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56" w:type="dxa"/>
        <w:tblInd w:w="-45" w:type="dxa"/>
        <w:tblBorders>
          <w:top w:val="thinThickSmallGap" w:sz="24" w:space="0" w:color="auto"/>
          <w:left w:val="thinThickSmallGap" w:sz="24" w:space="0" w:color="auto"/>
          <w:bottom w:val="thickThinSmallGap" w:sz="24" w:space="0" w:color="auto"/>
          <w:right w:val="thickThinSmallGap" w:sz="24" w:space="0" w:color="auto"/>
        </w:tblBorders>
        <w:tblLook w:val="00A0" w:firstRow="1" w:lastRow="0" w:firstColumn="1" w:lastColumn="0" w:noHBand="0" w:noVBand="0"/>
      </w:tblPr>
      <w:tblGrid>
        <w:gridCol w:w="3870"/>
        <w:gridCol w:w="5486"/>
      </w:tblGrid>
      <w:tr w:rsidR="000A1E55" w:rsidRPr="005E6358" w14:paraId="4DC5D892" w14:textId="77777777" w:rsidTr="005A7100">
        <w:trPr>
          <w:trHeight w:val="1058"/>
        </w:trPr>
        <w:tc>
          <w:tcPr>
            <w:tcW w:w="9356" w:type="dxa"/>
            <w:gridSpan w:val="2"/>
            <w:tcBorders>
              <w:top w:val="thinThickSmallGap" w:sz="24" w:space="0" w:color="auto"/>
              <w:left w:val="thinThickSmallGap" w:sz="24" w:space="0" w:color="auto"/>
              <w:bottom w:val="thinThickSmallGap" w:sz="24" w:space="0" w:color="auto"/>
              <w:right w:val="thickThinSmallGap" w:sz="24" w:space="0" w:color="auto"/>
            </w:tcBorders>
            <w:vAlign w:val="center"/>
            <w:hideMark/>
          </w:tcPr>
          <w:p w14:paraId="17CD285D" w14:textId="77777777" w:rsidR="000A1E55" w:rsidRPr="000314C7" w:rsidRDefault="000A1E55" w:rsidP="005A7100">
            <w:pPr>
              <w:spacing w:beforeLines="25" w:before="60"/>
              <w:jc w:val="center"/>
              <w:rPr>
                <w:b/>
                <w:color w:val="000000" w:themeColor="text1"/>
                <w:szCs w:val="28"/>
              </w:rPr>
            </w:pPr>
          </w:p>
          <w:p w14:paraId="34922A83" w14:textId="77777777" w:rsidR="000A1E55" w:rsidRPr="005E6358" w:rsidRDefault="000A1E55" w:rsidP="005A7100">
            <w:pPr>
              <w:spacing w:beforeLines="25" w:before="60"/>
              <w:jc w:val="center"/>
              <w:rPr>
                <w:b/>
                <w:color w:val="000000" w:themeColor="text1"/>
                <w:sz w:val="32"/>
                <w:szCs w:val="28"/>
              </w:rPr>
            </w:pPr>
            <w:r w:rsidRPr="005E6358">
              <w:rPr>
                <w:b/>
                <w:color w:val="000000" w:themeColor="text1"/>
                <w:sz w:val="32"/>
                <w:szCs w:val="28"/>
              </w:rPr>
              <w:t>БРОШЮРА ИССЛЕДОВАТЕЛЯ</w:t>
            </w:r>
          </w:p>
          <w:p w14:paraId="6675BC4E" w14:textId="77777777" w:rsidR="000A1E55" w:rsidRPr="005A7100" w:rsidRDefault="000A1E55" w:rsidP="005A7100">
            <w:pPr>
              <w:spacing w:beforeLines="25" w:before="60"/>
              <w:jc w:val="center"/>
              <w:rPr>
                <w:b/>
                <w:color w:val="000000" w:themeColor="text1"/>
                <w:szCs w:val="28"/>
              </w:rPr>
            </w:pPr>
          </w:p>
        </w:tc>
      </w:tr>
      <w:tr w:rsidR="000A1E55" w:rsidRPr="001A4F13" w14:paraId="76FE98F7" w14:textId="77777777" w:rsidTr="005A7100">
        <w:trPr>
          <w:trHeight w:val="439"/>
        </w:trPr>
        <w:tc>
          <w:tcPr>
            <w:tcW w:w="3870" w:type="dxa"/>
            <w:tcBorders>
              <w:top w:val="nil"/>
              <w:left w:val="thinThickSmallGap" w:sz="24" w:space="0" w:color="auto"/>
              <w:bottom w:val="nil"/>
              <w:right w:val="nil"/>
            </w:tcBorders>
          </w:tcPr>
          <w:p w14:paraId="3A1249E2" w14:textId="77777777" w:rsidR="000A1E55" w:rsidRPr="00E36DDD" w:rsidRDefault="000A1E55" w:rsidP="005A7100">
            <w:pPr>
              <w:spacing w:beforeLines="25" w:before="60"/>
              <w:jc w:val="left"/>
              <w:rPr>
                <w:color w:val="000000" w:themeColor="text1"/>
                <w:szCs w:val="24"/>
              </w:rPr>
            </w:pPr>
            <w:r w:rsidRPr="005E0EB6">
              <w:rPr>
                <w:rFonts w:eastAsia="MS Mincho" w:cs="Times New Roman"/>
                <w:b/>
                <w:color w:val="000000" w:themeColor="text1"/>
                <w:szCs w:val="24"/>
                <w:lang w:eastAsia="ja-JP"/>
              </w:rPr>
              <w:t>Код продукта:</w:t>
            </w:r>
          </w:p>
        </w:tc>
        <w:sdt>
          <w:sdtPr>
            <w:rPr>
              <w:szCs w:val="24"/>
              <w:lang w:val="en-US"/>
            </w:rPr>
            <w:id w:val="-2097469446"/>
            <w:placeholder>
              <w:docPart w:val="83CCEB73C5ED4436A36214AAC48F9164"/>
            </w:placeholder>
            <w:dataBinding w:prefixMappings="xmlns:ns0='http://protocoldata@statandocs.com' " w:xpath="/ns0:sdprotocoldata[1]/ns0:SDDrugs[1]/ns0:SDDrug[1]/ns0:DrugATX[1]" w:storeItemID="{FCA95C51-6243-4E94-B45A-ADB0ED17598B}"/>
            <w:text/>
          </w:sdtPr>
          <w:sdtEndPr/>
          <w:sdtContent>
            <w:tc>
              <w:tcPr>
                <w:tcW w:w="5486" w:type="dxa"/>
                <w:tcBorders>
                  <w:top w:val="nil"/>
                  <w:left w:val="nil"/>
                  <w:bottom w:val="nil"/>
                  <w:right w:val="thickThinSmallGap" w:sz="24" w:space="0" w:color="auto"/>
                </w:tcBorders>
              </w:tcPr>
              <w:p w14:paraId="6AA92BB4" w14:textId="76B256CC" w:rsidR="000A1E55" w:rsidRPr="00F8052C" w:rsidRDefault="00DD6FAD" w:rsidP="005A7100">
                <w:pPr>
                  <w:spacing w:beforeLines="25" w:before="60"/>
                  <w:jc w:val="left"/>
                  <w:rPr>
                    <w:color w:val="000000" w:themeColor="text1"/>
                    <w:szCs w:val="24"/>
                    <w:lang w:val="en-GB"/>
                  </w:rPr>
                </w:pPr>
                <w:r>
                  <w:rPr>
                    <w:szCs w:val="24"/>
                    <w:lang w:val="en-US"/>
                  </w:rPr>
                  <w:t>DT-ETP (B021035)</w:t>
                </w:r>
              </w:p>
            </w:tc>
          </w:sdtContent>
        </w:sdt>
      </w:tr>
      <w:tr w:rsidR="000A1E55" w:rsidRPr="005E6358" w14:paraId="06256775" w14:textId="77777777" w:rsidTr="005A7100">
        <w:trPr>
          <w:trHeight w:val="388"/>
        </w:trPr>
        <w:tc>
          <w:tcPr>
            <w:tcW w:w="3870" w:type="dxa"/>
            <w:tcBorders>
              <w:top w:val="nil"/>
              <w:left w:val="thinThickSmallGap" w:sz="24" w:space="0" w:color="auto"/>
              <w:bottom w:val="nil"/>
              <w:right w:val="nil"/>
            </w:tcBorders>
          </w:tcPr>
          <w:p w14:paraId="203F303F" w14:textId="77777777" w:rsidR="000A1E55" w:rsidRPr="00E36DDD" w:rsidRDefault="000A1E55" w:rsidP="005A7100">
            <w:pPr>
              <w:spacing w:beforeLines="25" w:before="60"/>
              <w:jc w:val="left"/>
              <w:rPr>
                <w:b/>
                <w:color w:val="000000" w:themeColor="text1"/>
                <w:szCs w:val="24"/>
              </w:rPr>
            </w:pPr>
            <w:r w:rsidRPr="00E36DDD">
              <w:rPr>
                <w:b/>
                <w:color w:val="000000" w:themeColor="text1"/>
                <w:szCs w:val="24"/>
              </w:rPr>
              <w:t>МНН:</w:t>
            </w:r>
          </w:p>
        </w:tc>
        <w:sdt>
          <w:sdtPr>
            <w:rPr>
              <w:bCs/>
              <w:color w:val="000000" w:themeColor="text1"/>
              <w:szCs w:val="24"/>
            </w:rPr>
            <w:id w:val="327110102"/>
            <w:placeholder>
              <w:docPart w:val="83CCEB73C5ED4436A36214AAC48F9164"/>
            </w:placeholder>
            <w:dataBinding w:prefixMappings="xmlns:ns0='http://protocoldata@statandocs.com' " w:xpath="/ns0:sdprotocoldata[1]/ns0:SDDrugs[1]/ns0:SDDrug[1]/ns0:DrugINN[1]" w:storeItemID="{FCA95C51-6243-4E94-B45A-ADB0ED17598B}"/>
            <w:text/>
          </w:sdtPr>
          <w:sdtEndPr/>
          <w:sdtContent>
            <w:tc>
              <w:tcPr>
                <w:tcW w:w="5486" w:type="dxa"/>
                <w:tcBorders>
                  <w:top w:val="nil"/>
                  <w:left w:val="nil"/>
                  <w:bottom w:val="nil"/>
                  <w:right w:val="thickThinSmallGap" w:sz="24" w:space="0" w:color="auto"/>
                </w:tcBorders>
              </w:tcPr>
              <w:p w14:paraId="332AA5BF" w14:textId="1DF05844" w:rsidR="000A1E55" w:rsidRPr="00F8052C" w:rsidRDefault="00DD6FAD" w:rsidP="005A7100">
                <w:pPr>
                  <w:spacing w:beforeLines="25" w:before="60"/>
                  <w:jc w:val="left"/>
                  <w:rPr>
                    <w:bCs/>
                    <w:color w:val="000000" w:themeColor="text1"/>
                    <w:szCs w:val="24"/>
                  </w:rPr>
                </w:pPr>
                <w:r>
                  <w:rPr>
                    <w:bCs/>
                    <w:color w:val="000000" w:themeColor="text1"/>
                    <w:szCs w:val="24"/>
                  </w:rPr>
                  <w:t>Элтромбопаг</w:t>
                </w:r>
              </w:p>
            </w:tc>
          </w:sdtContent>
        </w:sdt>
      </w:tr>
      <w:tr w:rsidR="000A1E55" w:rsidRPr="005E6358" w14:paraId="7BAC073A" w14:textId="77777777" w:rsidTr="005A7100">
        <w:trPr>
          <w:trHeight w:val="394"/>
        </w:trPr>
        <w:tc>
          <w:tcPr>
            <w:tcW w:w="3870" w:type="dxa"/>
            <w:tcBorders>
              <w:top w:val="nil"/>
              <w:left w:val="thinThickSmallGap" w:sz="24" w:space="0" w:color="auto"/>
              <w:bottom w:val="nil"/>
              <w:right w:val="nil"/>
            </w:tcBorders>
          </w:tcPr>
          <w:p w14:paraId="63FEA986" w14:textId="77777777" w:rsidR="000A1E55" w:rsidRPr="00E36DDD" w:rsidRDefault="000A1E55" w:rsidP="005A7100">
            <w:pPr>
              <w:spacing w:beforeLines="25" w:before="60"/>
              <w:jc w:val="left"/>
              <w:rPr>
                <w:b/>
                <w:color w:val="000000" w:themeColor="text1"/>
                <w:szCs w:val="24"/>
              </w:rPr>
            </w:pPr>
            <w:r w:rsidRPr="00E36DDD">
              <w:rPr>
                <w:b/>
                <w:color w:val="000000" w:themeColor="text1"/>
                <w:szCs w:val="24"/>
              </w:rPr>
              <w:t>Торговое название</w:t>
            </w:r>
          </w:p>
        </w:tc>
        <w:sdt>
          <w:sdtPr>
            <w:rPr>
              <w:rFonts w:eastAsia="Calibri"/>
              <w:szCs w:val="24"/>
            </w:rPr>
            <w:id w:val="1798103636"/>
            <w:placeholder>
              <w:docPart w:val="83CCEB73C5ED4436A36214AAC48F9164"/>
            </w:placeholder>
            <w:dataBinding w:prefixMappings="xmlns:ns0='http://protocoldata@statandocs.com' " w:xpath="/ns0:sdprotocoldata[1]/ns0:SDDrugs[1]/ns0:SDDrug[1]/ns0:DrugName[1]" w:storeItemID="{FCA95C51-6243-4E94-B45A-ADB0ED17598B}"/>
            <w:text/>
          </w:sdtPr>
          <w:sdtEndPr/>
          <w:sdtContent>
            <w:tc>
              <w:tcPr>
                <w:tcW w:w="5486" w:type="dxa"/>
                <w:tcBorders>
                  <w:top w:val="nil"/>
                  <w:left w:val="nil"/>
                  <w:bottom w:val="nil"/>
                  <w:right w:val="thickThinSmallGap" w:sz="24" w:space="0" w:color="auto"/>
                </w:tcBorders>
              </w:tcPr>
              <w:p w14:paraId="3BBA7875" w14:textId="31044507" w:rsidR="000A1E55" w:rsidRPr="00F8052C" w:rsidRDefault="00DD6FAD" w:rsidP="005A7100">
                <w:pPr>
                  <w:spacing w:beforeLines="25" w:before="60"/>
                  <w:rPr>
                    <w:rFonts w:eastAsia="Calibri"/>
                    <w:color w:val="000000" w:themeColor="text1"/>
                    <w:szCs w:val="24"/>
                  </w:rPr>
                </w:pPr>
                <w:r>
                  <w:rPr>
                    <w:rFonts w:eastAsia="Calibri"/>
                    <w:szCs w:val="24"/>
                  </w:rPr>
                  <w:t>ЭЛТРОМБОПАГ</w:t>
                </w:r>
              </w:p>
            </w:tc>
          </w:sdtContent>
        </w:sdt>
      </w:tr>
      <w:tr w:rsidR="000A1E55" w:rsidRPr="005E6358" w14:paraId="49F181F0" w14:textId="77777777" w:rsidTr="005A7100">
        <w:trPr>
          <w:trHeight w:val="80"/>
        </w:trPr>
        <w:tc>
          <w:tcPr>
            <w:tcW w:w="3870" w:type="dxa"/>
            <w:tcBorders>
              <w:top w:val="nil"/>
              <w:left w:val="thinThickSmallGap" w:sz="24" w:space="0" w:color="auto"/>
              <w:bottom w:val="nil"/>
              <w:right w:val="nil"/>
            </w:tcBorders>
            <w:hideMark/>
          </w:tcPr>
          <w:p w14:paraId="119E3D66" w14:textId="77777777" w:rsidR="000A1E55" w:rsidRPr="00F85178" w:rsidRDefault="000A1E55" w:rsidP="005A7100">
            <w:pPr>
              <w:spacing w:beforeLines="25" w:before="60"/>
              <w:jc w:val="left"/>
              <w:rPr>
                <w:b/>
                <w:color w:val="000000" w:themeColor="text1"/>
                <w:szCs w:val="24"/>
              </w:rPr>
            </w:pPr>
            <w:r w:rsidRPr="00F85178">
              <w:rPr>
                <w:b/>
                <w:color w:val="000000" w:themeColor="text1"/>
                <w:szCs w:val="24"/>
              </w:rPr>
              <w:t>Лекарственная форма:</w:t>
            </w:r>
          </w:p>
        </w:tc>
        <w:sdt>
          <w:sdtPr>
            <w:rPr>
              <w:bCs/>
              <w:szCs w:val="24"/>
            </w:rPr>
            <w:id w:val="-207500029"/>
            <w:placeholder>
              <w:docPart w:val="83CCEB73C5ED4436A36214AAC48F9164"/>
            </w:placeholder>
            <w:dataBinding w:prefixMappings="xmlns:ns0='http://protocoldata@statandocs.com' " w:xpath="/ns0:sdprotocoldata[1]/ns0:SDDrugs[1]/ns0:SDDrug[1]/ns0:DrugForm[1]" w:storeItemID="{FCA95C51-6243-4E94-B45A-ADB0ED17598B}"/>
            <w:text/>
          </w:sdtPr>
          <w:sdtEndPr/>
          <w:sdtContent>
            <w:tc>
              <w:tcPr>
                <w:tcW w:w="5486" w:type="dxa"/>
                <w:tcBorders>
                  <w:top w:val="nil"/>
                  <w:left w:val="nil"/>
                  <w:bottom w:val="nil"/>
                  <w:right w:val="thickThinSmallGap" w:sz="24" w:space="0" w:color="auto"/>
                </w:tcBorders>
              </w:tcPr>
              <w:p w14:paraId="7EA6394F" w14:textId="549CC657" w:rsidR="000A1E55" w:rsidRPr="00F8052C" w:rsidRDefault="00DD6FAD" w:rsidP="005A7100">
                <w:pPr>
                  <w:spacing w:beforeLines="25" w:before="60"/>
                  <w:rPr>
                    <w:bCs/>
                    <w:szCs w:val="24"/>
                  </w:rPr>
                </w:pPr>
                <w:r>
                  <w:rPr>
                    <w:bCs/>
                    <w:szCs w:val="24"/>
                  </w:rPr>
                  <w:t>Таблетки, покрытые пленочной оболочкой</w:t>
                </w:r>
              </w:p>
            </w:tc>
          </w:sdtContent>
        </w:sdt>
      </w:tr>
      <w:tr w:rsidR="000A1E55" w:rsidRPr="005E6358" w14:paraId="5B3A339E" w14:textId="77777777" w:rsidTr="005A7100">
        <w:trPr>
          <w:trHeight w:val="2620"/>
        </w:trPr>
        <w:tc>
          <w:tcPr>
            <w:tcW w:w="3870" w:type="dxa"/>
            <w:tcBorders>
              <w:top w:val="nil"/>
              <w:left w:val="thinThickSmallGap" w:sz="24" w:space="0" w:color="auto"/>
              <w:bottom w:val="nil"/>
              <w:right w:val="nil"/>
            </w:tcBorders>
          </w:tcPr>
          <w:p w14:paraId="51129FF0" w14:textId="77777777" w:rsidR="000A1E55" w:rsidRPr="00F85178" w:rsidRDefault="000A1E55" w:rsidP="005A7100">
            <w:pPr>
              <w:spacing w:beforeLines="25" w:before="60"/>
              <w:jc w:val="left"/>
              <w:rPr>
                <w:rFonts w:eastAsia="Times New Roman"/>
                <w:b/>
                <w:color w:val="000000" w:themeColor="text1"/>
                <w:szCs w:val="24"/>
              </w:rPr>
            </w:pPr>
            <w:r w:rsidRPr="00F85178">
              <w:rPr>
                <w:b/>
                <w:color w:val="000000" w:themeColor="text1"/>
                <w:szCs w:val="24"/>
              </w:rPr>
              <w:t>Показание:</w:t>
            </w:r>
          </w:p>
          <w:p w14:paraId="528EAC87" w14:textId="77777777" w:rsidR="000A1E55" w:rsidRPr="00F85178" w:rsidRDefault="000A1E55" w:rsidP="005A7100">
            <w:pPr>
              <w:spacing w:beforeLines="25" w:before="60"/>
              <w:jc w:val="left"/>
              <w:rPr>
                <w:color w:val="000000" w:themeColor="text1"/>
                <w:szCs w:val="24"/>
              </w:rPr>
            </w:pPr>
          </w:p>
        </w:tc>
        <w:sdt>
          <w:sdtPr>
            <w:rPr>
              <w:bCs/>
              <w:szCs w:val="24"/>
            </w:rPr>
            <w:id w:val="-1439670505"/>
            <w:placeholder>
              <w:docPart w:val="83CCEB73C5ED4436A36214AAC48F9164"/>
            </w:placeholder>
            <w:dataBinding w:prefixMappings="xmlns:ns0='http://protocoldata@statandocs.com' " w:xpath="/ns0:sdprotocoldata[1]/ns0:SDDrugs[1]/ns0:SDDrug[1]/ns0:DrugDosage[1]" w:storeItemID="{FCA95C51-6243-4E94-B45A-ADB0ED17598B}"/>
            <w:text/>
          </w:sdtPr>
          <w:sdtEndPr/>
          <w:sdtContent>
            <w:tc>
              <w:tcPr>
                <w:tcW w:w="5486" w:type="dxa"/>
                <w:tcBorders>
                  <w:top w:val="nil"/>
                  <w:left w:val="nil"/>
                  <w:bottom w:val="nil"/>
                  <w:right w:val="thickThinSmallGap" w:sz="24" w:space="0" w:color="auto"/>
                </w:tcBorders>
              </w:tcPr>
              <w:p w14:paraId="467D97ED" w14:textId="22082055" w:rsidR="000A1E55" w:rsidRPr="005E0EB6" w:rsidRDefault="00DD6FAD" w:rsidP="005A7100">
                <w:pPr>
                  <w:spacing w:beforeLines="25" w:before="60"/>
                  <w:rPr>
                    <w:bCs/>
                    <w:szCs w:val="24"/>
                  </w:rPr>
                </w:pPr>
                <w:r>
                  <w:rPr>
                    <w:bCs/>
                    <w:szCs w:val="24"/>
                  </w:rPr>
                  <w:t>Лечение пациентов в возрасте 3 лет и старше с иммунной тромбоцитопенией; пациентов в возрасте старше 18 лет с хроническим вирусным гепатитом С; пациентов с тяжелой апластической анемией (ТАА) в возрасте 3 лет и старше в комбинации со стандартной иммуносупрессивной терапией (ИСТ); Лечение пациентов в возрасте старше 18 лет с ТАА, у которых не был достигнут ответ на ИСТ.</w:t>
                </w:r>
              </w:p>
            </w:tc>
          </w:sdtContent>
        </w:sdt>
      </w:tr>
      <w:tr w:rsidR="000A1E55" w:rsidRPr="005E6358" w14:paraId="5E7199E4" w14:textId="77777777" w:rsidTr="005A7100">
        <w:trPr>
          <w:trHeight w:val="520"/>
        </w:trPr>
        <w:tc>
          <w:tcPr>
            <w:tcW w:w="3870" w:type="dxa"/>
            <w:tcBorders>
              <w:top w:val="nil"/>
              <w:left w:val="thinThickSmallGap" w:sz="24" w:space="0" w:color="auto"/>
              <w:bottom w:val="nil"/>
              <w:right w:val="nil"/>
            </w:tcBorders>
          </w:tcPr>
          <w:p w14:paraId="62DB0A0A" w14:textId="74AA7C91" w:rsidR="000A1E55" w:rsidRPr="00E36DDD" w:rsidRDefault="000A1E55" w:rsidP="005A7100">
            <w:pPr>
              <w:spacing w:beforeLines="25" w:before="60"/>
              <w:jc w:val="left"/>
              <w:rPr>
                <w:rFonts w:eastAsia="Calibri"/>
                <w:b/>
                <w:color w:val="000000" w:themeColor="text1"/>
                <w:szCs w:val="24"/>
              </w:rPr>
            </w:pPr>
            <w:r w:rsidRPr="00E36DDD">
              <w:rPr>
                <w:rFonts w:eastAsia="Calibri"/>
                <w:b/>
                <w:color w:val="000000" w:themeColor="text1"/>
                <w:szCs w:val="24"/>
              </w:rPr>
              <w:t>Идентификационный номер протокола исследования:</w:t>
            </w:r>
          </w:p>
        </w:tc>
        <w:tc>
          <w:tcPr>
            <w:tcW w:w="5486" w:type="dxa"/>
            <w:tcBorders>
              <w:top w:val="nil"/>
              <w:left w:val="nil"/>
              <w:bottom w:val="nil"/>
              <w:right w:val="thickThinSmallGap" w:sz="24" w:space="0" w:color="auto"/>
            </w:tcBorders>
            <w:hideMark/>
          </w:tcPr>
          <w:p w14:paraId="081D1314" w14:textId="77777777" w:rsidR="000A1E55" w:rsidRPr="00F8052C" w:rsidRDefault="00A57275" w:rsidP="005A7100">
            <w:pPr>
              <w:pStyle w:val="ProtocolID"/>
              <w:spacing w:beforeLines="25" w:before="60"/>
              <w:rPr>
                <w:rFonts w:eastAsia="Calibri"/>
                <w:color w:val="000000" w:themeColor="text1"/>
                <w:szCs w:val="24"/>
              </w:rPr>
            </w:pPr>
            <w:sdt>
              <w:sdtPr>
                <w:rPr>
                  <w:szCs w:val="24"/>
                </w:rPr>
                <w:id w:val="175393724"/>
                <w:placeholder>
                  <w:docPart w:val="A9D2C5965228451C9D85EA371235C82B"/>
                </w:placeholder>
              </w:sdtPr>
              <w:sdtEndPr/>
              <w:sdtContent>
                <w:r w:rsidR="000A1E55" w:rsidRPr="00E36DDD">
                  <w:rPr>
                    <w:szCs w:val="24"/>
                  </w:rPr>
                  <w:t>CB021035144</w:t>
                </w:r>
              </w:sdtContent>
            </w:sdt>
          </w:p>
        </w:tc>
      </w:tr>
      <w:tr w:rsidR="000A1E55" w:rsidRPr="005E6358" w14:paraId="14B44CB8" w14:textId="77777777" w:rsidTr="005A7100">
        <w:trPr>
          <w:trHeight w:val="68"/>
        </w:trPr>
        <w:tc>
          <w:tcPr>
            <w:tcW w:w="3870" w:type="dxa"/>
            <w:tcBorders>
              <w:top w:val="nil"/>
              <w:left w:val="thinThickSmallGap" w:sz="24" w:space="0" w:color="auto"/>
              <w:bottom w:val="nil"/>
              <w:right w:val="nil"/>
            </w:tcBorders>
          </w:tcPr>
          <w:p w14:paraId="47299F70" w14:textId="77777777" w:rsidR="000A1E55" w:rsidRPr="00F85178" w:rsidRDefault="000A1E55" w:rsidP="005A7100">
            <w:pPr>
              <w:spacing w:beforeLines="25" w:before="60"/>
              <w:jc w:val="left"/>
              <w:rPr>
                <w:rFonts w:eastAsia="Times New Roman"/>
                <w:b/>
                <w:bCs/>
                <w:iCs/>
                <w:color w:val="000000" w:themeColor="text1"/>
                <w:szCs w:val="24"/>
              </w:rPr>
            </w:pPr>
            <w:r w:rsidRPr="00F85178">
              <w:rPr>
                <w:b/>
                <w:color w:val="000000" w:themeColor="text1"/>
                <w:szCs w:val="24"/>
              </w:rPr>
              <w:t>Номер версии:</w:t>
            </w:r>
          </w:p>
        </w:tc>
        <w:sdt>
          <w:sdtPr>
            <w:rPr>
              <w:iCs/>
              <w:color w:val="000000" w:themeColor="text1"/>
              <w:szCs w:val="24"/>
            </w:rPr>
            <w:id w:val="-689995162"/>
            <w:placeholder>
              <w:docPart w:val="83CCEB73C5ED4436A36214AAC48F9164"/>
            </w:placeholder>
            <w:dataBinding w:prefixMappings="xmlns:ns0='http://protocoldata@statandocs.com' " w:xpath="/ns0:sdprotocoldata[1]/ns0:SDDocProperties[1]/ns0:DocumentVersion[1]" w:storeItemID="{FCA95C51-6243-4E94-B45A-ADB0ED17598B}"/>
            <w:text/>
          </w:sdtPr>
          <w:sdtEndPr/>
          <w:sdtContent>
            <w:tc>
              <w:tcPr>
                <w:tcW w:w="5486" w:type="dxa"/>
                <w:tcBorders>
                  <w:top w:val="nil"/>
                  <w:left w:val="nil"/>
                  <w:bottom w:val="nil"/>
                  <w:right w:val="thickThinSmallGap" w:sz="24" w:space="0" w:color="auto"/>
                </w:tcBorders>
                <w:hideMark/>
              </w:tcPr>
              <w:p w14:paraId="22D65CD6" w14:textId="5519E709" w:rsidR="000A1E55" w:rsidRPr="00F8052C" w:rsidRDefault="00DD6FAD" w:rsidP="005A7100">
                <w:pPr>
                  <w:spacing w:beforeLines="25" w:before="60"/>
                  <w:jc w:val="left"/>
                  <w:rPr>
                    <w:iCs/>
                    <w:color w:val="000000" w:themeColor="text1"/>
                    <w:szCs w:val="24"/>
                  </w:rPr>
                </w:pPr>
                <w:r>
                  <w:rPr>
                    <w:iCs/>
                    <w:color w:val="000000" w:themeColor="text1"/>
                    <w:szCs w:val="24"/>
                  </w:rPr>
                  <w:t>1.0</w:t>
                </w:r>
              </w:p>
            </w:tc>
          </w:sdtContent>
        </w:sdt>
      </w:tr>
      <w:tr w:rsidR="000A1E55" w:rsidRPr="005E6358" w14:paraId="6FB4EC1B" w14:textId="77777777" w:rsidTr="005A7100">
        <w:trPr>
          <w:trHeight w:val="140"/>
        </w:trPr>
        <w:tc>
          <w:tcPr>
            <w:tcW w:w="3870" w:type="dxa"/>
            <w:tcBorders>
              <w:top w:val="nil"/>
              <w:left w:val="thinThickSmallGap" w:sz="24" w:space="0" w:color="auto"/>
              <w:bottom w:val="nil"/>
              <w:right w:val="nil"/>
            </w:tcBorders>
            <w:hideMark/>
          </w:tcPr>
          <w:p w14:paraId="63EFF38D" w14:textId="77777777" w:rsidR="000A1E55" w:rsidRPr="00F85178" w:rsidRDefault="000A1E55" w:rsidP="005A7100">
            <w:pPr>
              <w:spacing w:beforeLines="25" w:before="60"/>
              <w:rPr>
                <w:rFonts w:eastAsia="Calibri"/>
                <w:b/>
                <w:color w:val="000000" w:themeColor="text1"/>
                <w:szCs w:val="24"/>
              </w:rPr>
            </w:pPr>
            <w:r w:rsidRPr="00F85178">
              <w:rPr>
                <w:rFonts w:eastAsia="Calibri"/>
                <w:b/>
                <w:color w:val="000000" w:themeColor="text1"/>
                <w:szCs w:val="24"/>
              </w:rPr>
              <w:t>Дата версии:</w:t>
            </w:r>
          </w:p>
        </w:tc>
        <w:sdt>
          <w:sdtPr>
            <w:id w:val="729816760"/>
            <w:placeholder>
              <w:docPart w:val="83CCEB73C5ED4436A36214AAC48F9164"/>
            </w:placeholder>
            <w:dataBinding w:prefixMappings="xmlns:ns0='http://protocoldata@statandocs.com' " w:xpath="/ns0:sdprotocoldata[1]/ns0:SDDocProperties[1]/ns0:DocumentDate[1]" w:storeItemID="{FCA95C51-6243-4E94-B45A-ADB0ED17598B}"/>
            <w:text/>
          </w:sdtPr>
          <w:sdtEndPr/>
          <w:sdtContent>
            <w:tc>
              <w:tcPr>
                <w:tcW w:w="5486" w:type="dxa"/>
                <w:tcBorders>
                  <w:top w:val="nil"/>
                  <w:left w:val="nil"/>
                  <w:bottom w:val="nil"/>
                  <w:right w:val="thickThinSmallGap" w:sz="24" w:space="0" w:color="auto"/>
                </w:tcBorders>
                <w:hideMark/>
              </w:tcPr>
              <w:p w14:paraId="075F57B8" w14:textId="50AB29FE" w:rsidR="000A1E55" w:rsidRPr="00F8052C" w:rsidRDefault="00DD6FAD" w:rsidP="005A7100">
                <w:pPr>
                  <w:pStyle w:val="SDText"/>
                  <w:spacing w:beforeLines="25" w:before="60"/>
                  <w:ind w:firstLine="0"/>
                  <w:rPr>
                    <w:rFonts w:eastAsia="Calibri"/>
                    <w:szCs w:val="24"/>
                  </w:rPr>
                </w:pPr>
                <w:r>
                  <w:t>15 декабря 2022 г.</w:t>
                </w:r>
              </w:p>
            </w:tc>
          </w:sdtContent>
        </w:sdt>
      </w:tr>
      <w:tr w:rsidR="000A1E55" w:rsidRPr="005E6358" w14:paraId="3E468F24" w14:textId="77777777" w:rsidTr="005A7100">
        <w:trPr>
          <w:trHeight w:val="140"/>
        </w:trPr>
        <w:tc>
          <w:tcPr>
            <w:tcW w:w="3870" w:type="dxa"/>
            <w:tcBorders>
              <w:top w:val="nil"/>
              <w:left w:val="thinThickSmallGap" w:sz="24" w:space="0" w:color="auto"/>
              <w:bottom w:val="nil"/>
              <w:right w:val="nil"/>
            </w:tcBorders>
          </w:tcPr>
          <w:p w14:paraId="0AD2C5D7" w14:textId="77777777" w:rsidR="000A1E55" w:rsidRPr="00F85178" w:rsidRDefault="000A1E55" w:rsidP="005A7100">
            <w:pPr>
              <w:spacing w:beforeLines="25" w:before="60"/>
              <w:rPr>
                <w:rFonts w:eastAsia="Calibri"/>
                <w:b/>
                <w:color w:val="000000" w:themeColor="text1"/>
                <w:szCs w:val="24"/>
              </w:rPr>
            </w:pPr>
            <w:r>
              <w:rPr>
                <w:rFonts w:eastAsia="Calibri"/>
                <w:b/>
                <w:color w:val="000000" w:themeColor="text1"/>
              </w:rPr>
              <w:t>Дата окончания сбора информации:</w:t>
            </w:r>
          </w:p>
        </w:tc>
        <w:tc>
          <w:tcPr>
            <w:tcW w:w="5486" w:type="dxa"/>
            <w:tcBorders>
              <w:top w:val="nil"/>
              <w:left w:val="nil"/>
              <w:bottom w:val="nil"/>
              <w:right w:val="thickThinSmallGap" w:sz="24" w:space="0" w:color="auto"/>
            </w:tcBorders>
          </w:tcPr>
          <w:p w14:paraId="52FC90A9" w14:textId="77777777" w:rsidR="000A1E55" w:rsidRDefault="000A1E55" w:rsidP="005A7100">
            <w:pPr>
              <w:pStyle w:val="SDText"/>
              <w:spacing w:beforeLines="25" w:before="60"/>
              <w:ind w:firstLine="0"/>
              <w:rPr>
                <w:rFonts w:eastAsia="Calibri"/>
                <w:szCs w:val="24"/>
              </w:rPr>
            </w:pPr>
            <w:r>
              <w:rPr>
                <w:rFonts w:eastAsia="Calibri"/>
                <w:szCs w:val="24"/>
              </w:rPr>
              <w:t>12 октября 2022 г.</w:t>
            </w:r>
          </w:p>
        </w:tc>
      </w:tr>
      <w:tr w:rsidR="000A1E55" w:rsidRPr="005E6358" w14:paraId="3C176E3C" w14:textId="77777777" w:rsidTr="005A7100">
        <w:trPr>
          <w:trHeight w:val="89"/>
        </w:trPr>
        <w:tc>
          <w:tcPr>
            <w:tcW w:w="3870" w:type="dxa"/>
            <w:tcBorders>
              <w:top w:val="nil"/>
              <w:left w:val="thinThickSmallGap" w:sz="24" w:space="0" w:color="auto"/>
              <w:bottom w:val="nil"/>
              <w:right w:val="nil"/>
            </w:tcBorders>
            <w:hideMark/>
          </w:tcPr>
          <w:p w14:paraId="33EE3990" w14:textId="77777777" w:rsidR="000A1E55" w:rsidRPr="00F85178" w:rsidRDefault="000A1E55" w:rsidP="005A7100">
            <w:pPr>
              <w:spacing w:beforeLines="25" w:before="60"/>
              <w:jc w:val="left"/>
              <w:rPr>
                <w:b/>
                <w:bCs/>
                <w:iCs/>
                <w:color w:val="000000" w:themeColor="text1"/>
                <w:szCs w:val="24"/>
              </w:rPr>
            </w:pPr>
            <w:r w:rsidRPr="00F85178">
              <w:rPr>
                <w:b/>
                <w:color w:val="000000" w:themeColor="text1"/>
                <w:szCs w:val="24"/>
              </w:rPr>
              <w:t>Заменяет предыдущую версию номер:</w:t>
            </w:r>
          </w:p>
        </w:tc>
        <w:tc>
          <w:tcPr>
            <w:tcW w:w="5486" w:type="dxa"/>
            <w:tcBorders>
              <w:top w:val="nil"/>
              <w:left w:val="nil"/>
              <w:bottom w:val="nil"/>
              <w:right w:val="thickThinSmallGap" w:sz="24" w:space="0" w:color="auto"/>
            </w:tcBorders>
            <w:hideMark/>
          </w:tcPr>
          <w:p w14:paraId="552308DA" w14:textId="77777777" w:rsidR="000A1E55" w:rsidRPr="00F8052C" w:rsidRDefault="00A57275" w:rsidP="005A7100">
            <w:pPr>
              <w:spacing w:beforeLines="25" w:before="60"/>
              <w:jc w:val="left"/>
              <w:rPr>
                <w:iCs/>
                <w:color w:val="000000" w:themeColor="text1"/>
                <w:szCs w:val="24"/>
              </w:rPr>
            </w:pPr>
            <w:sdt>
              <w:sdtPr>
                <w:rPr>
                  <w:szCs w:val="24"/>
                </w:rPr>
                <w:id w:val="-581530814"/>
                <w:placeholder>
                  <w:docPart w:val="95ADF2DB2D4A434AB13943735DB2EF52"/>
                </w:placeholder>
              </w:sdtPr>
              <w:sdtEndPr/>
              <w:sdtContent>
                <w:r w:rsidR="000A1E55">
                  <w:rPr>
                    <w:szCs w:val="24"/>
                  </w:rPr>
                  <w:t>Не применимо.</w:t>
                </w:r>
              </w:sdtContent>
            </w:sdt>
          </w:p>
        </w:tc>
      </w:tr>
      <w:tr w:rsidR="000A1E55" w:rsidRPr="005E6358" w14:paraId="4F016805" w14:textId="77777777" w:rsidTr="005A7100">
        <w:trPr>
          <w:trHeight w:val="466"/>
        </w:trPr>
        <w:tc>
          <w:tcPr>
            <w:tcW w:w="3870" w:type="dxa"/>
            <w:tcBorders>
              <w:top w:val="nil"/>
              <w:left w:val="thinThickSmallGap" w:sz="24" w:space="0" w:color="auto"/>
              <w:bottom w:val="nil"/>
              <w:right w:val="nil"/>
            </w:tcBorders>
          </w:tcPr>
          <w:p w14:paraId="69ECC1DF" w14:textId="77777777" w:rsidR="000A1E55" w:rsidRPr="00F85178" w:rsidRDefault="000A1E55" w:rsidP="005A7100">
            <w:pPr>
              <w:spacing w:beforeLines="25" w:before="60"/>
              <w:jc w:val="left"/>
              <w:rPr>
                <w:b/>
                <w:color w:val="000000" w:themeColor="text1"/>
                <w:szCs w:val="24"/>
              </w:rPr>
            </w:pPr>
            <w:r w:rsidRPr="00F85178">
              <w:rPr>
                <w:b/>
                <w:color w:val="000000" w:themeColor="text1"/>
                <w:szCs w:val="24"/>
              </w:rPr>
              <w:t>Дата предыдущей версии:</w:t>
            </w:r>
          </w:p>
        </w:tc>
        <w:tc>
          <w:tcPr>
            <w:tcW w:w="5486" w:type="dxa"/>
            <w:tcBorders>
              <w:top w:val="nil"/>
              <w:left w:val="nil"/>
              <w:bottom w:val="nil"/>
              <w:right w:val="thickThinSmallGap" w:sz="24" w:space="0" w:color="auto"/>
            </w:tcBorders>
          </w:tcPr>
          <w:p w14:paraId="3AD66C31" w14:textId="360C92AB" w:rsidR="000A1E55" w:rsidRPr="00F8052C" w:rsidRDefault="00A57275" w:rsidP="005A7100">
            <w:pPr>
              <w:spacing w:beforeLines="25" w:before="60"/>
              <w:jc w:val="left"/>
              <w:rPr>
                <w:color w:val="000000" w:themeColor="text1"/>
                <w:szCs w:val="24"/>
                <w:lang w:val="en-US"/>
              </w:rPr>
            </w:pPr>
            <w:sdt>
              <w:sdtPr>
                <w:rPr>
                  <w:szCs w:val="24"/>
                </w:rPr>
                <w:id w:val="1169984605"/>
                <w:placeholder>
                  <w:docPart w:val="C4D2923B479A4740978FFFB78B4BCBE5"/>
                </w:placeholder>
                <w:date>
                  <w:dateFormat w:val="dd.MM.yyyy"/>
                  <w:lid w:val="ru-RU"/>
                  <w:storeMappedDataAs w:val="dateTime"/>
                  <w:calendar w:val="gregorian"/>
                </w:date>
              </w:sdtPr>
              <w:sdtEndPr/>
              <w:sdtContent>
                <w:r w:rsidR="00DD6FAD">
                  <w:rPr>
                    <w:szCs w:val="24"/>
                  </w:rPr>
                  <w:t>Не применимо</w:t>
                </w:r>
              </w:sdtContent>
            </w:sdt>
            <w:r w:rsidR="000A1E55">
              <w:rPr>
                <w:szCs w:val="24"/>
              </w:rPr>
              <w:t>.</w:t>
            </w:r>
          </w:p>
        </w:tc>
      </w:tr>
      <w:tr w:rsidR="000A1E55" w:rsidRPr="005E6358" w14:paraId="232BB1AE" w14:textId="77777777" w:rsidTr="005A7100">
        <w:trPr>
          <w:trHeight w:val="1546"/>
        </w:trPr>
        <w:tc>
          <w:tcPr>
            <w:tcW w:w="3870" w:type="dxa"/>
            <w:tcBorders>
              <w:top w:val="single" w:sz="4" w:space="0" w:color="auto"/>
              <w:left w:val="thinThickSmallGap" w:sz="24" w:space="0" w:color="auto"/>
              <w:bottom w:val="nil"/>
              <w:right w:val="nil"/>
            </w:tcBorders>
          </w:tcPr>
          <w:p w14:paraId="040067F4" w14:textId="77777777" w:rsidR="000A1E55" w:rsidRPr="00E36DDD" w:rsidRDefault="000A1E55" w:rsidP="005A7100">
            <w:pPr>
              <w:spacing w:beforeLines="25" w:before="60"/>
              <w:jc w:val="left"/>
              <w:rPr>
                <w:rFonts w:eastAsia="Calibri"/>
                <w:b/>
                <w:color w:val="000000" w:themeColor="text1"/>
              </w:rPr>
            </w:pPr>
            <w:r w:rsidRPr="005E6358">
              <w:rPr>
                <w:rFonts w:eastAsia="Calibri"/>
                <w:b/>
                <w:color w:val="000000" w:themeColor="text1"/>
              </w:rPr>
              <w:t>Наименование/имя и адрес спонсора (монитора) клинического исследования:</w:t>
            </w:r>
          </w:p>
        </w:tc>
        <w:tc>
          <w:tcPr>
            <w:tcW w:w="5486" w:type="dxa"/>
            <w:tcBorders>
              <w:top w:val="single" w:sz="4" w:space="0" w:color="auto"/>
              <w:left w:val="nil"/>
              <w:bottom w:val="nil"/>
              <w:right w:val="thickThinSmallGap" w:sz="24" w:space="0" w:color="auto"/>
            </w:tcBorders>
            <w:vAlign w:val="center"/>
            <w:hideMark/>
          </w:tcPr>
          <w:p w14:paraId="1EA0B0D8" w14:textId="77777777" w:rsidR="000A1E55" w:rsidRPr="000E7CD1" w:rsidRDefault="000A1E55" w:rsidP="005A7100">
            <w:pPr>
              <w:rPr>
                <w:rFonts w:eastAsia="Calibri"/>
                <w:szCs w:val="24"/>
              </w:rPr>
            </w:pPr>
            <w:r w:rsidRPr="000E7CD1">
              <w:rPr>
                <w:rFonts w:eastAsia="Calibri"/>
                <w:szCs w:val="24"/>
              </w:rPr>
              <w:t xml:space="preserve">АО «Р-Фарм», Россия </w:t>
            </w:r>
          </w:p>
          <w:p w14:paraId="15AD0099" w14:textId="77777777" w:rsidR="000A1E55" w:rsidRPr="000E7CD1" w:rsidRDefault="000A1E55" w:rsidP="005A7100">
            <w:pPr>
              <w:rPr>
                <w:rFonts w:eastAsia="Calibri"/>
                <w:szCs w:val="24"/>
              </w:rPr>
            </w:pPr>
            <w:r w:rsidRPr="000E7CD1">
              <w:rPr>
                <w:rFonts w:eastAsia="Calibri"/>
                <w:szCs w:val="24"/>
              </w:rPr>
              <w:t xml:space="preserve">Юридический адрес: </w:t>
            </w:r>
            <w:r w:rsidRPr="000E7CD1">
              <w:rPr>
                <w:szCs w:val="24"/>
              </w:rPr>
              <w:t>123154, Москва, ул. Берзарина, д. 19, корп. 1.</w:t>
            </w:r>
          </w:p>
          <w:p w14:paraId="28FCB4EA" w14:textId="77777777" w:rsidR="000A1E55" w:rsidRPr="000E7CD1" w:rsidRDefault="000A1E55" w:rsidP="005A7100">
            <w:pPr>
              <w:rPr>
                <w:rFonts w:eastAsia="Calibri"/>
                <w:szCs w:val="24"/>
              </w:rPr>
            </w:pPr>
            <w:r w:rsidRPr="000E7CD1">
              <w:rPr>
                <w:rFonts w:eastAsia="Calibri"/>
                <w:szCs w:val="24"/>
              </w:rPr>
              <w:t>Тел.: +7 (495) 956-79-37, факс: +7 (495) 956-79-38.</w:t>
            </w:r>
          </w:p>
          <w:p w14:paraId="01B54BDB" w14:textId="77777777" w:rsidR="000A1E55" w:rsidRPr="00562C3D" w:rsidRDefault="000A1E55" w:rsidP="005A7100">
            <w:pPr>
              <w:spacing w:beforeLines="25" w:before="60"/>
              <w:rPr>
                <w:rFonts w:eastAsia="Calibri"/>
                <w:color w:val="000000" w:themeColor="text1"/>
                <w:szCs w:val="24"/>
              </w:rPr>
            </w:pPr>
            <w:r w:rsidRPr="000E7CD1">
              <w:rPr>
                <w:rFonts w:eastAsia="Calibri"/>
                <w:szCs w:val="24"/>
              </w:rPr>
              <w:t xml:space="preserve">Эл. почта: </w:t>
            </w:r>
            <w:r w:rsidRPr="000E7CD1">
              <w:rPr>
                <w:szCs w:val="24"/>
                <w:lang w:val="en-US"/>
              </w:rPr>
              <w:t>info</w:t>
            </w:r>
            <w:r w:rsidRPr="000E7CD1">
              <w:rPr>
                <w:szCs w:val="24"/>
              </w:rPr>
              <w:t>@</w:t>
            </w:r>
            <w:r w:rsidRPr="000E7CD1">
              <w:rPr>
                <w:szCs w:val="24"/>
                <w:lang w:val="en-US"/>
              </w:rPr>
              <w:t>rpharm</w:t>
            </w:r>
            <w:r w:rsidRPr="000E7CD1">
              <w:rPr>
                <w:szCs w:val="24"/>
              </w:rPr>
              <w:t>.</w:t>
            </w:r>
            <w:r w:rsidRPr="000E7CD1">
              <w:rPr>
                <w:szCs w:val="24"/>
                <w:lang w:val="en-US"/>
              </w:rPr>
              <w:t>ru</w:t>
            </w:r>
          </w:p>
        </w:tc>
      </w:tr>
      <w:tr w:rsidR="000A1E55" w:rsidRPr="005E6358" w14:paraId="3027C743" w14:textId="77777777" w:rsidTr="005A7100">
        <w:trPr>
          <w:trHeight w:val="1979"/>
        </w:trPr>
        <w:tc>
          <w:tcPr>
            <w:tcW w:w="3870" w:type="dxa"/>
            <w:tcBorders>
              <w:top w:val="single" w:sz="4" w:space="0" w:color="auto"/>
              <w:left w:val="thinThickSmallGap" w:sz="24" w:space="0" w:color="auto"/>
              <w:bottom w:val="nil"/>
              <w:right w:val="nil"/>
            </w:tcBorders>
          </w:tcPr>
          <w:p w14:paraId="5E4C1EA1" w14:textId="77777777" w:rsidR="000A1E55" w:rsidRPr="00E36DDD" w:rsidRDefault="000A1E55" w:rsidP="005A7100">
            <w:pPr>
              <w:spacing w:beforeLines="25" w:before="60"/>
              <w:jc w:val="left"/>
              <w:rPr>
                <w:rFonts w:eastAsia="Calibri"/>
                <w:color w:val="000000" w:themeColor="text1"/>
              </w:rPr>
            </w:pPr>
            <w:r w:rsidRPr="00E36DDD">
              <w:rPr>
                <w:rFonts w:eastAsia="Calibri"/>
                <w:b/>
                <w:color w:val="000000" w:themeColor="text1"/>
              </w:rPr>
              <w:t>Ф.И.О., должность, адрес и номер телефона назначенного спонсором медицинского эксперта по данному исследованию:</w:t>
            </w:r>
          </w:p>
        </w:tc>
        <w:tc>
          <w:tcPr>
            <w:tcW w:w="5486" w:type="dxa"/>
            <w:tcBorders>
              <w:top w:val="single" w:sz="4" w:space="0" w:color="auto"/>
              <w:left w:val="nil"/>
              <w:bottom w:val="nil"/>
              <w:right w:val="thickThinSmallGap" w:sz="24" w:space="0" w:color="auto"/>
            </w:tcBorders>
          </w:tcPr>
          <w:p w14:paraId="293FDCBC" w14:textId="77777777" w:rsidR="000A1E55" w:rsidRPr="00562C3D" w:rsidRDefault="000A1E55" w:rsidP="005A7100">
            <w:pPr>
              <w:rPr>
                <w:rFonts w:eastAsia="Calibri"/>
                <w:b/>
                <w:szCs w:val="24"/>
              </w:rPr>
            </w:pPr>
            <w:r w:rsidRPr="00562C3D">
              <w:rPr>
                <w:rFonts w:eastAsia="Calibri"/>
                <w:b/>
                <w:szCs w:val="24"/>
              </w:rPr>
              <w:t>Никольская Мария Викторовна</w:t>
            </w:r>
          </w:p>
          <w:p w14:paraId="1203CE66" w14:textId="77777777" w:rsidR="000A1E55" w:rsidRPr="00562C3D" w:rsidRDefault="000A1E55" w:rsidP="005A7100">
            <w:pPr>
              <w:rPr>
                <w:rFonts w:eastAsia="Calibri"/>
                <w:szCs w:val="24"/>
              </w:rPr>
            </w:pPr>
            <w:r w:rsidRPr="00562C3D">
              <w:rPr>
                <w:rFonts w:eastAsia="Calibri"/>
                <w:szCs w:val="24"/>
              </w:rPr>
              <w:t>Руководитель отдела медицинской документации ДДКР Медицинской дирекции АО «Р-Фарм»</w:t>
            </w:r>
          </w:p>
          <w:p w14:paraId="3711D813" w14:textId="77777777" w:rsidR="000A1E55" w:rsidRPr="000E7CD1" w:rsidRDefault="000A1E55" w:rsidP="005A7100">
            <w:pPr>
              <w:rPr>
                <w:rFonts w:eastAsia="Calibri"/>
                <w:szCs w:val="24"/>
              </w:rPr>
            </w:pPr>
            <w:r w:rsidRPr="000E7CD1">
              <w:rPr>
                <w:rFonts w:eastAsia="Calibri"/>
                <w:szCs w:val="24"/>
              </w:rPr>
              <w:t xml:space="preserve">Адрес: Россия, 123154, Москва, Ленинский проспект, </w:t>
            </w:r>
            <w:r w:rsidRPr="000E7CD1">
              <w:rPr>
                <w:rFonts w:eastAsia="Calibri"/>
                <w:szCs w:val="24"/>
                <w:lang w:eastAsia="ru-RU"/>
              </w:rPr>
              <w:t>111, к1</w:t>
            </w:r>
            <w:r w:rsidRPr="000E7CD1">
              <w:rPr>
                <w:rFonts w:eastAsia="Calibri"/>
                <w:szCs w:val="24"/>
              </w:rPr>
              <w:t>.</w:t>
            </w:r>
          </w:p>
          <w:p w14:paraId="429B3382" w14:textId="77777777" w:rsidR="000A1E55" w:rsidRDefault="000A1E55" w:rsidP="005A7100">
            <w:pPr>
              <w:rPr>
                <w:rFonts w:eastAsia="Calibri"/>
                <w:szCs w:val="24"/>
              </w:rPr>
            </w:pPr>
            <w:r w:rsidRPr="000E7CD1">
              <w:rPr>
                <w:rFonts w:eastAsia="Calibri"/>
                <w:szCs w:val="24"/>
              </w:rPr>
              <w:t>Тел.: +7 (495) 956-79-37, моб.: +7 (921) 327-35-73.</w:t>
            </w:r>
          </w:p>
          <w:p w14:paraId="5713DD90" w14:textId="77777777" w:rsidR="000A1E55" w:rsidRPr="00562C3D" w:rsidRDefault="000A1E55" w:rsidP="005A7100">
            <w:pPr>
              <w:rPr>
                <w:rFonts w:eastAsia="Calibri"/>
                <w:szCs w:val="24"/>
              </w:rPr>
            </w:pPr>
            <w:r w:rsidRPr="000E7CD1">
              <w:rPr>
                <w:rFonts w:eastAsia="Calibri"/>
                <w:szCs w:val="24"/>
              </w:rPr>
              <w:t xml:space="preserve">Эл. почта: </w:t>
            </w:r>
            <w:r w:rsidRPr="000E7CD1">
              <w:rPr>
                <w:szCs w:val="24"/>
              </w:rPr>
              <w:t>mv.nikolskaya@rpharm.ru</w:t>
            </w:r>
          </w:p>
        </w:tc>
      </w:tr>
      <w:tr w:rsidR="000A1E55" w:rsidRPr="005E6358" w14:paraId="7D7713FC" w14:textId="77777777" w:rsidTr="005A7100">
        <w:trPr>
          <w:trHeight w:val="1418"/>
        </w:trPr>
        <w:tc>
          <w:tcPr>
            <w:tcW w:w="9356" w:type="dxa"/>
            <w:gridSpan w:val="2"/>
            <w:tcBorders>
              <w:top w:val="single" w:sz="4" w:space="0" w:color="auto"/>
              <w:left w:val="thinThickSmallGap" w:sz="24" w:space="0" w:color="auto"/>
              <w:bottom w:val="thickThinSmallGap" w:sz="24" w:space="0" w:color="auto"/>
              <w:right w:val="thickThinSmallGap" w:sz="24" w:space="0" w:color="auto"/>
            </w:tcBorders>
            <w:vAlign w:val="center"/>
          </w:tcPr>
          <w:p w14:paraId="0114290A" w14:textId="77777777" w:rsidR="000A1E55" w:rsidRPr="00E36DDD" w:rsidRDefault="000A1E55" w:rsidP="005A7100">
            <w:pPr>
              <w:spacing w:beforeLines="25" w:before="60"/>
              <w:jc w:val="center"/>
              <w:rPr>
                <w:rFonts w:eastAsia="Calibri"/>
                <w:color w:val="000000" w:themeColor="text1"/>
                <w:sz w:val="18"/>
                <w:szCs w:val="18"/>
              </w:rPr>
            </w:pPr>
            <w:r w:rsidRPr="005E6358">
              <w:rPr>
                <w:rFonts w:eastAsia="Calibri"/>
                <w:color w:val="000000" w:themeColor="text1"/>
                <w:sz w:val="20"/>
                <w:szCs w:val="20"/>
              </w:rPr>
              <w:t xml:space="preserve">Информация, указанная в данном документе, является конфиденциальной и предназначена для исследователей, членов этических комитетов, а также сотрудников органов здравоохранения. Запрещено передавать данную информацию третьим лицам без предварительного разрешения компании </w:t>
            </w:r>
            <w:r>
              <w:rPr>
                <w:rFonts w:eastAsia="Calibri"/>
                <w:color w:val="000000" w:themeColor="text1"/>
                <w:sz w:val="20"/>
                <w:szCs w:val="20"/>
              </w:rPr>
              <w:t>АО «Р-Фарм»</w:t>
            </w:r>
            <w:r w:rsidRPr="005E6358">
              <w:rPr>
                <w:rFonts w:eastAsia="Calibri"/>
                <w:color w:val="000000" w:themeColor="text1"/>
                <w:sz w:val="20"/>
                <w:szCs w:val="20"/>
              </w:rPr>
              <w:t>, кроме тех случаев, когда это необходимо для получения согласия пациентов на участие в исследовании.</w:t>
            </w:r>
          </w:p>
        </w:tc>
      </w:tr>
    </w:tbl>
    <w:p w14:paraId="5C46A2F5" w14:textId="77777777" w:rsidR="000A1E55" w:rsidRPr="001A4F13" w:rsidRDefault="000A1E55" w:rsidP="000A1E55">
      <w:pPr>
        <w:pStyle w:val="1"/>
        <w:keepLines w:val="0"/>
        <w:spacing w:before="240" w:line="240" w:lineRule="auto"/>
        <w:contextualSpacing w:val="0"/>
        <w:rPr>
          <w:rFonts w:eastAsia="MS Mincho" w:cs="Times New Roman"/>
          <w:bCs/>
          <w:kern w:val="32"/>
          <w:sz w:val="24"/>
          <w:szCs w:val="24"/>
          <w:lang w:eastAsia="ja-JP"/>
        </w:rPr>
      </w:pPr>
      <w:bookmarkStart w:id="0" w:name="_Toc122381791"/>
      <w:r w:rsidRPr="001A4F13">
        <w:rPr>
          <w:rFonts w:eastAsia="MS Mincho" w:cs="Times New Roman"/>
          <w:bCs/>
          <w:kern w:val="32"/>
          <w:sz w:val="24"/>
          <w:szCs w:val="24"/>
          <w:lang w:eastAsia="ja-JP"/>
        </w:rPr>
        <w:lastRenderedPageBreak/>
        <w:t>СОДЕРЖАНИЕ</w:t>
      </w:r>
      <w:bookmarkEnd w:id="0"/>
    </w:p>
    <w:p w14:paraId="239D1B6C" w14:textId="0809D337" w:rsidR="0033104F" w:rsidRPr="0033104F" w:rsidRDefault="000A1E55" w:rsidP="0033104F">
      <w:pPr>
        <w:pStyle w:val="11"/>
        <w:rPr>
          <w:rFonts w:eastAsiaTheme="minorEastAsia" w:cs="Times New Roman"/>
          <w:b w:val="0"/>
          <w:bCs w:val="0"/>
          <w:noProof/>
          <w:lang w:eastAsia="ru-RU"/>
        </w:rPr>
      </w:pPr>
      <w:r w:rsidRPr="0033104F">
        <w:rPr>
          <w:rStyle w:val="aa"/>
          <w:rFonts w:eastAsia="MS Mincho" w:cs="Times New Roman"/>
          <w:b w:val="0"/>
          <w:bCs w:val="0"/>
          <w:noProof/>
          <w:color w:val="auto"/>
          <w:lang w:eastAsia="ja-JP"/>
        </w:rPr>
        <w:fldChar w:fldCharType="begin"/>
      </w:r>
      <w:r w:rsidRPr="0033104F">
        <w:rPr>
          <w:rStyle w:val="aa"/>
          <w:rFonts w:eastAsia="MS Mincho" w:cs="Times New Roman"/>
          <w:b w:val="0"/>
          <w:bCs w:val="0"/>
          <w:noProof/>
          <w:color w:val="auto"/>
          <w:lang w:eastAsia="ja-JP"/>
        </w:rPr>
        <w:instrText xml:space="preserve"> TOC \o "1-3" \h \z \u </w:instrText>
      </w:r>
      <w:r w:rsidRPr="0033104F">
        <w:rPr>
          <w:rStyle w:val="aa"/>
          <w:rFonts w:eastAsia="MS Mincho" w:cs="Times New Roman"/>
          <w:b w:val="0"/>
          <w:bCs w:val="0"/>
          <w:noProof/>
          <w:color w:val="auto"/>
          <w:lang w:eastAsia="ja-JP"/>
        </w:rPr>
        <w:fldChar w:fldCharType="separate"/>
      </w:r>
      <w:hyperlink w:anchor="_Toc122381791" w:history="1">
        <w:r w:rsidR="0033104F" w:rsidRPr="0033104F">
          <w:rPr>
            <w:rStyle w:val="aa"/>
            <w:rFonts w:eastAsia="MS Mincho" w:cs="Times New Roman"/>
            <w:b w:val="0"/>
            <w:noProof/>
            <w:kern w:val="32"/>
            <w:lang w:eastAsia="ja-JP"/>
          </w:rPr>
          <w:t>СОДЕРЖАНИЕ</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_Toc122381791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2</w:t>
        </w:r>
        <w:r w:rsidR="0033104F" w:rsidRPr="0033104F">
          <w:rPr>
            <w:rFonts w:cs="Times New Roman"/>
            <w:b w:val="0"/>
            <w:noProof/>
            <w:webHidden/>
          </w:rPr>
          <w:fldChar w:fldCharType="end"/>
        </w:r>
      </w:hyperlink>
    </w:p>
    <w:p w14:paraId="5D31D66C" w14:textId="79C51193" w:rsidR="0033104F" w:rsidRPr="0033104F" w:rsidRDefault="00A57275" w:rsidP="0033104F">
      <w:pPr>
        <w:pStyle w:val="11"/>
        <w:rPr>
          <w:rFonts w:eastAsiaTheme="minorEastAsia" w:cs="Times New Roman"/>
          <w:b w:val="0"/>
          <w:bCs w:val="0"/>
          <w:noProof/>
          <w:lang w:eastAsia="ru-RU"/>
        </w:rPr>
      </w:pPr>
      <w:hyperlink w:anchor="_Toc122381792" w:history="1">
        <w:r w:rsidR="0033104F" w:rsidRPr="0033104F">
          <w:rPr>
            <w:rStyle w:val="aa"/>
            <w:rFonts w:cs="Times New Roman"/>
            <w:b w:val="0"/>
            <w:noProof/>
          </w:rPr>
          <w:t>ЛИСТ СОГЛАСОВАНИЯ</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_Toc122381792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4</w:t>
        </w:r>
        <w:r w:rsidR="0033104F" w:rsidRPr="0033104F">
          <w:rPr>
            <w:rFonts w:cs="Times New Roman"/>
            <w:b w:val="0"/>
            <w:noProof/>
            <w:webHidden/>
          </w:rPr>
          <w:fldChar w:fldCharType="end"/>
        </w:r>
      </w:hyperlink>
    </w:p>
    <w:p w14:paraId="5BFBE56B" w14:textId="0BF7425C" w:rsidR="0033104F" w:rsidRPr="0033104F" w:rsidRDefault="00A57275" w:rsidP="0033104F">
      <w:pPr>
        <w:pStyle w:val="11"/>
        <w:rPr>
          <w:rFonts w:eastAsiaTheme="minorEastAsia" w:cs="Times New Roman"/>
          <w:b w:val="0"/>
          <w:bCs w:val="0"/>
          <w:noProof/>
          <w:lang w:eastAsia="ru-RU"/>
        </w:rPr>
      </w:pPr>
      <w:hyperlink w:anchor="_Toc122381793" w:history="1">
        <w:r w:rsidR="0033104F" w:rsidRPr="0033104F">
          <w:rPr>
            <w:rStyle w:val="aa"/>
            <w:rFonts w:cs="Times New Roman"/>
            <w:b w:val="0"/>
            <w:noProof/>
          </w:rPr>
          <w:t>СПИСОК СОКРАЩЕНИЙ</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_Toc122381793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5</w:t>
        </w:r>
        <w:r w:rsidR="0033104F" w:rsidRPr="0033104F">
          <w:rPr>
            <w:rFonts w:cs="Times New Roman"/>
            <w:b w:val="0"/>
            <w:noProof/>
            <w:webHidden/>
          </w:rPr>
          <w:fldChar w:fldCharType="end"/>
        </w:r>
      </w:hyperlink>
    </w:p>
    <w:p w14:paraId="699D2132" w14:textId="6D3E9978" w:rsidR="0033104F" w:rsidRPr="0033104F" w:rsidRDefault="00A57275" w:rsidP="0033104F">
      <w:pPr>
        <w:pStyle w:val="11"/>
        <w:rPr>
          <w:rFonts w:eastAsiaTheme="minorEastAsia" w:cs="Times New Roman"/>
          <w:b w:val="0"/>
          <w:bCs w:val="0"/>
          <w:noProof/>
          <w:lang w:eastAsia="ru-RU"/>
        </w:rPr>
      </w:pPr>
      <w:hyperlink w:anchor="_Toc122381794" w:history="1">
        <w:r w:rsidR="0033104F" w:rsidRPr="0033104F">
          <w:rPr>
            <w:rStyle w:val="aa"/>
            <w:rFonts w:cs="Times New Roman"/>
            <w:b w:val="0"/>
            <w:noProof/>
          </w:rPr>
          <w:t>ИСТОРИЯ ДОКУМЕНТА</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_Toc122381794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7</w:t>
        </w:r>
        <w:r w:rsidR="0033104F" w:rsidRPr="0033104F">
          <w:rPr>
            <w:rFonts w:cs="Times New Roman"/>
            <w:b w:val="0"/>
            <w:noProof/>
            <w:webHidden/>
          </w:rPr>
          <w:fldChar w:fldCharType="end"/>
        </w:r>
      </w:hyperlink>
    </w:p>
    <w:p w14:paraId="4C0F6783" w14:textId="73F6D7FB" w:rsidR="0033104F" w:rsidRPr="0033104F" w:rsidRDefault="00A57275" w:rsidP="0033104F">
      <w:pPr>
        <w:pStyle w:val="11"/>
        <w:rPr>
          <w:rFonts w:eastAsiaTheme="minorEastAsia" w:cs="Times New Roman"/>
          <w:b w:val="0"/>
          <w:bCs w:val="0"/>
          <w:noProof/>
          <w:lang w:eastAsia="ru-RU"/>
        </w:rPr>
      </w:pPr>
      <w:hyperlink w:anchor="_Toc122381795" w:history="1">
        <w:r w:rsidR="0033104F" w:rsidRPr="0033104F">
          <w:rPr>
            <w:rStyle w:val="aa"/>
            <w:rFonts w:eastAsia="MS Mincho" w:cs="Times New Roman"/>
            <w:b w:val="0"/>
            <w:noProof/>
            <w:kern w:val="32"/>
            <w:lang w:eastAsia="ja-JP"/>
          </w:rPr>
          <w:t>РЕЗЮМЕ</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_Toc122381795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8</w:t>
        </w:r>
        <w:r w:rsidR="0033104F" w:rsidRPr="0033104F">
          <w:rPr>
            <w:rFonts w:cs="Times New Roman"/>
            <w:b w:val="0"/>
            <w:noProof/>
            <w:webHidden/>
          </w:rPr>
          <w:fldChar w:fldCharType="end"/>
        </w:r>
      </w:hyperlink>
    </w:p>
    <w:p w14:paraId="0602D918" w14:textId="72DF472F" w:rsidR="0033104F" w:rsidRPr="0033104F" w:rsidRDefault="00A57275" w:rsidP="0033104F">
      <w:pPr>
        <w:pStyle w:val="11"/>
        <w:tabs>
          <w:tab w:val="left" w:pos="480"/>
        </w:tabs>
        <w:rPr>
          <w:rFonts w:eastAsiaTheme="minorEastAsia" w:cs="Times New Roman"/>
          <w:b w:val="0"/>
          <w:bCs w:val="0"/>
          <w:noProof/>
          <w:lang w:eastAsia="ru-RU"/>
        </w:rPr>
      </w:pPr>
      <w:hyperlink w:anchor="_Toc122381796" w:history="1">
        <w:r w:rsidR="0033104F" w:rsidRPr="0033104F">
          <w:rPr>
            <w:rStyle w:val="aa"/>
            <w:rFonts w:eastAsia="MS Mincho" w:cs="Times New Roman"/>
            <w:b w:val="0"/>
            <w:noProof/>
            <w:kern w:val="32"/>
            <w:lang w:eastAsia="ja-JP"/>
          </w:rPr>
          <w:t>1.</w:t>
        </w:r>
        <w:r w:rsidR="0033104F" w:rsidRPr="0033104F">
          <w:rPr>
            <w:rFonts w:eastAsiaTheme="minorEastAsia" w:cs="Times New Roman"/>
            <w:b w:val="0"/>
            <w:bCs w:val="0"/>
            <w:noProof/>
            <w:lang w:eastAsia="ru-RU"/>
          </w:rPr>
          <w:tab/>
        </w:r>
        <w:r w:rsidR="0033104F" w:rsidRPr="0033104F">
          <w:rPr>
            <w:rStyle w:val="aa"/>
            <w:rFonts w:eastAsia="MS Mincho" w:cs="Times New Roman"/>
            <w:b w:val="0"/>
            <w:noProof/>
            <w:kern w:val="32"/>
            <w:lang w:eastAsia="ja-JP"/>
          </w:rPr>
          <w:t>ВВЕДЕНИЕ</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_Toc122381796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12</w:t>
        </w:r>
        <w:r w:rsidR="0033104F" w:rsidRPr="0033104F">
          <w:rPr>
            <w:rFonts w:cs="Times New Roman"/>
            <w:b w:val="0"/>
            <w:noProof/>
            <w:webHidden/>
          </w:rPr>
          <w:fldChar w:fldCharType="end"/>
        </w:r>
      </w:hyperlink>
    </w:p>
    <w:p w14:paraId="364F32A7" w14:textId="1DCEBD21"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797" w:history="1">
        <w:r w:rsidR="0033104F" w:rsidRPr="0033104F">
          <w:rPr>
            <w:rStyle w:val="aa"/>
            <w:rFonts w:eastAsia="MS Mincho" w:cs="Times New Roman"/>
            <w:b w:val="0"/>
            <w:iCs/>
            <w:noProof/>
            <w:sz w:val="24"/>
            <w:szCs w:val="24"/>
            <w:lang w:eastAsia="ja-JP"/>
          </w:rPr>
          <w:t>1.1. Химическое название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_Toc122381797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12</w:t>
        </w:r>
        <w:r w:rsidR="0033104F" w:rsidRPr="0033104F">
          <w:rPr>
            <w:rFonts w:cs="Times New Roman"/>
            <w:b w:val="0"/>
            <w:noProof/>
            <w:webHidden/>
            <w:sz w:val="24"/>
            <w:szCs w:val="24"/>
          </w:rPr>
          <w:fldChar w:fldCharType="end"/>
        </w:r>
      </w:hyperlink>
    </w:p>
    <w:p w14:paraId="17570EB5" w14:textId="76BF15D2"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798" w:history="1">
        <w:r w:rsidR="0033104F" w:rsidRPr="0033104F">
          <w:rPr>
            <w:rStyle w:val="aa"/>
            <w:rFonts w:eastAsia="MS Mincho" w:cs="Times New Roman"/>
            <w:b w:val="0"/>
            <w:iCs/>
            <w:noProof/>
            <w:sz w:val="24"/>
            <w:szCs w:val="24"/>
            <w:lang w:eastAsia="ja-JP"/>
          </w:rPr>
          <w:t>1.2. Международное непатентованное название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_Toc122381798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12</w:t>
        </w:r>
        <w:r w:rsidR="0033104F" w:rsidRPr="0033104F">
          <w:rPr>
            <w:rFonts w:cs="Times New Roman"/>
            <w:b w:val="0"/>
            <w:noProof/>
            <w:webHidden/>
            <w:sz w:val="24"/>
            <w:szCs w:val="24"/>
          </w:rPr>
          <w:fldChar w:fldCharType="end"/>
        </w:r>
      </w:hyperlink>
    </w:p>
    <w:p w14:paraId="01DBE7A9" w14:textId="4A04B640"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799" w:history="1">
        <w:r w:rsidR="0033104F" w:rsidRPr="0033104F">
          <w:rPr>
            <w:rStyle w:val="aa"/>
            <w:rFonts w:eastAsia="MS Mincho" w:cs="Times New Roman"/>
            <w:b w:val="0"/>
            <w:iCs/>
            <w:noProof/>
            <w:sz w:val="24"/>
            <w:szCs w:val="24"/>
            <w:lang w:eastAsia="ja-JP"/>
          </w:rPr>
          <w:t>1.3. Торговое название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_Toc122381799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12</w:t>
        </w:r>
        <w:r w:rsidR="0033104F" w:rsidRPr="0033104F">
          <w:rPr>
            <w:rFonts w:cs="Times New Roman"/>
            <w:b w:val="0"/>
            <w:noProof/>
            <w:webHidden/>
            <w:sz w:val="24"/>
            <w:szCs w:val="24"/>
          </w:rPr>
          <w:fldChar w:fldCharType="end"/>
        </w:r>
      </w:hyperlink>
    </w:p>
    <w:p w14:paraId="6C52F0D2" w14:textId="0B3EF12A"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00" w:history="1">
        <w:r w:rsidR="0033104F" w:rsidRPr="0033104F">
          <w:rPr>
            <w:rStyle w:val="aa"/>
            <w:rFonts w:eastAsia="MS Mincho" w:cs="Times New Roman"/>
            <w:b w:val="0"/>
            <w:iCs/>
            <w:noProof/>
            <w:sz w:val="24"/>
            <w:szCs w:val="24"/>
            <w:lang w:eastAsia="ja-JP"/>
          </w:rPr>
          <w:t>1.4. Активные ингредиенты</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_Toc122381800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12</w:t>
        </w:r>
        <w:r w:rsidR="0033104F" w:rsidRPr="0033104F">
          <w:rPr>
            <w:rFonts w:cs="Times New Roman"/>
            <w:b w:val="0"/>
            <w:noProof/>
            <w:webHidden/>
            <w:sz w:val="24"/>
            <w:szCs w:val="24"/>
          </w:rPr>
          <w:fldChar w:fldCharType="end"/>
        </w:r>
      </w:hyperlink>
    </w:p>
    <w:p w14:paraId="44ED8B7F" w14:textId="129DB389"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01" w:history="1">
        <w:r w:rsidR="0033104F" w:rsidRPr="0033104F">
          <w:rPr>
            <w:rStyle w:val="aa"/>
            <w:rFonts w:eastAsia="MS Mincho" w:cs="Times New Roman"/>
            <w:b w:val="0"/>
            <w:iCs/>
            <w:noProof/>
            <w:sz w:val="24"/>
            <w:szCs w:val="24"/>
            <w:lang w:eastAsia="ja-JP"/>
          </w:rPr>
          <w:t>1.5. Фармакологическая группа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_Toc122381801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12</w:t>
        </w:r>
        <w:r w:rsidR="0033104F" w:rsidRPr="0033104F">
          <w:rPr>
            <w:rFonts w:cs="Times New Roman"/>
            <w:b w:val="0"/>
            <w:noProof/>
            <w:webHidden/>
            <w:sz w:val="24"/>
            <w:szCs w:val="24"/>
          </w:rPr>
          <w:fldChar w:fldCharType="end"/>
        </w:r>
      </w:hyperlink>
    </w:p>
    <w:p w14:paraId="680D6492" w14:textId="6F1B2A89"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02" w:history="1">
        <w:r w:rsidR="0033104F" w:rsidRPr="0033104F">
          <w:rPr>
            <w:rStyle w:val="aa"/>
            <w:rFonts w:eastAsia="MS Mincho" w:cs="Times New Roman"/>
            <w:b w:val="0"/>
            <w:iCs/>
            <w:noProof/>
            <w:sz w:val="24"/>
            <w:szCs w:val="24"/>
            <w:lang w:eastAsia="ja-JP"/>
          </w:rPr>
          <w:t>1.6. Код по АТХ</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_Toc122381802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12</w:t>
        </w:r>
        <w:r w:rsidR="0033104F" w:rsidRPr="0033104F">
          <w:rPr>
            <w:rFonts w:cs="Times New Roman"/>
            <w:b w:val="0"/>
            <w:noProof/>
            <w:webHidden/>
            <w:sz w:val="24"/>
            <w:szCs w:val="24"/>
          </w:rPr>
          <w:fldChar w:fldCharType="end"/>
        </w:r>
      </w:hyperlink>
    </w:p>
    <w:p w14:paraId="64D82248" w14:textId="7248DC6E"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03" w:history="1">
        <w:r w:rsidR="0033104F" w:rsidRPr="0033104F">
          <w:rPr>
            <w:rStyle w:val="aa"/>
            <w:rFonts w:eastAsia="MS Mincho" w:cs="Times New Roman"/>
            <w:b w:val="0"/>
            <w:iCs/>
            <w:noProof/>
            <w:sz w:val="24"/>
            <w:szCs w:val="24"/>
            <w:lang w:eastAsia="ja-JP"/>
          </w:rPr>
          <w:t>1.7. Обоснование для изучения исследуемого препарата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_Toc122381803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12</w:t>
        </w:r>
        <w:r w:rsidR="0033104F" w:rsidRPr="0033104F">
          <w:rPr>
            <w:rFonts w:cs="Times New Roman"/>
            <w:b w:val="0"/>
            <w:noProof/>
            <w:webHidden/>
            <w:sz w:val="24"/>
            <w:szCs w:val="24"/>
          </w:rPr>
          <w:fldChar w:fldCharType="end"/>
        </w:r>
      </w:hyperlink>
    </w:p>
    <w:p w14:paraId="52A81DEA" w14:textId="0ADAF0D2" w:rsidR="0033104F" w:rsidRPr="0033104F" w:rsidRDefault="00A57275" w:rsidP="0033104F">
      <w:pPr>
        <w:pStyle w:val="31"/>
        <w:jc w:val="both"/>
        <w:rPr>
          <w:rFonts w:eastAsiaTheme="minorEastAsia" w:cs="Times New Roman"/>
          <w:noProof/>
          <w:sz w:val="24"/>
          <w:szCs w:val="24"/>
          <w:lang w:eastAsia="ru-RU"/>
        </w:rPr>
      </w:pPr>
      <w:hyperlink w:anchor="_Toc122381804" w:history="1">
        <w:r w:rsidR="0033104F" w:rsidRPr="0033104F">
          <w:rPr>
            <w:rStyle w:val="aa"/>
            <w:rFonts w:eastAsia="MS Mincho" w:cs="Times New Roman"/>
            <w:bCs/>
            <w:noProof/>
            <w:sz w:val="24"/>
            <w:szCs w:val="24"/>
            <w:lang w:eastAsia="ja-JP"/>
          </w:rPr>
          <w:t>1.7.1. Общие сведения о заболевании</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_Toc122381804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12</w:t>
        </w:r>
        <w:r w:rsidR="0033104F" w:rsidRPr="0033104F">
          <w:rPr>
            <w:rFonts w:cs="Times New Roman"/>
            <w:noProof/>
            <w:webHidden/>
            <w:sz w:val="24"/>
            <w:szCs w:val="24"/>
          </w:rPr>
          <w:fldChar w:fldCharType="end"/>
        </w:r>
      </w:hyperlink>
    </w:p>
    <w:p w14:paraId="16907A38" w14:textId="30E5AD1F" w:rsidR="0033104F" w:rsidRPr="0033104F" w:rsidRDefault="00A57275" w:rsidP="0033104F">
      <w:pPr>
        <w:pStyle w:val="31"/>
        <w:jc w:val="both"/>
        <w:rPr>
          <w:rFonts w:eastAsiaTheme="minorEastAsia" w:cs="Times New Roman"/>
          <w:noProof/>
          <w:sz w:val="24"/>
          <w:szCs w:val="24"/>
          <w:lang w:eastAsia="ru-RU"/>
        </w:rPr>
      </w:pPr>
      <w:hyperlink w:anchor="_Toc122381805" w:history="1">
        <w:r w:rsidR="0033104F" w:rsidRPr="0033104F">
          <w:rPr>
            <w:rStyle w:val="aa"/>
            <w:rFonts w:eastAsia="MS Mincho" w:cs="Times New Roman"/>
            <w:bCs/>
            <w:noProof/>
            <w:sz w:val="24"/>
            <w:szCs w:val="24"/>
            <w:lang w:eastAsia="ja-JP"/>
          </w:rPr>
          <w:t>1.7.2. Существующие варианты терапии</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_Toc122381805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13</w:t>
        </w:r>
        <w:r w:rsidR="0033104F" w:rsidRPr="0033104F">
          <w:rPr>
            <w:rFonts w:cs="Times New Roman"/>
            <w:noProof/>
            <w:webHidden/>
            <w:sz w:val="24"/>
            <w:szCs w:val="24"/>
          </w:rPr>
          <w:fldChar w:fldCharType="end"/>
        </w:r>
      </w:hyperlink>
    </w:p>
    <w:p w14:paraId="3FAD7283" w14:textId="33A65305" w:rsidR="0033104F" w:rsidRPr="0033104F" w:rsidRDefault="00A57275" w:rsidP="0033104F">
      <w:pPr>
        <w:pStyle w:val="31"/>
        <w:jc w:val="both"/>
        <w:rPr>
          <w:rFonts w:eastAsiaTheme="minorEastAsia" w:cs="Times New Roman"/>
          <w:noProof/>
          <w:sz w:val="24"/>
          <w:szCs w:val="24"/>
          <w:lang w:eastAsia="ru-RU"/>
        </w:rPr>
      </w:pPr>
      <w:hyperlink w:anchor="_Toc122381806" w:history="1">
        <w:r w:rsidR="0033104F" w:rsidRPr="0033104F">
          <w:rPr>
            <w:rStyle w:val="aa"/>
            <w:rFonts w:eastAsia="MS Mincho" w:cs="Times New Roman"/>
            <w:bCs/>
            <w:noProof/>
            <w:sz w:val="24"/>
            <w:szCs w:val="24"/>
            <w:lang w:eastAsia="ja-JP"/>
          </w:rPr>
          <w:t>1.7.3. Вводная информация по исследуемой терапии</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_Toc122381806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15</w:t>
        </w:r>
        <w:r w:rsidR="0033104F" w:rsidRPr="0033104F">
          <w:rPr>
            <w:rFonts w:cs="Times New Roman"/>
            <w:noProof/>
            <w:webHidden/>
            <w:sz w:val="24"/>
            <w:szCs w:val="24"/>
          </w:rPr>
          <w:fldChar w:fldCharType="end"/>
        </w:r>
      </w:hyperlink>
    </w:p>
    <w:p w14:paraId="7C0EDFF5" w14:textId="4AAA59EC"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07" w:history="1">
        <w:r w:rsidR="0033104F" w:rsidRPr="0033104F">
          <w:rPr>
            <w:rStyle w:val="aa"/>
            <w:rFonts w:eastAsia="MS Mincho" w:cs="Times New Roman"/>
            <w:b w:val="0"/>
            <w:iCs/>
            <w:noProof/>
            <w:sz w:val="24"/>
            <w:szCs w:val="24"/>
            <w:lang w:eastAsia="ja-JP"/>
          </w:rPr>
          <w:t>1.8. Ожидаемые показания к применению</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_Toc122381807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16</w:t>
        </w:r>
        <w:r w:rsidR="0033104F" w:rsidRPr="0033104F">
          <w:rPr>
            <w:rFonts w:cs="Times New Roman"/>
            <w:b w:val="0"/>
            <w:noProof/>
            <w:webHidden/>
            <w:sz w:val="24"/>
            <w:szCs w:val="24"/>
          </w:rPr>
          <w:fldChar w:fldCharType="end"/>
        </w:r>
      </w:hyperlink>
    </w:p>
    <w:p w14:paraId="61B2A812" w14:textId="3403DBF5"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08" w:history="1">
        <w:r w:rsidR="0033104F" w:rsidRPr="0033104F">
          <w:rPr>
            <w:rStyle w:val="aa"/>
            <w:rFonts w:eastAsia="MS Mincho" w:cs="Times New Roman"/>
            <w:b w:val="0"/>
            <w:iCs/>
            <w:noProof/>
            <w:sz w:val="24"/>
            <w:szCs w:val="24"/>
            <w:lang w:eastAsia="ja-JP"/>
          </w:rPr>
          <w:t>Список литературы</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_Toc122381808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16</w:t>
        </w:r>
        <w:r w:rsidR="0033104F" w:rsidRPr="0033104F">
          <w:rPr>
            <w:rFonts w:cs="Times New Roman"/>
            <w:b w:val="0"/>
            <w:noProof/>
            <w:webHidden/>
            <w:sz w:val="24"/>
            <w:szCs w:val="24"/>
          </w:rPr>
          <w:fldChar w:fldCharType="end"/>
        </w:r>
      </w:hyperlink>
    </w:p>
    <w:p w14:paraId="1DE6B44D" w14:textId="1CCFCD99" w:rsidR="0033104F" w:rsidRPr="0033104F" w:rsidRDefault="00A57275" w:rsidP="0033104F">
      <w:pPr>
        <w:pStyle w:val="11"/>
        <w:tabs>
          <w:tab w:val="left" w:pos="480"/>
        </w:tabs>
        <w:rPr>
          <w:rFonts w:eastAsiaTheme="minorEastAsia" w:cs="Times New Roman"/>
          <w:b w:val="0"/>
          <w:bCs w:val="0"/>
          <w:noProof/>
          <w:lang w:eastAsia="ru-RU"/>
        </w:rPr>
      </w:pPr>
      <w:hyperlink w:anchor="_Toc122381809" w:history="1">
        <w:r w:rsidR="0033104F" w:rsidRPr="0033104F">
          <w:rPr>
            <w:rStyle w:val="aa"/>
            <w:rFonts w:eastAsia="MS Mincho" w:cs="Times New Roman"/>
            <w:b w:val="0"/>
            <w:noProof/>
            <w:kern w:val="32"/>
            <w:lang w:eastAsia="ja-JP"/>
          </w:rPr>
          <w:t>2.</w:t>
        </w:r>
        <w:r w:rsidR="0033104F" w:rsidRPr="0033104F">
          <w:rPr>
            <w:rFonts w:eastAsiaTheme="minorEastAsia" w:cs="Times New Roman"/>
            <w:b w:val="0"/>
            <w:bCs w:val="0"/>
            <w:noProof/>
            <w:lang w:eastAsia="ru-RU"/>
          </w:rPr>
          <w:tab/>
        </w:r>
        <w:r w:rsidR="0033104F" w:rsidRPr="0033104F">
          <w:rPr>
            <w:rStyle w:val="aa"/>
            <w:rFonts w:eastAsia="MS Mincho" w:cs="Times New Roman"/>
            <w:b w:val="0"/>
            <w:noProof/>
            <w:kern w:val="32"/>
            <w:lang w:eastAsia="ja-JP"/>
          </w:rPr>
          <w:t>ФИЗИЧЕСКИЕ, ХИМИЧЕСКИЕ И ФАРМАЦЕВТИЧЕСКИЕ СВОЙСТВА И ЛЕКАРСТВЕННАЯ ФОРМА</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_Toc122381809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17</w:t>
        </w:r>
        <w:r w:rsidR="0033104F" w:rsidRPr="0033104F">
          <w:rPr>
            <w:rFonts w:cs="Times New Roman"/>
            <w:b w:val="0"/>
            <w:noProof/>
            <w:webHidden/>
          </w:rPr>
          <w:fldChar w:fldCharType="end"/>
        </w:r>
      </w:hyperlink>
    </w:p>
    <w:p w14:paraId="369FA7D1" w14:textId="03C74B22"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10" w:history="1">
        <w:r w:rsidR="0033104F" w:rsidRPr="0033104F">
          <w:rPr>
            <w:rStyle w:val="aa"/>
            <w:rFonts w:eastAsia="MS Mincho" w:cs="Times New Roman"/>
            <w:b w:val="0"/>
            <w:iCs/>
            <w:noProof/>
            <w:sz w:val="24"/>
            <w:szCs w:val="24"/>
            <w:lang w:eastAsia="ja-JP"/>
          </w:rPr>
          <w:t>2.1. Описание свойств исследуемого препарата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_Toc122381810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17</w:t>
        </w:r>
        <w:r w:rsidR="0033104F" w:rsidRPr="0033104F">
          <w:rPr>
            <w:rFonts w:cs="Times New Roman"/>
            <w:b w:val="0"/>
            <w:noProof/>
            <w:webHidden/>
            <w:sz w:val="24"/>
            <w:szCs w:val="24"/>
          </w:rPr>
          <w:fldChar w:fldCharType="end"/>
        </w:r>
      </w:hyperlink>
    </w:p>
    <w:p w14:paraId="25F5DF75" w14:textId="58F5EF9E" w:rsidR="0033104F" w:rsidRPr="0033104F" w:rsidRDefault="00A57275" w:rsidP="0033104F">
      <w:pPr>
        <w:pStyle w:val="31"/>
        <w:jc w:val="both"/>
        <w:rPr>
          <w:rFonts w:eastAsiaTheme="minorEastAsia" w:cs="Times New Roman"/>
          <w:noProof/>
          <w:sz w:val="24"/>
          <w:szCs w:val="24"/>
          <w:lang w:eastAsia="ru-RU"/>
        </w:rPr>
      </w:pPr>
      <w:hyperlink w:anchor="_Toc122381811" w:history="1">
        <w:r w:rsidR="0033104F" w:rsidRPr="0033104F">
          <w:rPr>
            <w:rStyle w:val="aa"/>
            <w:rFonts w:eastAsia="MS Mincho" w:cs="Times New Roman"/>
            <w:bCs/>
            <w:noProof/>
            <w:sz w:val="24"/>
            <w:szCs w:val="24"/>
            <w:lang w:eastAsia="ja-JP"/>
          </w:rPr>
          <w:t>2.1.1. Химическая формула</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_Toc122381811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17</w:t>
        </w:r>
        <w:r w:rsidR="0033104F" w:rsidRPr="0033104F">
          <w:rPr>
            <w:rFonts w:cs="Times New Roman"/>
            <w:noProof/>
            <w:webHidden/>
            <w:sz w:val="24"/>
            <w:szCs w:val="24"/>
          </w:rPr>
          <w:fldChar w:fldCharType="end"/>
        </w:r>
      </w:hyperlink>
    </w:p>
    <w:p w14:paraId="648A5FDF" w14:textId="7B7EBA5B" w:rsidR="0033104F" w:rsidRPr="0033104F" w:rsidRDefault="00A57275" w:rsidP="0033104F">
      <w:pPr>
        <w:pStyle w:val="31"/>
        <w:jc w:val="both"/>
        <w:rPr>
          <w:rFonts w:eastAsiaTheme="minorEastAsia" w:cs="Times New Roman"/>
          <w:noProof/>
          <w:sz w:val="24"/>
          <w:szCs w:val="24"/>
          <w:lang w:eastAsia="ru-RU"/>
        </w:rPr>
      </w:pPr>
      <w:hyperlink w:anchor="_Toc122381812" w:history="1">
        <w:r w:rsidR="0033104F" w:rsidRPr="0033104F">
          <w:rPr>
            <w:rStyle w:val="aa"/>
            <w:rFonts w:eastAsia="MS Mincho" w:cs="Times New Roman"/>
            <w:bCs/>
            <w:noProof/>
            <w:sz w:val="24"/>
            <w:szCs w:val="24"/>
            <w:lang w:eastAsia="ja-JP"/>
          </w:rPr>
          <w:t>2.1.2. Структурная формула</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_Toc122381812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17</w:t>
        </w:r>
        <w:r w:rsidR="0033104F" w:rsidRPr="0033104F">
          <w:rPr>
            <w:rFonts w:cs="Times New Roman"/>
            <w:noProof/>
            <w:webHidden/>
            <w:sz w:val="24"/>
            <w:szCs w:val="24"/>
          </w:rPr>
          <w:fldChar w:fldCharType="end"/>
        </w:r>
      </w:hyperlink>
    </w:p>
    <w:p w14:paraId="2B8CDC15" w14:textId="7F4F1405" w:rsidR="0033104F" w:rsidRPr="0033104F" w:rsidRDefault="00A57275" w:rsidP="0033104F">
      <w:pPr>
        <w:pStyle w:val="31"/>
        <w:jc w:val="both"/>
        <w:rPr>
          <w:rFonts w:eastAsiaTheme="minorEastAsia" w:cs="Times New Roman"/>
          <w:noProof/>
          <w:sz w:val="24"/>
          <w:szCs w:val="24"/>
          <w:lang w:eastAsia="ru-RU"/>
        </w:rPr>
      </w:pPr>
      <w:hyperlink w:anchor="_Toc122381813" w:history="1">
        <w:r w:rsidR="0033104F" w:rsidRPr="0033104F">
          <w:rPr>
            <w:rStyle w:val="aa"/>
            <w:rFonts w:eastAsia="MS Mincho" w:cs="Times New Roman"/>
            <w:bCs/>
            <w:noProof/>
            <w:sz w:val="24"/>
            <w:szCs w:val="24"/>
            <w:lang w:eastAsia="ja-JP"/>
          </w:rPr>
          <w:t>2.1.3. Физико-химические и фармацевтические свойства</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_Toc122381813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17</w:t>
        </w:r>
        <w:r w:rsidR="0033104F" w:rsidRPr="0033104F">
          <w:rPr>
            <w:rFonts w:cs="Times New Roman"/>
            <w:noProof/>
            <w:webHidden/>
            <w:sz w:val="24"/>
            <w:szCs w:val="24"/>
          </w:rPr>
          <w:fldChar w:fldCharType="end"/>
        </w:r>
      </w:hyperlink>
    </w:p>
    <w:p w14:paraId="55E3E4F3" w14:textId="04BF5AA4"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14" w:history="1">
        <w:r w:rsidR="0033104F" w:rsidRPr="0033104F">
          <w:rPr>
            <w:rStyle w:val="aa"/>
            <w:rFonts w:eastAsia="MS Mincho" w:cs="Times New Roman"/>
            <w:b w:val="0"/>
            <w:noProof/>
            <w:sz w:val="24"/>
            <w:szCs w:val="24"/>
            <w:lang w:eastAsia="ja-JP"/>
          </w:rPr>
          <w:t>2.2. Лекарственная форма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_Toc122381814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17</w:t>
        </w:r>
        <w:r w:rsidR="0033104F" w:rsidRPr="0033104F">
          <w:rPr>
            <w:rFonts w:cs="Times New Roman"/>
            <w:b w:val="0"/>
            <w:noProof/>
            <w:webHidden/>
            <w:sz w:val="24"/>
            <w:szCs w:val="24"/>
          </w:rPr>
          <w:fldChar w:fldCharType="end"/>
        </w:r>
      </w:hyperlink>
    </w:p>
    <w:p w14:paraId="22D31785" w14:textId="3358C2AD" w:rsidR="0033104F" w:rsidRPr="0033104F" w:rsidRDefault="00A57275" w:rsidP="0033104F">
      <w:pPr>
        <w:pStyle w:val="31"/>
        <w:jc w:val="both"/>
        <w:rPr>
          <w:rFonts w:eastAsiaTheme="minorEastAsia" w:cs="Times New Roman"/>
          <w:noProof/>
          <w:sz w:val="24"/>
          <w:szCs w:val="24"/>
          <w:lang w:eastAsia="ru-RU"/>
        </w:rPr>
      </w:pPr>
      <w:hyperlink w:anchor="_Toc122381815" w:history="1">
        <w:r w:rsidR="0033104F" w:rsidRPr="0033104F">
          <w:rPr>
            <w:rStyle w:val="aa"/>
            <w:rFonts w:eastAsia="MS Mincho" w:cs="Times New Roman"/>
            <w:bCs/>
            <w:noProof/>
            <w:sz w:val="24"/>
            <w:szCs w:val="24"/>
            <w:lang w:eastAsia="ja-JP"/>
          </w:rPr>
          <w:t>2.2.1. Название лекарственной формы</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_Toc122381815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17</w:t>
        </w:r>
        <w:r w:rsidR="0033104F" w:rsidRPr="0033104F">
          <w:rPr>
            <w:rFonts w:cs="Times New Roman"/>
            <w:noProof/>
            <w:webHidden/>
            <w:sz w:val="24"/>
            <w:szCs w:val="24"/>
          </w:rPr>
          <w:fldChar w:fldCharType="end"/>
        </w:r>
      </w:hyperlink>
    </w:p>
    <w:p w14:paraId="173A099C" w14:textId="5F3C9525" w:rsidR="0033104F" w:rsidRPr="0033104F" w:rsidRDefault="00A57275" w:rsidP="0033104F">
      <w:pPr>
        <w:pStyle w:val="31"/>
        <w:jc w:val="both"/>
        <w:rPr>
          <w:rFonts w:eastAsiaTheme="minorEastAsia" w:cs="Times New Roman"/>
          <w:noProof/>
          <w:sz w:val="24"/>
          <w:szCs w:val="24"/>
          <w:lang w:eastAsia="ru-RU"/>
        </w:rPr>
      </w:pPr>
      <w:hyperlink w:anchor="_Toc122381816" w:history="1">
        <w:r w:rsidR="0033104F" w:rsidRPr="0033104F">
          <w:rPr>
            <w:rStyle w:val="aa"/>
            <w:rFonts w:eastAsia="MS Mincho" w:cs="Times New Roman"/>
            <w:bCs/>
            <w:noProof/>
            <w:sz w:val="24"/>
            <w:szCs w:val="24"/>
            <w:lang w:eastAsia="ja-JP"/>
          </w:rPr>
          <w:t>2.2.2. Описание лекарственной формы</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_Toc122381816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17</w:t>
        </w:r>
        <w:r w:rsidR="0033104F" w:rsidRPr="0033104F">
          <w:rPr>
            <w:rFonts w:cs="Times New Roman"/>
            <w:noProof/>
            <w:webHidden/>
            <w:sz w:val="24"/>
            <w:szCs w:val="24"/>
          </w:rPr>
          <w:fldChar w:fldCharType="end"/>
        </w:r>
      </w:hyperlink>
    </w:p>
    <w:p w14:paraId="288F534E" w14:textId="63489444" w:rsidR="0033104F" w:rsidRPr="0033104F" w:rsidRDefault="00A57275" w:rsidP="0033104F">
      <w:pPr>
        <w:pStyle w:val="31"/>
        <w:jc w:val="both"/>
        <w:rPr>
          <w:rFonts w:eastAsiaTheme="minorEastAsia" w:cs="Times New Roman"/>
          <w:noProof/>
          <w:sz w:val="24"/>
          <w:szCs w:val="24"/>
          <w:lang w:eastAsia="ru-RU"/>
        </w:rPr>
      </w:pPr>
      <w:hyperlink w:anchor="_Toc122381817" w:history="1">
        <w:r w:rsidR="0033104F" w:rsidRPr="0033104F">
          <w:rPr>
            <w:rStyle w:val="aa"/>
            <w:rFonts w:eastAsia="MS Mincho" w:cs="Times New Roman"/>
            <w:bCs/>
            <w:noProof/>
            <w:sz w:val="24"/>
            <w:szCs w:val="24"/>
            <w:lang w:eastAsia="ja-JP"/>
          </w:rPr>
          <w:t>2.2.3. Состав лекарственной формы</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_Toc122381817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18</w:t>
        </w:r>
        <w:r w:rsidR="0033104F" w:rsidRPr="0033104F">
          <w:rPr>
            <w:rFonts w:cs="Times New Roman"/>
            <w:noProof/>
            <w:webHidden/>
            <w:sz w:val="24"/>
            <w:szCs w:val="24"/>
          </w:rPr>
          <w:fldChar w:fldCharType="end"/>
        </w:r>
      </w:hyperlink>
    </w:p>
    <w:p w14:paraId="1D7BA291" w14:textId="48756E6A" w:rsidR="0033104F" w:rsidRPr="0033104F" w:rsidRDefault="00A57275" w:rsidP="0033104F">
      <w:pPr>
        <w:pStyle w:val="31"/>
        <w:jc w:val="both"/>
        <w:rPr>
          <w:rFonts w:eastAsiaTheme="minorEastAsia" w:cs="Times New Roman"/>
          <w:noProof/>
          <w:sz w:val="24"/>
          <w:szCs w:val="24"/>
          <w:lang w:eastAsia="ru-RU"/>
        </w:rPr>
      </w:pPr>
      <w:hyperlink w:anchor="_Toc122381818" w:history="1">
        <w:r w:rsidR="0033104F" w:rsidRPr="0033104F">
          <w:rPr>
            <w:rStyle w:val="aa"/>
            <w:rFonts w:eastAsia="MS Mincho" w:cs="Times New Roman"/>
            <w:bCs/>
            <w:noProof/>
            <w:sz w:val="24"/>
            <w:szCs w:val="24"/>
            <w:lang w:eastAsia="ja-JP"/>
          </w:rPr>
          <w:t>2.2.4. Форма выпуска</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_Toc122381818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22</w:t>
        </w:r>
        <w:r w:rsidR="0033104F" w:rsidRPr="0033104F">
          <w:rPr>
            <w:rFonts w:cs="Times New Roman"/>
            <w:noProof/>
            <w:webHidden/>
            <w:sz w:val="24"/>
            <w:szCs w:val="24"/>
          </w:rPr>
          <w:fldChar w:fldCharType="end"/>
        </w:r>
      </w:hyperlink>
    </w:p>
    <w:p w14:paraId="2B18563D" w14:textId="07CCC89D"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19" w:history="1">
        <w:r w:rsidR="0033104F" w:rsidRPr="0033104F">
          <w:rPr>
            <w:rStyle w:val="aa"/>
            <w:rFonts w:eastAsia="MS Mincho" w:cs="Times New Roman"/>
            <w:b w:val="0"/>
            <w:noProof/>
            <w:sz w:val="24"/>
            <w:szCs w:val="24"/>
            <w:lang w:eastAsia="ja-JP"/>
          </w:rPr>
          <w:t>2.3. Правила хранения и обращения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_Toc122381819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23</w:t>
        </w:r>
        <w:r w:rsidR="0033104F" w:rsidRPr="0033104F">
          <w:rPr>
            <w:rFonts w:cs="Times New Roman"/>
            <w:b w:val="0"/>
            <w:noProof/>
            <w:webHidden/>
            <w:sz w:val="24"/>
            <w:szCs w:val="24"/>
          </w:rPr>
          <w:fldChar w:fldCharType="end"/>
        </w:r>
      </w:hyperlink>
    </w:p>
    <w:p w14:paraId="5FB13986" w14:textId="694241FA" w:rsidR="0033104F" w:rsidRPr="0033104F" w:rsidRDefault="00A57275" w:rsidP="0033104F">
      <w:pPr>
        <w:pStyle w:val="31"/>
        <w:jc w:val="both"/>
        <w:rPr>
          <w:rFonts w:eastAsiaTheme="minorEastAsia" w:cs="Times New Roman"/>
          <w:noProof/>
          <w:sz w:val="24"/>
          <w:szCs w:val="24"/>
          <w:lang w:eastAsia="ru-RU"/>
        </w:rPr>
      </w:pPr>
      <w:hyperlink w:anchor="_Toc122381820" w:history="1">
        <w:r w:rsidR="0033104F" w:rsidRPr="0033104F">
          <w:rPr>
            <w:rStyle w:val="aa"/>
            <w:rFonts w:eastAsia="MS Mincho" w:cs="Times New Roman"/>
            <w:bCs/>
            <w:noProof/>
            <w:sz w:val="24"/>
            <w:szCs w:val="24"/>
            <w:lang w:eastAsia="ja-JP"/>
          </w:rPr>
          <w:t>2.3.1. Условия хранения и транспортировки</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_Toc122381820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23</w:t>
        </w:r>
        <w:r w:rsidR="0033104F" w:rsidRPr="0033104F">
          <w:rPr>
            <w:rFonts w:cs="Times New Roman"/>
            <w:noProof/>
            <w:webHidden/>
            <w:sz w:val="24"/>
            <w:szCs w:val="24"/>
          </w:rPr>
          <w:fldChar w:fldCharType="end"/>
        </w:r>
      </w:hyperlink>
    </w:p>
    <w:p w14:paraId="2CF8C1F1" w14:textId="1B3B50C7" w:rsidR="0033104F" w:rsidRPr="0033104F" w:rsidRDefault="00A57275" w:rsidP="0033104F">
      <w:pPr>
        <w:pStyle w:val="31"/>
        <w:jc w:val="both"/>
        <w:rPr>
          <w:rFonts w:eastAsiaTheme="minorEastAsia" w:cs="Times New Roman"/>
          <w:noProof/>
          <w:sz w:val="24"/>
          <w:szCs w:val="24"/>
          <w:lang w:eastAsia="ru-RU"/>
        </w:rPr>
      </w:pPr>
      <w:hyperlink w:anchor="_Toc122381821" w:history="1">
        <w:r w:rsidR="0033104F" w:rsidRPr="0033104F">
          <w:rPr>
            <w:rStyle w:val="aa"/>
            <w:rFonts w:eastAsia="MS Mincho" w:cs="Times New Roman"/>
            <w:bCs/>
            <w:noProof/>
            <w:sz w:val="24"/>
            <w:szCs w:val="24"/>
            <w:lang w:eastAsia="ja-JP"/>
          </w:rPr>
          <w:t>2.3.2 Срок годности</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_Toc122381821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23</w:t>
        </w:r>
        <w:r w:rsidR="0033104F" w:rsidRPr="0033104F">
          <w:rPr>
            <w:rFonts w:cs="Times New Roman"/>
            <w:noProof/>
            <w:webHidden/>
            <w:sz w:val="24"/>
            <w:szCs w:val="24"/>
          </w:rPr>
          <w:fldChar w:fldCharType="end"/>
        </w:r>
      </w:hyperlink>
    </w:p>
    <w:p w14:paraId="5E35027B" w14:textId="320FAA84" w:rsidR="0033104F" w:rsidRPr="0033104F" w:rsidRDefault="00A57275" w:rsidP="0033104F">
      <w:pPr>
        <w:pStyle w:val="31"/>
        <w:jc w:val="both"/>
        <w:rPr>
          <w:rFonts w:eastAsiaTheme="minorEastAsia" w:cs="Times New Roman"/>
          <w:noProof/>
          <w:sz w:val="24"/>
          <w:szCs w:val="24"/>
          <w:lang w:eastAsia="ru-RU"/>
        </w:rPr>
      </w:pPr>
      <w:hyperlink w:anchor="_Toc122381822" w:history="1">
        <w:r w:rsidR="0033104F" w:rsidRPr="0033104F">
          <w:rPr>
            <w:rStyle w:val="aa"/>
            <w:rFonts w:eastAsia="MS Mincho" w:cs="Times New Roman"/>
            <w:bCs/>
            <w:noProof/>
            <w:sz w:val="24"/>
            <w:szCs w:val="24"/>
            <w:lang w:eastAsia="ja-JP"/>
          </w:rPr>
          <w:t>2.3.3. Правила по обращению с препаратом</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_Toc122381822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23</w:t>
        </w:r>
        <w:r w:rsidR="0033104F" w:rsidRPr="0033104F">
          <w:rPr>
            <w:rFonts w:cs="Times New Roman"/>
            <w:noProof/>
            <w:webHidden/>
            <w:sz w:val="24"/>
            <w:szCs w:val="24"/>
          </w:rPr>
          <w:fldChar w:fldCharType="end"/>
        </w:r>
      </w:hyperlink>
    </w:p>
    <w:p w14:paraId="32AD10E9" w14:textId="67E5DA0E"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23" w:history="1">
        <w:r w:rsidR="0033104F" w:rsidRPr="0033104F">
          <w:rPr>
            <w:rStyle w:val="aa"/>
            <w:rFonts w:eastAsia="MS Mincho" w:cs="Times New Roman"/>
            <w:b w:val="0"/>
            <w:iCs/>
            <w:noProof/>
            <w:sz w:val="24"/>
            <w:szCs w:val="24"/>
            <w:lang w:eastAsia="ja-JP"/>
          </w:rPr>
          <w:t>Список литературы</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_Toc122381823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23</w:t>
        </w:r>
        <w:r w:rsidR="0033104F" w:rsidRPr="0033104F">
          <w:rPr>
            <w:rFonts w:cs="Times New Roman"/>
            <w:b w:val="0"/>
            <w:noProof/>
            <w:webHidden/>
            <w:sz w:val="24"/>
            <w:szCs w:val="24"/>
          </w:rPr>
          <w:fldChar w:fldCharType="end"/>
        </w:r>
      </w:hyperlink>
    </w:p>
    <w:p w14:paraId="346E8786" w14:textId="6A4B0A44" w:rsidR="0033104F" w:rsidRPr="0033104F" w:rsidRDefault="00A57275" w:rsidP="0033104F">
      <w:pPr>
        <w:pStyle w:val="11"/>
        <w:rPr>
          <w:rFonts w:eastAsiaTheme="minorEastAsia" w:cs="Times New Roman"/>
          <w:b w:val="0"/>
          <w:bCs w:val="0"/>
          <w:noProof/>
          <w:lang w:eastAsia="ru-RU"/>
        </w:rPr>
      </w:pPr>
      <w:hyperlink w:anchor="_Toc122381824" w:history="1">
        <w:r w:rsidR="0033104F" w:rsidRPr="0033104F">
          <w:rPr>
            <w:rStyle w:val="aa"/>
            <w:rFonts w:eastAsia="MS Mincho" w:cs="Times New Roman"/>
            <w:b w:val="0"/>
            <w:noProof/>
            <w:kern w:val="32"/>
            <w:lang w:eastAsia="ja-JP"/>
          </w:rPr>
          <w:t>3. РЕЗУЛЬТАТЫ ДОКЛИНИЧЕСКИХ ИССЛЕДОВАНИЙ</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_Toc122381824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23</w:t>
        </w:r>
        <w:r w:rsidR="0033104F" w:rsidRPr="0033104F">
          <w:rPr>
            <w:rFonts w:cs="Times New Roman"/>
            <w:b w:val="0"/>
            <w:noProof/>
            <w:webHidden/>
          </w:rPr>
          <w:fldChar w:fldCharType="end"/>
        </w:r>
      </w:hyperlink>
    </w:p>
    <w:p w14:paraId="0F51E118" w14:textId="522FD24A"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25" w:history="1">
        <w:r w:rsidR="0033104F" w:rsidRPr="0033104F">
          <w:rPr>
            <w:rStyle w:val="aa"/>
            <w:rFonts w:eastAsia="MS Mincho" w:cs="Times New Roman"/>
            <w:b w:val="0"/>
            <w:iCs/>
            <w:noProof/>
            <w:sz w:val="24"/>
            <w:szCs w:val="24"/>
            <w:lang w:eastAsia="ja-JP"/>
          </w:rPr>
          <w:t>Введение и резюме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_Toc122381825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23</w:t>
        </w:r>
        <w:r w:rsidR="0033104F" w:rsidRPr="0033104F">
          <w:rPr>
            <w:rFonts w:cs="Times New Roman"/>
            <w:b w:val="0"/>
            <w:noProof/>
            <w:webHidden/>
            <w:sz w:val="24"/>
            <w:szCs w:val="24"/>
          </w:rPr>
          <w:fldChar w:fldCharType="end"/>
        </w:r>
      </w:hyperlink>
    </w:p>
    <w:p w14:paraId="53351F26" w14:textId="09BDAA6D" w:rsidR="0033104F" w:rsidRPr="0033104F" w:rsidRDefault="00A57275" w:rsidP="0033104F">
      <w:pPr>
        <w:pStyle w:val="21"/>
        <w:tabs>
          <w:tab w:val="left" w:pos="1928"/>
          <w:tab w:val="right" w:leader="dot" w:pos="9345"/>
        </w:tabs>
        <w:jc w:val="both"/>
        <w:rPr>
          <w:rFonts w:eastAsiaTheme="minorEastAsia" w:cs="Times New Roman"/>
          <w:b w:val="0"/>
          <w:bCs w:val="0"/>
          <w:noProof/>
          <w:sz w:val="24"/>
          <w:szCs w:val="24"/>
          <w:lang w:eastAsia="ru-RU"/>
        </w:rPr>
      </w:pPr>
      <w:hyperlink w:anchor="_Toc122381826" w:history="1">
        <w:r w:rsidR="0033104F" w:rsidRPr="0033104F">
          <w:rPr>
            <w:rStyle w:val="aa"/>
            <w:rFonts w:eastAsia="MS Mincho" w:cs="Times New Roman"/>
            <w:b w:val="0"/>
            <w:noProof/>
            <w:kern w:val="32"/>
            <w:sz w:val="24"/>
            <w:szCs w:val="24"/>
            <w:lang w:eastAsia="ja-JP"/>
          </w:rPr>
          <w:t>3.1.</w:t>
        </w:r>
        <w:r w:rsidR="0033104F" w:rsidRPr="0033104F">
          <w:rPr>
            <w:rFonts w:eastAsiaTheme="minorEastAsia" w:cs="Times New Roman"/>
            <w:b w:val="0"/>
            <w:bCs w:val="0"/>
            <w:noProof/>
            <w:sz w:val="24"/>
            <w:szCs w:val="24"/>
            <w:lang w:eastAsia="ru-RU"/>
          </w:rPr>
          <w:tab/>
        </w:r>
        <w:r w:rsidR="0033104F" w:rsidRPr="0033104F">
          <w:rPr>
            <w:rStyle w:val="aa"/>
            <w:rFonts w:eastAsia="MS Mincho" w:cs="Times New Roman"/>
            <w:b w:val="0"/>
            <w:noProof/>
            <w:kern w:val="32"/>
            <w:sz w:val="24"/>
            <w:szCs w:val="24"/>
            <w:lang w:eastAsia="ja-JP"/>
          </w:rPr>
          <w:t>Доклиническая фармакология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_Toc122381826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24</w:t>
        </w:r>
        <w:r w:rsidR="0033104F" w:rsidRPr="0033104F">
          <w:rPr>
            <w:rFonts w:cs="Times New Roman"/>
            <w:b w:val="0"/>
            <w:noProof/>
            <w:webHidden/>
            <w:sz w:val="24"/>
            <w:szCs w:val="24"/>
          </w:rPr>
          <w:fldChar w:fldCharType="end"/>
        </w:r>
      </w:hyperlink>
    </w:p>
    <w:p w14:paraId="37F8CEF2" w14:textId="36BFB328"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27" w:history="1">
        <w:r w:rsidR="0033104F" w:rsidRPr="0033104F">
          <w:rPr>
            <w:rStyle w:val="aa"/>
            <w:rFonts w:eastAsia="MS Mincho" w:cs="Times New Roman"/>
            <w:b w:val="0"/>
            <w:noProof/>
            <w:kern w:val="32"/>
            <w:sz w:val="24"/>
            <w:szCs w:val="24"/>
            <w:lang w:eastAsia="ja-JP"/>
          </w:rPr>
          <w:t>3.1.1. Механизм действия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_Toc122381827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24</w:t>
        </w:r>
        <w:r w:rsidR="0033104F" w:rsidRPr="0033104F">
          <w:rPr>
            <w:rFonts w:cs="Times New Roman"/>
            <w:b w:val="0"/>
            <w:noProof/>
            <w:webHidden/>
            <w:sz w:val="24"/>
            <w:szCs w:val="24"/>
          </w:rPr>
          <w:fldChar w:fldCharType="end"/>
        </w:r>
      </w:hyperlink>
    </w:p>
    <w:p w14:paraId="5F27E118" w14:textId="7F058F5A"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28" w:history="1">
        <w:r w:rsidR="0033104F" w:rsidRPr="0033104F">
          <w:rPr>
            <w:rStyle w:val="aa"/>
            <w:rFonts w:eastAsia="MS Mincho" w:cs="Times New Roman"/>
            <w:b w:val="0"/>
            <w:noProof/>
            <w:kern w:val="32"/>
            <w:sz w:val="24"/>
            <w:szCs w:val="24"/>
            <w:lang w:eastAsia="ja-JP"/>
          </w:rPr>
          <w:t>3.1.2. Первичная фармакодинамика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_Toc122381828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26</w:t>
        </w:r>
        <w:r w:rsidR="0033104F" w:rsidRPr="0033104F">
          <w:rPr>
            <w:rFonts w:cs="Times New Roman"/>
            <w:b w:val="0"/>
            <w:noProof/>
            <w:webHidden/>
            <w:sz w:val="24"/>
            <w:szCs w:val="24"/>
          </w:rPr>
          <w:fldChar w:fldCharType="end"/>
        </w:r>
      </w:hyperlink>
    </w:p>
    <w:p w14:paraId="17F344FD" w14:textId="2765CD8D"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29" w:history="1">
        <w:r w:rsidR="0033104F" w:rsidRPr="0033104F">
          <w:rPr>
            <w:rStyle w:val="aa"/>
            <w:rFonts w:eastAsia="MS Mincho" w:cs="Times New Roman"/>
            <w:b w:val="0"/>
            <w:noProof/>
            <w:kern w:val="32"/>
            <w:sz w:val="24"/>
            <w:szCs w:val="24"/>
            <w:lang w:eastAsia="ja-JP"/>
          </w:rPr>
          <w:t>3.1.3. Вторичная фармакодинамика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_Toc122381829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27</w:t>
        </w:r>
        <w:r w:rsidR="0033104F" w:rsidRPr="0033104F">
          <w:rPr>
            <w:rFonts w:cs="Times New Roman"/>
            <w:b w:val="0"/>
            <w:noProof/>
            <w:webHidden/>
            <w:sz w:val="24"/>
            <w:szCs w:val="24"/>
          </w:rPr>
          <w:fldChar w:fldCharType="end"/>
        </w:r>
      </w:hyperlink>
    </w:p>
    <w:p w14:paraId="6AAA6DA2" w14:textId="35156D35"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0" w:history="1">
        <w:r w:rsidR="0033104F" w:rsidRPr="0033104F">
          <w:rPr>
            <w:rStyle w:val="aa"/>
            <w:rFonts w:eastAsia="MS Mincho" w:cs="Times New Roman"/>
            <w:b w:val="0"/>
            <w:noProof/>
            <w:kern w:val="32"/>
            <w:sz w:val="24"/>
            <w:szCs w:val="24"/>
            <w:lang w:eastAsia="ja-JP"/>
          </w:rPr>
          <w:t>3.1.4. Фармакологическая безопасность</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_Toc122381830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27</w:t>
        </w:r>
        <w:r w:rsidR="0033104F" w:rsidRPr="0033104F">
          <w:rPr>
            <w:rFonts w:cs="Times New Roman"/>
            <w:b w:val="0"/>
            <w:noProof/>
            <w:webHidden/>
            <w:sz w:val="24"/>
            <w:szCs w:val="24"/>
          </w:rPr>
          <w:fldChar w:fldCharType="end"/>
        </w:r>
      </w:hyperlink>
    </w:p>
    <w:p w14:paraId="273CC3E2" w14:textId="601BC594"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1" w:history="1">
        <w:r w:rsidR="0033104F" w:rsidRPr="0033104F">
          <w:rPr>
            <w:rStyle w:val="aa"/>
            <w:rFonts w:eastAsia="MS Mincho" w:cs="Times New Roman"/>
            <w:b w:val="0"/>
            <w:noProof/>
            <w:kern w:val="32"/>
            <w:sz w:val="24"/>
            <w:szCs w:val="24"/>
            <w:lang w:eastAsia="ja-JP"/>
          </w:rPr>
          <w:t>3.1.5. Фармакодинамические лекарственные взаимодействия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_Toc122381831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28</w:t>
        </w:r>
        <w:r w:rsidR="0033104F" w:rsidRPr="0033104F">
          <w:rPr>
            <w:rFonts w:cs="Times New Roman"/>
            <w:b w:val="0"/>
            <w:noProof/>
            <w:webHidden/>
            <w:sz w:val="24"/>
            <w:szCs w:val="24"/>
          </w:rPr>
          <w:fldChar w:fldCharType="end"/>
        </w:r>
      </w:hyperlink>
    </w:p>
    <w:p w14:paraId="61337B62" w14:textId="741041D6"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2" w:history="1">
        <w:r w:rsidR="0033104F" w:rsidRPr="0033104F">
          <w:rPr>
            <w:rStyle w:val="aa"/>
            <w:rFonts w:eastAsia="MS Mincho" w:cs="Times New Roman"/>
            <w:b w:val="0"/>
            <w:noProof/>
            <w:kern w:val="32"/>
            <w:sz w:val="24"/>
            <w:szCs w:val="24"/>
            <w:lang w:eastAsia="ja-JP"/>
          </w:rPr>
          <w:t>3.2. Доклиническая фармакокинетика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_Toc122381832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29</w:t>
        </w:r>
        <w:r w:rsidR="0033104F" w:rsidRPr="0033104F">
          <w:rPr>
            <w:rFonts w:cs="Times New Roman"/>
            <w:b w:val="0"/>
            <w:noProof/>
            <w:webHidden/>
            <w:sz w:val="24"/>
            <w:szCs w:val="24"/>
          </w:rPr>
          <w:fldChar w:fldCharType="end"/>
        </w:r>
      </w:hyperlink>
    </w:p>
    <w:p w14:paraId="0F1146FB" w14:textId="28489B14"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3" w:history="1">
        <w:r w:rsidR="0033104F" w:rsidRPr="0033104F">
          <w:rPr>
            <w:rStyle w:val="aa"/>
            <w:rFonts w:eastAsia="MS Mincho" w:cs="Times New Roman"/>
            <w:b w:val="0"/>
            <w:noProof/>
            <w:kern w:val="32"/>
            <w:sz w:val="24"/>
            <w:szCs w:val="24"/>
            <w:lang w:eastAsia="ja-JP"/>
          </w:rPr>
          <w:t>3.2.1. Всасывание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_Toc122381833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29</w:t>
        </w:r>
        <w:r w:rsidR="0033104F" w:rsidRPr="0033104F">
          <w:rPr>
            <w:rFonts w:cs="Times New Roman"/>
            <w:b w:val="0"/>
            <w:noProof/>
            <w:webHidden/>
            <w:sz w:val="24"/>
            <w:szCs w:val="24"/>
          </w:rPr>
          <w:fldChar w:fldCharType="end"/>
        </w:r>
      </w:hyperlink>
    </w:p>
    <w:p w14:paraId="24DCBFA3" w14:textId="2A0E950A"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4" w:history="1">
        <w:r w:rsidR="0033104F" w:rsidRPr="0033104F">
          <w:rPr>
            <w:rStyle w:val="aa"/>
            <w:rFonts w:eastAsia="MS Mincho" w:cs="Times New Roman"/>
            <w:b w:val="0"/>
            <w:noProof/>
            <w:kern w:val="32"/>
            <w:sz w:val="24"/>
            <w:szCs w:val="24"/>
            <w:lang w:eastAsia="ja-JP"/>
          </w:rPr>
          <w:t>3.2.2. Распределение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_Toc122381834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32</w:t>
        </w:r>
        <w:r w:rsidR="0033104F" w:rsidRPr="0033104F">
          <w:rPr>
            <w:rFonts w:cs="Times New Roman"/>
            <w:b w:val="0"/>
            <w:noProof/>
            <w:webHidden/>
            <w:sz w:val="24"/>
            <w:szCs w:val="24"/>
          </w:rPr>
          <w:fldChar w:fldCharType="end"/>
        </w:r>
      </w:hyperlink>
    </w:p>
    <w:p w14:paraId="43B08963" w14:textId="2386C1AA"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5" w:history="1">
        <w:r w:rsidR="0033104F" w:rsidRPr="0033104F">
          <w:rPr>
            <w:rStyle w:val="aa"/>
            <w:rFonts w:eastAsia="MS Mincho" w:cs="Times New Roman"/>
            <w:b w:val="0"/>
            <w:noProof/>
            <w:kern w:val="32"/>
            <w:sz w:val="24"/>
            <w:szCs w:val="24"/>
            <w:lang w:eastAsia="ja-JP"/>
          </w:rPr>
          <w:t>3.2.3. Связывание с белками плазмы</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_Toc122381835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32</w:t>
        </w:r>
        <w:r w:rsidR="0033104F" w:rsidRPr="0033104F">
          <w:rPr>
            <w:rFonts w:cs="Times New Roman"/>
            <w:b w:val="0"/>
            <w:noProof/>
            <w:webHidden/>
            <w:sz w:val="24"/>
            <w:szCs w:val="24"/>
          </w:rPr>
          <w:fldChar w:fldCharType="end"/>
        </w:r>
      </w:hyperlink>
    </w:p>
    <w:p w14:paraId="66936524" w14:textId="5ECDF312"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6" w:history="1">
        <w:r w:rsidR="0033104F" w:rsidRPr="0033104F">
          <w:rPr>
            <w:rStyle w:val="aa"/>
            <w:rFonts w:eastAsia="MS Mincho" w:cs="Times New Roman"/>
            <w:b w:val="0"/>
            <w:noProof/>
            <w:kern w:val="32"/>
            <w:sz w:val="24"/>
            <w:szCs w:val="24"/>
            <w:lang w:eastAsia="ja-JP"/>
          </w:rPr>
          <w:t>3.2.4. Метаболизм</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_Toc122381836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33</w:t>
        </w:r>
        <w:r w:rsidR="0033104F" w:rsidRPr="0033104F">
          <w:rPr>
            <w:rFonts w:cs="Times New Roman"/>
            <w:b w:val="0"/>
            <w:noProof/>
            <w:webHidden/>
            <w:sz w:val="24"/>
            <w:szCs w:val="24"/>
          </w:rPr>
          <w:fldChar w:fldCharType="end"/>
        </w:r>
      </w:hyperlink>
    </w:p>
    <w:p w14:paraId="3F9C0F8A" w14:textId="25BE3B70"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7" w:history="1">
        <w:r w:rsidR="0033104F" w:rsidRPr="0033104F">
          <w:rPr>
            <w:rStyle w:val="aa"/>
            <w:rFonts w:eastAsia="MS Mincho" w:cs="Times New Roman"/>
            <w:b w:val="0"/>
            <w:noProof/>
            <w:kern w:val="32"/>
            <w:sz w:val="24"/>
            <w:szCs w:val="24"/>
            <w:lang w:eastAsia="ja-JP"/>
          </w:rPr>
          <w:t>3.2.5. Выведение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_Toc122381837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35</w:t>
        </w:r>
        <w:r w:rsidR="0033104F" w:rsidRPr="0033104F">
          <w:rPr>
            <w:rFonts w:cs="Times New Roman"/>
            <w:b w:val="0"/>
            <w:noProof/>
            <w:webHidden/>
            <w:sz w:val="24"/>
            <w:szCs w:val="24"/>
          </w:rPr>
          <w:fldChar w:fldCharType="end"/>
        </w:r>
      </w:hyperlink>
    </w:p>
    <w:p w14:paraId="610CE577" w14:textId="771940CA"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8" w:history="1">
        <w:r w:rsidR="0033104F" w:rsidRPr="0033104F">
          <w:rPr>
            <w:rStyle w:val="aa"/>
            <w:rFonts w:eastAsia="MS Mincho" w:cs="Times New Roman"/>
            <w:b w:val="0"/>
            <w:noProof/>
            <w:kern w:val="32"/>
            <w:sz w:val="24"/>
            <w:szCs w:val="24"/>
            <w:lang w:eastAsia="ja-JP"/>
          </w:rPr>
          <w:t>3.2.6. Фармакокинетические лекарственные взаимодействия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_Toc122381838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35</w:t>
        </w:r>
        <w:r w:rsidR="0033104F" w:rsidRPr="0033104F">
          <w:rPr>
            <w:rFonts w:cs="Times New Roman"/>
            <w:b w:val="0"/>
            <w:noProof/>
            <w:webHidden/>
            <w:sz w:val="24"/>
            <w:szCs w:val="24"/>
          </w:rPr>
          <w:fldChar w:fldCharType="end"/>
        </w:r>
      </w:hyperlink>
    </w:p>
    <w:p w14:paraId="46CBF93F" w14:textId="06EFD80C"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39" w:history="1">
        <w:r w:rsidR="0033104F" w:rsidRPr="0033104F">
          <w:rPr>
            <w:rStyle w:val="aa"/>
            <w:rFonts w:eastAsia="MS Mincho" w:cs="Times New Roman"/>
            <w:b w:val="0"/>
            <w:iCs/>
            <w:noProof/>
            <w:sz w:val="24"/>
            <w:szCs w:val="24"/>
            <w:lang w:eastAsia="ja-JP"/>
          </w:rPr>
          <w:t>3.3. Токсикологические исследования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_Toc122381839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36</w:t>
        </w:r>
        <w:r w:rsidR="0033104F" w:rsidRPr="0033104F">
          <w:rPr>
            <w:rFonts w:cs="Times New Roman"/>
            <w:b w:val="0"/>
            <w:noProof/>
            <w:webHidden/>
            <w:sz w:val="24"/>
            <w:szCs w:val="24"/>
          </w:rPr>
          <w:fldChar w:fldCharType="end"/>
        </w:r>
      </w:hyperlink>
    </w:p>
    <w:p w14:paraId="1A25B8C3" w14:textId="5747C983" w:rsidR="0033104F" w:rsidRPr="0033104F" w:rsidRDefault="00A57275" w:rsidP="0033104F">
      <w:pPr>
        <w:pStyle w:val="31"/>
        <w:jc w:val="both"/>
        <w:rPr>
          <w:rFonts w:eastAsiaTheme="minorEastAsia" w:cs="Times New Roman"/>
          <w:noProof/>
          <w:sz w:val="24"/>
          <w:szCs w:val="24"/>
          <w:lang w:eastAsia="ru-RU"/>
        </w:rPr>
      </w:pPr>
      <w:hyperlink w:anchor="_Toc122381840" w:history="1">
        <w:r w:rsidR="0033104F" w:rsidRPr="0033104F">
          <w:rPr>
            <w:rStyle w:val="aa"/>
            <w:rFonts w:eastAsia="MS Mincho" w:cs="Times New Roman"/>
            <w:bCs/>
            <w:iCs/>
            <w:noProof/>
            <w:sz w:val="24"/>
            <w:szCs w:val="24"/>
            <w:lang w:eastAsia="ja-JP"/>
          </w:rPr>
          <w:t>3.3.1. Токсичность при однократном введении</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_Toc122381840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36</w:t>
        </w:r>
        <w:r w:rsidR="0033104F" w:rsidRPr="0033104F">
          <w:rPr>
            <w:rFonts w:cs="Times New Roman"/>
            <w:noProof/>
            <w:webHidden/>
            <w:sz w:val="24"/>
            <w:szCs w:val="24"/>
          </w:rPr>
          <w:fldChar w:fldCharType="end"/>
        </w:r>
      </w:hyperlink>
    </w:p>
    <w:p w14:paraId="342DC045" w14:textId="77C11A67" w:rsidR="0033104F" w:rsidRPr="0033104F" w:rsidRDefault="00A57275" w:rsidP="0033104F">
      <w:pPr>
        <w:pStyle w:val="31"/>
        <w:jc w:val="both"/>
        <w:rPr>
          <w:rFonts w:eastAsiaTheme="minorEastAsia" w:cs="Times New Roman"/>
          <w:noProof/>
          <w:sz w:val="24"/>
          <w:szCs w:val="24"/>
          <w:lang w:eastAsia="ru-RU"/>
        </w:rPr>
      </w:pPr>
      <w:hyperlink w:anchor="_Toc122381841" w:history="1">
        <w:r w:rsidR="0033104F" w:rsidRPr="0033104F">
          <w:rPr>
            <w:rStyle w:val="aa"/>
            <w:rFonts w:eastAsia="MS Mincho" w:cs="Times New Roman"/>
            <w:bCs/>
            <w:noProof/>
            <w:sz w:val="24"/>
            <w:szCs w:val="24"/>
            <w:lang w:eastAsia="ja-JP"/>
          </w:rPr>
          <w:t>3.3.2. Токсичность при многократном введении</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_Toc122381841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36</w:t>
        </w:r>
        <w:r w:rsidR="0033104F" w:rsidRPr="0033104F">
          <w:rPr>
            <w:rFonts w:cs="Times New Roman"/>
            <w:noProof/>
            <w:webHidden/>
            <w:sz w:val="24"/>
            <w:szCs w:val="24"/>
          </w:rPr>
          <w:fldChar w:fldCharType="end"/>
        </w:r>
      </w:hyperlink>
    </w:p>
    <w:p w14:paraId="5A35F014" w14:textId="11B85DA0" w:rsidR="0033104F" w:rsidRPr="0033104F" w:rsidRDefault="00A57275" w:rsidP="0033104F">
      <w:pPr>
        <w:pStyle w:val="31"/>
        <w:jc w:val="both"/>
        <w:rPr>
          <w:rFonts w:eastAsiaTheme="minorEastAsia" w:cs="Times New Roman"/>
          <w:noProof/>
          <w:sz w:val="24"/>
          <w:szCs w:val="24"/>
          <w:lang w:eastAsia="ru-RU"/>
        </w:rPr>
      </w:pPr>
      <w:hyperlink w:anchor="_Toc122381842" w:history="1">
        <w:r w:rsidR="0033104F" w:rsidRPr="0033104F">
          <w:rPr>
            <w:rStyle w:val="aa"/>
            <w:rFonts w:eastAsia="MS Mincho" w:cs="Times New Roman"/>
            <w:bCs/>
            <w:noProof/>
            <w:sz w:val="24"/>
            <w:szCs w:val="24"/>
            <w:lang w:eastAsia="ja-JP"/>
          </w:rPr>
          <w:t>3.3.3. Генотоксичность</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_Toc122381842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38</w:t>
        </w:r>
        <w:r w:rsidR="0033104F" w:rsidRPr="0033104F">
          <w:rPr>
            <w:rFonts w:cs="Times New Roman"/>
            <w:noProof/>
            <w:webHidden/>
            <w:sz w:val="24"/>
            <w:szCs w:val="24"/>
          </w:rPr>
          <w:fldChar w:fldCharType="end"/>
        </w:r>
      </w:hyperlink>
    </w:p>
    <w:p w14:paraId="62482760" w14:textId="6ED0F9A4" w:rsidR="0033104F" w:rsidRPr="0033104F" w:rsidRDefault="00A57275" w:rsidP="0033104F">
      <w:pPr>
        <w:pStyle w:val="31"/>
        <w:jc w:val="both"/>
        <w:rPr>
          <w:rFonts w:eastAsiaTheme="minorEastAsia" w:cs="Times New Roman"/>
          <w:noProof/>
          <w:sz w:val="24"/>
          <w:szCs w:val="24"/>
          <w:lang w:eastAsia="ru-RU"/>
        </w:rPr>
      </w:pPr>
      <w:hyperlink w:anchor="_Toc122381843" w:history="1">
        <w:r w:rsidR="0033104F" w:rsidRPr="0033104F">
          <w:rPr>
            <w:rStyle w:val="aa"/>
            <w:rFonts w:eastAsia="MS Mincho" w:cs="Times New Roman"/>
            <w:bCs/>
            <w:noProof/>
            <w:sz w:val="24"/>
            <w:szCs w:val="24"/>
            <w:lang w:eastAsia="ja-JP"/>
          </w:rPr>
          <w:t>3.3.4. Канцерогенность</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_Toc122381843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38</w:t>
        </w:r>
        <w:r w:rsidR="0033104F" w:rsidRPr="0033104F">
          <w:rPr>
            <w:rFonts w:cs="Times New Roman"/>
            <w:noProof/>
            <w:webHidden/>
            <w:sz w:val="24"/>
            <w:szCs w:val="24"/>
          </w:rPr>
          <w:fldChar w:fldCharType="end"/>
        </w:r>
      </w:hyperlink>
    </w:p>
    <w:p w14:paraId="051B6E3D" w14:textId="03816FD0" w:rsidR="0033104F" w:rsidRPr="0033104F" w:rsidRDefault="00A57275" w:rsidP="0033104F">
      <w:pPr>
        <w:pStyle w:val="31"/>
        <w:jc w:val="both"/>
        <w:rPr>
          <w:rFonts w:eastAsiaTheme="minorEastAsia" w:cs="Times New Roman"/>
          <w:noProof/>
          <w:sz w:val="24"/>
          <w:szCs w:val="24"/>
          <w:lang w:eastAsia="ru-RU"/>
        </w:rPr>
      </w:pPr>
      <w:hyperlink w:anchor="_Toc122381844" w:history="1">
        <w:r w:rsidR="0033104F" w:rsidRPr="0033104F">
          <w:rPr>
            <w:rStyle w:val="aa"/>
            <w:rFonts w:eastAsia="MS Mincho" w:cs="Times New Roman"/>
            <w:bCs/>
            <w:noProof/>
            <w:sz w:val="24"/>
            <w:szCs w:val="24"/>
            <w:lang w:eastAsia="ja-JP"/>
          </w:rPr>
          <w:t>3.3.5. Репродуктивная и онтогенетическая токсичность</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_Toc122381844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38</w:t>
        </w:r>
        <w:r w:rsidR="0033104F" w:rsidRPr="0033104F">
          <w:rPr>
            <w:rFonts w:cs="Times New Roman"/>
            <w:noProof/>
            <w:webHidden/>
            <w:sz w:val="24"/>
            <w:szCs w:val="24"/>
          </w:rPr>
          <w:fldChar w:fldCharType="end"/>
        </w:r>
      </w:hyperlink>
    </w:p>
    <w:p w14:paraId="0860BDE8" w14:textId="584EE293" w:rsidR="0033104F" w:rsidRPr="0033104F" w:rsidRDefault="00A57275" w:rsidP="0033104F">
      <w:pPr>
        <w:pStyle w:val="31"/>
        <w:jc w:val="both"/>
        <w:rPr>
          <w:rFonts w:eastAsiaTheme="minorEastAsia" w:cs="Times New Roman"/>
          <w:noProof/>
          <w:sz w:val="24"/>
          <w:szCs w:val="24"/>
          <w:lang w:eastAsia="ru-RU"/>
        </w:rPr>
      </w:pPr>
      <w:hyperlink w:anchor="_Toc122381845" w:history="1">
        <w:r w:rsidR="0033104F" w:rsidRPr="0033104F">
          <w:rPr>
            <w:rStyle w:val="aa"/>
            <w:rFonts w:eastAsia="MS Mincho" w:cs="Times New Roman"/>
            <w:bCs/>
            <w:noProof/>
            <w:sz w:val="24"/>
            <w:szCs w:val="24"/>
            <w:lang w:eastAsia="ja-JP"/>
          </w:rPr>
          <w:t>3.3.6. Местная переносимость</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_Toc122381845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40</w:t>
        </w:r>
        <w:r w:rsidR="0033104F" w:rsidRPr="0033104F">
          <w:rPr>
            <w:rFonts w:cs="Times New Roman"/>
            <w:noProof/>
            <w:webHidden/>
            <w:sz w:val="24"/>
            <w:szCs w:val="24"/>
          </w:rPr>
          <w:fldChar w:fldCharType="end"/>
        </w:r>
      </w:hyperlink>
    </w:p>
    <w:p w14:paraId="0262130D" w14:textId="7EB402BA" w:rsidR="0033104F" w:rsidRPr="0033104F" w:rsidRDefault="00A57275" w:rsidP="0033104F">
      <w:pPr>
        <w:pStyle w:val="31"/>
        <w:jc w:val="both"/>
        <w:rPr>
          <w:rFonts w:eastAsiaTheme="minorEastAsia" w:cs="Times New Roman"/>
          <w:noProof/>
          <w:sz w:val="24"/>
          <w:szCs w:val="24"/>
          <w:lang w:eastAsia="ru-RU"/>
        </w:rPr>
      </w:pPr>
      <w:hyperlink w:anchor="_Toc122381846" w:history="1">
        <w:r w:rsidR="0033104F" w:rsidRPr="0033104F">
          <w:rPr>
            <w:rStyle w:val="aa"/>
            <w:rFonts w:eastAsia="MS Mincho" w:cs="Times New Roman"/>
            <w:bCs/>
            <w:noProof/>
            <w:sz w:val="24"/>
            <w:szCs w:val="24"/>
            <w:lang w:eastAsia="ja-JP"/>
          </w:rPr>
          <w:t>3.3.7. Токсикокинетика</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_Toc122381846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41</w:t>
        </w:r>
        <w:r w:rsidR="0033104F" w:rsidRPr="0033104F">
          <w:rPr>
            <w:rFonts w:cs="Times New Roman"/>
            <w:noProof/>
            <w:webHidden/>
            <w:sz w:val="24"/>
            <w:szCs w:val="24"/>
          </w:rPr>
          <w:fldChar w:fldCharType="end"/>
        </w:r>
      </w:hyperlink>
    </w:p>
    <w:p w14:paraId="07817BD2" w14:textId="2AA78F06" w:rsidR="0033104F" w:rsidRPr="0033104F" w:rsidRDefault="00A57275" w:rsidP="0033104F">
      <w:pPr>
        <w:pStyle w:val="31"/>
        <w:jc w:val="both"/>
        <w:rPr>
          <w:rFonts w:eastAsiaTheme="minorEastAsia" w:cs="Times New Roman"/>
          <w:noProof/>
          <w:sz w:val="24"/>
          <w:szCs w:val="24"/>
          <w:lang w:eastAsia="ru-RU"/>
        </w:rPr>
      </w:pPr>
      <w:hyperlink w:anchor="_Toc122381847" w:history="1">
        <w:r w:rsidR="0033104F" w:rsidRPr="0033104F">
          <w:rPr>
            <w:rStyle w:val="aa"/>
            <w:rFonts w:eastAsia="MS Mincho" w:cs="Times New Roman"/>
            <w:bCs/>
            <w:noProof/>
            <w:sz w:val="24"/>
            <w:szCs w:val="24"/>
            <w:lang w:eastAsia="ja-JP"/>
          </w:rPr>
          <w:t>3.3.8. Прочие исследования</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_Toc122381847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45</w:t>
        </w:r>
        <w:r w:rsidR="0033104F" w:rsidRPr="0033104F">
          <w:rPr>
            <w:rFonts w:cs="Times New Roman"/>
            <w:noProof/>
            <w:webHidden/>
            <w:sz w:val="24"/>
            <w:szCs w:val="24"/>
          </w:rPr>
          <w:fldChar w:fldCharType="end"/>
        </w:r>
      </w:hyperlink>
    </w:p>
    <w:p w14:paraId="0D77CD35" w14:textId="72103ED4" w:rsidR="0033104F" w:rsidRPr="0033104F" w:rsidRDefault="00A57275" w:rsidP="0033104F">
      <w:pPr>
        <w:pStyle w:val="31"/>
        <w:jc w:val="both"/>
        <w:rPr>
          <w:rFonts w:eastAsiaTheme="minorEastAsia" w:cs="Times New Roman"/>
          <w:noProof/>
          <w:sz w:val="24"/>
          <w:szCs w:val="24"/>
          <w:lang w:eastAsia="ru-RU"/>
        </w:rPr>
      </w:pPr>
      <w:hyperlink w:anchor="_Toc122381848" w:history="1">
        <w:r w:rsidR="0033104F" w:rsidRPr="0033104F">
          <w:rPr>
            <w:rStyle w:val="aa"/>
            <w:rFonts w:eastAsia="MS Mincho" w:cs="Times New Roman"/>
            <w:bCs/>
            <w:iCs/>
            <w:noProof/>
            <w:sz w:val="24"/>
            <w:szCs w:val="24"/>
            <w:lang w:eastAsia="ja-JP"/>
          </w:rPr>
          <w:t>Список литературы</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_Toc122381848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46</w:t>
        </w:r>
        <w:r w:rsidR="0033104F" w:rsidRPr="0033104F">
          <w:rPr>
            <w:rFonts w:cs="Times New Roman"/>
            <w:noProof/>
            <w:webHidden/>
            <w:sz w:val="24"/>
            <w:szCs w:val="24"/>
          </w:rPr>
          <w:fldChar w:fldCharType="end"/>
        </w:r>
      </w:hyperlink>
    </w:p>
    <w:p w14:paraId="48083147" w14:textId="7B43D0C3" w:rsidR="0033104F" w:rsidRPr="0033104F" w:rsidRDefault="00A57275" w:rsidP="0033104F">
      <w:pPr>
        <w:pStyle w:val="11"/>
        <w:rPr>
          <w:rFonts w:eastAsiaTheme="minorEastAsia" w:cs="Times New Roman"/>
          <w:b w:val="0"/>
          <w:bCs w:val="0"/>
          <w:noProof/>
          <w:lang w:eastAsia="ru-RU"/>
        </w:rPr>
      </w:pPr>
      <w:hyperlink w:anchor="_Toc122381849" w:history="1">
        <w:r w:rsidR="0033104F" w:rsidRPr="0033104F">
          <w:rPr>
            <w:rStyle w:val="aa"/>
            <w:rFonts w:eastAsia="MS Mincho" w:cs="Times New Roman"/>
            <w:b w:val="0"/>
            <w:noProof/>
            <w:kern w:val="32"/>
            <w:lang w:eastAsia="ja-JP"/>
          </w:rPr>
          <w:t>4. ДЕЙСТВИЕ У ЧЕЛОВЕКА</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_Toc122381849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47</w:t>
        </w:r>
        <w:r w:rsidR="0033104F" w:rsidRPr="0033104F">
          <w:rPr>
            <w:rFonts w:cs="Times New Roman"/>
            <w:b w:val="0"/>
            <w:noProof/>
            <w:webHidden/>
          </w:rPr>
          <w:fldChar w:fldCharType="end"/>
        </w:r>
      </w:hyperlink>
    </w:p>
    <w:p w14:paraId="7D5742E0" w14:textId="538A03B5"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50" w:history="1">
        <w:r w:rsidR="0033104F" w:rsidRPr="0033104F">
          <w:rPr>
            <w:rStyle w:val="aa"/>
            <w:rFonts w:eastAsia="MS Mincho" w:cs="Times New Roman"/>
            <w:b w:val="0"/>
            <w:iCs/>
            <w:noProof/>
            <w:sz w:val="24"/>
            <w:szCs w:val="24"/>
            <w:lang w:eastAsia="ja-JP"/>
          </w:rPr>
          <w:t>Введение и резюме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_Toc122381850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47</w:t>
        </w:r>
        <w:r w:rsidR="0033104F" w:rsidRPr="0033104F">
          <w:rPr>
            <w:rFonts w:cs="Times New Roman"/>
            <w:b w:val="0"/>
            <w:noProof/>
            <w:webHidden/>
            <w:sz w:val="24"/>
            <w:szCs w:val="24"/>
          </w:rPr>
          <w:fldChar w:fldCharType="end"/>
        </w:r>
      </w:hyperlink>
    </w:p>
    <w:p w14:paraId="17AD77E0" w14:textId="58C17E56"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51" w:history="1">
        <w:r w:rsidR="0033104F" w:rsidRPr="0033104F">
          <w:rPr>
            <w:rStyle w:val="aa"/>
            <w:rFonts w:eastAsia="MS Mincho" w:cs="Times New Roman"/>
            <w:b w:val="0"/>
            <w:iCs/>
            <w:noProof/>
            <w:sz w:val="24"/>
            <w:szCs w:val="24"/>
            <w:lang w:eastAsia="ja-JP"/>
          </w:rPr>
          <w:t>4.1. Фармакокинетика и фармакодинамика у человека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_Toc122381851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51</w:t>
        </w:r>
        <w:r w:rsidR="0033104F" w:rsidRPr="0033104F">
          <w:rPr>
            <w:rFonts w:cs="Times New Roman"/>
            <w:b w:val="0"/>
            <w:noProof/>
            <w:webHidden/>
            <w:sz w:val="24"/>
            <w:szCs w:val="24"/>
          </w:rPr>
          <w:fldChar w:fldCharType="end"/>
        </w:r>
      </w:hyperlink>
    </w:p>
    <w:p w14:paraId="74DC8073" w14:textId="00689664"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52" w:history="1">
        <w:r w:rsidR="0033104F" w:rsidRPr="0033104F">
          <w:rPr>
            <w:rStyle w:val="aa"/>
            <w:rFonts w:eastAsia="MS Mincho" w:cs="Times New Roman"/>
            <w:b w:val="0"/>
            <w:iCs/>
            <w:noProof/>
            <w:sz w:val="24"/>
            <w:szCs w:val="24"/>
            <w:lang w:eastAsia="ja-JP"/>
          </w:rPr>
          <w:t>4.1.1. Фармакокинетика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_Toc122381852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51</w:t>
        </w:r>
        <w:r w:rsidR="0033104F" w:rsidRPr="0033104F">
          <w:rPr>
            <w:rFonts w:cs="Times New Roman"/>
            <w:b w:val="0"/>
            <w:noProof/>
            <w:webHidden/>
            <w:sz w:val="24"/>
            <w:szCs w:val="24"/>
          </w:rPr>
          <w:fldChar w:fldCharType="end"/>
        </w:r>
      </w:hyperlink>
    </w:p>
    <w:p w14:paraId="4A389ED5" w14:textId="7D720C09"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53" w:history="1">
        <w:r w:rsidR="0033104F" w:rsidRPr="0033104F">
          <w:rPr>
            <w:rStyle w:val="aa"/>
            <w:rFonts w:eastAsia="MS Mincho" w:cs="Times New Roman"/>
            <w:b w:val="0"/>
            <w:iCs/>
            <w:noProof/>
            <w:sz w:val="24"/>
            <w:szCs w:val="24"/>
            <w:lang w:eastAsia="ja-JP"/>
          </w:rPr>
          <w:t>4.1.2. Фармакодинамика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_Toc122381853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57</w:t>
        </w:r>
        <w:r w:rsidR="0033104F" w:rsidRPr="0033104F">
          <w:rPr>
            <w:rFonts w:cs="Times New Roman"/>
            <w:b w:val="0"/>
            <w:noProof/>
            <w:webHidden/>
            <w:sz w:val="24"/>
            <w:szCs w:val="24"/>
          </w:rPr>
          <w:fldChar w:fldCharType="end"/>
        </w:r>
      </w:hyperlink>
    </w:p>
    <w:p w14:paraId="7932304F" w14:textId="4CC7B3BA"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54" w:history="1">
        <w:r w:rsidR="0033104F" w:rsidRPr="0033104F">
          <w:rPr>
            <w:rStyle w:val="aa"/>
            <w:rFonts w:eastAsia="MS Mincho" w:cs="Times New Roman"/>
            <w:b w:val="0"/>
            <w:iCs/>
            <w:noProof/>
            <w:sz w:val="24"/>
            <w:szCs w:val="24"/>
            <w:lang w:eastAsia="ja-JP"/>
          </w:rPr>
          <w:t>4.1.3. Фармакодинамические лекарственные взаимодействия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_Toc122381854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58</w:t>
        </w:r>
        <w:r w:rsidR="0033104F" w:rsidRPr="0033104F">
          <w:rPr>
            <w:rFonts w:cs="Times New Roman"/>
            <w:b w:val="0"/>
            <w:noProof/>
            <w:webHidden/>
            <w:sz w:val="24"/>
            <w:szCs w:val="24"/>
          </w:rPr>
          <w:fldChar w:fldCharType="end"/>
        </w:r>
      </w:hyperlink>
    </w:p>
    <w:p w14:paraId="15744C39" w14:textId="67563DDB"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55" w:history="1">
        <w:r w:rsidR="0033104F" w:rsidRPr="0033104F">
          <w:rPr>
            <w:rStyle w:val="aa"/>
            <w:rFonts w:eastAsia="MS Mincho" w:cs="Times New Roman"/>
            <w:b w:val="0"/>
            <w:iCs/>
            <w:noProof/>
            <w:sz w:val="24"/>
            <w:szCs w:val="24"/>
            <w:lang w:eastAsia="ja-JP"/>
          </w:rPr>
          <w:t>4.2. Безопасность и эффективность</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_Toc122381855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58</w:t>
        </w:r>
        <w:r w:rsidR="0033104F" w:rsidRPr="0033104F">
          <w:rPr>
            <w:rFonts w:cs="Times New Roman"/>
            <w:b w:val="0"/>
            <w:noProof/>
            <w:webHidden/>
            <w:sz w:val="24"/>
            <w:szCs w:val="24"/>
          </w:rPr>
          <w:fldChar w:fldCharType="end"/>
        </w:r>
      </w:hyperlink>
    </w:p>
    <w:p w14:paraId="299CF48F" w14:textId="493271A5" w:rsidR="0033104F" w:rsidRPr="0033104F" w:rsidRDefault="00A57275" w:rsidP="0033104F">
      <w:pPr>
        <w:pStyle w:val="31"/>
        <w:jc w:val="both"/>
        <w:rPr>
          <w:rFonts w:eastAsiaTheme="minorEastAsia" w:cs="Times New Roman"/>
          <w:noProof/>
          <w:sz w:val="24"/>
          <w:szCs w:val="24"/>
          <w:lang w:eastAsia="ru-RU"/>
        </w:rPr>
      </w:pPr>
      <w:hyperlink w:anchor="_Toc122381856" w:history="1">
        <w:r w:rsidR="0033104F" w:rsidRPr="0033104F">
          <w:rPr>
            <w:rStyle w:val="aa"/>
            <w:rFonts w:eastAsia="MS Mincho" w:cs="Times New Roman"/>
            <w:noProof/>
            <w:sz w:val="24"/>
            <w:szCs w:val="24"/>
            <w:lang w:eastAsia="ja-JP"/>
          </w:rPr>
          <w:t>4.2.1. Эффективность применения элтромбопага в рамках регистрационных исследований</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_Toc122381856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58</w:t>
        </w:r>
        <w:r w:rsidR="0033104F" w:rsidRPr="0033104F">
          <w:rPr>
            <w:rFonts w:cs="Times New Roman"/>
            <w:noProof/>
            <w:webHidden/>
            <w:sz w:val="24"/>
            <w:szCs w:val="24"/>
          </w:rPr>
          <w:fldChar w:fldCharType="end"/>
        </w:r>
      </w:hyperlink>
    </w:p>
    <w:p w14:paraId="055EE13A" w14:textId="1780E9BD" w:rsidR="0033104F" w:rsidRPr="0033104F" w:rsidRDefault="00A57275" w:rsidP="0033104F">
      <w:pPr>
        <w:pStyle w:val="31"/>
        <w:jc w:val="both"/>
        <w:rPr>
          <w:rFonts w:eastAsiaTheme="minorEastAsia" w:cs="Times New Roman"/>
          <w:noProof/>
          <w:sz w:val="24"/>
          <w:szCs w:val="24"/>
          <w:lang w:eastAsia="ru-RU"/>
        </w:rPr>
      </w:pPr>
      <w:hyperlink w:anchor="_Toc122381857" w:history="1">
        <w:r w:rsidR="0033104F" w:rsidRPr="0033104F">
          <w:rPr>
            <w:rStyle w:val="aa"/>
            <w:rFonts w:eastAsia="MS Mincho" w:cs="Times New Roman"/>
            <w:bCs/>
            <w:noProof/>
            <w:sz w:val="24"/>
            <w:szCs w:val="24"/>
            <w:lang w:eastAsia="ja-JP"/>
          </w:rPr>
          <w:t>4.2.2. Безопасность элтромбопага в рамках регистрационных исследований и пострегистрационного применения</w:t>
        </w:r>
        <w:r w:rsidR="0033104F" w:rsidRPr="0033104F">
          <w:rPr>
            <w:rFonts w:cs="Times New Roman"/>
            <w:noProof/>
            <w:webHidden/>
            <w:sz w:val="24"/>
            <w:szCs w:val="24"/>
          </w:rPr>
          <w:tab/>
        </w:r>
        <w:r w:rsidR="0033104F" w:rsidRPr="0033104F">
          <w:rPr>
            <w:rFonts w:cs="Times New Roman"/>
            <w:noProof/>
            <w:webHidden/>
            <w:sz w:val="24"/>
            <w:szCs w:val="24"/>
          </w:rPr>
          <w:fldChar w:fldCharType="begin"/>
        </w:r>
        <w:r w:rsidR="0033104F" w:rsidRPr="0033104F">
          <w:rPr>
            <w:rFonts w:cs="Times New Roman"/>
            <w:noProof/>
            <w:webHidden/>
            <w:sz w:val="24"/>
            <w:szCs w:val="24"/>
          </w:rPr>
          <w:instrText xml:space="preserve"> PAGEREF _Toc122381857 \h </w:instrText>
        </w:r>
        <w:r w:rsidR="0033104F" w:rsidRPr="0033104F">
          <w:rPr>
            <w:rFonts w:cs="Times New Roman"/>
            <w:noProof/>
            <w:webHidden/>
            <w:sz w:val="24"/>
            <w:szCs w:val="24"/>
          </w:rPr>
        </w:r>
        <w:r w:rsidR="0033104F" w:rsidRPr="0033104F">
          <w:rPr>
            <w:rFonts w:cs="Times New Roman"/>
            <w:noProof/>
            <w:webHidden/>
            <w:sz w:val="24"/>
            <w:szCs w:val="24"/>
          </w:rPr>
          <w:fldChar w:fldCharType="separate"/>
        </w:r>
        <w:r w:rsidR="00DD6FAD">
          <w:rPr>
            <w:rFonts w:cs="Times New Roman"/>
            <w:noProof/>
            <w:webHidden/>
            <w:sz w:val="24"/>
            <w:szCs w:val="24"/>
          </w:rPr>
          <w:t>76</w:t>
        </w:r>
        <w:r w:rsidR="0033104F" w:rsidRPr="0033104F">
          <w:rPr>
            <w:rFonts w:cs="Times New Roman"/>
            <w:noProof/>
            <w:webHidden/>
            <w:sz w:val="24"/>
            <w:szCs w:val="24"/>
          </w:rPr>
          <w:fldChar w:fldCharType="end"/>
        </w:r>
      </w:hyperlink>
    </w:p>
    <w:p w14:paraId="23F3284B" w14:textId="757FFC75"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58" w:history="1">
        <w:r w:rsidR="0033104F" w:rsidRPr="0033104F">
          <w:rPr>
            <w:rStyle w:val="aa"/>
            <w:rFonts w:eastAsia="MS Mincho" w:cs="Times New Roman"/>
            <w:b w:val="0"/>
            <w:iCs/>
            <w:noProof/>
            <w:sz w:val="24"/>
            <w:szCs w:val="24"/>
            <w:lang w:eastAsia="ja-JP"/>
          </w:rPr>
          <w:t>Список литературы</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_Toc122381858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82</w:t>
        </w:r>
        <w:r w:rsidR="0033104F" w:rsidRPr="0033104F">
          <w:rPr>
            <w:rFonts w:cs="Times New Roman"/>
            <w:b w:val="0"/>
            <w:noProof/>
            <w:webHidden/>
            <w:sz w:val="24"/>
            <w:szCs w:val="24"/>
          </w:rPr>
          <w:fldChar w:fldCharType="end"/>
        </w:r>
      </w:hyperlink>
    </w:p>
    <w:p w14:paraId="425D7DE4" w14:textId="7363DD24" w:rsidR="0033104F" w:rsidRPr="0033104F" w:rsidRDefault="00A57275" w:rsidP="0033104F">
      <w:pPr>
        <w:pStyle w:val="11"/>
        <w:rPr>
          <w:rFonts w:eastAsiaTheme="minorEastAsia" w:cs="Times New Roman"/>
          <w:b w:val="0"/>
          <w:bCs w:val="0"/>
          <w:noProof/>
          <w:lang w:eastAsia="ru-RU"/>
        </w:rPr>
      </w:pPr>
      <w:hyperlink w:anchor="_Toc122381859" w:history="1">
        <w:r w:rsidR="0033104F" w:rsidRPr="0033104F">
          <w:rPr>
            <w:rStyle w:val="aa"/>
            <w:rFonts w:eastAsia="MS Mincho" w:cs="Times New Roman"/>
            <w:b w:val="0"/>
            <w:noProof/>
            <w:kern w:val="32"/>
            <w:lang w:eastAsia="ja-JP"/>
          </w:rPr>
          <w:t>5. ОБСУЖДЕНИЕ ДАННЫХ И ИНСТРУКЦИИ ДЛЯ ИССЛЕДОВАТЕЛЯ</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_Toc122381859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85</w:t>
        </w:r>
        <w:r w:rsidR="0033104F" w:rsidRPr="0033104F">
          <w:rPr>
            <w:rFonts w:cs="Times New Roman"/>
            <w:b w:val="0"/>
            <w:noProof/>
            <w:webHidden/>
          </w:rPr>
          <w:fldChar w:fldCharType="end"/>
        </w:r>
      </w:hyperlink>
    </w:p>
    <w:p w14:paraId="17B379F5" w14:textId="543CC15F" w:rsidR="0033104F" w:rsidRPr="0033104F" w:rsidRDefault="00A57275" w:rsidP="0033104F">
      <w:pPr>
        <w:pStyle w:val="11"/>
        <w:rPr>
          <w:rFonts w:eastAsiaTheme="minorEastAsia" w:cs="Times New Roman"/>
          <w:b w:val="0"/>
          <w:bCs w:val="0"/>
          <w:noProof/>
          <w:lang w:eastAsia="ru-RU"/>
        </w:rPr>
      </w:pPr>
      <w:hyperlink w:anchor="_Toc122381860" w:history="1">
        <w:r w:rsidR="0033104F" w:rsidRPr="0033104F">
          <w:rPr>
            <w:rStyle w:val="aa"/>
            <w:rFonts w:eastAsia="MS Mincho" w:cs="Times New Roman"/>
            <w:b w:val="0"/>
            <w:noProof/>
            <w:kern w:val="32"/>
            <w:lang w:eastAsia="ja-JP"/>
          </w:rPr>
          <w:t>5.1. Обсуждение данных доклинических исследований</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_Toc122381860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85</w:t>
        </w:r>
        <w:r w:rsidR="0033104F" w:rsidRPr="0033104F">
          <w:rPr>
            <w:rFonts w:cs="Times New Roman"/>
            <w:b w:val="0"/>
            <w:noProof/>
            <w:webHidden/>
          </w:rPr>
          <w:fldChar w:fldCharType="end"/>
        </w:r>
      </w:hyperlink>
    </w:p>
    <w:p w14:paraId="5B5A7595" w14:textId="143821FB" w:rsidR="0033104F" w:rsidRPr="0033104F" w:rsidRDefault="00A57275" w:rsidP="0033104F">
      <w:pPr>
        <w:pStyle w:val="11"/>
        <w:rPr>
          <w:rFonts w:eastAsiaTheme="minorEastAsia" w:cs="Times New Roman"/>
          <w:b w:val="0"/>
          <w:bCs w:val="0"/>
          <w:noProof/>
          <w:lang w:eastAsia="ru-RU"/>
        </w:rPr>
      </w:pPr>
      <w:hyperlink w:anchor="_Toc122381861" w:history="1">
        <w:r w:rsidR="0033104F" w:rsidRPr="0033104F">
          <w:rPr>
            <w:rStyle w:val="aa"/>
            <w:rFonts w:eastAsia="MS Mincho" w:cs="Times New Roman"/>
            <w:b w:val="0"/>
            <w:noProof/>
            <w:kern w:val="32"/>
            <w:lang w:eastAsia="ja-JP"/>
          </w:rPr>
          <w:t>5.2. Обсуждение данных клинических исследований</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_Toc122381861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87</w:t>
        </w:r>
        <w:r w:rsidR="0033104F" w:rsidRPr="0033104F">
          <w:rPr>
            <w:rFonts w:cs="Times New Roman"/>
            <w:b w:val="0"/>
            <w:noProof/>
            <w:webHidden/>
          </w:rPr>
          <w:fldChar w:fldCharType="end"/>
        </w:r>
      </w:hyperlink>
    </w:p>
    <w:p w14:paraId="385DBD35" w14:textId="2702AF9B"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62" w:history="1">
        <w:r w:rsidR="0033104F" w:rsidRPr="0033104F">
          <w:rPr>
            <w:rStyle w:val="aa"/>
            <w:rFonts w:eastAsia="MS Mincho" w:cs="Times New Roman"/>
            <w:b w:val="0"/>
            <w:iCs/>
            <w:noProof/>
            <w:sz w:val="24"/>
            <w:szCs w:val="24"/>
            <w:lang w:eastAsia="ja-JP"/>
          </w:rPr>
          <w:t>5.3. Инструкции для исследователя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_Toc122381862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97</w:t>
        </w:r>
        <w:r w:rsidR="0033104F" w:rsidRPr="0033104F">
          <w:rPr>
            <w:rFonts w:cs="Times New Roman"/>
            <w:b w:val="0"/>
            <w:noProof/>
            <w:webHidden/>
            <w:sz w:val="24"/>
            <w:szCs w:val="24"/>
          </w:rPr>
          <w:fldChar w:fldCharType="end"/>
        </w:r>
      </w:hyperlink>
    </w:p>
    <w:p w14:paraId="7F305931" w14:textId="3DA81ECD"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63" w:history="1">
        <w:r w:rsidR="0033104F" w:rsidRPr="0033104F">
          <w:rPr>
            <w:rStyle w:val="aa"/>
            <w:rFonts w:eastAsia="MS Mincho" w:cs="Times New Roman"/>
            <w:b w:val="0"/>
            <w:iCs/>
            <w:noProof/>
            <w:sz w:val="24"/>
            <w:szCs w:val="24"/>
            <w:lang w:eastAsia="ja-JP"/>
          </w:rPr>
          <w:t>5.3.1. Показания к применению</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_Toc122381863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97</w:t>
        </w:r>
        <w:r w:rsidR="0033104F" w:rsidRPr="0033104F">
          <w:rPr>
            <w:rFonts w:cs="Times New Roman"/>
            <w:b w:val="0"/>
            <w:noProof/>
            <w:webHidden/>
            <w:sz w:val="24"/>
            <w:szCs w:val="24"/>
          </w:rPr>
          <w:fldChar w:fldCharType="end"/>
        </w:r>
      </w:hyperlink>
    </w:p>
    <w:p w14:paraId="7CDA9CD1" w14:textId="417A4258"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64" w:history="1">
        <w:r w:rsidR="0033104F" w:rsidRPr="0033104F">
          <w:rPr>
            <w:rStyle w:val="aa"/>
            <w:rFonts w:eastAsia="MS Mincho" w:cs="Times New Roman"/>
            <w:b w:val="0"/>
            <w:iCs/>
            <w:noProof/>
            <w:sz w:val="24"/>
            <w:szCs w:val="24"/>
            <w:lang w:eastAsia="ja-JP"/>
          </w:rPr>
          <w:t>5.3.2. Противопоказания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_Toc122381864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97</w:t>
        </w:r>
        <w:r w:rsidR="0033104F" w:rsidRPr="0033104F">
          <w:rPr>
            <w:rFonts w:cs="Times New Roman"/>
            <w:b w:val="0"/>
            <w:noProof/>
            <w:webHidden/>
            <w:sz w:val="24"/>
            <w:szCs w:val="24"/>
          </w:rPr>
          <w:fldChar w:fldCharType="end"/>
        </w:r>
      </w:hyperlink>
    </w:p>
    <w:p w14:paraId="69BEED0B" w14:textId="40D28881"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65" w:history="1">
        <w:r w:rsidR="0033104F" w:rsidRPr="0033104F">
          <w:rPr>
            <w:rStyle w:val="aa"/>
            <w:rFonts w:eastAsia="MS Mincho" w:cs="Times New Roman"/>
            <w:b w:val="0"/>
            <w:iCs/>
            <w:noProof/>
            <w:sz w:val="24"/>
            <w:szCs w:val="24"/>
            <w:lang w:eastAsia="ja-JP"/>
          </w:rPr>
          <w:t>5.3.3. Применение при беременности и в период грудного вскармливания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_Toc122381865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98</w:t>
        </w:r>
        <w:r w:rsidR="0033104F" w:rsidRPr="0033104F">
          <w:rPr>
            <w:rFonts w:cs="Times New Roman"/>
            <w:b w:val="0"/>
            <w:noProof/>
            <w:webHidden/>
            <w:sz w:val="24"/>
            <w:szCs w:val="24"/>
          </w:rPr>
          <w:fldChar w:fldCharType="end"/>
        </w:r>
      </w:hyperlink>
    </w:p>
    <w:p w14:paraId="5C98A738" w14:textId="3CD50EB3"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66" w:history="1">
        <w:r w:rsidR="0033104F" w:rsidRPr="0033104F">
          <w:rPr>
            <w:rStyle w:val="aa"/>
            <w:rFonts w:eastAsia="MS Mincho" w:cs="Times New Roman"/>
            <w:b w:val="0"/>
            <w:iCs/>
            <w:noProof/>
            <w:sz w:val="24"/>
            <w:szCs w:val="24"/>
            <w:lang w:eastAsia="ja-JP"/>
          </w:rPr>
          <w:t>5.3.4. Способ применения и дозы</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_Toc122381866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99</w:t>
        </w:r>
        <w:r w:rsidR="0033104F" w:rsidRPr="0033104F">
          <w:rPr>
            <w:rFonts w:cs="Times New Roman"/>
            <w:b w:val="0"/>
            <w:noProof/>
            <w:webHidden/>
            <w:sz w:val="24"/>
            <w:szCs w:val="24"/>
          </w:rPr>
          <w:fldChar w:fldCharType="end"/>
        </w:r>
      </w:hyperlink>
    </w:p>
    <w:p w14:paraId="67540295" w14:textId="738192A0"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67" w:history="1">
        <w:r w:rsidR="0033104F" w:rsidRPr="0033104F">
          <w:rPr>
            <w:rStyle w:val="aa"/>
            <w:rFonts w:eastAsia="MS Mincho" w:cs="Times New Roman"/>
            <w:b w:val="0"/>
            <w:iCs/>
            <w:noProof/>
            <w:sz w:val="24"/>
            <w:szCs w:val="24"/>
            <w:lang w:eastAsia="ja-JP"/>
          </w:rPr>
          <w:t>5.3.5. Побочное действие</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_Toc122381867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107</w:t>
        </w:r>
        <w:r w:rsidR="0033104F" w:rsidRPr="0033104F">
          <w:rPr>
            <w:rFonts w:cs="Times New Roman"/>
            <w:b w:val="0"/>
            <w:noProof/>
            <w:webHidden/>
            <w:sz w:val="24"/>
            <w:szCs w:val="24"/>
          </w:rPr>
          <w:fldChar w:fldCharType="end"/>
        </w:r>
      </w:hyperlink>
    </w:p>
    <w:p w14:paraId="1CF3F5E8" w14:textId="09FD1EE9"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68" w:history="1">
        <w:r w:rsidR="0033104F" w:rsidRPr="0033104F">
          <w:rPr>
            <w:rStyle w:val="aa"/>
            <w:rFonts w:eastAsia="MS Mincho" w:cs="Times New Roman"/>
            <w:b w:val="0"/>
            <w:iCs/>
            <w:noProof/>
            <w:sz w:val="24"/>
            <w:szCs w:val="24"/>
            <w:lang w:eastAsia="ja-JP"/>
          </w:rPr>
          <w:t>5.3.6. Передозировка</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_Toc122381868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114</w:t>
        </w:r>
        <w:r w:rsidR="0033104F" w:rsidRPr="0033104F">
          <w:rPr>
            <w:rFonts w:cs="Times New Roman"/>
            <w:b w:val="0"/>
            <w:noProof/>
            <w:webHidden/>
            <w:sz w:val="24"/>
            <w:szCs w:val="24"/>
          </w:rPr>
          <w:fldChar w:fldCharType="end"/>
        </w:r>
      </w:hyperlink>
    </w:p>
    <w:p w14:paraId="562D8EB6" w14:textId="175E1048"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69" w:history="1">
        <w:r w:rsidR="0033104F" w:rsidRPr="0033104F">
          <w:rPr>
            <w:rStyle w:val="aa"/>
            <w:rFonts w:eastAsia="MS Mincho" w:cs="Times New Roman"/>
            <w:b w:val="0"/>
            <w:noProof/>
            <w:sz w:val="24"/>
            <w:szCs w:val="24"/>
            <w:lang w:eastAsia="ja-JP"/>
          </w:rPr>
          <w:t>5.3.7. Взаимодействие с другими лекарственными средствами</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_Toc122381869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114</w:t>
        </w:r>
        <w:r w:rsidR="0033104F" w:rsidRPr="0033104F">
          <w:rPr>
            <w:rFonts w:cs="Times New Roman"/>
            <w:b w:val="0"/>
            <w:noProof/>
            <w:webHidden/>
            <w:sz w:val="24"/>
            <w:szCs w:val="24"/>
          </w:rPr>
          <w:fldChar w:fldCharType="end"/>
        </w:r>
      </w:hyperlink>
    </w:p>
    <w:p w14:paraId="2CC8B642" w14:textId="3F1B7256"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70" w:history="1">
        <w:r w:rsidR="0033104F" w:rsidRPr="0033104F">
          <w:rPr>
            <w:rStyle w:val="aa"/>
            <w:rFonts w:eastAsia="MS Mincho" w:cs="Times New Roman"/>
            <w:b w:val="0"/>
            <w:noProof/>
            <w:sz w:val="24"/>
            <w:szCs w:val="24"/>
            <w:lang w:eastAsia="ja-JP"/>
          </w:rPr>
          <w:t>5.3.8. Особые указания</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_Toc122381870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116</w:t>
        </w:r>
        <w:r w:rsidR="0033104F" w:rsidRPr="0033104F">
          <w:rPr>
            <w:rFonts w:cs="Times New Roman"/>
            <w:b w:val="0"/>
            <w:noProof/>
            <w:webHidden/>
            <w:sz w:val="24"/>
            <w:szCs w:val="24"/>
          </w:rPr>
          <w:fldChar w:fldCharType="end"/>
        </w:r>
      </w:hyperlink>
    </w:p>
    <w:p w14:paraId="2B04C929" w14:textId="4FA654A4" w:rsidR="0033104F" w:rsidRPr="0033104F" w:rsidRDefault="00A57275" w:rsidP="0033104F">
      <w:pPr>
        <w:pStyle w:val="21"/>
        <w:tabs>
          <w:tab w:val="right" w:leader="dot" w:pos="9345"/>
        </w:tabs>
        <w:jc w:val="both"/>
        <w:rPr>
          <w:rFonts w:eastAsiaTheme="minorEastAsia" w:cs="Times New Roman"/>
          <w:b w:val="0"/>
          <w:bCs w:val="0"/>
          <w:noProof/>
          <w:sz w:val="24"/>
          <w:szCs w:val="24"/>
          <w:lang w:eastAsia="ru-RU"/>
        </w:rPr>
      </w:pPr>
      <w:hyperlink w:anchor="_Toc122381871" w:history="1">
        <w:r w:rsidR="0033104F" w:rsidRPr="0033104F">
          <w:rPr>
            <w:rStyle w:val="aa"/>
            <w:rFonts w:cs="Times New Roman"/>
            <w:b w:val="0"/>
            <w:noProof/>
            <w:sz w:val="24"/>
            <w:szCs w:val="24"/>
          </w:rPr>
          <w:t>5.3.9. Влияние на способность управлять транспортными средствами и механизмами</w:t>
        </w:r>
        <w:r w:rsidR="0033104F" w:rsidRPr="0033104F">
          <w:rPr>
            <w:rFonts w:cs="Times New Roman"/>
            <w:b w:val="0"/>
            <w:noProof/>
            <w:webHidden/>
            <w:sz w:val="24"/>
            <w:szCs w:val="24"/>
          </w:rPr>
          <w:tab/>
        </w:r>
        <w:r w:rsidR="0033104F" w:rsidRPr="0033104F">
          <w:rPr>
            <w:rFonts w:cs="Times New Roman"/>
            <w:b w:val="0"/>
            <w:noProof/>
            <w:webHidden/>
            <w:sz w:val="24"/>
            <w:szCs w:val="24"/>
          </w:rPr>
          <w:fldChar w:fldCharType="begin"/>
        </w:r>
        <w:r w:rsidR="0033104F" w:rsidRPr="0033104F">
          <w:rPr>
            <w:rFonts w:cs="Times New Roman"/>
            <w:b w:val="0"/>
            <w:noProof/>
            <w:webHidden/>
            <w:sz w:val="24"/>
            <w:szCs w:val="24"/>
          </w:rPr>
          <w:instrText xml:space="preserve"> PAGEREF _Toc122381871 \h </w:instrText>
        </w:r>
        <w:r w:rsidR="0033104F" w:rsidRPr="0033104F">
          <w:rPr>
            <w:rFonts w:cs="Times New Roman"/>
            <w:b w:val="0"/>
            <w:noProof/>
            <w:webHidden/>
            <w:sz w:val="24"/>
            <w:szCs w:val="24"/>
          </w:rPr>
        </w:r>
        <w:r w:rsidR="0033104F" w:rsidRPr="0033104F">
          <w:rPr>
            <w:rFonts w:cs="Times New Roman"/>
            <w:b w:val="0"/>
            <w:noProof/>
            <w:webHidden/>
            <w:sz w:val="24"/>
            <w:szCs w:val="24"/>
          </w:rPr>
          <w:fldChar w:fldCharType="separate"/>
        </w:r>
        <w:r w:rsidR="00DD6FAD">
          <w:rPr>
            <w:rFonts w:cs="Times New Roman"/>
            <w:b w:val="0"/>
            <w:noProof/>
            <w:webHidden/>
            <w:sz w:val="24"/>
            <w:szCs w:val="24"/>
          </w:rPr>
          <w:t>122</w:t>
        </w:r>
        <w:r w:rsidR="0033104F" w:rsidRPr="0033104F">
          <w:rPr>
            <w:rFonts w:cs="Times New Roman"/>
            <w:b w:val="0"/>
            <w:noProof/>
            <w:webHidden/>
            <w:sz w:val="24"/>
            <w:szCs w:val="24"/>
          </w:rPr>
          <w:fldChar w:fldCharType="end"/>
        </w:r>
      </w:hyperlink>
    </w:p>
    <w:p w14:paraId="71A5F2CC" w14:textId="68A3B840" w:rsidR="0033104F" w:rsidRPr="0033104F" w:rsidRDefault="00A57275" w:rsidP="0033104F">
      <w:pPr>
        <w:pStyle w:val="11"/>
        <w:rPr>
          <w:rFonts w:eastAsiaTheme="minorEastAsia" w:cs="Times New Roman"/>
          <w:b w:val="0"/>
          <w:bCs w:val="0"/>
          <w:noProof/>
          <w:lang w:eastAsia="ru-RU"/>
        </w:rPr>
      </w:pPr>
      <w:hyperlink w:anchor="_Toc122381872" w:history="1">
        <w:r w:rsidR="0033104F" w:rsidRPr="0033104F">
          <w:rPr>
            <w:rStyle w:val="aa"/>
            <w:rFonts w:eastAsia="MS Mincho" w:cs="Times New Roman"/>
            <w:b w:val="0"/>
            <w:noProof/>
            <w:kern w:val="32"/>
            <w:lang w:eastAsia="ja-JP"/>
          </w:rPr>
          <w:t>6. ЗАКЛЮЧЕНИЕ</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_Toc122381872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122</w:t>
        </w:r>
        <w:r w:rsidR="0033104F" w:rsidRPr="0033104F">
          <w:rPr>
            <w:rFonts w:cs="Times New Roman"/>
            <w:b w:val="0"/>
            <w:noProof/>
            <w:webHidden/>
          </w:rPr>
          <w:fldChar w:fldCharType="end"/>
        </w:r>
      </w:hyperlink>
    </w:p>
    <w:p w14:paraId="06607233" w14:textId="1F4522D9" w:rsidR="0033104F" w:rsidRPr="0033104F" w:rsidRDefault="00A57275" w:rsidP="0033104F">
      <w:pPr>
        <w:pStyle w:val="11"/>
        <w:rPr>
          <w:rFonts w:eastAsiaTheme="minorEastAsia" w:cs="Times New Roman"/>
          <w:b w:val="0"/>
          <w:bCs w:val="0"/>
          <w:noProof/>
          <w:lang w:eastAsia="ru-RU"/>
        </w:rPr>
      </w:pPr>
      <w:hyperlink w:anchor="_Toc122381873" w:history="1">
        <w:r w:rsidR="0033104F" w:rsidRPr="0033104F">
          <w:rPr>
            <w:rStyle w:val="aa"/>
            <w:rFonts w:cs="Times New Roman"/>
            <w:b w:val="0"/>
            <w:noProof/>
            <w:kern w:val="32"/>
          </w:rPr>
          <w:t>ПРИЛОЖЕНИЯ</w:t>
        </w:r>
        <w:r w:rsidR="0033104F" w:rsidRPr="0033104F">
          <w:rPr>
            <w:rFonts w:cs="Times New Roman"/>
            <w:b w:val="0"/>
            <w:noProof/>
            <w:webHidden/>
          </w:rPr>
          <w:tab/>
        </w:r>
        <w:r w:rsidR="0033104F" w:rsidRPr="0033104F">
          <w:rPr>
            <w:rFonts w:cs="Times New Roman"/>
            <w:b w:val="0"/>
            <w:noProof/>
            <w:webHidden/>
          </w:rPr>
          <w:fldChar w:fldCharType="begin"/>
        </w:r>
        <w:r w:rsidR="0033104F" w:rsidRPr="0033104F">
          <w:rPr>
            <w:rFonts w:cs="Times New Roman"/>
            <w:b w:val="0"/>
            <w:noProof/>
            <w:webHidden/>
          </w:rPr>
          <w:instrText xml:space="preserve"> PAGEREF _Toc122381873 \h </w:instrText>
        </w:r>
        <w:r w:rsidR="0033104F" w:rsidRPr="0033104F">
          <w:rPr>
            <w:rFonts w:cs="Times New Roman"/>
            <w:b w:val="0"/>
            <w:noProof/>
            <w:webHidden/>
          </w:rPr>
        </w:r>
        <w:r w:rsidR="0033104F" w:rsidRPr="0033104F">
          <w:rPr>
            <w:rFonts w:cs="Times New Roman"/>
            <w:b w:val="0"/>
            <w:noProof/>
            <w:webHidden/>
          </w:rPr>
          <w:fldChar w:fldCharType="separate"/>
        </w:r>
        <w:r w:rsidR="00DD6FAD">
          <w:rPr>
            <w:rFonts w:cs="Times New Roman"/>
            <w:b w:val="0"/>
            <w:noProof/>
            <w:webHidden/>
          </w:rPr>
          <w:t>125</w:t>
        </w:r>
        <w:r w:rsidR="0033104F" w:rsidRPr="0033104F">
          <w:rPr>
            <w:rFonts w:cs="Times New Roman"/>
            <w:b w:val="0"/>
            <w:noProof/>
            <w:webHidden/>
          </w:rPr>
          <w:fldChar w:fldCharType="end"/>
        </w:r>
      </w:hyperlink>
    </w:p>
    <w:p w14:paraId="511B147E" w14:textId="20E245D1" w:rsidR="000A1E55" w:rsidRPr="0033104F" w:rsidRDefault="000A1E55" w:rsidP="0033104F">
      <w:pPr>
        <w:pStyle w:val="11"/>
        <w:rPr>
          <w:rFonts w:cs="Times New Roman"/>
          <w:b w:val="0"/>
        </w:rPr>
      </w:pPr>
      <w:r w:rsidRPr="0033104F">
        <w:rPr>
          <w:rStyle w:val="aa"/>
          <w:rFonts w:eastAsia="MS Mincho" w:cs="Times New Roman"/>
          <w:b w:val="0"/>
          <w:bCs w:val="0"/>
          <w:noProof/>
          <w:color w:val="auto"/>
          <w:lang w:eastAsia="ja-JP"/>
        </w:rPr>
        <w:fldChar w:fldCharType="end"/>
      </w:r>
    </w:p>
    <w:p w14:paraId="16EE151F" w14:textId="77777777" w:rsidR="000A1E55" w:rsidRPr="0033104F" w:rsidRDefault="000A1E55" w:rsidP="0033104F">
      <w:pPr>
        <w:pStyle w:val="SDText"/>
        <w:contextualSpacing w:val="0"/>
        <w:rPr>
          <w:rFonts w:cs="Times New Roman"/>
          <w:szCs w:val="24"/>
        </w:rPr>
      </w:pPr>
      <w:r w:rsidRPr="0033104F">
        <w:rPr>
          <w:rFonts w:cs="Times New Roman"/>
          <w:szCs w:val="24"/>
        </w:rPr>
        <w:br w:type="page"/>
      </w:r>
    </w:p>
    <w:p w14:paraId="46ACF697" w14:textId="77777777" w:rsidR="000A1E55" w:rsidRPr="009D6996" w:rsidRDefault="000A1E55" w:rsidP="000A1E55">
      <w:pPr>
        <w:pStyle w:val="1"/>
        <w:spacing w:beforeLines="25" w:before="60" w:line="240" w:lineRule="auto"/>
        <w:rPr>
          <w:sz w:val="24"/>
          <w:szCs w:val="24"/>
        </w:rPr>
      </w:pPr>
      <w:bookmarkStart w:id="1" w:name="_Toc99740758"/>
      <w:bookmarkStart w:id="2" w:name="_Toc122381792"/>
      <w:r w:rsidRPr="009D6996">
        <w:rPr>
          <w:sz w:val="24"/>
          <w:szCs w:val="24"/>
        </w:rPr>
        <w:lastRenderedPageBreak/>
        <w:t>ЛИСТ СОГЛАСОВАНИЯ</w:t>
      </w:r>
      <w:bookmarkEnd w:id="1"/>
      <w:bookmarkEnd w:id="2"/>
    </w:p>
    <w:p w14:paraId="747CDEC3" w14:textId="4B9AE924" w:rsidR="000A1E55" w:rsidRPr="00A66A77" w:rsidRDefault="000A1E55" w:rsidP="005A7100">
      <w:r w:rsidRPr="002E03AF">
        <w:t xml:space="preserve">к версии № </w:t>
      </w:r>
      <w:r>
        <w:t>1</w:t>
      </w:r>
      <w:r w:rsidRPr="00EA37A4">
        <w:t>.</w:t>
      </w:r>
      <w:r>
        <w:t>0</w:t>
      </w:r>
      <w:r w:rsidRPr="00EA37A4">
        <w:t xml:space="preserve"> </w:t>
      </w:r>
      <w:r w:rsidRPr="004B5821">
        <w:t xml:space="preserve">от </w:t>
      </w:r>
      <w:r w:rsidR="005A7100">
        <w:t>16</w:t>
      </w:r>
      <w:r>
        <w:t xml:space="preserve"> </w:t>
      </w:r>
      <w:r w:rsidR="008C53E8">
        <w:t>декабря</w:t>
      </w:r>
      <w:r w:rsidRPr="004B5821">
        <w:t xml:space="preserve"> 2022 г.</w:t>
      </w:r>
      <w:r>
        <w:t xml:space="preserve"> Брошюры исследователя по препарату</w:t>
      </w:r>
      <w:r w:rsidRPr="00E36DDD">
        <w:t xml:space="preserve"> </w:t>
      </w:r>
      <w:sdt>
        <w:sdtPr>
          <w:rPr>
            <w:szCs w:val="24"/>
          </w:rPr>
          <w:id w:val="1591268637"/>
          <w:placeholder>
            <w:docPart w:val="F843F5B63402421B816B4C7DEBB9E864"/>
          </w:placeholder>
          <w:dataBinding w:prefixMappings="xmlns:ns0='http://protocoldata@statandocs.com' " w:xpath="/ns0:sdprotocoldata[1]/ns0:SDDrugs[1]/ns0:SDDrug[1]/ns0:DrugName[1]" w:storeItemID="{FCA95C51-6243-4E94-B45A-ADB0ED17598B}"/>
          <w:text/>
        </w:sdtPr>
        <w:sdtEndPr/>
        <w:sdtContent>
          <w:r w:rsidR="00DD6FAD">
            <w:rPr>
              <w:szCs w:val="24"/>
            </w:rPr>
            <w:t>DT-ETP</w:t>
          </w:r>
        </w:sdtContent>
      </w:sdt>
      <w:r w:rsidRPr="00DA22F5">
        <w:t xml:space="preserve"> (МНН: </w:t>
      </w:r>
      <w:sdt>
        <w:sdtPr>
          <w:id w:val="1044635871"/>
          <w:placeholder>
            <w:docPart w:val="F843F5B63402421B816B4C7DEBB9E864"/>
          </w:placeholder>
          <w:dataBinding w:prefixMappings="xmlns:ns0='http://protocoldata@statandocs.com' " w:xpath="/ns0:sdprotocoldata[1]/ns0:SDDrugs[1]/ns0:SDDrug[1]/ns0:DrugINN[1]" w:storeItemID="{FCA95C51-6243-4E94-B45A-ADB0ED17598B}"/>
          <w:text/>
        </w:sdtPr>
        <w:sdtEndPr/>
        <w:sdtContent>
          <w:r w:rsidR="00DD6FAD">
            <w:t>элтромбопаг</w:t>
          </w:r>
        </w:sdtContent>
      </w:sdt>
      <w:r w:rsidRPr="00DA22F5">
        <w:t>),</w:t>
      </w:r>
      <w:r>
        <w:t xml:space="preserve"> </w:t>
      </w:r>
      <w:sdt>
        <w:sdtPr>
          <w:rPr>
            <w:bCs/>
            <w:szCs w:val="24"/>
          </w:rPr>
          <w:id w:val="238603710"/>
          <w:placeholder>
            <w:docPart w:val="F843F5B63402421B816B4C7DEBB9E864"/>
          </w:placeholder>
          <w:dataBinding w:prefixMappings="xmlns:ns0='http://protocoldata@statandocs.com' " w:xpath="/ns0:sdprotocoldata[1]/ns0:SDDrugs[1]/ns0:SDDrug[1]/ns0:DrugForm[1]" w:storeItemID="{FCA95C51-6243-4E94-B45A-ADB0ED17598B}"/>
          <w:text/>
        </w:sdtPr>
        <w:sdtEndPr/>
        <w:sdtContent>
          <w:r w:rsidR="00DD6FAD">
            <w:rPr>
              <w:bCs/>
              <w:szCs w:val="24"/>
            </w:rPr>
            <w:t>таблетки, покрытые пленочной оболочкой</w:t>
          </w:r>
        </w:sdtContent>
      </w:sdt>
      <w:r>
        <w:rPr>
          <w:bCs/>
          <w:szCs w:val="24"/>
        </w:rPr>
        <w:t>, 25 мг и 50 мг</w:t>
      </w:r>
      <w:r w:rsidRPr="00DA22F5">
        <w:t xml:space="preserve"> </w:t>
      </w:r>
      <w:r>
        <w:t xml:space="preserve"> (внутренний код - </w:t>
      </w:r>
      <w:r w:rsidRPr="00251C4A">
        <w:t>B021035</w:t>
      </w:r>
      <w:r>
        <w:t xml:space="preserve">) </w:t>
      </w:r>
      <w:r w:rsidRPr="00DA22F5">
        <w:t>(</w:t>
      </w:r>
      <w:r>
        <w:t>получатель РУ - АО «Р-Фарм», Россия; производитель: АО «Р-Фарм», Россия</w:t>
      </w:r>
      <w:r w:rsidRPr="00DA22F5">
        <w:t>)</w:t>
      </w:r>
      <w:r>
        <w:t xml:space="preserve">, являющегося воспроизведенным препаратом по отношению к оригинальному препарату </w:t>
      </w:r>
      <w:r w:rsidRPr="00E104F7">
        <w:t>Револейд</w:t>
      </w:r>
      <w:r w:rsidRPr="004B5821">
        <w:rPr>
          <w:vertAlign w:val="superscript"/>
        </w:rPr>
        <w:t>®</w:t>
      </w:r>
      <w:r>
        <w:t xml:space="preserve"> (МНН: элтромбопаг), </w:t>
      </w:r>
      <w:sdt>
        <w:sdtPr>
          <w:rPr>
            <w:bCs/>
            <w:szCs w:val="24"/>
          </w:rPr>
          <w:id w:val="1399482877"/>
          <w:placeholder>
            <w:docPart w:val="1F915511F16A4992B7D74F45536D2F7D"/>
          </w:placeholder>
          <w:dataBinding w:prefixMappings="xmlns:ns0='http://protocoldata@statandocs.com' " w:xpath="/ns0:sdprotocoldata[1]/ns0:SDDrugs[1]/ns0:SDDrug[1]/ns0:DrugForm[1]" w:storeItemID="{FCA95C51-6243-4E94-B45A-ADB0ED17598B}"/>
          <w:text/>
        </w:sdtPr>
        <w:sdtEndPr/>
        <w:sdtContent>
          <w:r w:rsidR="00DD6FAD">
            <w:rPr>
              <w:bCs/>
              <w:szCs w:val="24"/>
            </w:rPr>
            <w:t>таблетки, покрытые пленочной оболочкой, таблетки, покрытые пленочной оболочкой,</w:t>
          </w:r>
        </w:sdtContent>
      </w:sdt>
      <w:r>
        <w:rPr>
          <w:bCs/>
          <w:szCs w:val="24"/>
        </w:rPr>
        <w:t xml:space="preserve"> 25 и 50 мг (владелец РУ: </w:t>
      </w:r>
      <w:r w:rsidRPr="00A10528">
        <w:rPr>
          <w:bCs/>
          <w:szCs w:val="24"/>
        </w:rPr>
        <w:t>Новартис Фарма АГ, Швейцария</w:t>
      </w:r>
      <w:r>
        <w:rPr>
          <w:bCs/>
          <w:szCs w:val="24"/>
        </w:rPr>
        <w:t xml:space="preserve">; производитель: </w:t>
      </w:r>
      <w:r w:rsidRPr="00251C4A">
        <w:rPr>
          <w:bCs/>
          <w:szCs w:val="24"/>
        </w:rPr>
        <w:t>Глаксо Оперэйшенс Великобритания Лимитед</w:t>
      </w:r>
      <w:r>
        <w:rPr>
          <w:bCs/>
          <w:szCs w:val="24"/>
        </w:rPr>
        <w:t xml:space="preserve">, Великобритания </w:t>
      </w:r>
      <w:r w:rsidRPr="00251C4A">
        <w:rPr>
          <w:bCs/>
          <w:szCs w:val="24"/>
        </w:rPr>
        <w:t>/</w:t>
      </w:r>
      <w:r>
        <w:rPr>
          <w:bCs/>
          <w:szCs w:val="24"/>
        </w:rPr>
        <w:t xml:space="preserve"> </w:t>
      </w:r>
      <w:r w:rsidRPr="00251C4A">
        <w:rPr>
          <w:bCs/>
          <w:szCs w:val="24"/>
        </w:rPr>
        <w:t>Зигфрид Барбера С.Л.</w:t>
      </w:r>
      <w:r>
        <w:rPr>
          <w:bCs/>
          <w:szCs w:val="24"/>
        </w:rPr>
        <w:t>, Испания)</w:t>
      </w:r>
      <w:r>
        <w:t>.</w:t>
      </w:r>
    </w:p>
    <w:p w14:paraId="757ACBDC" w14:textId="77777777" w:rsidR="000A1E55" w:rsidRDefault="000A1E55" w:rsidP="005A7100">
      <w:pPr>
        <w:ind w:firstLine="709"/>
        <w:rPr>
          <w:b/>
        </w:rPr>
      </w:pPr>
    </w:p>
    <w:p w14:paraId="02EB9BDB" w14:textId="77777777" w:rsidR="000A1E55" w:rsidRDefault="000A1E55" w:rsidP="005A7100">
      <w:r w:rsidRPr="00BA2D96">
        <w:rPr>
          <w:b/>
        </w:rPr>
        <w:t>Заявляемые показания:</w:t>
      </w:r>
      <w:r>
        <w:t xml:space="preserve"> </w:t>
      </w:r>
    </w:p>
    <w:p w14:paraId="23C6C773" w14:textId="77777777" w:rsidR="000A1E55" w:rsidRPr="003C3F31" w:rsidRDefault="000A1E55" w:rsidP="005A7100">
      <w:pPr>
        <w:widowControl w:val="0"/>
        <w:numPr>
          <w:ilvl w:val="0"/>
          <w:numId w:val="2"/>
        </w:numPr>
        <w:ind w:left="851" w:hanging="426"/>
        <w:rPr>
          <w:rFonts w:eastAsia="MS Mincho" w:cs="Times New Roman"/>
          <w:color w:val="000000"/>
          <w:szCs w:val="24"/>
          <w:lang w:eastAsia="ja-JP"/>
        </w:rPr>
      </w:pPr>
      <w:r w:rsidRPr="003C3F31">
        <w:rPr>
          <w:rFonts w:eastAsia="MS Mincho" w:cs="Times New Roman"/>
          <w:color w:val="000000"/>
          <w:szCs w:val="24"/>
          <w:lang w:eastAsia="ja-JP"/>
        </w:rPr>
        <w:t xml:space="preserve">Элтромбопаг показан для лечения пациентов в возрасте 3 лет и старше с </w:t>
      </w:r>
      <w:r>
        <w:rPr>
          <w:rFonts w:eastAsia="MS Mincho" w:cs="Times New Roman"/>
          <w:color w:val="000000"/>
          <w:szCs w:val="24"/>
          <w:lang w:eastAsia="ja-JP"/>
        </w:rPr>
        <w:t>иммунной тромбоцитопенией (</w:t>
      </w:r>
      <w:r w:rsidRPr="003C3F31">
        <w:rPr>
          <w:rFonts w:eastAsia="MS Mincho" w:cs="Times New Roman"/>
          <w:color w:val="000000"/>
          <w:szCs w:val="24"/>
          <w:lang w:eastAsia="ja-JP"/>
        </w:rPr>
        <w:t>ИТП</w:t>
      </w:r>
      <w:r>
        <w:rPr>
          <w:rFonts w:eastAsia="MS Mincho" w:cs="Times New Roman"/>
          <w:color w:val="000000"/>
          <w:szCs w:val="24"/>
          <w:lang w:eastAsia="ja-JP"/>
        </w:rPr>
        <w:t>)</w:t>
      </w:r>
      <w:r w:rsidRPr="003C3F31">
        <w:rPr>
          <w:rFonts w:eastAsia="MS Mincho" w:cs="Times New Roman"/>
          <w:color w:val="000000"/>
          <w:szCs w:val="24"/>
          <w:lang w:eastAsia="ja-JP"/>
        </w:rPr>
        <w:t>, длящейся 6 и более месяцев с момента постановки диагноза, у которых отмечался недостаточный ответ на предшествующую терапию (например, глюкокортикостероидами, иммуноглобулинами) с целью уменьшения риска кровотечений.</w:t>
      </w:r>
    </w:p>
    <w:p w14:paraId="1BDE44AC" w14:textId="77777777" w:rsidR="000A1E55" w:rsidRPr="003C3F31" w:rsidRDefault="000A1E55" w:rsidP="000A1E55">
      <w:pPr>
        <w:widowControl w:val="0"/>
        <w:numPr>
          <w:ilvl w:val="0"/>
          <w:numId w:val="2"/>
        </w:numPr>
        <w:ind w:left="851" w:hanging="426"/>
        <w:rPr>
          <w:rFonts w:eastAsia="MS Mincho" w:cs="Times New Roman"/>
          <w:color w:val="000000"/>
          <w:szCs w:val="24"/>
          <w:lang w:eastAsia="ja-JP"/>
        </w:rPr>
      </w:pPr>
      <w:r w:rsidRPr="003C3F31">
        <w:rPr>
          <w:rFonts w:eastAsia="MS Mincho" w:cs="Times New Roman"/>
          <w:color w:val="000000"/>
          <w:szCs w:val="24"/>
          <w:lang w:eastAsia="ja-JP"/>
        </w:rPr>
        <w:t xml:space="preserve">Элтромбопаг показан для лечения пациентов в возрасте старше 18 лет с </w:t>
      </w:r>
      <w:r>
        <w:rPr>
          <w:rFonts w:eastAsia="MS Mincho" w:cs="Times New Roman"/>
          <w:color w:val="000000"/>
          <w:szCs w:val="24"/>
          <w:lang w:eastAsia="ja-JP"/>
        </w:rPr>
        <w:t>хроническим вирусным гепатитом С (</w:t>
      </w:r>
      <w:r w:rsidRPr="003C3F31">
        <w:rPr>
          <w:rFonts w:eastAsia="MS Mincho" w:cs="Times New Roman"/>
          <w:color w:val="000000"/>
          <w:szCs w:val="24"/>
          <w:lang w:eastAsia="ja-JP"/>
        </w:rPr>
        <w:t>ХВГС</w:t>
      </w:r>
      <w:r>
        <w:rPr>
          <w:rFonts w:eastAsia="MS Mincho" w:cs="Times New Roman"/>
          <w:color w:val="000000"/>
          <w:szCs w:val="24"/>
          <w:lang w:eastAsia="ja-JP"/>
        </w:rPr>
        <w:t>)</w:t>
      </w:r>
      <w:r w:rsidRPr="003C3F31">
        <w:rPr>
          <w:rFonts w:eastAsia="MS Mincho" w:cs="Times New Roman"/>
          <w:color w:val="000000"/>
          <w:szCs w:val="24"/>
          <w:lang w:eastAsia="ja-JP"/>
        </w:rPr>
        <w:t xml:space="preserve"> с целью обеспечения возможности проведения или оптимизации проводимой противовирусной терапии, включающей препараты интерферона.</w:t>
      </w:r>
    </w:p>
    <w:p w14:paraId="38FD4650" w14:textId="77777777" w:rsidR="000A1E55" w:rsidRPr="003C3F31" w:rsidRDefault="000A1E55" w:rsidP="000A1E55">
      <w:pPr>
        <w:widowControl w:val="0"/>
        <w:numPr>
          <w:ilvl w:val="0"/>
          <w:numId w:val="2"/>
        </w:numPr>
        <w:ind w:left="851" w:hanging="426"/>
        <w:rPr>
          <w:rFonts w:eastAsia="MS Mincho" w:cs="Times New Roman"/>
          <w:color w:val="000000"/>
          <w:szCs w:val="24"/>
          <w:lang w:eastAsia="ja-JP"/>
        </w:rPr>
      </w:pPr>
      <w:r w:rsidRPr="003C3F31">
        <w:rPr>
          <w:rFonts w:eastAsia="MS Mincho" w:cs="Times New Roman"/>
          <w:color w:val="000000"/>
          <w:szCs w:val="24"/>
          <w:lang w:eastAsia="ja-JP"/>
        </w:rPr>
        <w:t xml:space="preserve">Элтромбопаг показан в составе терапии первой линии в комбинации со стандартной </w:t>
      </w:r>
      <w:r>
        <w:rPr>
          <w:rFonts w:eastAsia="MS Mincho" w:cs="Times New Roman"/>
          <w:color w:val="000000"/>
          <w:szCs w:val="24"/>
          <w:lang w:eastAsia="ja-JP"/>
        </w:rPr>
        <w:t>иммуносупрессивной терапией (</w:t>
      </w:r>
      <w:r w:rsidRPr="003C3F31">
        <w:rPr>
          <w:rFonts w:eastAsia="MS Mincho" w:cs="Times New Roman"/>
          <w:color w:val="000000"/>
          <w:szCs w:val="24"/>
          <w:lang w:eastAsia="ja-JP"/>
        </w:rPr>
        <w:t>ИСТ</w:t>
      </w:r>
      <w:r>
        <w:rPr>
          <w:rFonts w:eastAsia="MS Mincho" w:cs="Times New Roman"/>
          <w:color w:val="000000"/>
          <w:szCs w:val="24"/>
          <w:lang w:eastAsia="ja-JP"/>
        </w:rPr>
        <w:t>)</w:t>
      </w:r>
      <w:r w:rsidRPr="003C3F31">
        <w:rPr>
          <w:rFonts w:eastAsia="MS Mincho" w:cs="Times New Roman"/>
          <w:color w:val="000000"/>
          <w:szCs w:val="24"/>
          <w:lang w:eastAsia="ja-JP"/>
        </w:rPr>
        <w:t xml:space="preserve"> у пациентов с </w:t>
      </w:r>
      <w:r>
        <w:rPr>
          <w:rFonts w:eastAsia="MS Mincho" w:cs="Times New Roman"/>
          <w:color w:val="000000"/>
          <w:szCs w:val="24"/>
          <w:lang w:eastAsia="ja-JP"/>
        </w:rPr>
        <w:t>тяжелой апластической анемией (</w:t>
      </w:r>
      <w:r w:rsidRPr="003C3F31">
        <w:rPr>
          <w:rFonts w:eastAsia="MS Mincho" w:cs="Times New Roman"/>
          <w:color w:val="000000"/>
          <w:szCs w:val="24"/>
          <w:lang w:eastAsia="ja-JP"/>
        </w:rPr>
        <w:t>ТАА</w:t>
      </w:r>
      <w:r>
        <w:rPr>
          <w:rFonts w:eastAsia="MS Mincho" w:cs="Times New Roman"/>
          <w:color w:val="000000"/>
          <w:szCs w:val="24"/>
          <w:lang w:eastAsia="ja-JP"/>
        </w:rPr>
        <w:t>)</w:t>
      </w:r>
      <w:r w:rsidRPr="003C3F31">
        <w:rPr>
          <w:rFonts w:eastAsia="MS Mincho" w:cs="Times New Roman"/>
          <w:color w:val="000000"/>
          <w:szCs w:val="24"/>
          <w:lang w:eastAsia="ja-JP"/>
        </w:rPr>
        <w:t xml:space="preserve"> в возрасте 3 лет и старше.</w:t>
      </w:r>
    </w:p>
    <w:p w14:paraId="677F3E02" w14:textId="77777777" w:rsidR="000A1E55" w:rsidRPr="003C3F31" w:rsidRDefault="000A1E55" w:rsidP="000A1E55">
      <w:pPr>
        <w:widowControl w:val="0"/>
        <w:numPr>
          <w:ilvl w:val="0"/>
          <w:numId w:val="2"/>
        </w:numPr>
        <w:ind w:left="851" w:hanging="426"/>
        <w:rPr>
          <w:rFonts w:eastAsia="MS Mincho" w:cs="Times New Roman"/>
          <w:color w:val="000000"/>
          <w:szCs w:val="24"/>
          <w:lang w:eastAsia="ja-JP"/>
        </w:rPr>
      </w:pPr>
      <w:r w:rsidRPr="003C3F31">
        <w:rPr>
          <w:rFonts w:eastAsia="MS Mincho" w:cs="Times New Roman"/>
          <w:color w:val="000000"/>
          <w:szCs w:val="24"/>
          <w:lang w:eastAsia="ja-JP"/>
        </w:rPr>
        <w:t>Элтромбопаг показан для лечения пациентов в возрасте старше 18 лет с ТАА, у которых не был достигнут достаточный ответ на ИСТ.</w:t>
      </w:r>
    </w:p>
    <w:p w14:paraId="177AAF7E" w14:textId="77777777" w:rsidR="000A1E55" w:rsidRDefault="000A1E55" w:rsidP="000A1E55">
      <w:pPr>
        <w:pStyle w:val="SDText"/>
        <w:rPr>
          <w:lang w:eastAsia="ru-RU"/>
        </w:rPr>
      </w:pPr>
    </w:p>
    <w:p w14:paraId="58AB234D" w14:textId="77777777" w:rsidR="000A1E55" w:rsidRPr="0023010D" w:rsidRDefault="000A1E55" w:rsidP="000A1E55">
      <w:pPr>
        <w:spacing w:line="216" w:lineRule="auto"/>
        <w:ind w:firstLine="709"/>
        <w:contextualSpacing/>
        <w:rPr>
          <w:szCs w:val="20"/>
          <w:lang w:eastAsia="ru-RU"/>
        </w:rPr>
      </w:pPr>
      <w:r>
        <w:rPr>
          <w:szCs w:val="20"/>
          <w:lang w:eastAsia="ru-RU"/>
        </w:rPr>
        <w:t>Я</w:t>
      </w:r>
      <w:r w:rsidRPr="0023010D">
        <w:rPr>
          <w:szCs w:val="20"/>
          <w:lang w:eastAsia="ru-RU"/>
        </w:rPr>
        <w:t xml:space="preserve">, нижеподписавшийся, одобряю Брошюру исследователя и гарантирую, что, ознакомившись с ней, Исследователь получит исчерпывающую, объективную и взвешенную информацию о свойствах и характеристиках действующего вещества в составе исследуемого препарата/ препарата сравнения, о результатах основных доклинических и клинических исследований, проведенных в рамках программы регистрации оригинального препарата, а также об актуальных рекомендациях по применению оригинального препарата и связанных рисках. </w:t>
      </w:r>
    </w:p>
    <w:p w14:paraId="38763975" w14:textId="77777777" w:rsidR="000A1E55" w:rsidRPr="0023010D" w:rsidRDefault="000A1E55" w:rsidP="000A1E55">
      <w:pPr>
        <w:spacing w:line="216" w:lineRule="auto"/>
        <w:ind w:firstLine="709"/>
        <w:contextualSpacing/>
        <w:rPr>
          <w:szCs w:val="20"/>
          <w:lang w:eastAsia="ru-RU"/>
        </w:rPr>
      </w:pPr>
      <w:r w:rsidRPr="0023010D">
        <w:rPr>
          <w:szCs w:val="20"/>
          <w:lang w:eastAsia="ru-RU"/>
        </w:rPr>
        <w:t xml:space="preserve">Информация, содержащаяся в данной Брошюре исследователя, соответствует текущей оценке риска и пользы исследуемого(ых) препарата(ов). Брошюра была подвергнута критической проверке и была одобрена уполномоченными </w:t>
      </w:r>
      <w:r>
        <w:rPr>
          <w:szCs w:val="20"/>
          <w:lang w:eastAsia="ru-RU"/>
        </w:rPr>
        <w:t>сотрудниками компании-Спонсора.</w:t>
      </w:r>
    </w:p>
    <w:tbl>
      <w:tblPr>
        <w:tblW w:w="9381" w:type="dxa"/>
        <w:tblLook w:val="04A0" w:firstRow="1" w:lastRow="0" w:firstColumn="1" w:lastColumn="0" w:noHBand="0" w:noVBand="1"/>
      </w:tblPr>
      <w:tblGrid>
        <w:gridCol w:w="4962"/>
        <w:gridCol w:w="4419"/>
      </w:tblGrid>
      <w:tr w:rsidR="000A1E55" w:rsidRPr="0023010D" w14:paraId="0C94504B" w14:textId="77777777" w:rsidTr="005A7100">
        <w:tc>
          <w:tcPr>
            <w:tcW w:w="4962" w:type="dxa"/>
          </w:tcPr>
          <w:p w14:paraId="2A871A57" w14:textId="77777777" w:rsidR="000A1E55" w:rsidRPr="00AD3C2C" w:rsidRDefault="000A1E55" w:rsidP="005A7100">
            <w:pPr>
              <w:ind w:left="-108"/>
              <w:rPr>
                <w:b/>
                <w:lang w:eastAsia="ru-RU"/>
              </w:rPr>
            </w:pPr>
          </w:p>
          <w:p w14:paraId="1C0A5778" w14:textId="77777777" w:rsidR="000A1E55" w:rsidRPr="00AD3C2C" w:rsidRDefault="000A1E55" w:rsidP="005A7100">
            <w:pPr>
              <w:ind w:left="-108"/>
              <w:rPr>
                <w:b/>
                <w:lang w:eastAsia="ru-RU"/>
              </w:rPr>
            </w:pPr>
            <w:r w:rsidRPr="00AD3C2C">
              <w:rPr>
                <w:b/>
                <w:lang w:eastAsia="ru-RU"/>
              </w:rPr>
              <w:t>Представитель Спонсора:</w:t>
            </w:r>
          </w:p>
          <w:p w14:paraId="53CA6498" w14:textId="77777777" w:rsidR="000A1E55" w:rsidRPr="00AD3C2C" w:rsidRDefault="000A1E55" w:rsidP="005A7100">
            <w:pPr>
              <w:ind w:left="-108"/>
              <w:rPr>
                <w:lang w:eastAsia="ru-RU"/>
              </w:rPr>
            </w:pPr>
            <w:r w:rsidRPr="00AD3C2C">
              <w:rPr>
                <w:b/>
                <w:lang w:eastAsia="ru-RU"/>
              </w:rPr>
              <w:t>Филон Ольга Владимировна</w:t>
            </w:r>
          </w:p>
          <w:p w14:paraId="1681F86F" w14:textId="77777777" w:rsidR="000A1E55" w:rsidRPr="00AD3C2C" w:rsidRDefault="000A1E55" w:rsidP="005A7100">
            <w:pPr>
              <w:ind w:left="-108"/>
            </w:pPr>
            <w:r w:rsidRPr="00AD3C2C">
              <w:t>Директор Департамента доклинической и клинической разработки</w:t>
            </w:r>
          </w:p>
          <w:p w14:paraId="13246C4E" w14:textId="77777777" w:rsidR="000A1E55" w:rsidRPr="00AD3C2C" w:rsidRDefault="000A1E55" w:rsidP="005A7100">
            <w:pPr>
              <w:ind w:left="-108"/>
            </w:pPr>
            <w:r w:rsidRPr="00AD3C2C">
              <w:t>Медицинской дирекции</w:t>
            </w:r>
          </w:p>
          <w:p w14:paraId="775BA5BA" w14:textId="77777777" w:rsidR="000A1E55" w:rsidRPr="00AD3C2C" w:rsidRDefault="000A1E55" w:rsidP="005A7100">
            <w:pPr>
              <w:ind w:left="-108"/>
            </w:pPr>
            <w:r w:rsidRPr="00AD3C2C">
              <w:t>АО «Р-Фарм»</w:t>
            </w:r>
          </w:p>
          <w:p w14:paraId="11F1D605" w14:textId="77777777" w:rsidR="000A1E55" w:rsidRPr="0023010D" w:rsidRDefault="000A1E55" w:rsidP="005A7100">
            <w:pPr>
              <w:ind w:left="-108"/>
              <w:contextualSpacing/>
              <w:rPr>
                <w:b/>
                <w:vertAlign w:val="superscript"/>
                <w:lang w:eastAsia="ru-RU"/>
              </w:rPr>
            </w:pPr>
          </w:p>
        </w:tc>
        <w:tc>
          <w:tcPr>
            <w:tcW w:w="4419" w:type="dxa"/>
          </w:tcPr>
          <w:p w14:paraId="05AC44A1" w14:textId="77777777" w:rsidR="000A1E55" w:rsidRPr="00AD3C2C" w:rsidRDefault="000A1E55" w:rsidP="005A7100">
            <w:pPr>
              <w:rPr>
                <w:lang w:eastAsia="ru-RU"/>
              </w:rPr>
            </w:pPr>
          </w:p>
          <w:p w14:paraId="3CD17A8D" w14:textId="77777777" w:rsidR="000A1E55" w:rsidRPr="00AD3C2C" w:rsidRDefault="000A1E55" w:rsidP="005A7100">
            <w:pPr>
              <w:rPr>
                <w:lang w:eastAsia="ru-RU"/>
              </w:rPr>
            </w:pPr>
          </w:p>
          <w:p w14:paraId="4B57578D" w14:textId="77777777" w:rsidR="000A1E55" w:rsidRPr="00AD3C2C" w:rsidRDefault="000A1E55" w:rsidP="005A7100">
            <w:pPr>
              <w:rPr>
                <w:lang w:eastAsia="ru-RU"/>
              </w:rPr>
            </w:pPr>
            <w:r w:rsidRPr="00AD3C2C">
              <w:rPr>
                <w:lang w:eastAsia="ru-RU"/>
              </w:rPr>
              <w:t>______________________________</w:t>
            </w:r>
          </w:p>
          <w:p w14:paraId="70C69E60" w14:textId="77777777" w:rsidR="000A1E55" w:rsidRPr="00AD3C2C" w:rsidRDefault="000A1E55" w:rsidP="005A7100">
            <w:pPr>
              <w:jc w:val="center"/>
              <w:rPr>
                <w:vertAlign w:val="superscript"/>
                <w:lang w:eastAsia="ru-RU"/>
              </w:rPr>
            </w:pPr>
            <w:r w:rsidRPr="00AD3C2C">
              <w:rPr>
                <w:vertAlign w:val="superscript"/>
                <w:lang w:eastAsia="ru-RU"/>
              </w:rPr>
              <w:t>Подпись</w:t>
            </w:r>
          </w:p>
          <w:p w14:paraId="0EB6C722" w14:textId="77777777" w:rsidR="000A1E55" w:rsidRPr="00AD3C2C" w:rsidRDefault="000A1E55" w:rsidP="005A7100">
            <w:pPr>
              <w:rPr>
                <w:lang w:eastAsia="ru-RU"/>
              </w:rPr>
            </w:pPr>
            <w:r w:rsidRPr="00AD3C2C">
              <w:rPr>
                <w:lang w:eastAsia="ru-RU"/>
              </w:rPr>
              <w:t>______________________________</w:t>
            </w:r>
          </w:p>
          <w:p w14:paraId="15021961" w14:textId="77777777" w:rsidR="000A1E55" w:rsidRPr="0023010D" w:rsidRDefault="000A1E55" w:rsidP="005A7100">
            <w:pPr>
              <w:contextualSpacing/>
              <w:jc w:val="center"/>
              <w:rPr>
                <w:sz w:val="20"/>
                <w:szCs w:val="20"/>
                <w:lang w:eastAsia="ru-RU"/>
              </w:rPr>
            </w:pPr>
            <w:r w:rsidRPr="00AD3C2C">
              <w:rPr>
                <w:vertAlign w:val="superscript"/>
                <w:lang w:eastAsia="ru-RU"/>
              </w:rPr>
              <w:t>Дата</w:t>
            </w:r>
          </w:p>
        </w:tc>
      </w:tr>
    </w:tbl>
    <w:p w14:paraId="30D90D9C" w14:textId="77777777" w:rsidR="000A1E55" w:rsidRDefault="000A1E55" w:rsidP="000A1E55">
      <w:pPr>
        <w:spacing w:beforeLines="25" w:before="60"/>
        <w:jc w:val="left"/>
      </w:pPr>
      <w:r>
        <w:rPr>
          <w:color w:val="000000" w:themeColor="text1"/>
        </w:rPr>
        <w:br w:type="page"/>
      </w:r>
    </w:p>
    <w:p w14:paraId="11EBF4A3" w14:textId="77777777" w:rsidR="000A1E55" w:rsidRPr="009D6996" w:rsidRDefault="000A1E55" w:rsidP="000A1E55">
      <w:pPr>
        <w:pStyle w:val="1"/>
        <w:spacing w:beforeLines="25" w:before="60" w:line="240" w:lineRule="auto"/>
        <w:rPr>
          <w:sz w:val="24"/>
          <w:szCs w:val="24"/>
        </w:rPr>
      </w:pPr>
      <w:bookmarkStart w:id="3" w:name="_Toc122381793"/>
      <w:r w:rsidRPr="009D6996">
        <w:rPr>
          <w:sz w:val="24"/>
          <w:szCs w:val="24"/>
        </w:rPr>
        <w:lastRenderedPageBreak/>
        <w:t>СПИСОК СОКРАЩЕНИЙ</w:t>
      </w:r>
      <w:bookmarkEnd w:id="3"/>
    </w:p>
    <w:tbl>
      <w:tblPr>
        <w:tblStyle w:val="a5"/>
        <w:tblW w:w="0" w:type="auto"/>
        <w:tblLook w:val="04A0" w:firstRow="1" w:lastRow="0" w:firstColumn="1" w:lastColumn="0" w:noHBand="0" w:noVBand="1"/>
      </w:tblPr>
      <w:tblGrid>
        <w:gridCol w:w="1696"/>
        <w:gridCol w:w="7649"/>
      </w:tblGrid>
      <w:tr w:rsidR="000A1E55" w:rsidRPr="00FD2C8A" w14:paraId="10790834" w14:textId="77777777" w:rsidTr="005A7100">
        <w:tc>
          <w:tcPr>
            <w:tcW w:w="1696" w:type="dxa"/>
          </w:tcPr>
          <w:p w14:paraId="2414D853" w14:textId="77777777" w:rsidR="000A1E55" w:rsidRPr="00FD2C8A" w:rsidRDefault="000A1E55" w:rsidP="005A7100">
            <w:pPr>
              <w:jc w:val="left"/>
            </w:pPr>
            <w:r w:rsidRPr="00FD2C8A">
              <w:rPr>
                <w:lang w:val="en-AU"/>
              </w:rPr>
              <w:t>AUC</w:t>
            </w:r>
          </w:p>
        </w:tc>
        <w:tc>
          <w:tcPr>
            <w:tcW w:w="7649" w:type="dxa"/>
            <w:vAlign w:val="center"/>
          </w:tcPr>
          <w:p w14:paraId="4EBBAA17" w14:textId="77777777" w:rsidR="000A1E55" w:rsidRPr="00FD2C8A" w:rsidRDefault="000A1E55" w:rsidP="005A7100">
            <w:pPr>
              <w:jc w:val="left"/>
            </w:pPr>
            <w:r w:rsidRPr="00FD2C8A">
              <w:t>Площадь под фармакокинетической кривой «концентрация-время»</w:t>
            </w:r>
          </w:p>
        </w:tc>
      </w:tr>
      <w:tr w:rsidR="000A1E55" w:rsidRPr="00FD2C8A" w14:paraId="3EFE825B" w14:textId="77777777" w:rsidTr="005A7100">
        <w:tc>
          <w:tcPr>
            <w:tcW w:w="1696" w:type="dxa"/>
          </w:tcPr>
          <w:p w14:paraId="0E3C702F" w14:textId="77777777" w:rsidR="000A1E55" w:rsidRPr="00FD2C8A" w:rsidRDefault="000A1E55" w:rsidP="005A7100">
            <w:pPr>
              <w:jc w:val="left"/>
            </w:pPr>
            <w:r w:rsidRPr="00FD2C8A">
              <w:rPr>
                <w:lang w:val="en-US"/>
              </w:rPr>
              <w:t>AUC</w:t>
            </w:r>
            <w:r w:rsidRPr="00FD2C8A">
              <w:rPr>
                <w:vertAlign w:val="subscript"/>
              </w:rPr>
              <w:t>(0-∞)</w:t>
            </w:r>
          </w:p>
        </w:tc>
        <w:tc>
          <w:tcPr>
            <w:tcW w:w="7649" w:type="dxa"/>
            <w:vAlign w:val="center"/>
          </w:tcPr>
          <w:p w14:paraId="3FA884E1" w14:textId="77777777" w:rsidR="000A1E55" w:rsidRPr="00FD2C8A" w:rsidRDefault="000A1E55" w:rsidP="005A7100">
            <w:pPr>
              <w:jc w:val="left"/>
            </w:pPr>
            <w:r w:rsidRPr="00FD2C8A">
              <w:t>Площадь под фармакокинетической кривой «концентрация-время» от начального момента времени до бесконечности</w:t>
            </w:r>
          </w:p>
        </w:tc>
      </w:tr>
      <w:tr w:rsidR="000A1E55" w:rsidRPr="00FD2C8A" w14:paraId="64ABFEC5" w14:textId="77777777" w:rsidTr="005A7100">
        <w:tc>
          <w:tcPr>
            <w:tcW w:w="1696" w:type="dxa"/>
          </w:tcPr>
          <w:p w14:paraId="44DBB600" w14:textId="77777777" w:rsidR="000A1E55" w:rsidRPr="00FD2C8A" w:rsidRDefault="000A1E55" w:rsidP="005A7100">
            <w:pPr>
              <w:jc w:val="left"/>
              <w:rPr>
                <w:lang w:val="en-US"/>
              </w:rPr>
            </w:pPr>
            <w:r w:rsidRPr="00FD2C8A">
              <w:rPr>
                <w:lang w:val="en-US"/>
              </w:rPr>
              <w:t>AUC</w:t>
            </w:r>
            <w:r w:rsidRPr="00FD2C8A">
              <w:rPr>
                <w:vertAlign w:val="subscript"/>
              </w:rPr>
              <w:t>(0-</w:t>
            </w:r>
            <w:r>
              <w:rPr>
                <w:vertAlign w:val="subscript"/>
                <w:lang w:val="en-AU"/>
              </w:rPr>
              <w:t>t</w:t>
            </w:r>
            <w:r w:rsidRPr="00FD2C8A">
              <w:rPr>
                <w:vertAlign w:val="subscript"/>
              </w:rPr>
              <w:t>)</w:t>
            </w:r>
          </w:p>
        </w:tc>
        <w:tc>
          <w:tcPr>
            <w:tcW w:w="7649" w:type="dxa"/>
            <w:vAlign w:val="center"/>
          </w:tcPr>
          <w:p w14:paraId="3BE1E8C7" w14:textId="77777777" w:rsidR="000A1E55" w:rsidRPr="00FD2C8A" w:rsidRDefault="000A1E55" w:rsidP="005A7100">
            <w:pPr>
              <w:jc w:val="left"/>
            </w:pPr>
            <w:r w:rsidRPr="00BB5D87">
              <w:t>Площадь под фармакокинетической кривой «концентрация-время» от начального момента времени до последней определяемой концентрации во временной точке t</w:t>
            </w:r>
          </w:p>
        </w:tc>
      </w:tr>
      <w:tr w:rsidR="000A1E55" w:rsidRPr="00FD2C8A" w14:paraId="489E0D0F" w14:textId="77777777" w:rsidTr="005A7100">
        <w:tc>
          <w:tcPr>
            <w:tcW w:w="1696" w:type="dxa"/>
          </w:tcPr>
          <w:p w14:paraId="3559BBA9" w14:textId="77777777" w:rsidR="000A1E55" w:rsidRPr="00FD2C8A" w:rsidRDefault="000A1E55" w:rsidP="005A7100">
            <w:pPr>
              <w:jc w:val="left"/>
              <w:rPr>
                <w:lang w:val="en-US"/>
              </w:rPr>
            </w:pPr>
            <w:r w:rsidRPr="006F0B96">
              <w:rPr>
                <w:lang w:val="en-US"/>
              </w:rPr>
              <w:t>BCRP</w:t>
            </w:r>
          </w:p>
        </w:tc>
        <w:tc>
          <w:tcPr>
            <w:tcW w:w="7649" w:type="dxa"/>
            <w:vAlign w:val="center"/>
          </w:tcPr>
          <w:p w14:paraId="4E81120B" w14:textId="77777777" w:rsidR="000A1E55" w:rsidRPr="00BB5D87" w:rsidRDefault="000A1E55" w:rsidP="005A7100">
            <w:pPr>
              <w:jc w:val="left"/>
            </w:pPr>
            <w:r>
              <w:t>Б</w:t>
            </w:r>
            <w:r w:rsidRPr="006F0B96">
              <w:t>ел</w:t>
            </w:r>
            <w:r>
              <w:t>ок</w:t>
            </w:r>
            <w:r w:rsidRPr="006F0B96">
              <w:t xml:space="preserve"> устойчивости рака молочной железы </w:t>
            </w:r>
            <w:r>
              <w:t>(</w:t>
            </w:r>
            <w:r w:rsidRPr="006F0B96">
              <w:rPr>
                <w:lang w:val="en-US"/>
              </w:rPr>
              <w:t>breast</w:t>
            </w:r>
            <w:r w:rsidRPr="006F0B96">
              <w:t xml:space="preserve"> </w:t>
            </w:r>
            <w:r w:rsidRPr="006F0B96">
              <w:rPr>
                <w:lang w:val="en-US"/>
              </w:rPr>
              <w:t>cancer</w:t>
            </w:r>
            <w:r w:rsidRPr="006F0B96">
              <w:t xml:space="preserve"> </w:t>
            </w:r>
            <w:r w:rsidRPr="006F0B96">
              <w:rPr>
                <w:lang w:val="en-US"/>
              </w:rPr>
              <w:t>resistance</w:t>
            </w:r>
            <w:r w:rsidRPr="006F0B96">
              <w:t xml:space="preserve"> </w:t>
            </w:r>
            <w:r w:rsidRPr="006F0B96">
              <w:rPr>
                <w:lang w:val="en-US"/>
              </w:rPr>
              <w:t>protein</w:t>
            </w:r>
            <w:r>
              <w:t>)</w:t>
            </w:r>
          </w:p>
        </w:tc>
      </w:tr>
      <w:tr w:rsidR="000A1E55" w:rsidRPr="00FD2C8A" w14:paraId="6A26157F" w14:textId="77777777" w:rsidTr="005A7100">
        <w:tc>
          <w:tcPr>
            <w:tcW w:w="1696" w:type="dxa"/>
          </w:tcPr>
          <w:p w14:paraId="7267C2DA" w14:textId="77777777" w:rsidR="000A1E55" w:rsidRPr="00FD2C8A" w:rsidRDefault="000A1E55" w:rsidP="005A7100">
            <w:pPr>
              <w:jc w:val="left"/>
            </w:pPr>
            <w:r w:rsidRPr="00FD2C8A">
              <w:rPr>
                <w:lang w:val="en-AU"/>
              </w:rPr>
              <w:t>CL</w:t>
            </w:r>
          </w:p>
        </w:tc>
        <w:tc>
          <w:tcPr>
            <w:tcW w:w="7649" w:type="dxa"/>
            <w:vAlign w:val="center"/>
          </w:tcPr>
          <w:p w14:paraId="11AB0D33" w14:textId="77777777" w:rsidR="000A1E55" w:rsidRPr="00FD2C8A" w:rsidRDefault="000A1E55" w:rsidP="005A7100">
            <w:pPr>
              <w:jc w:val="left"/>
            </w:pPr>
            <w:r>
              <w:t>Общий п</w:t>
            </w:r>
            <w:r w:rsidRPr="00FD2C8A">
              <w:t>лазменный клиренс</w:t>
            </w:r>
          </w:p>
        </w:tc>
      </w:tr>
      <w:tr w:rsidR="000A1E55" w:rsidRPr="00FD2C8A" w14:paraId="7BEA24C8" w14:textId="77777777" w:rsidTr="005A7100">
        <w:tc>
          <w:tcPr>
            <w:tcW w:w="1696" w:type="dxa"/>
          </w:tcPr>
          <w:p w14:paraId="52139D46" w14:textId="77777777" w:rsidR="000A1E55" w:rsidRPr="00FD2C8A" w:rsidRDefault="000A1E55" w:rsidP="005A7100">
            <w:pPr>
              <w:jc w:val="left"/>
            </w:pPr>
            <w:r w:rsidRPr="00FD2C8A">
              <w:rPr>
                <w:lang w:val="en-US"/>
              </w:rPr>
              <w:t>C</w:t>
            </w:r>
            <w:r w:rsidRPr="00FD2C8A">
              <w:rPr>
                <w:vertAlign w:val="subscript"/>
                <w:lang w:val="en-US"/>
              </w:rPr>
              <w:t>max</w:t>
            </w:r>
          </w:p>
        </w:tc>
        <w:tc>
          <w:tcPr>
            <w:tcW w:w="7649" w:type="dxa"/>
            <w:vAlign w:val="center"/>
          </w:tcPr>
          <w:p w14:paraId="55857519" w14:textId="77777777" w:rsidR="000A1E55" w:rsidRPr="00FD2C8A" w:rsidRDefault="000A1E55" w:rsidP="005A7100">
            <w:pPr>
              <w:jc w:val="left"/>
            </w:pPr>
            <w:r w:rsidRPr="00FD2C8A">
              <w:t>Максимальная концентрация</w:t>
            </w:r>
          </w:p>
        </w:tc>
      </w:tr>
      <w:tr w:rsidR="000A1E55" w:rsidRPr="00FD2C8A" w14:paraId="71C06A7B" w14:textId="77777777" w:rsidTr="005A7100">
        <w:tc>
          <w:tcPr>
            <w:tcW w:w="1696" w:type="dxa"/>
          </w:tcPr>
          <w:p w14:paraId="609211A7" w14:textId="77777777" w:rsidR="000A1E55" w:rsidRPr="00FD2C8A" w:rsidRDefault="000A1E55" w:rsidP="005A7100">
            <w:pPr>
              <w:jc w:val="left"/>
            </w:pPr>
            <w:r w:rsidRPr="00FD2C8A">
              <w:rPr>
                <w:lang w:val="en-AU"/>
              </w:rPr>
              <w:t>CYP</w:t>
            </w:r>
          </w:p>
        </w:tc>
        <w:tc>
          <w:tcPr>
            <w:tcW w:w="7649" w:type="dxa"/>
            <w:vAlign w:val="center"/>
          </w:tcPr>
          <w:p w14:paraId="5EBC1D64" w14:textId="77777777" w:rsidR="000A1E55" w:rsidRPr="00FD2C8A" w:rsidRDefault="000A1E55" w:rsidP="005A7100">
            <w:pPr>
              <w:jc w:val="left"/>
            </w:pPr>
            <w:r w:rsidRPr="00023E61">
              <w:t>Цитохром P450 (cytochrome P450)</w:t>
            </w:r>
          </w:p>
        </w:tc>
      </w:tr>
      <w:tr w:rsidR="000A1E55" w:rsidRPr="00DD6FAD" w14:paraId="3FBFDE01" w14:textId="77777777" w:rsidTr="005A7100">
        <w:tc>
          <w:tcPr>
            <w:tcW w:w="1696" w:type="dxa"/>
          </w:tcPr>
          <w:p w14:paraId="7DC1D2C3" w14:textId="77777777" w:rsidR="000A1E55" w:rsidRPr="00FD2C8A" w:rsidRDefault="000A1E55" w:rsidP="005A7100">
            <w:pPr>
              <w:jc w:val="left"/>
            </w:pPr>
            <w:r w:rsidRPr="00FD2C8A">
              <w:t>E</w:t>
            </w:r>
            <w:r>
              <w:rPr>
                <w:lang w:val="en-AU"/>
              </w:rPr>
              <w:t>C</w:t>
            </w:r>
            <w:r w:rsidRPr="00FD2C8A">
              <w:rPr>
                <w:vertAlign w:val="subscript"/>
              </w:rPr>
              <w:t>50</w:t>
            </w:r>
          </w:p>
        </w:tc>
        <w:tc>
          <w:tcPr>
            <w:tcW w:w="7649" w:type="dxa"/>
            <w:vAlign w:val="center"/>
          </w:tcPr>
          <w:p w14:paraId="0FBF7A34" w14:textId="77777777" w:rsidR="000A1E55" w:rsidRPr="006A04B0" w:rsidRDefault="000A1E55" w:rsidP="005A7100">
            <w:pPr>
              <w:jc w:val="left"/>
              <w:rPr>
                <w:lang w:val="en-AU"/>
              </w:rPr>
            </w:pPr>
            <w:r w:rsidRPr="00FD2C8A">
              <w:t>Медианная</w:t>
            </w:r>
            <w:r w:rsidRPr="006A04B0">
              <w:rPr>
                <w:lang w:val="en-AU"/>
              </w:rPr>
              <w:t xml:space="preserve"> </w:t>
            </w:r>
            <w:r w:rsidRPr="00FD2C8A">
              <w:t>эффективная</w:t>
            </w:r>
            <w:r w:rsidRPr="006A04B0">
              <w:rPr>
                <w:lang w:val="en-AU"/>
              </w:rPr>
              <w:t xml:space="preserve"> </w:t>
            </w:r>
            <w:r>
              <w:t>концентрация</w:t>
            </w:r>
            <w:r w:rsidRPr="006A04B0">
              <w:rPr>
                <w:lang w:val="en-AU"/>
              </w:rPr>
              <w:t xml:space="preserve"> (median effective </w:t>
            </w:r>
            <w:r>
              <w:rPr>
                <w:lang w:val="en-AU"/>
              </w:rPr>
              <w:t>concentration</w:t>
            </w:r>
            <w:r w:rsidRPr="006A04B0">
              <w:rPr>
                <w:lang w:val="en-AU"/>
              </w:rPr>
              <w:t>)</w:t>
            </w:r>
          </w:p>
        </w:tc>
      </w:tr>
      <w:tr w:rsidR="000A1E55" w:rsidRPr="00FD2C8A" w14:paraId="6D70C256" w14:textId="77777777" w:rsidTr="005A7100">
        <w:tc>
          <w:tcPr>
            <w:tcW w:w="1696" w:type="dxa"/>
          </w:tcPr>
          <w:p w14:paraId="3EB4A049" w14:textId="77777777" w:rsidR="000A1E55" w:rsidRPr="00FD2C8A" w:rsidRDefault="000A1E55" w:rsidP="005A7100">
            <w:pPr>
              <w:jc w:val="left"/>
            </w:pPr>
            <w:r w:rsidRPr="00FD2C8A">
              <w:rPr>
                <w:lang w:val="en-AU"/>
              </w:rPr>
              <w:t>F</w:t>
            </w:r>
          </w:p>
        </w:tc>
        <w:tc>
          <w:tcPr>
            <w:tcW w:w="7649" w:type="dxa"/>
            <w:vAlign w:val="center"/>
          </w:tcPr>
          <w:p w14:paraId="3275D4C8" w14:textId="77777777" w:rsidR="000A1E55" w:rsidRPr="00FD2C8A" w:rsidRDefault="000A1E55" w:rsidP="005A7100">
            <w:pPr>
              <w:jc w:val="left"/>
            </w:pPr>
            <w:r w:rsidRPr="00FD2C8A">
              <w:t>Биодоступность</w:t>
            </w:r>
          </w:p>
        </w:tc>
      </w:tr>
      <w:tr w:rsidR="000A1E55" w:rsidRPr="00FD2C8A" w14:paraId="68743D68" w14:textId="77777777" w:rsidTr="005A7100">
        <w:tc>
          <w:tcPr>
            <w:tcW w:w="1696" w:type="dxa"/>
          </w:tcPr>
          <w:p w14:paraId="19DC5A9A" w14:textId="77777777" w:rsidR="000A1E55" w:rsidRPr="00FD2C8A" w:rsidRDefault="000A1E55" w:rsidP="005A7100">
            <w:pPr>
              <w:jc w:val="left"/>
              <w:rPr>
                <w:lang w:val="en-AU"/>
              </w:rPr>
            </w:pPr>
            <w:r w:rsidRPr="006C0C88">
              <w:rPr>
                <w:lang w:val="en-US"/>
              </w:rPr>
              <w:t>FAERS</w:t>
            </w:r>
          </w:p>
        </w:tc>
        <w:tc>
          <w:tcPr>
            <w:tcW w:w="7649" w:type="dxa"/>
            <w:vAlign w:val="center"/>
          </w:tcPr>
          <w:p w14:paraId="358C7514" w14:textId="77777777" w:rsidR="000A1E55" w:rsidRPr="00FD2C8A" w:rsidRDefault="000A1E55" w:rsidP="005A7100">
            <w:pPr>
              <w:jc w:val="left"/>
            </w:pPr>
            <w:r w:rsidRPr="006C0C88">
              <w:t>Систем</w:t>
            </w:r>
            <w:r>
              <w:t>а</w:t>
            </w:r>
            <w:r w:rsidRPr="006C0C88">
              <w:t xml:space="preserve"> </w:t>
            </w:r>
            <w:r>
              <w:t>отчетов</w:t>
            </w:r>
            <w:r w:rsidRPr="006C0C88">
              <w:t xml:space="preserve"> о </w:t>
            </w:r>
            <w:r>
              <w:t xml:space="preserve">нежелательных явлениях </w:t>
            </w:r>
            <w:r w:rsidRPr="006C0C88">
              <w:t>Управлени</w:t>
            </w:r>
            <w:r>
              <w:t>я</w:t>
            </w:r>
            <w:r w:rsidRPr="006C0C88">
              <w:t xml:space="preserve"> по санитарному надзору за качеством пищевых продуктов и медикаментов США (Food and Drug Administration</w:t>
            </w:r>
            <w:r>
              <w:t xml:space="preserve"> </w:t>
            </w:r>
            <w:r w:rsidRPr="006C0C88">
              <w:t>Adverse Event Reporting System)</w:t>
            </w:r>
          </w:p>
        </w:tc>
      </w:tr>
      <w:tr w:rsidR="000A1E55" w:rsidRPr="00FD2C8A" w14:paraId="5FED1877" w14:textId="77777777" w:rsidTr="005A7100">
        <w:tc>
          <w:tcPr>
            <w:tcW w:w="1696" w:type="dxa"/>
          </w:tcPr>
          <w:p w14:paraId="4E64A103" w14:textId="77777777" w:rsidR="000A1E55" w:rsidRPr="00FD2C8A" w:rsidRDefault="000A1E55" w:rsidP="005A7100">
            <w:pPr>
              <w:jc w:val="left"/>
            </w:pPr>
            <w:r w:rsidRPr="00FD2C8A">
              <w:rPr>
                <w:lang w:val="en-AU"/>
              </w:rPr>
              <w:t>GP</w:t>
            </w:r>
          </w:p>
        </w:tc>
        <w:tc>
          <w:tcPr>
            <w:tcW w:w="7649" w:type="dxa"/>
            <w:vAlign w:val="center"/>
          </w:tcPr>
          <w:p w14:paraId="0581CEF4" w14:textId="77777777" w:rsidR="000A1E55" w:rsidRPr="00FD2C8A" w:rsidRDefault="000A1E55" w:rsidP="005A7100">
            <w:pPr>
              <w:jc w:val="left"/>
            </w:pPr>
            <w:r w:rsidRPr="00FD2C8A">
              <w:t>Гликопротеин</w:t>
            </w:r>
            <w:r>
              <w:t xml:space="preserve"> (</w:t>
            </w:r>
            <w:r>
              <w:rPr>
                <w:lang w:val="en-AU"/>
              </w:rPr>
              <w:t>glycoprotein</w:t>
            </w:r>
            <w:r>
              <w:t>)</w:t>
            </w:r>
          </w:p>
        </w:tc>
      </w:tr>
      <w:tr w:rsidR="000A1E55" w:rsidRPr="00FD2C8A" w14:paraId="186149BA" w14:textId="77777777" w:rsidTr="005A7100">
        <w:tc>
          <w:tcPr>
            <w:tcW w:w="1696" w:type="dxa"/>
          </w:tcPr>
          <w:p w14:paraId="25D0856B" w14:textId="77777777" w:rsidR="000A1E55" w:rsidRPr="00FD2C8A" w:rsidRDefault="000A1E55" w:rsidP="005A7100">
            <w:pPr>
              <w:jc w:val="left"/>
              <w:rPr>
                <w:lang w:val="en-AU"/>
              </w:rPr>
            </w:pPr>
            <w:r w:rsidRPr="00A200D0">
              <w:t>hERG</w:t>
            </w:r>
          </w:p>
        </w:tc>
        <w:tc>
          <w:tcPr>
            <w:tcW w:w="7649" w:type="dxa"/>
            <w:vAlign w:val="center"/>
          </w:tcPr>
          <w:p w14:paraId="4B9B1AD5" w14:textId="77777777" w:rsidR="000A1E55" w:rsidRPr="00FD2C8A" w:rsidRDefault="000A1E55" w:rsidP="005A7100">
            <w:pPr>
              <w:jc w:val="left"/>
            </w:pPr>
            <w:r>
              <w:t>Г</w:t>
            </w:r>
            <w:r w:rsidRPr="00A200D0">
              <w:t>ен</w:t>
            </w:r>
            <w:r>
              <w:t xml:space="preserve">, который кодирует α-субъединицу специфических калиевых каналов сердца человека </w:t>
            </w:r>
            <w:r w:rsidRPr="007A32B9">
              <w:t>(</w:t>
            </w:r>
            <w:r>
              <w:rPr>
                <w:lang w:val="en-US"/>
              </w:rPr>
              <w:t>human</w:t>
            </w:r>
            <w:r w:rsidRPr="007A32B9">
              <w:t xml:space="preserve"> </w:t>
            </w:r>
            <w:r w:rsidRPr="007A32B9">
              <w:rPr>
                <w:lang w:val="en-US"/>
              </w:rPr>
              <w:t>ether</w:t>
            </w:r>
            <w:r w:rsidRPr="007A32B9">
              <w:t>-</w:t>
            </w:r>
            <w:r w:rsidRPr="007A32B9">
              <w:rPr>
                <w:lang w:val="en-US"/>
              </w:rPr>
              <w:t>a</w:t>
            </w:r>
            <w:r w:rsidRPr="007A32B9">
              <w:t>-</w:t>
            </w:r>
            <w:r w:rsidRPr="007A32B9">
              <w:rPr>
                <w:lang w:val="en-US"/>
              </w:rPr>
              <w:t>go</w:t>
            </w:r>
            <w:r w:rsidRPr="007A32B9">
              <w:t>-</w:t>
            </w:r>
            <w:r w:rsidRPr="007A32B9">
              <w:rPr>
                <w:lang w:val="en-US"/>
              </w:rPr>
              <w:t>go</w:t>
            </w:r>
            <w:r w:rsidRPr="007A32B9">
              <w:t xml:space="preserve"> </w:t>
            </w:r>
            <w:r w:rsidRPr="007A32B9">
              <w:rPr>
                <w:lang w:val="en-US"/>
              </w:rPr>
              <w:t>related</w:t>
            </w:r>
            <w:r w:rsidRPr="007A32B9">
              <w:t xml:space="preserve"> </w:t>
            </w:r>
            <w:r w:rsidRPr="007A32B9">
              <w:rPr>
                <w:lang w:val="en-US"/>
              </w:rPr>
              <w:t>gene</w:t>
            </w:r>
            <w:r w:rsidRPr="007A32B9">
              <w:t>)</w:t>
            </w:r>
          </w:p>
        </w:tc>
      </w:tr>
      <w:tr w:rsidR="000A1E55" w:rsidRPr="00FD2C8A" w14:paraId="150071C8" w14:textId="77777777" w:rsidTr="005A7100">
        <w:tc>
          <w:tcPr>
            <w:tcW w:w="1696" w:type="dxa"/>
          </w:tcPr>
          <w:p w14:paraId="67563112" w14:textId="77777777" w:rsidR="000A1E55" w:rsidRPr="00FD2C8A" w:rsidRDefault="000A1E55" w:rsidP="005A7100">
            <w:pPr>
              <w:jc w:val="left"/>
              <w:rPr>
                <w:lang w:val="en-AU"/>
              </w:rPr>
            </w:pPr>
            <w:r>
              <w:rPr>
                <w:lang w:val="en-AU"/>
              </w:rPr>
              <w:t>HLA</w:t>
            </w:r>
          </w:p>
        </w:tc>
        <w:tc>
          <w:tcPr>
            <w:tcW w:w="7649" w:type="dxa"/>
            <w:vAlign w:val="center"/>
          </w:tcPr>
          <w:p w14:paraId="70A56AD5" w14:textId="77777777" w:rsidR="000A1E55" w:rsidRPr="00FD2C8A" w:rsidRDefault="000A1E55" w:rsidP="005A7100">
            <w:pPr>
              <w:jc w:val="left"/>
            </w:pPr>
            <w:r>
              <w:t>Ч</w:t>
            </w:r>
            <w:r w:rsidRPr="00AB4731">
              <w:t>еловечески</w:t>
            </w:r>
            <w:r>
              <w:t>й</w:t>
            </w:r>
            <w:r w:rsidRPr="00AB4731">
              <w:t xml:space="preserve"> лейкоцитарны</w:t>
            </w:r>
            <w:r>
              <w:t>й</w:t>
            </w:r>
            <w:r w:rsidRPr="00AB4731">
              <w:t xml:space="preserve"> антиген</w:t>
            </w:r>
            <w:r>
              <w:t xml:space="preserve"> (</w:t>
            </w:r>
            <w:r>
              <w:rPr>
                <w:lang w:val="en-AU"/>
              </w:rPr>
              <w:t>h</w:t>
            </w:r>
            <w:r w:rsidRPr="00AB4731">
              <w:t xml:space="preserve">uman </w:t>
            </w:r>
            <w:r>
              <w:rPr>
                <w:lang w:val="en-AU"/>
              </w:rPr>
              <w:t>l</w:t>
            </w:r>
            <w:r w:rsidRPr="00AB4731">
              <w:t xml:space="preserve">eukocyte </w:t>
            </w:r>
            <w:r>
              <w:rPr>
                <w:lang w:val="en-AU"/>
              </w:rPr>
              <w:t>a</w:t>
            </w:r>
            <w:r w:rsidRPr="00AB4731">
              <w:t>ntigen</w:t>
            </w:r>
            <w:r>
              <w:t>)</w:t>
            </w:r>
          </w:p>
        </w:tc>
      </w:tr>
      <w:tr w:rsidR="000A1E55" w:rsidRPr="00FD2C8A" w14:paraId="0992BCC2" w14:textId="77777777" w:rsidTr="005A7100">
        <w:tc>
          <w:tcPr>
            <w:tcW w:w="1696" w:type="dxa"/>
          </w:tcPr>
          <w:p w14:paraId="4D19B7A2" w14:textId="77777777" w:rsidR="000A1E55" w:rsidRPr="00FD2C8A" w:rsidRDefault="000A1E55" w:rsidP="005A7100">
            <w:pPr>
              <w:jc w:val="left"/>
            </w:pPr>
            <w:r w:rsidRPr="00FD2C8A">
              <w:rPr>
                <w:lang w:val="en-US"/>
              </w:rPr>
              <w:t>IC</w:t>
            </w:r>
            <w:r w:rsidRPr="00FD2C8A">
              <w:rPr>
                <w:vertAlign w:val="subscript"/>
              </w:rPr>
              <w:t>50</w:t>
            </w:r>
          </w:p>
        </w:tc>
        <w:tc>
          <w:tcPr>
            <w:tcW w:w="7649" w:type="dxa"/>
            <w:vAlign w:val="center"/>
          </w:tcPr>
          <w:p w14:paraId="6EA6A19B" w14:textId="77777777" w:rsidR="000A1E55" w:rsidRPr="00FD2C8A" w:rsidRDefault="000A1E55" w:rsidP="005A7100">
            <w:pPr>
              <w:jc w:val="left"/>
            </w:pPr>
            <w:r w:rsidRPr="00FD2C8A">
              <w:t>Медианная ингибирующая концентрация (</w:t>
            </w:r>
            <w:r w:rsidRPr="00FD2C8A">
              <w:rPr>
                <w:lang w:val="en-AU"/>
              </w:rPr>
              <w:t>median</w:t>
            </w:r>
            <w:r w:rsidRPr="00FD2C8A">
              <w:t xml:space="preserve"> </w:t>
            </w:r>
            <w:r w:rsidRPr="00FD2C8A">
              <w:rPr>
                <w:lang w:val="en-AU"/>
              </w:rPr>
              <w:t>inhibitory</w:t>
            </w:r>
            <w:r w:rsidRPr="00FD2C8A">
              <w:t xml:space="preserve"> </w:t>
            </w:r>
            <w:r w:rsidRPr="00FD2C8A">
              <w:rPr>
                <w:lang w:val="en-AU"/>
              </w:rPr>
              <w:t>concentration</w:t>
            </w:r>
            <w:r w:rsidRPr="00FD2C8A">
              <w:t>)</w:t>
            </w:r>
          </w:p>
        </w:tc>
      </w:tr>
      <w:tr w:rsidR="000A1E55" w:rsidRPr="00FD2C8A" w14:paraId="5F86813E" w14:textId="77777777" w:rsidTr="005A7100">
        <w:tc>
          <w:tcPr>
            <w:tcW w:w="1696" w:type="dxa"/>
          </w:tcPr>
          <w:p w14:paraId="5D602548" w14:textId="77777777" w:rsidR="000A1E55" w:rsidRPr="00FD2C8A" w:rsidRDefault="000A1E55" w:rsidP="005A7100">
            <w:pPr>
              <w:jc w:val="left"/>
            </w:pPr>
            <w:r w:rsidRPr="00FD2C8A">
              <w:t xml:space="preserve">NOAEL </w:t>
            </w:r>
          </w:p>
        </w:tc>
        <w:tc>
          <w:tcPr>
            <w:tcW w:w="7649" w:type="dxa"/>
            <w:vAlign w:val="center"/>
          </w:tcPr>
          <w:p w14:paraId="4C832DF2" w14:textId="77777777" w:rsidR="000A1E55" w:rsidRPr="00FD2C8A" w:rsidRDefault="000A1E55" w:rsidP="005A7100">
            <w:pPr>
              <w:jc w:val="left"/>
            </w:pPr>
            <w:r w:rsidRPr="00FD2C8A">
              <w:t xml:space="preserve">Доза, не оказывающая явного нежелательного действия (no observed adverse effect level) </w:t>
            </w:r>
          </w:p>
        </w:tc>
      </w:tr>
      <w:tr w:rsidR="000A1E55" w:rsidRPr="00FD2C8A" w14:paraId="7B6331C1" w14:textId="77777777" w:rsidTr="005A7100">
        <w:tc>
          <w:tcPr>
            <w:tcW w:w="1696" w:type="dxa"/>
          </w:tcPr>
          <w:p w14:paraId="461909AE" w14:textId="77777777" w:rsidR="000A1E55" w:rsidRPr="00FD2C8A" w:rsidRDefault="000A1E55" w:rsidP="005A7100">
            <w:pPr>
              <w:jc w:val="left"/>
            </w:pPr>
            <w:r w:rsidRPr="00FD2C8A">
              <w:t xml:space="preserve">NOEL </w:t>
            </w:r>
          </w:p>
        </w:tc>
        <w:tc>
          <w:tcPr>
            <w:tcW w:w="7649" w:type="dxa"/>
            <w:vAlign w:val="center"/>
          </w:tcPr>
          <w:p w14:paraId="4995301A" w14:textId="77777777" w:rsidR="000A1E55" w:rsidRPr="00FD2C8A" w:rsidRDefault="000A1E55" w:rsidP="005A7100">
            <w:pPr>
              <w:jc w:val="left"/>
            </w:pPr>
            <w:r w:rsidRPr="00FD2C8A">
              <w:t xml:space="preserve">Доза без наблюдаемого эффекта (no observable effect level) </w:t>
            </w:r>
          </w:p>
        </w:tc>
      </w:tr>
      <w:tr w:rsidR="000A1E55" w:rsidRPr="00FD2C8A" w14:paraId="0E126697" w14:textId="77777777" w:rsidTr="005A7100">
        <w:tc>
          <w:tcPr>
            <w:tcW w:w="1696" w:type="dxa"/>
          </w:tcPr>
          <w:p w14:paraId="2778B0ED" w14:textId="77777777" w:rsidR="000A1E55" w:rsidRPr="00FD2C8A" w:rsidRDefault="000A1E55" w:rsidP="005A7100">
            <w:pPr>
              <w:jc w:val="left"/>
            </w:pPr>
            <w:r w:rsidRPr="006F0B96">
              <w:t>OATP</w:t>
            </w:r>
          </w:p>
        </w:tc>
        <w:tc>
          <w:tcPr>
            <w:tcW w:w="7649" w:type="dxa"/>
            <w:vAlign w:val="center"/>
          </w:tcPr>
          <w:p w14:paraId="5C2838A8" w14:textId="77777777" w:rsidR="000A1E55" w:rsidRPr="00FD2C8A" w:rsidRDefault="000A1E55" w:rsidP="005A7100">
            <w:pPr>
              <w:jc w:val="left"/>
            </w:pPr>
            <w:r>
              <w:t>П</w:t>
            </w:r>
            <w:r w:rsidRPr="006F0B96">
              <w:t>олипептид, транспортирующ</w:t>
            </w:r>
            <w:r>
              <w:t>ий</w:t>
            </w:r>
            <w:r w:rsidRPr="006F0B96">
              <w:t xml:space="preserve"> органические анионы </w:t>
            </w:r>
            <w:r>
              <w:t>(</w:t>
            </w:r>
            <w:r w:rsidRPr="006F0B96">
              <w:rPr>
                <w:lang w:val="en-US"/>
              </w:rPr>
              <w:t>organic</w:t>
            </w:r>
            <w:r w:rsidRPr="006F0B96">
              <w:t xml:space="preserve"> </w:t>
            </w:r>
            <w:r w:rsidRPr="006F0B96">
              <w:rPr>
                <w:lang w:val="en-US"/>
              </w:rPr>
              <w:t>anion</w:t>
            </w:r>
            <w:r w:rsidRPr="006F0B96">
              <w:t>-</w:t>
            </w:r>
            <w:r w:rsidRPr="006F0B96">
              <w:rPr>
                <w:lang w:val="en-US"/>
              </w:rPr>
              <w:t>transporting</w:t>
            </w:r>
            <w:r w:rsidRPr="006F0B96">
              <w:t xml:space="preserve"> </w:t>
            </w:r>
            <w:r w:rsidRPr="006F0B96">
              <w:rPr>
                <w:lang w:val="en-US"/>
              </w:rPr>
              <w:t>polypeptide</w:t>
            </w:r>
            <w:r>
              <w:t>)</w:t>
            </w:r>
          </w:p>
        </w:tc>
      </w:tr>
      <w:tr w:rsidR="000A1E55" w:rsidRPr="00FD2C8A" w14:paraId="702892D7" w14:textId="77777777" w:rsidTr="005A7100">
        <w:tc>
          <w:tcPr>
            <w:tcW w:w="1696" w:type="dxa"/>
          </w:tcPr>
          <w:p w14:paraId="72F6755C" w14:textId="77777777" w:rsidR="000A1E55" w:rsidRPr="00FD2C8A" w:rsidRDefault="000A1E55" w:rsidP="005A7100">
            <w:pPr>
              <w:jc w:val="left"/>
            </w:pPr>
            <w:bookmarkStart w:id="4" w:name="OLE_LINK1"/>
            <w:r w:rsidRPr="00FD2C8A">
              <w:t>OR</w:t>
            </w:r>
          </w:p>
        </w:tc>
        <w:tc>
          <w:tcPr>
            <w:tcW w:w="7649" w:type="dxa"/>
            <w:vAlign w:val="center"/>
          </w:tcPr>
          <w:p w14:paraId="740147B3" w14:textId="77777777" w:rsidR="000A1E55" w:rsidRPr="00FD2C8A" w:rsidRDefault="000A1E55" w:rsidP="005A7100">
            <w:pPr>
              <w:jc w:val="left"/>
            </w:pPr>
            <w:r w:rsidRPr="00FD2C8A">
              <w:t>Отношение шансов (odds ratio)</w:t>
            </w:r>
          </w:p>
        </w:tc>
      </w:tr>
      <w:tr w:rsidR="000A1E55" w:rsidRPr="00FD2C8A" w14:paraId="6A3115B1" w14:textId="77777777" w:rsidTr="005A7100">
        <w:tc>
          <w:tcPr>
            <w:tcW w:w="1696" w:type="dxa"/>
          </w:tcPr>
          <w:p w14:paraId="5F9622D6" w14:textId="77777777" w:rsidR="000A1E55" w:rsidRPr="00FD2C8A" w:rsidRDefault="000A1E55" w:rsidP="005A7100">
            <w:pPr>
              <w:jc w:val="left"/>
            </w:pPr>
            <w:r w:rsidRPr="00FD2C8A">
              <w:t xml:space="preserve">RR </w:t>
            </w:r>
          </w:p>
        </w:tc>
        <w:tc>
          <w:tcPr>
            <w:tcW w:w="7649" w:type="dxa"/>
            <w:vAlign w:val="center"/>
          </w:tcPr>
          <w:p w14:paraId="1DC358C4" w14:textId="77777777" w:rsidR="000A1E55" w:rsidRPr="00FD2C8A" w:rsidRDefault="000A1E55" w:rsidP="005A7100">
            <w:pPr>
              <w:jc w:val="left"/>
            </w:pPr>
            <w:r w:rsidRPr="00FD2C8A">
              <w:t>Отношение риск</w:t>
            </w:r>
            <w:r>
              <w:t>ов</w:t>
            </w:r>
            <w:r w:rsidRPr="007D67FB">
              <w:t xml:space="preserve"> (risk ratio) </w:t>
            </w:r>
          </w:p>
        </w:tc>
      </w:tr>
      <w:bookmarkEnd w:id="4"/>
      <w:tr w:rsidR="000A1E55" w:rsidRPr="00DD6FAD" w14:paraId="13B66ECF" w14:textId="77777777" w:rsidTr="005A7100">
        <w:tc>
          <w:tcPr>
            <w:tcW w:w="1696" w:type="dxa"/>
          </w:tcPr>
          <w:p w14:paraId="781A13DE" w14:textId="77777777" w:rsidR="000A1E55" w:rsidRPr="00FD2C8A" w:rsidRDefault="000A1E55" w:rsidP="005A7100">
            <w:pPr>
              <w:jc w:val="left"/>
            </w:pPr>
            <w:r w:rsidRPr="00FD2C8A">
              <w:rPr>
                <w:lang w:val="en-AU"/>
              </w:rPr>
              <w:t>STAT</w:t>
            </w:r>
          </w:p>
        </w:tc>
        <w:tc>
          <w:tcPr>
            <w:tcW w:w="7649" w:type="dxa"/>
            <w:vAlign w:val="center"/>
          </w:tcPr>
          <w:p w14:paraId="1B79336C" w14:textId="77777777" w:rsidR="000A1E55" w:rsidRPr="00FD2C8A" w:rsidRDefault="000A1E55" w:rsidP="005A7100">
            <w:pPr>
              <w:jc w:val="left"/>
              <w:rPr>
                <w:lang w:val="en-AU"/>
              </w:rPr>
            </w:pPr>
            <w:r w:rsidRPr="00646AB2">
              <w:t>Переносчик</w:t>
            </w:r>
            <w:r w:rsidRPr="006A04B0">
              <w:rPr>
                <w:lang w:val="en-AU"/>
              </w:rPr>
              <w:t xml:space="preserve"> </w:t>
            </w:r>
            <w:r w:rsidRPr="00646AB2">
              <w:t>сигнала</w:t>
            </w:r>
            <w:r w:rsidRPr="006A04B0">
              <w:rPr>
                <w:lang w:val="en-AU"/>
              </w:rPr>
              <w:t xml:space="preserve"> </w:t>
            </w:r>
            <w:r w:rsidRPr="00646AB2">
              <w:t>и</w:t>
            </w:r>
            <w:r w:rsidRPr="006A04B0">
              <w:rPr>
                <w:lang w:val="en-AU"/>
              </w:rPr>
              <w:t xml:space="preserve"> </w:t>
            </w:r>
            <w:r w:rsidRPr="00646AB2">
              <w:t>активатор</w:t>
            </w:r>
            <w:r w:rsidRPr="006A04B0">
              <w:rPr>
                <w:lang w:val="en-AU"/>
              </w:rPr>
              <w:t xml:space="preserve"> </w:t>
            </w:r>
            <w:r w:rsidRPr="00646AB2">
              <w:t>транскрипции</w:t>
            </w:r>
            <w:r w:rsidRPr="006A04B0">
              <w:rPr>
                <w:lang w:val="en-AU"/>
              </w:rPr>
              <w:t xml:space="preserve"> </w:t>
            </w:r>
            <w:r w:rsidRPr="00FD2C8A">
              <w:rPr>
                <w:lang w:val="en-AU"/>
              </w:rPr>
              <w:t>(signal transducer and activator of transcription)</w:t>
            </w:r>
          </w:p>
        </w:tc>
      </w:tr>
      <w:tr w:rsidR="000A1E55" w:rsidRPr="00FD2C8A" w14:paraId="449AC9F1" w14:textId="77777777" w:rsidTr="005A7100">
        <w:tc>
          <w:tcPr>
            <w:tcW w:w="1696" w:type="dxa"/>
          </w:tcPr>
          <w:p w14:paraId="58C5B3FE" w14:textId="77777777" w:rsidR="000A1E55" w:rsidRPr="00FD2C8A" w:rsidRDefault="000A1E55" w:rsidP="005A7100">
            <w:pPr>
              <w:jc w:val="left"/>
            </w:pPr>
            <w:r w:rsidRPr="00FD2C8A">
              <w:t>t</w:t>
            </w:r>
            <w:r w:rsidRPr="00FD2C8A">
              <w:rPr>
                <w:vertAlign w:val="subscript"/>
              </w:rPr>
              <w:t xml:space="preserve">1/2 </w:t>
            </w:r>
          </w:p>
        </w:tc>
        <w:tc>
          <w:tcPr>
            <w:tcW w:w="7649" w:type="dxa"/>
            <w:vAlign w:val="center"/>
          </w:tcPr>
          <w:p w14:paraId="33970B57" w14:textId="77777777" w:rsidR="000A1E55" w:rsidRPr="00FD2C8A" w:rsidRDefault="000A1E55" w:rsidP="005A7100">
            <w:pPr>
              <w:jc w:val="left"/>
            </w:pPr>
            <w:r w:rsidRPr="00FD2C8A">
              <w:t xml:space="preserve">Период полувыведения </w:t>
            </w:r>
          </w:p>
        </w:tc>
      </w:tr>
      <w:tr w:rsidR="000A1E55" w:rsidRPr="00FD2C8A" w14:paraId="73984585" w14:textId="77777777" w:rsidTr="005A7100">
        <w:tc>
          <w:tcPr>
            <w:tcW w:w="1696" w:type="dxa"/>
          </w:tcPr>
          <w:p w14:paraId="01420B61" w14:textId="77777777" w:rsidR="000A1E55" w:rsidRPr="00FD2C8A" w:rsidRDefault="000A1E55" w:rsidP="005A7100">
            <w:pPr>
              <w:jc w:val="left"/>
            </w:pPr>
            <w:r w:rsidRPr="00FD2C8A">
              <w:t>t</w:t>
            </w:r>
            <w:r w:rsidRPr="00FD2C8A">
              <w:rPr>
                <w:vertAlign w:val="subscript"/>
              </w:rPr>
              <w:t>max</w:t>
            </w:r>
            <w:r w:rsidRPr="00FD2C8A">
              <w:t xml:space="preserve"> </w:t>
            </w:r>
          </w:p>
        </w:tc>
        <w:tc>
          <w:tcPr>
            <w:tcW w:w="7649" w:type="dxa"/>
            <w:vAlign w:val="center"/>
          </w:tcPr>
          <w:p w14:paraId="5DBB4022" w14:textId="77777777" w:rsidR="000A1E55" w:rsidRPr="00FD2C8A" w:rsidRDefault="000A1E55" w:rsidP="005A7100">
            <w:pPr>
              <w:jc w:val="left"/>
            </w:pPr>
            <w:r w:rsidRPr="00FD2C8A">
              <w:t xml:space="preserve">Время достижения максимальной концентрации </w:t>
            </w:r>
          </w:p>
        </w:tc>
      </w:tr>
      <w:tr w:rsidR="000A1E55" w:rsidRPr="00FD2C8A" w14:paraId="64C07C03" w14:textId="77777777" w:rsidTr="005A7100">
        <w:tc>
          <w:tcPr>
            <w:tcW w:w="1696" w:type="dxa"/>
          </w:tcPr>
          <w:p w14:paraId="33AFFD92" w14:textId="77777777" w:rsidR="000A1E55" w:rsidRPr="00B20E9A" w:rsidRDefault="000A1E55" w:rsidP="005A7100">
            <w:pPr>
              <w:jc w:val="left"/>
              <w:rPr>
                <w:lang w:val="en-US"/>
              </w:rPr>
            </w:pPr>
            <w:r>
              <w:rPr>
                <w:lang w:val="en-US"/>
              </w:rPr>
              <w:t>TPO</w:t>
            </w:r>
          </w:p>
        </w:tc>
        <w:tc>
          <w:tcPr>
            <w:tcW w:w="7649" w:type="dxa"/>
            <w:vAlign w:val="center"/>
          </w:tcPr>
          <w:p w14:paraId="019FA66E" w14:textId="77777777" w:rsidR="000A1E55" w:rsidRPr="00FD2C8A" w:rsidRDefault="000A1E55" w:rsidP="005A7100">
            <w:pPr>
              <w:jc w:val="left"/>
            </w:pPr>
            <w:r w:rsidRPr="00FD2C8A">
              <w:t>Тромбопоэтин</w:t>
            </w:r>
            <w:r>
              <w:t xml:space="preserve"> (</w:t>
            </w:r>
            <w:r w:rsidRPr="00FD2C8A">
              <w:t>thrombopoietin</w:t>
            </w:r>
            <w:r>
              <w:t>)</w:t>
            </w:r>
          </w:p>
        </w:tc>
      </w:tr>
      <w:tr w:rsidR="000A1E55" w:rsidRPr="00FD2C8A" w14:paraId="164D0727" w14:textId="77777777" w:rsidTr="005A7100">
        <w:tc>
          <w:tcPr>
            <w:tcW w:w="1696" w:type="dxa"/>
          </w:tcPr>
          <w:p w14:paraId="476265D1" w14:textId="77777777" w:rsidR="000A1E55" w:rsidRPr="00FD2C8A" w:rsidRDefault="000A1E55" w:rsidP="005A7100">
            <w:pPr>
              <w:jc w:val="left"/>
            </w:pPr>
            <w:r w:rsidRPr="00FD2C8A">
              <w:rPr>
                <w:lang w:val="en-AU"/>
              </w:rPr>
              <w:t>TPO-R</w:t>
            </w:r>
          </w:p>
        </w:tc>
        <w:tc>
          <w:tcPr>
            <w:tcW w:w="7649" w:type="dxa"/>
            <w:vAlign w:val="center"/>
          </w:tcPr>
          <w:p w14:paraId="24E8E95B" w14:textId="77777777" w:rsidR="000A1E55" w:rsidRPr="00A46DD0" w:rsidRDefault="000A1E55" w:rsidP="005A7100">
            <w:pPr>
              <w:jc w:val="left"/>
            </w:pPr>
            <w:r w:rsidRPr="00FD2C8A">
              <w:t>Рецептор</w:t>
            </w:r>
            <w:r>
              <w:rPr>
                <w:lang w:val="en-AU"/>
              </w:rPr>
              <w:t xml:space="preserve"> </w:t>
            </w:r>
            <w:r>
              <w:t>тромбопоэтина</w:t>
            </w:r>
            <w:r w:rsidRPr="00FD2C8A">
              <w:t xml:space="preserve"> </w:t>
            </w:r>
            <w:r>
              <w:t>(</w:t>
            </w:r>
            <w:r>
              <w:rPr>
                <w:lang w:val="en-AU"/>
              </w:rPr>
              <w:t>t</w:t>
            </w:r>
            <w:r w:rsidRPr="00B13B4A">
              <w:t>hrombopoietin receptor</w:t>
            </w:r>
            <w:r>
              <w:rPr>
                <w:lang w:val="en-AU"/>
              </w:rPr>
              <w:t>)</w:t>
            </w:r>
            <w:r w:rsidRPr="00B13B4A">
              <w:t xml:space="preserve"> </w:t>
            </w:r>
          </w:p>
        </w:tc>
      </w:tr>
      <w:tr w:rsidR="000A1E55" w:rsidRPr="00FD2C8A" w14:paraId="2750BCB5" w14:textId="77777777" w:rsidTr="005A7100">
        <w:tc>
          <w:tcPr>
            <w:tcW w:w="1696" w:type="dxa"/>
          </w:tcPr>
          <w:p w14:paraId="24181466" w14:textId="77777777" w:rsidR="000A1E55" w:rsidRPr="00FD2C8A" w:rsidRDefault="000A1E55" w:rsidP="005A7100">
            <w:pPr>
              <w:jc w:val="left"/>
            </w:pPr>
            <w:r>
              <w:t>UGT</w:t>
            </w:r>
          </w:p>
        </w:tc>
        <w:tc>
          <w:tcPr>
            <w:tcW w:w="7649" w:type="dxa"/>
            <w:vAlign w:val="center"/>
          </w:tcPr>
          <w:p w14:paraId="4AD34D7E" w14:textId="77777777" w:rsidR="000A1E55" w:rsidRPr="00FD2C8A" w:rsidRDefault="000A1E55" w:rsidP="005A7100">
            <w:pPr>
              <w:jc w:val="left"/>
            </w:pPr>
            <w:r>
              <w:t>Уридиндифосфатглюкуронилтрансфераза</w:t>
            </w:r>
            <w:r w:rsidRPr="00B2399D">
              <w:t xml:space="preserve"> (</w:t>
            </w:r>
            <w:r w:rsidRPr="000C2706">
              <w:rPr>
                <w:lang w:val="en-US"/>
              </w:rPr>
              <w:t>uridine</w:t>
            </w:r>
            <w:r w:rsidRPr="00B2399D">
              <w:t xml:space="preserve"> </w:t>
            </w:r>
            <w:r w:rsidRPr="000C2706">
              <w:rPr>
                <w:lang w:val="en-US"/>
              </w:rPr>
              <w:t>diphosphate</w:t>
            </w:r>
            <w:r w:rsidRPr="00B2399D">
              <w:t xml:space="preserve"> </w:t>
            </w:r>
            <w:r w:rsidRPr="000C2706">
              <w:rPr>
                <w:lang w:val="en-US"/>
              </w:rPr>
              <w:t>glucuronosyltransferase</w:t>
            </w:r>
            <w:r>
              <w:t>)</w:t>
            </w:r>
          </w:p>
        </w:tc>
      </w:tr>
      <w:tr w:rsidR="000A1E55" w:rsidRPr="00FD2C8A" w14:paraId="45744091" w14:textId="77777777" w:rsidTr="005A7100">
        <w:tc>
          <w:tcPr>
            <w:tcW w:w="1696" w:type="dxa"/>
          </w:tcPr>
          <w:p w14:paraId="5F642EBD" w14:textId="77777777" w:rsidR="000A1E55" w:rsidRPr="00FD2C8A" w:rsidRDefault="000A1E55" w:rsidP="005A7100">
            <w:pPr>
              <w:jc w:val="left"/>
            </w:pPr>
            <w:r w:rsidRPr="00FD2C8A">
              <w:t>V</w:t>
            </w:r>
            <w:r w:rsidRPr="00FD2C8A">
              <w:rPr>
                <w:vertAlign w:val="subscript"/>
              </w:rPr>
              <w:t xml:space="preserve">1 </w:t>
            </w:r>
          </w:p>
        </w:tc>
        <w:tc>
          <w:tcPr>
            <w:tcW w:w="7649" w:type="dxa"/>
            <w:vAlign w:val="center"/>
          </w:tcPr>
          <w:p w14:paraId="2161F156" w14:textId="77777777" w:rsidR="000A1E55" w:rsidRPr="00FD2C8A" w:rsidRDefault="000A1E55" w:rsidP="005A7100">
            <w:pPr>
              <w:jc w:val="left"/>
            </w:pPr>
            <w:r w:rsidRPr="00FD2C8A">
              <w:t xml:space="preserve">Кажущийся объем распределения в центральном компартменте </w:t>
            </w:r>
          </w:p>
        </w:tc>
      </w:tr>
      <w:tr w:rsidR="000A1E55" w:rsidRPr="00FD2C8A" w14:paraId="73C64C42" w14:textId="77777777" w:rsidTr="005A7100">
        <w:tc>
          <w:tcPr>
            <w:tcW w:w="1696" w:type="dxa"/>
          </w:tcPr>
          <w:p w14:paraId="17DDC9BA" w14:textId="77777777" w:rsidR="000A1E55" w:rsidRPr="00FD2C8A" w:rsidRDefault="000A1E55" w:rsidP="005A7100">
            <w:pPr>
              <w:jc w:val="left"/>
            </w:pPr>
            <w:r w:rsidRPr="00FD2C8A">
              <w:t>V</w:t>
            </w:r>
            <w:r w:rsidRPr="00FD2C8A">
              <w:rPr>
                <w:vertAlign w:val="subscript"/>
              </w:rPr>
              <w:t>2</w:t>
            </w:r>
            <w:r w:rsidRPr="00FD2C8A">
              <w:t xml:space="preserve"> </w:t>
            </w:r>
          </w:p>
        </w:tc>
        <w:tc>
          <w:tcPr>
            <w:tcW w:w="7649" w:type="dxa"/>
            <w:vAlign w:val="center"/>
          </w:tcPr>
          <w:p w14:paraId="3290B040" w14:textId="77777777" w:rsidR="000A1E55" w:rsidRPr="00FD2C8A" w:rsidRDefault="000A1E55" w:rsidP="005A7100">
            <w:pPr>
              <w:jc w:val="left"/>
            </w:pPr>
            <w:r w:rsidRPr="00FD2C8A">
              <w:t xml:space="preserve">Кажущийся объем распределения в периферическом компартменте </w:t>
            </w:r>
          </w:p>
        </w:tc>
      </w:tr>
      <w:tr w:rsidR="000A1E55" w:rsidRPr="00FD2C8A" w14:paraId="19FD00AF" w14:textId="77777777" w:rsidTr="005A7100">
        <w:tc>
          <w:tcPr>
            <w:tcW w:w="1696" w:type="dxa"/>
          </w:tcPr>
          <w:p w14:paraId="196864FC" w14:textId="77777777" w:rsidR="000A1E55" w:rsidRPr="00FD2C8A" w:rsidRDefault="000A1E55" w:rsidP="005A7100">
            <w:pPr>
              <w:jc w:val="left"/>
            </w:pPr>
            <w:r w:rsidRPr="00FD2C8A">
              <w:t>V</w:t>
            </w:r>
            <w:r w:rsidRPr="00FD2C8A">
              <w:rPr>
                <w:vertAlign w:val="subscript"/>
              </w:rPr>
              <w:t xml:space="preserve">ss </w:t>
            </w:r>
          </w:p>
        </w:tc>
        <w:tc>
          <w:tcPr>
            <w:tcW w:w="7649" w:type="dxa"/>
            <w:vAlign w:val="center"/>
          </w:tcPr>
          <w:p w14:paraId="54F6C554" w14:textId="77777777" w:rsidR="000A1E55" w:rsidRPr="00FD2C8A" w:rsidRDefault="000A1E55" w:rsidP="005A7100">
            <w:pPr>
              <w:jc w:val="left"/>
            </w:pPr>
            <w:r w:rsidRPr="00FD2C8A">
              <w:t xml:space="preserve">Объем распределения в равновесном состоянии </w:t>
            </w:r>
          </w:p>
        </w:tc>
      </w:tr>
      <w:tr w:rsidR="000A1E55" w:rsidRPr="00FD2C8A" w14:paraId="457F888D" w14:textId="77777777" w:rsidTr="005A7100">
        <w:tc>
          <w:tcPr>
            <w:tcW w:w="1696" w:type="dxa"/>
          </w:tcPr>
          <w:p w14:paraId="1A0FF2E6" w14:textId="77777777" w:rsidR="000A1E55" w:rsidRPr="00FD2C8A" w:rsidRDefault="000A1E55" w:rsidP="005A7100">
            <w:pPr>
              <w:jc w:val="left"/>
            </w:pPr>
            <w:r w:rsidRPr="00FD2C8A">
              <w:t>АА</w:t>
            </w:r>
          </w:p>
        </w:tc>
        <w:tc>
          <w:tcPr>
            <w:tcW w:w="7649" w:type="dxa"/>
            <w:vAlign w:val="center"/>
          </w:tcPr>
          <w:p w14:paraId="70E6134E" w14:textId="77777777" w:rsidR="000A1E55" w:rsidRPr="00FD2C8A" w:rsidRDefault="000A1E55" w:rsidP="005A7100">
            <w:pPr>
              <w:jc w:val="left"/>
            </w:pPr>
            <w:r w:rsidRPr="00FD2C8A">
              <w:t>Апластическая анемия</w:t>
            </w:r>
          </w:p>
        </w:tc>
      </w:tr>
      <w:tr w:rsidR="000A1E55" w:rsidRPr="00FD2C8A" w14:paraId="1974C2A3" w14:textId="77777777" w:rsidTr="005A7100">
        <w:tc>
          <w:tcPr>
            <w:tcW w:w="1696" w:type="dxa"/>
          </w:tcPr>
          <w:p w14:paraId="48A674BF" w14:textId="77777777" w:rsidR="000A1E55" w:rsidRPr="00FD2C8A" w:rsidRDefault="000A1E55" w:rsidP="005A7100">
            <w:pPr>
              <w:jc w:val="left"/>
            </w:pPr>
            <w:r w:rsidRPr="00FD2C8A">
              <w:t>ААТ</w:t>
            </w:r>
          </w:p>
        </w:tc>
        <w:tc>
          <w:tcPr>
            <w:tcW w:w="7649" w:type="dxa"/>
            <w:vAlign w:val="center"/>
          </w:tcPr>
          <w:p w14:paraId="34D98FF7" w14:textId="77777777" w:rsidR="000A1E55" w:rsidRPr="00FD2C8A" w:rsidRDefault="000A1E55" w:rsidP="005A7100">
            <w:pPr>
              <w:jc w:val="left"/>
            </w:pPr>
            <w:r w:rsidRPr="00FD2C8A">
              <w:t>Антитромбоцитарные антитела</w:t>
            </w:r>
          </w:p>
        </w:tc>
      </w:tr>
      <w:tr w:rsidR="000A1E55" w:rsidRPr="00FD2C8A" w14:paraId="734B18BC" w14:textId="77777777" w:rsidTr="005A7100">
        <w:tc>
          <w:tcPr>
            <w:tcW w:w="1696" w:type="dxa"/>
          </w:tcPr>
          <w:p w14:paraId="2F5B9AC4" w14:textId="77777777" w:rsidR="000A1E55" w:rsidRPr="00FD2C8A" w:rsidRDefault="000A1E55" w:rsidP="005A7100">
            <w:pPr>
              <w:jc w:val="left"/>
            </w:pPr>
            <w:r w:rsidRPr="00FD2C8A">
              <w:t>АД</w:t>
            </w:r>
          </w:p>
        </w:tc>
        <w:tc>
          <w:tcPr>
            <w:tcW w:w="7649" w:type="dxa"/>
            <w:vAlign w:val="center"/>
          </w:tcPr>
          <w:p w14:paraId="684D29D7" w14:textId="77777777" w:rsidR="000A1E55" w:rsidRPr="00FD2C8A" w:rsidRDefault="000A1E55" w:rsidP="005A7100">
            <w:pPr>
              <w:jc w:val="left"/>
            </w:pPr>
            <w:r w:rsidRPr="00FD2C8A">
              <w:t>Артериальное давление</w:t>
            </w:r>
          </w:p>
        </w:tc>
      </w:tr>
      <w:tr w:rsidR="000A1E55" w:rsidRPr="00FD2C8A" w14:paraId="587B49A5" w14:textId="77777777" w:rsidTr="005A7100">
        <w:tc>
          <w:tcPr>
            <w:tcW w:w="1696" w:type="dxa"/>
          </w:tcPr>
          <w:p w14:paraId="2300D943" w14:textId="77777777" w:rsidR="000A1E55" w:rsidRPr="00FD2C8A" w:rsidRDefault="000A1E55" w:rsidP="005A7100">
            <w:pPr>
              <w:jc w:val="left"/>
            </w:pPr>
            <w:r>
              <w:lastRenderedPageBreak/>
              <w:t>АЛТ</w:t>
            </w:r>
          </w:p>
        </w:tc>
        <w:tc>
          <w:tcPr>
            <w:tcW w:w="7649" w:type="dxa"/>
            <w:vAlign w:val="center"/>
          </w:tcPr>
          <w:p w14:paraId="729BA7A5" w14:textId="77777777" w:rsidR="000A1E55" w:rsidRPr="00FD2C8A" w:rsidRDefault="000A1E55" w:rsidP="005A7100">
            <w:pPr>
              <w:jc w:val="left"/>
            </w:pPr>
            <w:r>
              <w:t>Аланинаминотрасфераза</w:t>
            </w:r>
          </w:p>
        </w:tc>
      </w:tr>
      <w:tr w:rsidR="000A1E55" w:rsidRPr="00FD2C8A" w14:paraId="56B322E8" w14:textId="77777777" w:rsidTr="005A7100">
        <w:tc>
          <w:tcPr>
            <w:tcW w:w="1696" w:type="dxa"/>
          </w:tcPr>
          <w:p w14:paraId="0CC51D94" w14:textId="77777777" w:rsidR="000A1E55" w:rsidRPr="00FD2C8A" w:rsidRDefault="000A1E55" w:rsidP="005A7100">
            <w:pPr>
              <w:jc w:val="left"/>
            </w:pPr>
            <w:r>
              <w:t>АСТ</w:t>
            </w:r>
          </w:p>
        </w:tc>
        <w:tc>
          <w:tcPr>
            <w:tcW w:w="7649" w:type="dxa"/>
            <w:vAlign w:val="center"/>
          </w:tcPr>
          <w:p w14:paraId="010C7A0E" w14:textId="77777777" w:rsidR="000A1E55" w:rsidRPr="00FD2C8A" w:rsidRDefault="000A1E55" w:rsidP="005A7100">
            <w:pPr>
              <w:jc w:val="left"/>
            </w:pPr>
            <w:r>
              <w:t>Аспартатаминотрансфераза</w:t>
            </w:r>
          </w:p>
        </w:tc>
      </w:tr>
      <w:tr w:rsidR="000A1E55" w:rsidRPr="00FD2C8A" w14:paraId="293F4C63" w14:textId="77777777" w:rsidTr="005A7100">
        <w:tc>
          <w:tcPr>
            <w:tcW w:w="1696" w:type="dxa"/>
          </w:tcPr>
          <w:p w14:paraId="314F047C" w14:textId="77777777" w:rsidR="000A1E55" w:rsidRPr="00FD2C8A" w:rsidRDefault="000A1E55" w:rsidP="005A7100">
            <w:pPr>
              <w:jc w:val="left"/>
            </w:pPr>
            <w:r>
              <w:t>АЧН</w:t>
            </w:r>
          </w:p>
        </w:tc>
        <w:tc>
          <w:tcPr>
            <w:tcW w:w="7649" w:type="dxa"/>
            <w:vAlign w:val="center"/>
          </w:tcPr>
          <w:p w14:paraId="3F6BE50F" w14:textId="77777777" w:rsidR="000A1E55" w:rsidRPr="00FD2C8A" w:rsidRDefault="000A1E55" w:rsidP="005A7100">
            <w:pPr>
              <w:jc w:val="left"/>
            </w:pPr>
            <w:r>
              <w:t>Абсолютное число нейтрофилов</w:t>
            </w:r>
          </w:p>
        </w:tc>
      </w:tr>
      <w:tr w:rsidR="000A1E55" w:rsidRPr="00FD2C8A" w14:paraId="25CA44CD" w14:textId="77777777" w:rsidTr="005A7100">
        <w:tc>
          <w:tcPr>
            <w:tcW w:w="1696" w:type="dxa"/>
          </w:tcPr>
          <w:p w14:paraId="7C6246EE" w14:textId="77777777" w:rsidR="000A1E55" w:rsidRPr="00FD2C8A" w:rsidRDefault="000A1E55" w:rsidP="005A7100">
            <w:pPr>
              <w:jc w:val="left"/>
            </w:pPr>
            <w:r>
              <w:t>ВГН</w:t>
            </w:r>
          </w:p>
        </w:tc>
        <w:tc>
          <w:tcPr>
            <w:tcW w:w="7649" w:type="dxa"/>
            <w:vAlign w:val="center"/>
          </w:tcPr>
          <w:p w14:paraId="614817EA" w14:textId="77777777" w:rsidR="000A1E55" w:rsidRPr="00FD2C8A" w:rsidRDefault="000A1E55" w:rsidP="005A7100">
            <w:pPr>
              <w:jc w:val="left"/>
            </w:pPr>
            <w:r>
              <w:t>Верхняя граница нормы</w:t>
            </w:r>
          </w:p>
        </w:tc>
      </w:tr>
      <w:tr w:rsidR="000A1E55" w:rsidRPr="00FD2C8A" w14:paraId="2960BE00" w14:textId="77777777" w:rsidTr="005A7100">
        <w:tc>
          <w:tcPr>
            <w:tcW w:w="1696" w:type="dxa"/>
          </w:tcPr>
          <w:p w14:paraId="5BBE2950" w14:textId="77777777" w:rsidR="000A1E55" w:rsidRPr="00FD2C8A" w:rsidRDefault="000A1E55" w:rsidP="005A7100">
            <w:pPr>
              <w:jc w:val="left"/>
            </w:pPr>
            <w:r w:rsidRPr="00FD2C8A">
              <w:t>ВОЗ</w:t>
            </w:r>
          </w:p>
        </w:tc>
        <w:tc>
          <w:tcPr>
            <w:tcW w:w="7649" w:type="dxa"/>
            <w:vAlign w:val="center"/>
          </w:tcPr>
          <w:p w14:paraId="2943CEC9" w14:textId="77777777" w:rsidR="000A1E55" w:rsidRPr="00FD2C8A" w:rsidRDefault="000A1E55" w:rsidP="005A7100">
            <w:pPr>
              <w:jc w:val="left"/>
            </w:pPr>
            <w:r w:rsidRPr="00FD2C8A">
              <w:t>Всемирная организация здравоохранения</w:t>
            </w:r>
          </w:p>
        </w:tc>
      </w:tr>
      <w:tr w:rsidR="000A1E55" w:rsidRPr="00FD2C8A" w14:paraId="2FEEA847" w14:textId="77777777" w:rsidTr="005A7100">
        <w:tc>
          <w:tcPr>
            <w:tcW w:w="1696" w:type="dxa"/>
          </w:tcPr>
          <w:p w14:paraId="7F65DCB0" w14:textId="77777777" w:rsidR="000A1E55" w:rsidRPr="00FD2C8A" w:rsidRDefault="000A1E55" w:rsidP="005A7100">
            <w:pPr>
              <w:jc w:val="left"/>
            </w:pPr>
            <w:r w:rsidRPr="00FD2C8A">
              <w:t>ДАД</w:t>
            </w:r>
          </w:p>
        </w:tc>
        <w:tc>
          <w:tcPr>
            <w:tcW w:w="7649" w:type="dxa"/>
            <w:vAlign w:val="center"/>
          </w:tcPr>
          <w:p w14:paraId="01D05237" w14:textId="77777777" w:rsidR="000A1E55" w:rsidRPr="00FD2C8A" w:rsidRDefault="000A1E55" w:rsidP="005A7100">
            <w:pPr>
              <w:jc w:val="left"/>
            </w:pPr>
            <w:r w:rsidRPr="00FD2C8A">
              <w:t>Диастолическое артериальное давление</w:t>
            </w:r>
          </w:p>
        </w:tc>
      </w:tr>
      <w:tr w:rsidR="000A1E55" w:rsidRPr="00FD2C8A" w14:paraId="7CDB9145" w14:textId="77777777" w:rsidTr="005A7100">
        <w:tc>
          <w:tcPr>
            <w:tcW w:w="1696" w:type="dxa"/>
          </w:tcPr>
          <w:p w14:paraId="71BA6A48" w14:textId="77777777" w:rsidR="000A1E55" w:rsidRPr="00FD2C8A" w:rsidRDefault="000A1E55" w:rsidP="005A7100">
            <w:pPr>
              <w:jc w:val="left"/>
            </w:pPr>
            <w:r>
              <w:t>ДНК</w:t>
            </w:r>
          </w:p>
        </w:tc>
        <w:tc>
          <w:tcPr>
            <w:tcW w:w="7649" w:type="dxa"/>
            <w:vAlign w:val="center"/>
          </w:tcPr>
          <w:p w14:paraId="178C4FBC" w14:textId="77777777" w:rsidR="000A1E55" w:rsidRPr="00FD2C8A" w:rsidRDefault="000A1E55" w:rsidP="005A7100">
            <w:pPr>
              <w:jc w:val="left"/>
            </w:pPr>
            <w:r>
              <w:t>Дезоксирибонуклеиновая кислота</w:t>
            </w:r>
          </w:p>
        </w:tc>
      </w:tr>
      <w:tr w:rsidR="000A1E55" w:rsidRPr="00FD2C8A" w14:paraId="50634527" w14:textId="77777777" w:rsidTr="005A7100">
        <w:tc>
          <w:tcPr>
            <w:tcW w:w="1696" w:type="dxa"/>
          </w:tcPr>
          <w:p w14:paraId="0E610A31" w14:textId="77777777" w:rsidR="000A1E55" w:rsidRPr="00FD2C8A" w:rsidRDefault="000A1E55" w:rsidP="005A7100">
            <w:pPr>
              <w:jc w:val="left"/>
            </w:pPr>
            <w:r w:rsidRPr="00FD2C8A">
              <w:t>ЖКТ</w:t>
            </w:r>
          </w:p>
        </w:tc>
        <w:tc>
          <w:tcPr>
            <w:tcW w:w="7649" w:type="dxa"/>
            <w:vAlign w:val="center"/>
          </w:tcPr>
          <w:p w14:paraId="3BD0B2AC" w14:textId="77777777" w:rsidR="000A1E55" w:rsidRPr="00FD2C8A" w:rsidRDefault="000A1E55" w:rsidP="005A7100">
            <w:pPr>
              <w:jc w:val="left"/>
            </w:pPr>
            <w:r w:rsidRPr="00FD2C8A">
              <w:t>Желудочно-кишечный тракт</w:t>
            </w:r>
          </w:p>
        </w:tc>
      </w:tr>
      <w:tr w:rsidR="000A1E55" w:rsidRPr="00FD2C8A" w14:paraId="3D05E93B" w14:textId="77777777" w:rsidTr="005A7100">
        <w:tc>
          <w:tcPr>
            <w:tcW w:w="1696" w:type="dxa"/>
          </w:tcPr>
          <w:p w14:paraId="0B60CCC0" w14:textId="77777777" w:rsidR="000A1E55" w:rsidRPr="00FD2C8A" w:rsidRDefault="000A1E55" w:rsidP="005A7100">
            <w:pPr>
              <w:jc w:val="left"/>
            </w:pPr>
            <w:r>
              <w:t>ИМТ</w:t>
            </w:r>
          </w:p>
        </w:tc>
        <w:tc>
          <w:tcPr>
            <w:tcW w:w="7649" w:type="dxa"/>
            <w:vAlign w:val="center"/>
          </w:tcPr>
          <w:p w14:paraId="1B9BA497" w14:textId="77777777" w:rsidR="000A1E55" w:rsidRPr="00FD2C8A" w:rsidRDefault="000A1E55" w:rsidP="005A7100">
            <w:pPr>
              <w:jc w:val="left"/>
            </w:pPr>
            <w:r>
              <w:t>Индекс массы тела</w:t>
            </w:r>
          </w:p>
        </w:tc>
      </w:tr>
      <w:tr w:rsidR="000A1E55" w:rsidRPr="00FD2C8A" w14:paraId="466FEFB2" w14:textId="77777777" w:rsidTr="005A7100">
        <w:tc>
          <w:tcPr>
            <w:tcW w:w="1696" w:type="dxa"/>
          </w:tcPr>
          <w:p w14:paraId="26D15500" w14:textId="77777777" w:rsidR="000A1E55" w:rsidRPr="00FD2C8A" w:rsidRDefault="000A1E55" w:rsidP="005A7100">
            <w:pPr>
              <w:jc w:val="left"/>
            </w:pPr>
            <w:r w:rsidRPr="00FD2C8A">
              <w:t>ИСТ</w:t>
            </w:r>
          </w:p>
        </w:tc>
        <w:tc>
          <w:tcPr>
            <w:tcW w:w="7649" w:type="dxa"/>
            <w:vAlign w:val="center"/>
          </w:tcPr>
          <w:p w14:paraId="47B6AF4D" w14:textId="77777777" w:rsidR="000A1E55" w:rsidRPr="00FD2C8A" w:rsidRDefault="000A1E55" w:rsidP="005A7100">
            <w:pPr>
              <w:jc w:val="left"/>
            </w:pPr>
            <w:r w:rsidRPr="00FD2C8A">
              <w:t>Иммуносупрессивная терапия</w:t>
            </w:r>
          </w:p>
        </w:tc>
      </w:tr>
      <w:tr w:rsidR="000A1E55" w:rsidRPr="00FD2C8A" w14:paraId="234DCA67" w14:textId="77777777" w:rsidTr="005A7100">
        <w:tc>
          <w:tcPr>
            <w:tcW w:w="1696" w:type="dxa"/>
          </w:tcPr>
          <w:p w14:paraId="4F4B4785" w14:textId="77777777" w:rsidR="000A1E55" w:rsidRPr="00FD2C8A" w:rsidRDefault="000A1E55" w:rsidP="005A7100">
            <w:pPr>
              <w:jc w:val="left"/>
            </w:pPr>
            <w:r w:rsidRPr="00FD2C8A">
              <w:t>ИТП</w:t>
            </w:r>
          </w:p>
        </w:tc>
        <w:tc>
          <w:tcPr>
            <w:tcW w:w="7649" w:type="dxa"/>
            <w:vAlign w:val="center"/>
          </w:tcPr>
          <w:p w14:paraId="16039A94" w14:textId="77777777" w:rsidR="000A1E55" w:rsidRPr="00FD2C8A" w:rsidRDefault="000A1E55" w:rsidP="005A7100">
            <w:pPr>
              <w:jc w:val="left"/>
            </w:pPr>
            <w:r>
              <w:t>Иммунная</w:t>
            </w:r>
            <w:r w:rsidRPr="005E778C">
              <w:t xml:space="preserve"> тромбоцитопения</w:t>
            </w:r>
          </w:p>
        </w:tc>
      </w:tr>
      <w:tr w:rsidR="000A1E55" w:rsidRPr="00FD2C8A" w14:paraId="52A7D3F5" w14:textId="77777777" w:rsidTr="005A7100">
        <w:tc>
          <w:tcPr>
            <w:tcW w:w="1696" w:type="dxa"/>
          </w:tcPr>
          <w:p w14:paraId="7A5A9274" w14:textId="77777777" w:rsidR="000A1E55" w:rsidRPr="00FD2C8A" w:rsidRDefault="000A1E55" w:rsidP="005A7100">
            <w:pPr>
              <w:jc w:val="left"/>
            </w:pPr>
            <w:r>
              <w:t>МДС</w:t>
            </w:r>
          </w:p>
        </w:tc>
        <w:tc>
          <w:tcPr>
            <w:tcW w:w="7649" w:type="dxa"/>
            <w:vAlign w:val="center"/>
          </w:tcPr>
          <w:p w14:paraId="7FB15F74" w14:textId="77777777" w:rsidR="000A1E55" w:rsidRPr="00FD2C8A" w:rsidRDefault="000A1E55" w:rsidP="005A7100">
            <w:pPr>
              <w:jc w:val="left"/>
            </w:pPr>
            <w:r>
              <w:t>М</w:t>
            </w:r>
            <w:r w:rsidRPr="0085382C">
              <w:t>иелодиспластическ</w:t>
            </w:r>
            <w:r>
              <w:t>ий</w:t>
            </w:r>
            <w:r w:rsidRPr="0085382C">
              <w:t xml:space="preserve"> синдром</w:t>
            </w:r>
          </w:p>
        </w:tc>
      </w:tr>
      <w:tr w:rsidR="000A1E55" w:rsidRPr="00FD2C8A" w14:paraId="3747312B" w14:textId="77777777" w:rsidTr="005A7100">
        <w:tc>
          <w:tcPr>
            <w:tcW w:w="1696" w:type="dxa"/>
          </w:tcPr>
          <w:p w14:paraId="0B7B50B9" w14:textId="77777777" w:rsidR="000A1E55" w:rsidRPr="00FD2C8A" w:rsidRDefault="000A1E55" w:rsidP="005A7100">
            <w:pPr>
              <w:jc w:val="left"/>
            </w:pPr>
            <w:r w:rsidRPr="00FD2C8A">
              <w:t xml:space="preserve">НПКО </w:t>
            </w:r>
          </w:p>
        </w:tc>
        <w:tc>
          <w:tcPr>
            <w:tcW w:w="7649" w:type="dxa"/>
            <w:vAlign w:val="center"/>
          </w:tcPr>
          <w:p w14:paraId="14D48035" w14:textId="77777777" w:rsidR="000A1E55" w:rsidRPr="00FD2C8A" w:rsidRDefault="000A1E55" w:rsidP="005A7100">
            <w:pPr>
              <w:jc w:val="left"/>
            </w:pPr>
            <w:r w:rsidRPr="00FD2C8A">
              <w:t xml:space="preserve">Нижний предел количественного определения </w:t>
            </w:r>
          </w:p>
        </w:tc>
      </w:tr>
      <w:tr w:rsidR="000A1E55" w:rsidRPr="00FD2C8A" w14:paraId="2CE00CEA" w14:textId="77777777" w:rsidTr="005A7100">
        <w:tc>
          <w:tcPr>
            <w:tcW w:w="1696" w:type="dxa"/>
          </w:tcPr>
          <w:p w14:paraId="41361623" w14:textId="77777777" w:rsidR="000A1E55" w:rsidRPr="00FD2C8A" w:rsidRDefault="000A1E55" w:rsidP="005A7100">
            <w:pPr>
              <w:jc w:val="left"/>
            </w:pPr>
            <w:r w:rsidRPr="00FD2C8A">
              <w:t>НЯ</w:t>
            </w:r>
          </w:p>
        </w:tc>
        <w:tc>
          <w:tcPr>
            <w:tcW w:w="7649" w:type="dxa"/>
            <w:vAlign w:val="center"/>
          </w:tcPr>
          <w:p w14:paraId="52FC1C8C" w14:textId="77777777" w:rsidR="000A1E55" w:rsidRPr="00FD2C8A" w:rsidRDefault="000A1E55" w:rsidP="005A7100">
            <w:pPr>
              <w:jc w:val="left"/>
            </w:pPr>
            <w:r w:rsidRPr="00FD2C8A">
              <w:t>Нежелательное явление</w:t>
            </w:r>
          </w:p>
        </w:tc>
      </w:tr>
      <w:tr w:rsidR="000A1E55" w:rsidRPr="00FD2C8A" w14:paraId="48392826" w14:textId="77777777" w:rsidTr="005A7100">
        <w:tc>
          <w:tcPr>
            <w:tcW w:w="1696" w:type="dxa"/>
          </w:tcPr>
          <w:p w14:paraId="2A5C2F9F" w14:textId="77777777" w:rsidR="000A1E55" w:rsidRPr="00FD2C8A" w:rsidRDefault="000A1E55" w:rsidP="005A7100">
            <w:pPr>
              <w:jc w:val="left"/>
            </w:pPr>
            <w:r w:rsidRPr="00FD2C8A">
              <w:t>САД</w:t>
            </w:r>
          </w:p>
        </w:tc>
        <w:tc>
          <w:tcPr>
            <w:tcW w:w="7649" w:type="dxa"/>
            <w:vAlign w:val="center"/>
          </w:tcPr>
          <w:p w14:paraId="2D9BAC99" w14:textId="77777777" w:rsidR="000A1E55" w:rsidRPr="00FD2C8A" w:rsidRDefault="000A1E55" w:rsidP="005A7100">
            <w:pPr>
              <w:jc w:val="left"/>
            </w:pPr>
            <w:r w:rsidRPr="00FD2C8A">
              <w:t>Систолическое артериальное давление</w:t>
            </w:r>
          </w:p>
        </w:tc>
      </w:tr>
      <w:tr w:rsidR="000A1E55" w:rsidRPr="00FD2C8A" w14:paraId="6D79E2E6" w14:textId="77777777" w:rsidTr="005A7100">
        <w:tc>
          <w:tcPr>
            <w:tcW w:w="1696" w:type="dxa"/>
          </w:tcPr>
          <w:p w14:paraId="53C606FB" w14:textId="77777777" w:rsidR="000A1E55" w:rsidRPr="00FD2C8A" w:rsidRDefault="000A1E55" w:rsidP="005A7100">
            <w:pPr>
              <w:jc w:val="left"/>
            </w:pPr>
            <w:r>
              <w:t>СНЯ</w:t>
            </w:r>
          </w:p>
        </w:tc>
        <w:tc>
          <w:tcPr>
            <w:tcW w:w="7649" w:type="dxa"/>
            <w:vAlign w:val="center"/>
          </w:tcPr>
          <w:p w14:paraId="6F06A877" w14:textId="77777777" w:rsidR="000A1E55" w:rsidRPr="00FD2C8A" w:rsidRDefault="000A1E55" w:rsidP="005A7100">
            <w:pPr>
              <w:jc w:val="left"/>
            </w:pPr>
            <w:r>
              <w:t>Серьезное нежелательное явление</w:t>
            </w:r>
          </w:p>
        </w:tc>
      </w:tr>
      <w:tr w:rsidR="000A1E55" w:rsidRPr="00FD2C8A" w14:paraId="55D00584" w14:textId="77777777" w:rsidTr="005A7100">
        <w:tc>
          <w:tcPr>
            <w:tcW w:w="1696" w:type="dxa"/>
          </w:tcPr>
          <w:p w14:paraId="7802938D" w14:textId="77777777" w:rsidR="000A1E55" w:rsidRPr="00FD2C8A" w:rsidRDefault="000A1E55" w:rsidP="005A7100">
            <w:pPr>
              <w:jc w:val="left"/>
            </w:pPr>
            <w:r>
              <w:t>ТАА</w:t>
            </w:r>
          </w:p>
        </w:tc>
        <w:tc>
          <w:tcPr>
            <w:tcW w:w="7649" w:type="dxa"/>
            <w:vAlign w:val="center"/>
          </w:tcPr>
          <w:p w14:paraId="15E38E1F" w14:textId="77777777" w:rsidR="000A1E55" w:rsidRPr="00FD2C8A" w:rsidRDefault="000A1E55" w:rsidP="005A7100">
            <w:pPr>
              <w:jc w:val="left"/>
            </w:pPr>
            <w:r>
              <w:t>Тяжелая апластическая анемия</w:t>
            </w:r>
          </w:p>
        </w:tc>
      </w:tr>
      <w:tr w:rsidR="000A1E55" w:rsidRPr="00FD2C8A" w14:paraId="0226CAF0" w14:textId="77777777" w:rsidTr="005A7100">
        <w:tc>
          <w:tcPr>
            <w:tcW w:w="1696" w:type="dxa"/>
          </w:tcPr>
          <w:p w14:paraId="28707305" w14:textId="77777777" w:rsidR="000A1E55" w:rsidRPr="00FD2C8A" w:rsidRDefault="000A1E55" w:rsidP="005A7100">
            <w:pPr>
              <w:jc w:val="left"/>
            </w:pPr>
            <w:r w:rsidRPr="00FD2C8A">
              <w:t>УФ</w:t>
            </w:r>
          </w:p>
        </w:tc>
        <w:tc>
          <w:tcPr>
            <w:tcW w:w="7649" w:type="dxa"/>
            <w:vAlign w:val="center"/>
          </w:tcPr>
          <w:p w14:paraId="7CF94707" w14:textId="77777777" w:rsidR="000A1E55" w:rsidRPr="00FD2C8A" w:rsidRDefault="000A1E55" w:rsidP="005A7100">
            <w:pPr>
              <w:jc w:val="left"/>
            </w:pPr>
            <w:r w:rsidRPr="00FD2C8A">
              <w:t>Ультрафиолет</w:t>
            </w:r>
          </w:p>
        </w:tc>
      </w:tr>
      <w:tr w:rsidR="000A1E55" w:rsidRPr="00FD2C8A" w14:paraId="4BF02EA9" w14:textId="77777777" w:rsidTr="005A7100">
        <w:tc>
          <w:tcPr>
            <w:tcW w:w="1696" w:type="dxa"/>
          </w:tcPr>
          <w:p w14:paraId="2544022D" w14:textId="77777777" w:rsidR="000A1E55" w:rsidRPr="00FD2C8A" w:rsidRDefault="000A1E55" w:rsidP="005A7100">
            <w:pPr>
              <w:jc w:val="left"/>
            </w:pPr>
            <w:r>
              <w:t>ХВГС</w:t>
            </w:r>
          </w:p>
        </w:tc>
        <w:tc>
          <w:tcPr>
            <w:tcW w:w="7649" w:type="dxa"/>
            <w:vAlign w:val="center"/>
          </w:tcPr>
          <w:p w14:paraId="3D14398A" w14:textId="77777777" w:rsidR="000A1E55" w:rsidRPr="00FD2C8A" w:rsidRDefault="000A1E55" w:rsidP="005A7100">
            <w:pPr>
              <w:jc w:val="left"/>
            </w:pPr>
            <w:r w:rsidRPr="008C5004">
              <w:t>Хронический вирусный гепатит</w:t>
            </w:r>
            <w:r>
              <w:t xml:space="preserve"> С</w:t>
            </w:r>
          </w:p>
        </w:tc>
      </w:tr>
      <w:tr w:rsidR="000A1E55" w:rsidRPr="00FD2C8A" w14:paraId="78CC1DBB" w14:textId="77777777" w:rsidTr="005A7100">
        <w:tc>
          <w:tcPr>
            <w:tcW w:w="1696" w:type="dxa"/>
          </w:tcPr>
          <w:p w14:paraId="583AE6D4" w14:textId="77777777" w:rsidR="000A1E55" w:rsidRPr="00FD2C8A" w:rsidRDefault="000A1E55" w:rsidP="005A7100">
            <w:pPr>
              <w:jc w:val="left"/>
            </w:pPr>
            <w:r w:rsidRPr="00FD2C8A">
              <w:t>ЧСС</w:t>
            </w:r>
          </w:p>
        </w:tc>
        <w:tc>
          <w:tcPr>
            <w:tcW w:w="7649" w:type="dxa"/>
            <w:vAlign w:val="center"/>
          </w:tcPr>
          <w:p w14:paraId="66B64042" w14:textId="77777777" w:rsidR="000A1E55" w:rsidRPr="00FD2C8A" w:rsidRDefault="000A1E55" w:rsidP="005A7100">
            <w:pPr>
              <w:jc w:val="left"/>
            </w:pPr>
            <w:r w:rsidRPr="00FD2C8A">
              <w:t>Частота сердечных сокращений</w:t>
            </w:r>
          </w:p>
        </w:tc>
      </w:tr>
      <w:tr w:rsidR="000A1E55" w:rsidRPr="00FD2C8A" w14:paraId="0CB4EF10" w14:textId="77777777" w:rsidTr="005A7100">
        <w:tc>
          <w:tcPr>
            <w:tcW w:w="1696" w:type="dxa"/>
          </w:tcPr>
          <w:p w14:paraId="499D9581" w14:textId="77777777" w:rsidR="000A1E55" w:rsidRPr="00FD2C8A" w:rsidRDefault="000A1E55" w:rsidP="005A7100">
            <w:pPr>
              <w:jc w:val="left"/>
            </w:pPr>
            <w:r w:rsidRPr="00FD2C8A">
              <w:t>ЯМР</w:t>
            </w:r>
          </w:p>
        </w:tc>
        <w:tc>
          <w:tcPr>
            <w:tcW w:w="7649" w:type="dxa"/>
            <w:vAlign w:val="center"/>
          </w:tcPr>
          <w:p w14:paraId="3D7D5865" w14:textId="77777777" w:rsidR="000A1E55" w:rsidRPr="00FD2C8A" w:rsidRDefault="000A1E55" w:rsidP="005A7100">
            <w:pPr>
              <w:jc w:val="left"/>
            </w:pPr>
            <w:r w:rsidRPr="00FD2C8A">
              <w:t>Ядерный магнитный резонанс</w:t>
            </w:r>
          </w:p>
        </w:tc>
      </w:tr>
      <w:tr w:rsidR="000A1E55" w:rsidRPr="00FD2C8A" w14:paraId="70156374" w14:textId="77777777" w:rsidTr="005A7100">
        <w:tc>
          <w:tcPr>
            <w:tcW w:w="1696" w:type="dxa"/>
          </w:tcPr>
          <w:p w14:paraId="14440086" w14:textId="77777777" w:rsidR="000A1E55" w:rsidRPr="00FD2C8A" w:rsidRDefault="000A1E55" w:rsidP="005A7100">
            <w:pPr>
              <w:jc w:val="left"/>
            </w:pPr>
            <w:r w:rsidRPr="00FD2C8A">
              <w:t>ЯР</w:t>
            </w:r>
          </w:p>
        </w:tc>
        <w:tc>
          <w:tcPr>
            <w:tcW w:w="7649" w:type="dxa"/>
            <w:vAlign w:val="center"/>
          </w:tcPr>
          <w:p w14:paraId="0FD4C1A4" w14:textId="77777777" w:rsidR="000A1E55" w:rsidRPr="00FD2C8A" w:rsidRDefault="000A1E55" w:rsidP="005A7100">
            <w:pPr>
              <w:jc w:val="left"/>
            </w:pPr>
            <w:r w:rsidRPr="00FD2C8A">
              <w:t>Ядерный рецептор</w:t>
            </w:r>
          </w:p>
        </w:tc>
      </w:tr>
    </w:tbl>
    <w:p w14:paraId="7F953FCA" w14:textId="77777777" w:rsidR="000A1E55" w:rsidRDefault="000A1E55" w:rsidP="000A1E55">
      <w:pPr>
        <w:pStyle w:val="SDText"/>
        <w:spacing w:beforeLines="25" w:before="60"/>
      </w:pPr>
      <w:r w:rsidRPr="00ED66D8">
        <w:br w:type="page"/>
      </w:r>
    </w:p>
    <w:p w14:paraId="1BBD22E5" w14:textId="77777777" w:rsidR="000A1E55" w:rsidRPr="009D6996" w:rsidRDefault="000A1E55" w:rsidP="000A1E55">
      <w:pPr>
        <w:pStyle w:val="1"/>
        <w:spacing w:beforeLines="25" w:before="60" w:line="240" w:lineRule="auto"/>
        <w:rPr>
          <w:sz w:val="24"/>
          <w:szCs w:val="24"/>
        </w:rPr>
      </w:pPr>
      <w:bookmarkStart w:id="5" w:name="_Toc111992661"/>
      <w:bookmarkStart w:id="6" w:name="_Toc122381794"/>
      <w:r w:rsidRPr="009D6996">
        <w:rPr>
          <w:sz w:val="24"/>
          <w:szCs w:val="24"/>
        </w:rPr>
        <w:lastRenderedPageBreak/>
        <w:t>ИСТОРИЯ ДОКУМЕНТА</w:t>
      </w:r>
      <w:bookmarkEnd w:id="5"/>
      <w:bookmarkEnd w:id="6"/>
    </w:p>
    <w:tbl>
      <w:tblPr>
        <w:tblStyle w:val="a5"/>
        <w:tblW w:w="0" w:type="auto"/>
        <w:tblLook w:val="04A0" w:firstRow="1" w:lastRow="0" w:firstColumn="1" w:lastColumn="0" w:noHBand="0" w:noVBand="1"/>
      </w:tblPr>
      <w:tblGrid>
        <w:gridCol w:w="2830"/>
        <w:gridCol w:w="6515"/>
      </w:tblGrid>
      <w:tr w:rsidR="000A1E55" w:rsidRPr="0038618C" w14:paraId="17D4D103" w14:textId="77777777" w:rsidTr="005A7100">
        <w:trPr>
          <w:trHeight w:val="659"/>
        </w:trPr>
        <w:tc>
          <w:tcPr>
            <w:tcW w:w="2830" w:type="dxa"/>
            <w:shd w:val="clear" w:color="auto" w:fill="D9D9D9" w:themeFill="background1" w:themeFillShade="D9"/>
            <w:vAlign w:val="center"/>
          </w:tcPr>
          <w:p w14:paraId="41F05E11" w14:textId="77777777" w:rsidR="000A1E55" w:rsidRPr="0038618C" w:rsidRDefault="000A1E55" w:rsidP="005A7100">
            <w:pPr>
              <w:jc w:val="center"/>
              <w:rPr>
                <w:b/>
              </w:rPr>
            </w:pPr>
            <w:r w:rsidRPr="0038618C">
              <w:rPr>
                <w:b/>
              </w:rPr>
              <w:t>Версия протокола</w:t>
            </w:r>
          </w:p>
        </w:tc>
        <w:tc>
          <w:tcPr>
            <w:tcW w:w="6515" w:type="dxa"/>
            <w:shd w:val="clear" w:color="auto" w:fill="D9D9D9" w:themeFill="background1" w:themeFillShade="D9"/>
            <w:vAlign w:val="center"/>
          </w:tcPr>
          <w:p w14:paraId="3D5598D4" w14:textId="77777777" w:rsidR="000A1E55" w:rsidRPr="0038618C" w:rsidRDefault="000A1E55" w:rsidP="005A7100">
            <w:pPr>
              <w:jc w:val="center"/>
              <w:rPr>
                <w:b/>
              </w:rPr>
            </w:pPr>
            <w:r w:rsidRPr="0038618C">
              <w:rPr>
                <w:b/>
              </w:rPr>
              <w:t>Описание изменений</w:t>
            </w:r>
          </w:p>
        </w:tc>
      </w:tr>
      <w:tr w:rsidR="000A1E55" w:rsidRPr="000E22E4" w14:paraId="6E71160F" w14:textId="77777777" w:rsidTr="005A7100">
        <w:trPr>
          <w:trHeight w:val="304"/>
        </w:trPr>
        <w:tc>
          <w:tcPr>
            <w:tcW w:w="2830" w:type="dxa"/>
            <w:shd w:val="clear" w:color="auto" w:fill="auto"/>
            <w:vAlign w:val="center"/>
          </w:tcPr>
          <w:p w14:paraId="5A632B51" w14:textId="5C2425AA" w:rsidR="000A1E55" w:rsidRPr="000E22E4" w:rsidRDefault="000A1E55" w:rsidP="005A7100">
            <w:pPr>
              <w:jc w:val="left"/>
            </w:pPr>
            <w:r>
              <w:t xml:space="preserve">1.0 от </w:t>
            </w:r>
            <w:r w:rsidR="005A7100">
              <w:t>16</w:t>
            </w:r>
            <w:r w:rsidR="008C53E8">
              <w:t xml:space="preserve"> декабря</w:t>
            </w:r>
            <w:r w:rsidRPr="000E22E4">
              <w:t xml:space="preserve"> 2022 г.</w:t>
            </w:r>
          </w:p>
        </w:tc>
        <w:tc>
          <w:tcPr>
            <w:tcW w:w="6515" w:type="dxa"/>
            <w:shd w:val="clear" w:color="auto" w:fill="auto"/>
            <w:vAlign w:val="center"/>
          </w:tcPr>
          <w:p w14:paraId="2981AA5A" w14:textId="77777777" w:rsidR="000A1E55" w:rsidRPr="000E22E4" w:rsidRDefault="000A1E55" w:rsidP="005A7100">
            <w:r w:rsidRPr="006D06B7">
              <w:t>Исходная версия.</w:t>
            </w:r>
          </w:p>
        </w:tc>
      </w:tr>
    </w:tbl>
    <w:p w14:paraId="036835B7" w14:textId="77777777" w:rsidR="000A1E55" w:rsidRDefault="000A1E55" w:rsidP="000A1E55">
      <w:pPr>
        <w:spacing w:beforeLines="25" w:before="60"/>
        <w:jc w:val="left"/>
      </w:pPr>
      <w:r>
        <w:br w:type="page"/>
      </w:r>
    </w:p>
    <w:p w14:paraId="4FE14F1F" w14:textId="77777777" w:rsidR="000A1E55" w:rsidRPr="005E6358" w:rsidRDefault="000A1E55" w:rsidP="000A1E55">
      <w:pPr>
        <w:tabs>
          <w:tab w:val="center" w:pos="4677"/>
        </w:tabs>
        <w:spacing w:beforeLines="25" w:before="60"/>
        <w:rPr>
          <w:color w:val="000000" w:themeColor="text1"/>
        </w:rPr>
        <w:sectPr w:rsidR="000A1E55" w:rsidRPr="005E6358" w:rsidSect="005A7100">
          <w:headerReference w:type="default" r:id="rId8"/>
          <w:footerReference w:type="default" r:id="rId9"/>
          <w:footerReference w:type="first" r:id="rId10"/>
          <w:pgSz w:w="11906" w:h="16838"/>
          <w:pgMar w:top="1134" w:right="850" w:bottom="1134" w:left="1701" w:header="708" w:footer="709" w:gutter="0"/>
          <w:cols w:space="708"/>
          <w:docGrid w:linePitch="360"/>
        </w:sectPr>
      </w:pPr>
    </w:p>
    <w:p w14:paraId="11A54775" w14:textId="77777777" w:rsidR="000A1E55" w:rsidRPr="007C1CCA" w:rsidRDefault="000A1E55" w:rsidP="000A1E55">
      <w:pPr>
        <w:pStyle w:val="1"/>
        <w:keepLines w:val="0"/>
        <w:spacing w:before="0" w:after="0" w:line="240" w:lineRule="auto"/>
        <w:contextualSpacing w:val="0"/>
        <w:rPr>
          <w:rFonts w:eastAsia="MS Mincho" w:cs="Times New Roman"/>
          <w:bCs/>
          <w:kern w:val="32"/>
          <w:sz w:val="24"/>
          <w:lang w:eastAsia="ja-JP"/>
        </w:rPr>
      </w:pPr>
      <w:bookmarkStart w:id="7" w:name="_Toc122381795"/>
      <w:r>
        <w:rPr>
          <w:rFonts w:eastAsia="MS Mincho" w:cs="Times New Roman"/>
          <w:bCs/>
          <w:kern w:val="32"/>
          <w:sz w:val="24"/>
          <w:lang w:eastAsia="ja-JP"/>
        </w:rPr>
        <w:lastRenderedPageBreak/>
        <w:t>РЕЗЮМЕ</w:t>
      </w:r>
      <w:bookmarkEnd w:id="7"/>
    </w:p>
    <w:p w14:paraId="0CB31C43" w14:textId="77777777" w:rsidR="000A1E55" w:rsidRDefault="000A1E55" w:rsidP="000A1E55">
      <w:pPr>
        <w:pStyle w:val="SDText"/>
      </w:pPr>
      <w:bookmarkStart w:id="8" w:name="_Toc459563542"/>
    </w:p>
    <w:p w14:paraId="4E4FF820" w14:textId="77777777" w:rsidR="000A1E55" w:rsidRPr="00445B91" w:rsidRDefault="000A1E55" w:rsidP="000A1E55">
      <w:pPr>
        <w:pStyle w:val="SDText"/>
      </w:pPr>
      <w:r w:rsidRPr="00445B91">
        <w:t>Иммунная тромбоцитопения (ИТП) – самостоятельное приобретенное иммуноопосредованное заболевание, характеризующееся изолированной транзиторной или персистирующей тромбоцитопенией (снижение тромбоцитов менее 100*10</w:t>
      </w:r>
      <w:r w:rsidRPr="00445B91">
        <w:rPr>
          <w:vertAlign w:val="superscript"/>
        </w:rPr>
        <w:t>9</w:t>
      </w:r>
      <w:r w:rsidRPr="00445B91">
        <w:t xml:space="preserve">/л) и предрасположенностью к развитию спонтанных кровотечений различной степени выраженности, развивающихся вследствие повышенной деструкции и неадекватной продукции тромбоцитов, при отсутствии признаков вторичной тромбоцитопении. ИТП является самой частой иммунной гемопатией. У детей частота </w:t>
      </w:r>
      <w:proofErr w:type="gramStart"/>
      <w:r w:rsidRPr="00445B91">
        <w:t>регистрации</w:t>
      </w:r>
      <w:proofErr w:type="gramEnd"/>
      <w:r w:rsidRPr="00445B91">
        <w:t xml:space="preserve"> впервые диагностированной ИТП составляет 4–6 на 100000 детей в год, из них около 30% развивают персистирующую ИТП, а 5–10% – хроническую ИТП. Хроническая ИТП входит в список редких (орфанных) заболеваний с распространенностью не более 10 случаев заболевания на 100000 населения и в «перечень» жизнеугрожающих и хронических прогрессирующих редких заболеваний.</w:t>
      </w:r>
    </w:p>
    <w:p w14:paraId="6CEECFE5" w14:textId="77777777" w:rsidR="000A1E55" w:rsidRPr="00445B91" w:rsidRDefault="000A1E55" w:rsidP="000A1E55">
      <w:pPr>
        <w:pStyle w:val="SDText"/>
      </w:pPr>
      <w:r w:rsidRPr="00445B91">
        <w:t>ХВГС – хроническое воспалительное заболевание в течение более 6 мес. с преимущественным поражением ткани печени вследствие инфицирования вирусом гепатита С, которое может привести к тяжелым последствиям – циррозу, раку печени (гепатоцеллюлярной карциноме) и летальному исходу. Ведущим патогенетическим механизмом при ХВГС является нарушение взаимодействия иммунных клеток с инфицированными вирусом гепатита С гепатоцитами. По оценочным данным в мире у 1% населения (порядка 71 млн человек) выявляют антитела к ХВГС, среди которых 2/3 хронически инфицированы, и 1/3 выздоровели самостоятельно или вследствие излечения. Достоверная распространённость ХВГС в России остаётся неизвестной, расчетное число пациентов может достигать 4,9 млн. По данным Роспотребнадзора в субъектах РФ по состоянию на 01.01.2017 на диспансерном учёте состояло 591 830 пациентов с ХВГС.</w:t>
      </w:r>
    </w:p>
    <w:p w14:paraId="20AA7017" w14:textId="77777777" w:rsidR="000A1E55" w:rsidRPr="00445B91" w:rsidRDefault="000A1E55" w:rsidP="000A1E55">
      <w:pPr>
        <w:pStyle w:val="SDText"/>
      </w:pPr>
      <w:r w:rsidRPr="00445B91">
        <w:t xml:space="preserve">АА – заболевание системы крови, характеризующееся панцитопенией и резким снижением клеточности костного мозга с количественным дефицитом стволовых кроветворных клеток и комиттированных предшественников, обусловленными клеточными аутоиммунными механизмами. Одним из ведущих механизмов поражения кроветворения при АА считается иммунная агрессия, направленная на клетки-предшественницы гемопоэза. Основными клиническими проявлениями болезни являются анемический, геморрагический синдромы, а также тяжелые инфекционные осложнения. По данным Интернационального исследования агранулоцитозов и АА, в Европейских странах распространенность АА составляет 2 на 1 млн населения в год при колебании этого показателя, в зависимости от конкретной страны, от 0,6 до 3 и более на 1 млн населения в год. </w:t>
      </w:r>
    </w:p>
    <w:p w14:paraId="459AEB69" w14:textId="77777777" w:rsidR="000A1E55" w:rsidRPr="00445B91" w:rsidRDefault="000A1E55" w:rsidP="000A1E55">
      <w:pPr>
        <w:pStyle w:val="SDText"/>
      </w:pPr>
      <w:r w:rsidRPr="00445B91">
        <w:t>Элтромбопаг представляет собой перорально биодоступный низкомолекулярный агонист рецептора тромбопоэтина (</w:t>
      </w:r>
      <w:r w:rsidRPr="00445B91">
        <w:rPr>
          <w:rFonts w:cs="Times New Roman"/>
          <w:szCs w:val="24"/>
        </w:rPr>
        <w:t xml:space="preserve">thrombopoietin </w:t>
      </w:r>
      <w:r w:rsidRPr="00445B91">
        <w:rPr>
          <w:rFonts w:cs="Times New Roman"/>
          <w:szCs w:val="24"/>
          <w:lang w:val="en-US"/>
        </w:rPr>
        <w:t>receptor</w:t>
      </w:r>
      <w:r w:rsidRPr="00445B91">
        <w:rPr>
          <w:rFonts w:cs="Times New Roman"/>
          <w:szCs w:val="24"/>
        </w:rPr>
        <w:t xml:space="preserve">, </w:t>
      </w:r>
      <w:r w:rsidRPr="00445B91">
        <w:rPr>
          <w:rFonts w:cs="Times New Roman"/>
          <w:szCs w:val="24"/>
          <w:lang w:val="en-AU"/>
        </w:rPr>
        <w:t>TPO</w:t>
      </w:r>
      <w:r w:rsidRPr="00445B91">
        <w:rPr>
          <w:rFonts w:cs="Times New Roman"/>
          <w:szCs w:val="24"/>
        </w:rPr>
        <w:t>-</w:t>
      </w:r>
      <w:r w:rsidRPr="00445B91">
        <w:rPr>
          <w:rFonts w:cs="Times New Roman"/>
          <w:szCs w:val="24"/>
          <w:lang w:val="en-AU"/>
        </w:rPr>
        <w:t>R</w:t>
      </w:r>
      <w:r w:rsidRPr="00445B91">
        <w:t>). Элтромбопаг является перорально активным соединением, которое действует как селективный активатор белков-</w:t>
      </w:r>
      <w:r w:rsidRPr="00445B91">
        <w:rPr>
          <w:rFonts w:cs="Times New Roman"/>
          <w:szCs w:val="24"/>
        </w:rPr>
        <w:t>переносчиков сигнала и активаторов транскрипции (</w:t>
      </w:r>
      <w:r w:rsidRPr="00445B91">
        <w:rPr>
          <w:rFonts w:cs="Times New Roman"/>
          <w:szCs w:val="24"/>
          <w:lang w:val="en-AU"/>
        </w:rPr>
        <w:t>signal</w:t>
      </w:r>
      <w:r w:rsidRPr="00445B91">
        <w:rPr>
          <w:rFonts w:cs="Times New Roman"/>
          <w:szCs w:val="24"/>
        </w:rPr>
        <w:t xml:space="preserve"> </w:t>
      </w:r>
      <w:r w:rsidRPr="00445B91">
        <w:rPr>
          <w:rFonts w:cs="Times New Roman"/>
          <w:szCs w:val="24"/>
          <w:lang w:val="en-AU"/>
        </w:rPr>
        <w:t>transducer</w:t>
      </w:r>
      <w:r w:rsidRPr="00445B91">
        <w:rPr>
          <w:rFonts w:cs="Times New Roman"/>
          <w:szCs w:val="24"/>
        </w:rPr>
        <w:t xml:space="preserve"> </w:t>
      </w:r>
      <w:r w:rsidRPr="00445B91">
        <w:rPr>
          <w:rFonts w:cs="Times New Roman"/>
          <w:szCs w:val="24"/>
          <w:lang w:val="en-AU"/>
        </w:rPr>
        <w:t>and</w:t>
      </w:r>
      <w:r w:rsidRPr="00445B91">
        <w:rPr>
          <w:rFonts w:cs="Times New Roman"/>
          <w:szCs w:val="24"/>
        </w:rPr>
        <w:t xml:space="preserve"> </w:t>
      </w:r>
      <w:r w:rsidRPr="00445B91">
        <w:rPr>
          <w:rFonts w:cs="Times New Roman"/>
          <w:szCs w:val="24"/>
          <w:lang w:val="en-AU"/>
        </w:rPr>
        <w:t>activator</w:t>
      </w:r>
      <w:r w:rsidRPr="00445B91">
        <w:rPr>
          <w:rFonts w:cs="Times New Roman"/>
          <w:szCs w:val="24"/>
        </w:rPr>
        <w:t xml:space="preserve"> </w:t>
      </w:r>
      <w:r w:rsidRPr="00445B91">
        <w:rPr>
          <w:rFonts w:cs="Times New Roman"/>
          <w:szCs w:val="24"/>
          <w:lang w:val="en-AU"/>
        </w:rPr>
        <w:t>of</w:t>
      </w:r>
      <w:r w:rsidRPr="00445B91">
        <w:rPr>
          <w:rFonts w:cs="Times New Roman"/>
          <w:szCs w:val="24"/>
        </w:rPr>
        <w:t xml:space="preserve"> </w:t>
      </w:r>
      <w:r w:rsidRPr="00445B91">
        <w:rPr>
          <w:rFonts w:cs="Times New Roman"/>
          <w:szCs w:val="24"/>
          <w:lang w:val="en-AU"/>
        </w:rPr>
        <w:t>transcription</w:t>
      </w:r>
      <w:r w:rsidRPr="00445B91">
        <w:rPr>
          <w:rFonts w:cs="Times New Roman"/>
          <w:szCs w:val="24"/>
        </w:rPr>
        <w:t xml:space="preserve">, </w:t>
      </w:r>
      <w:r w:rsidRPr="00445B91">
        <w:rPr>
          <w:lang w:val="en-AU"/>
        </w:rPr>
        <w:t>STAT</w:t>
      </w:r>
      <w:r w:rsidRPr="00445B91">
        <w:t xml:space="preserve">) и индуцирует пролиферацию и дифференцировку мегакариоцитов из клеток-предшественников костного мозга. Элтромбопаг не стимулирует выработку тромбоцитов у мышей, крыс или собак из-за уникальной специфичности </w:t>
      </w:r>
      <w:r w:rsidRPr="00445B91">
        <w:rPr>
          <w:rFonts w:cs="Times New Roman"/>
          <w:szCs w:val="24"/>
          <w:lang w:val="en-AU"/>
        </w:rPr>
        <w:t>TPO</w:t>
      </w:r>
      <w:r w:rsidRPr="00445B91">
        <w:rPr>
          <w:rFonts w:cs="Times New Roman"/>
          <w:szCs w:val="24"/>
        </w:rPr>
        <w:t>-</w:t>
      </w:r>
      <w:r w:rsidRPr="00445B91">
        <w:rPr>
          <w:rFonts w:cs="Times New Roman"/>
          <w:szCs w:val="24"/>
          <w:lang w:val="en-AU"/>
        </w:rPr>
        <w:t>R</w:t>
      </w:r>
      <w:r w:rsidRPr="00445B91">
        <w:t>. Поэтому данные, полученные на животных, не полностью моделируют потенциальные побочные эффекты, связанные с фармакологическим действием элтромбопага у людей, включая исследования репродуктивной и онтогенетической токсичности.</w:t>
      </w:r>
    </w:p>
    <w:p w14:paraId="6345F8CE" w14:textId="77777777" w:rsidR="000A1E55" w:rsidRPr="00445B91" w:rsidRDefault="000A1E55" w:rsidP="000A1E55">
      <w:pPr>
        <w:ind w:firstLine="709"/>
        <w:rPr>
          <w:color w:val="000000" w:themeColor="text1"/>
          <w:szCs w:val="20"/>
          <w:lang w:eastAsia="ru-RU"/>
        </w:rPr>
      </w:pPr>
      <w:r w:rsidRPr="00445B91">
        <w:rPr>
          <w:color w:val="000000" w:themeColor="text1"/>
          <w:szCs w:val="20"/>
          <w:lang w:eastAsia="ru-RU"/>
        </w:rPr>
        <w:t xml:space="preserve">Для изучения элтромбопага было проведено большое количество доклинических исследований. Эти исследования включали серию исследований </w:t>
      </w:r>
      <w:r w:rsidRPr="00445B91">
        <w:rPr>
          <w:i/>
          <w:color w:val="000000" w:themeColor="text1"/>
          <w:szCs w:val="20"/>
          <w:lang w:eastAsia="ru-RU"/>
        </w:rPr>
        <w:t>in vitro</w:t>
      </w:r>
      <w:r w:rsidRPr="00445B91">
        <w:rPr>
          <w:color w:val="000000" w:themeColor="text1"/>
          <w:szCs w:val="20"/>
          <w:lang w:eastAsia="ru-RU"/>
        </w:rPr>
        <w:t xml:space="preserve">, </w:t>
      </w:r>
      <w:r w:rsidRPr="00445B91">
        <w:rPr>
          <w:i/>
          <w:color w:val="000000" w:themeColor="text1"/>
          <w:szCs w:val="20"/>
          <w:lang w:eastAsia="ru-RU"/>
        </w:rPr>
        <w:t>in vivo</w:t>
      </w:r>
      <w:r w:rsidRPr="00445B91">
        <w:rPr>
          <w:color w:val="000000" w:themeColor="text1"/>
          <w:szCs w:val="20"/>
          <w:lang w:eastAsia="ru-RU"/>
        </w:rPr>
        <w:t xml:space="preserve">, в </w:t>
      </w:r>
      <w:r w:rsidRPr="00445B91">
        <w:rPr>
          <w:color w:val="000000" w:themeColor="text1"/>
          <w:szCs w:val="20"/>
          <w:lang w:eastAsia="ru-RU"/>
        </w:rPr>
        <w:lastRenderedPageBreak/>
        <w:t xml:space="preserve">результате которых были хорошо изучены фармакодинамические, фармакокинетические и токсикологические свойства </w:t>
      </w:r>
      <w:r w:rsidRPr="00445B91">
        <w:rPr>
          <w:color w:val="000000" w:themeColor="text1"/>
        </w:rPr>
        <w:t>элтромбопага</w:t>
      </w:r>
      <w:r w:rsidRPr="00445B91">
        <w:rPr>
          <w:color w:val="000000" w:themeColor="text1"/>
          <w:szCs w:val="20"/>
          <w:lang w:eastAsia="ru-RU"/>
        </w:rPr>
        <w:t>.</w:t>
      </w:r>
    </w:p>
    <w:p w14:paraId="0E66D2A0" w14:textId="77777777" w:rsidR="000A1E55" w:rsidRPr="00445B91" w:rsidRDefault="000A1E55" w:rsidP="000A1E55">
      <w:pPr>
        <w:pStyle w:val="SDText"/>
      </w:pPr>
      <w:r w:rsidRPr="00445B91">
        <w:t>В клинических исследованиях было показано, что элтромбопаг всасывается и достигает C</w:t>
      </w:r>
      <w:r w:rsidRPr="00445B91">
        <w:rPr>
          <w:vertAlign w:val="subscript"/>
        </w:rPr>
        <w:t>max</w:t>
      </w:r>
      <w:r w:rsidRPr="00445B91">
        <w:t xml:space="preserve"> через 2–6 ч после приема внутрь. Совместный прием элтромбопага с антацидами и прочими продуктами, содержащими поливалентные катионы (например, молочные продукты и минеральные добавки), значительно с</w:t>
      </w:r>
      <w:r>
        <w:t xml:space="preserve">нижает экспозицию элтромбопага. </w:t>
      </w:r>
      <w:r w:rsidRPr="00445B91">
        <w:t>Абсолютная биодоступность (</w:t>
      </w:r>
      <w:r w:rsidRPr="00445B91">
        <w:rPr>
          <w:lang w:val="en-AU"/>
        </w:rPr>
        <w:t>F</w:t>
      </w:r>
      <w:r w:rsidRPr="00445B91">
        <w:t>) элтромбопага при приеме внутрь не была установлена. Связывание с белками плазмы крови человека высокое (&gt; 99,9%). Элтромбопаг является субстратом белка устойчивости рака молочной железы (</w:t>
      </w:r>
      <w:r w:rsidRPr="00445B91">
        <w:rPr>
          <w:lang w:val="en-US"/>
        </w:rPr>
        <w:t>breast</w:t>
      </w:r>
      <w:r w:rsidRPr="00445B91">
        <w:t xml:space="preserve"> </w:t>
      </w:r>
      <w:r w:rsidRPr="00445B91">
        <w:rPr>
          <w:lang w:val="en-US"/>
        </w:rPr>
        <w:t>cancer</w:t>
      </w:r>
      <w:r w:rsidRPr="00445B91">
        <w:t xml:space="preserve"> </w:t>
      </w:r>
      <w:r w:rsidRPr="00445B91">
        <w:rPr>
          <w:lang w:val="en-US"/>
        </w:rPr>
        <w:t>resistance</w:t>
      </w:r>
      <w:r w:rsidRPr="00445B91">
        <w:t xml:space="preserve"> </w:t>
      </w:r>
      <w:r w:rsidRPr="00445B91">
        <w:rPr>
          <w:lang w:val="en-US"/>
        </w:rPr>
        <w:t>protein</w:t>
      </w:r>
      <w:r w:rsidRPr="00445B91">
        <w:t xml:space="preserve">, </w:t>
      </w:r>
      <w:r w:rsidRPr="00445B91">
        <w:rPr>
          <w:lang w:val="en-US"/>
        </w:rPr>
        <w:t>BCRP</w:t>
      </w:r>
      <w:r w:rsidRPr="00445B91">
        <w:t>), но не Р-гликопротеина или полипептида, транспортирующего органические анионы (</w:t>
      </w:r>
      <w:r w:rsidRPr="00445B91">
        <w:rPr>
          <w:lang w:val="en-US"/>
        </w:rPr>
        <w:t>organic</w:t>
      </w:r>
      <w:r w:rsidRPr="00445B91">
        <w:t xml:space="preserve"> </w:t>
      </w:r>
      <w:r w:rsidRPr="00445B91">
        <w:rPr>
          <w:lang w:val="en-US"/>
        </w:rPr>
        <w:t>anion</w:t>
      </w:r>
      <w:r w:rsidRPr="00445B91">
        <w:t>-</w:t>
      </w:r>
      <w:r w:rsidRPr="00445B91">
        <w:rPr>
          <w:lang w:val="en-US"/>
        </w:rPr>
        <w:t>transporting</w:t>
      </w:r>
      <w:r w:rsidRPr="00445B91">
        <w:t xml:space="preserve"> </w:t>
      </w:r>
      <w:r w:rsidRPr="00445B91">
        <w:rPr>
          <w:lang w:val="en-US"/>
        </w:rPr>
        <w:t>polypeptide</w:t>
      </w:r>
      <w:r w:rsidRPr="00445B91">
        <w:t>, OATP) 1B1.</w:t>
      </w:r>
      <w:r w:rsidRPr="00E62FE8">
        <w:t xml:space="preserve"> </w:t>
      </w:r>
      <w:r w:rsidRPr="00445B91">
        <w:t>На основании показателей почечной экскреции препарата и анализа метаболитов, выводимых через кишечник, показано, что расчетные значения всасывания радиоактивно меченного препарата после однократного приема в дозе 75 мг составило, по меньшей мере, 52%.</w:t>
      </w:r>
    </w:p>
    <w:p w14:paraId="19AB0B29" w14:textId="77777777" w:rsidR="000A1E55" w:rsidRDefault="000A1E55" w:rsidP="000A1E55">
      <w:pPr>
        <w:pStyle w:val="SDText"/>
      </w:pPr>
      <w:r w:rsidRPr="00445B91">
        <w:t xml:space="preserve">В клинических исследованиях элтромбопаг был эффективен для уменьшения риска кровотечения у пациентов с хронической ИТП при недостаточной эффективности кортикостероидов, иммуноглобулинов или спленэктомии. Элтромбопаг также был эффективен в качестве терапии с целью обеспечения возможности проведения или оптимизации проводимой противовирусной терапии, включающей интерферон, при лечении тромбоцитопении у пациентов с ХВГС. Для пациентов с апластической анимией (АА) рекомендуют применять лекарственные препараты, направленные на активацию пролиферации клеток-предшественниц кроветворения – гранулоцитарный колониестимулирующий фактор и стимулятор </w:t>
      </w:r>
      <w:r w:rsidRPr="00445B91">
        <w:rPr>
          <w:lang w:val="en-AU"/>
        </w:rPr>
        <w:t>TPO</w:t>
      </w:r>
      <w:r w:rsidRPr="00445B91">
        <w:t>-</w:t>
      </w:r>
      <w:r w:rsidRPr="00445B91">
        <w:rPr>
          <w:lang w:val="en-AU"/>
        </w:rPr>
        <w:t>R</w:t>
      </w:r>
      <w:r w:rsidRPr="00445B91">
        <w:t>, такие как элтромбопаг.</w:t>
      </w:r>
    </w:p>
    <w:p w14:paraId="51D7DEDD" w14:textId="77777777" w:rsidR="000A1E55" w:rsidRDefault="000A1E55" w:rsidP="000A1E55">
      <w:pPr>
        <w:pStyle w:val="SDText"/>
      </w:pPr>
      <w:r w:rsidRPr="00DF4D00">
        <w:t>В двух рандомизированных двойных-слепых плацебо-контролируемых исследованиях фазы III, RAISE (TRA102537) и TRA100773B, и двух открытых исследованиях, REPEAT (TRA108057) и EXTEND (TRA105325), оценивали безопасность и эффективность элтромбопага у взрослых пациентов, ранее получавших лечение при хронической ИТП. В целом элтромбопаг применялся 277 пациентами с ИТП по крайней мере в течение 6 месяцев и 202 пациентами по крайней мере в течение 1 года.</w:t>
      </w:r>
      <w:r w:rsidRPr="001A4F13">
        <w:t xml:space="preserve"> </w:t>
      </w:r>
      <w:r w:rsidRPr="00DF4D00">
        <w:t>В обоих исследованиях RAISE и TRA100773B ответ на терапию элтромбопагом относительно плацебо был схожим, независимо от применения лекарственного препарата при ИТП, статуса спленэктомии и количества тромбоцитов на исходном уровне (≤15 000/мкл, &gt;15 000/мкл) при рандомизации.</w:t>
      </w:r>
      <w:r w:rsidRPr="00B1413F">
        <w:rPr>
          <w:rFonts w:eastAsia="Times New Roman" w:cs="Times New Roman"/>
          <w:szCs w:val="24"/>
          <w:lang w:eastAsia="ru-RU"/>
        </w:rPr>
        <w:t xml:space="preserve"> </w:t>
      </w:r>
      <w:r w:rsidRPr="00B1413F">
        <w:t>Открытое исследование повторных доз показало, что эпизодическое применение многократных курсов элтромбопага не подтверждало отсутствие ответа на терапию.</w:t>
      </w:r>
      <w:r w:rsidRPr="001A4F13">
        <w:t xml:space="preserve"> </w:t>
      </w:r>
      <w:r w:rsidRPr="00B1413F">
        <w:t>Элтромбопаг применялся у 302 пациентов с ИТП в открытом расширенном исследовании EXTEND (TRA105325), 218 пациентов завершили 1 год, 180 завершили 2 года, 107 завершили 3 года, 75 завершили 4 года, 34 завершили 5 лет, и 18 завершили 6 лет исследования. Среднее количество тромбоцитов на исходном уровне до применения элтромбопага составляло 19 000/мкл. Среднее количество тромбоцитов в 1, 2, 3, 4, 5, 6 и 7 год исследования составляло 85 000/мкл, 85 000/мкл, 105 000/мкл, 64 000/мкл, 75 000/мкл, 119 000/мкл и 76 000/мкл соответственно.</w:t>
      </w:r>
    </w:p>
    <w:p w14:paraId="618D9C40" w14:textId="77777777" w:rsidR="000A1E55" w:rsidRDefault="000A1E55" w:rsidP="000A1E55">
      <w:pPr>
        <w:pStyle w:val="aff0"/>
        <w:tabs>
          <w:tab w:val="left" w:pos="709"/>
        </w:tabs>
        <w:spacing w:after="0"/>
        <w:rPr>
          <w:rFonts w:eastAsia="Times New Roman" w:cs="Times New Roman"/>
          <w:szCs w:val="24"/>
          <w:lang w:eastAsia="ru-RU"/>
        </w:rPr>
      </w:pPr>
      <w:r>
        <w:rPr>
          <w:color w:val="000000" w:themeColor="text1"/>
        </w:rPr>
        <w:tab/>
      </w:r>
      <w:r w:rsidRPr="00B1413F">
        <w:rPr>
          <w:color w:val="000000" w:themeColor="text1"/>
        </w:rPr>
        <w:t xml:space="preserve">Эффективность и безопасность элтромбопага для лечения тромбоцитопении у пациентов с ВГС оценивались в двух рандомизированных двойных-слепых плацебо-контролируемых исследованиях. В исследовании ENABLE 1 в качестве антивирусного лечения применялся пегинтерферон альфа-2a </w:t>
      </w:r>
      <w:r w:rsidRPr="001A4F13">
        <w:rPr>
          <w:color w:val="000000" w:themeColor="text1"/>
        </w:rPr>
        <w:t>+</w:t>
      </w:r>
      <w:r w:rsidRPr="00B1413F">
        <w:rPr>
          <w:color w:val="000000" w:themeColor="text1"/>
        </w:rPr>
        <w:t xml:space="preserve"> рибавирин, а в исследовании ENABLE 2 применялся пегинтерферон альфа-2b </w:t>
      </w:r>
      <w:r w:rsidRPr="001A4F13">
        <w:rPr>
          <w:color w:val="000000" w:themeColor="text1"/>
        </w:rPr>
        <w:t>+</w:t>
      </w:r>
      <w:r w:rsidRPr="00B1413F">
        <w:rPr>
          <w:color w:val="000000" w:themeColor="text1"/>
        </w:rPr>
        <w:t xml:space="preserve"> рибавирин. Пациенты не получали антивирусных препаратов прямого действия. </w:t>
      </w:r>
      <w:r w:rsidRPr="00B1413F">
        <w:rPr>
          <w:rFonts w:eastAsia="Times New Roman" w:cs="Times New Roman"/>
          <w:szCs w:val="24"/>
          <w:lang w:eastAsia="ru-RU"/>
        </w:rPr>
        <w:t xml:space="preserve">Первичной конечной точкой эффективности для обоих исследований являлся устойчивый вирусологический ответ (УВО), определяемый как </w:t>
      </w:r>
      <w:r w:rsidRPr="00B1413F">
        <w:rPr>
          <w:rFonts w:eastAsia="Times New Roman" w:cs="Times New Roman"/>
          <w:szCs w:val="24"/>
          <w:lang w:eastAsia="ru-RU"/>
        </w:rPr>
        <w:lastRenderedPageBreak/>
        <w:t>процент пациентов с отсутствием определяемого ВГС-РНК в неделю 24 после завершения запланированного периода лечения.</w:t>
      </w:r>
      <w:r w:rsidRPr="001A4F13">
        <w:rPr>
          <w:rFonts w:eastAsia="Times New Roman" w:cs="Times New Roman"/>
          <w:szCs w:val="24"/>
          <w:lang w:eastAsia="ru-RU"/>
        </w:rPr>
        <w:t xml:space="preserve"> </w:t>
      </w:r>
      <w:r w:rsidRPr="00B1413F">
        <w:rPr>
          <w:rFonts w:eastAsia="Times New Roman" w:cs="Times New Roman"/>
          <w:szCs w:val="24"/>
          <w:lang w:eastAsia="ru-RU"/>
        </w:rPr>
        <w:t>В обоих исследованиях ВГС у значительно большего процента пациентов, получавших лечение с применением элтромбопага (n=201, 21%), достигался УВО по сравнению с лицами, получавшими лечение плацебо (n=65, 13%).</w:t>
      </w:r>
      <w:r w:rsidRPr="001A4F13">
        <w:rPr>
          <w:rFonts w:eastAsia="Times New Roman" w:cs="Times New Roman"/>
          <w:szCs w:val="24"/>
          <w:lang w:eastAsia="ru-RU"/>
        </w:rPr>
        <w:t xml:space="preserve"> </w:t>
      </w:r>
    </w:p>
    <w:p w14:paraId="10B02688" w14:textId="77777777" w:rsidR="000A1E55" w:rsidRPr="001A4F13" w:rsidRDefault="000A1E55" w:rsidP="000A1E55">
      <w:pPr>
        <w:pStyle w:val="aff0"/>
        <w:tabs>
          <w:tab w:val="left" w:pos="709"/>
        </w:tabs>
        <w:spacing w:after="0"/>
        <w:rPr>
          <w:szCs w:val="20"/>
          <w:lang w:eastAsia="ru-RU"/>
        </w:rPr>
      </w:pPr>
      <w:r>
        <w:rPr>
          <w:szCs w:val="20"/>
          <w:lang w:eastAsia="ru-RU"/>
        </w:rPr>
        <w:tab/>
      </w:r>
      <w:r w:rsidRPr="001A4F13">
        <w:rPr>
          <w:szCs w:val="20"/>
          <w:lang w:eastAsia="ru-RU"/>
        </w:rPr>
        <w:t>Элтромбопаг исследовался в несравнительном одноцентровом открытом исследовании с участием 43 пациентов с тяжелой апластической анемией с трудно поддающейся лечению тромбоцитопенией по крайней мере после одной предварительной иммуносупрессивной терапии (ИСТ), и количество тромбоцитов которых составляло ≤30 000/мкл.</w:t>
      </w:r>
      <w:r w:rsidRPr="007651FC">
        <w:t xml:space="preserve"> </w:t>
      </w:r>
      <w:r w:rsidRPr="007651FC">
        <w:rPr>
          <w:szCs w:val="20"/>
          <w:lang w:eastAsia="ru-RU"/>
        </w:rPr>
        <w:t>Первичной конечной точкой являлся гематологический ответ, оцениваемый через 12 недель лечения с применением элтромбопага. Гематологический ответ определялся как соответствие следующим одному или нескольким критериям: увеличение количества тромбоцитов до 20 000/мкл выше исходного уровня или стабилизация количества тромбоцитов при отсутствии потребности в трансфузиях в течение как минимум 8 недель; повышение гемоглобина до &gt;1,5 г/дл или снижение трансфузий эритроцитов на ≥4 единицы в течение 8 последовательных недель;</w:t>
      </w:r>
      <w:r w:rsidRPr="001A4F13">
        <w:rPr>
          <w:szCs w:val="20"/>
          <w:lang w:eastAsia="ru-RU"/>
        </w:rPr>
        <w:t xml:space="preserve"> </w:t>
      </w:r>
      <w:r w:rsidRPr="007651FC">
        <w:rPr>
          <w:szCs w:val="20"/>
          <w:lang w:eastAsia="ru-RU"/>
        </w:rPr>
        <w:t>100% увеличение абсолютного количества нейтрофилов (АКН) или увеличение АКН &gt;0,5x109/л.</w:t>
      </w:r>
    </w:p>
    <w:p w14:paraId="50C2FCBB" w14:textId="77777777" w:rsidR="000A1E55" w:rsidRDefault="000A1E55" w:rsidP="000A1E55">
      <w:pPr>
        <w:adjustRightInd w:val="0"/>
        <w:snapToGrid w:val="0"/>
        <w:ind w:firstLine="708"/>
      </w:pPr>
      <w:r>
        <w:t xml:space="preserve">Безопасность препарата Револейд была оценена в ходе объединенных двойных слепых плацебо-контролируемых исследований TRA100773A и B, TRA102537 (RAISE) и TRA113765, в которых 403 пациента принимали Револейд, а 179 - плацебо, в дополнение к данным, полученным в ходе завершенных открытых исследований TRA108057, TRA105325 (EXTEND) и TRA112940. </w:t>
      </w:r>
      <w:bookmarkStart w:id="9" w:name="_Hlk117006841"/>
      <w:r>
        <w:t>Пациенты получали исследуемый препарат в течение 8 лет (в исследовании EXTEND). Наиболее важными серьезными нежелательными реакциями являлись гепатотоксичность и тромботические/тромбоэмболические явления. Наиболее часто отмечаемые нежелательные реакции, возникающие по крайней мере у 10% пациентов, включали: тошноту, диарею и повышение уровня аланинаминотрансферазы.</w:t>
      </w:r>
      <w:bookmarkEnd w:id="9"/>
    </w:p>
    <w:p w14:paraId="63667D27" w14:textId="77777777" w:rsidR="000A1E55" w:rsidRPr="00B1413F" w:rsidRDefault="000A1E55" w:rsidP="000A1E55">
      <w:pPr>
        <w:pStyle w:val="aff0"/>
        <w:tabs>
          <w:tab w:val="left" w:pos="709"/>
        </w:tabs>
        <w:spacing w:after="0"/>
        <w:rPr>
          <w:rFonts w:eastAsia="Times New Roman" w:cs="Times New Roman"/>
          <w:szCs w:val="24"/>
          <w:lang w:eastAsia="ru-RU"/>
        </w:rPr>
      </w:pPr>
      <w:r>
        <w:tab/>
        <w:t>Безопасность препарата Револейд у детей (в возрасте от 1 года до 17 лет), ранее получавших лечение от ИТП, была продемонстрирована в двух исследованиях. PETIT2 (TRA115450) было двойным слепым открытым рандомизированным плацебо-контролируемым исследованием, состоящим из двух частей. Пациенты были рандомизированы 2:1; они получали препарат Револейд (n=63) или плацебо (n=29) в течение 13 недель. PETIT (TRA108062) было когортным открытым двойным слепым рандомизированным плацебо-контролируемым исследованием, состоящим из 3 частей. Пациенты были рандомизированы 2:1; они получали препарат Револейд (n=44) или плацебо (n=21) в течение 7 недель. Профиль нежелательных реакций в целом был сопоставим с наблюдаемым у взрослых, с некоторыми дополнительными нежелательными реакциями.</w:t>
      </w:r>
    </w:p>
    <w:p w14:paraId="6DDC3E98" w14:textId="77777777" w:rsidR="000A1E55" w:rsidRPr="007651FC" w:rsidRDefault="000A1E55" w:rsidP="000A1E55">
      <w:pPr>
        <w:pStyle w:val="SDText"/>
      </w:pPr>
      <w:r w:rsidRPr="007651FC">
        <w:t xml:space="preserve">Наиболее часто определяемыми серьезными нежелательными реакциями </w:t>
      </w:r>
      <w:r>
        <w:t>в исследованиях</w:t>
      </w:r>
      <w:r w:rsidRPr="007651FC">
        <w:t xml:space="preserve"> ENABLE 1 (TPL103922 n=716) и ENABLE 2 (TPL108390 n=805) являлись гепатотоксичность и тромботические/тромбоэмболические явления. Наиболее частые нежелательные явления, возникающие по крайней мере у 10% пациентов, включали: головную боль, анемию, снижение аппетита, кашель, тошноту, диарею, гипербилирубинемию, алопецию, зуд, миалгию, лихорадку, утомляемость, гриппоподобное заболевание, астению, озноб и периферические отеки.</w:t>
      </w:r>
    </w:p>
    <w:p w14:paraId="355A4FF8" w14:textId="77777777" w:rsidR="000A1E55" w:rsidRPr="00B1413F" w:rsidRDefault="000A1E55" w:rsidP="000A1E55">
      <w:pPr>
        <w:pStyle w:val="SDText"/>
      </w:pPr>
      <w:r>
        <w:t>Наиболее важными серьезными нежелательными реакциями</w:t>
      </w:r>
      <w:r w:rsidRPr="007651FC">
        <w:t xml:space="preserve"> </w:t>
      </w:r>
      <w:r>
        <w:t xml:space="preserve">в несравнительном, открытом исследовании у пациентов с тяжелой апластической анемии являлись фебрильная нейтропения и сепсис/инфекция. Наиболее часто отмечаемые нежелательные реакции, возникающие по крайней мере у 10% пациентов, включали: головную боль, головокружение, кашель, орофарингеальную боль, тошноту, диарею, боль в животе, </w:t>
      </w:r>
      <w:r>
        <w:lastRenderedPageBreak/>
        <w:t>повышение уровня трансаминаз, артралгию, боль в конечностях, утомляемость, и лихорадку.</w:t>
      </w:r>
    </w:p>
    <w:p w14:paraId="64BAB595" w14:textId="77777777" w:rsidR="000A1E55" w:rsidRPr="00702430" w:rsidRDefault="000A1E55" w:rsidP="000A1E55">
      <w:pPr>
        <w:ind w:firstLine="709"/>
        <w:rPr>
          <w:szCs w:val="20"/>
          <w:lang w:eastAsia="ru-RU"/>
        </w:rPr>
      </w:pPr>
      <w:r w:rsidRPr="000B6223">
        <w:rPr>
          <w:szCs w:val="20"/>
          <w:lang w:eastAsia="ru-RU"/>
        </w:rPr>
        <w:t>DT-</w:t>
      </w:r>
      <w:r>
        <w:rPr>
          <w:szCs w:val="20"/>
          <w:lang w:val="en-US" w:eastAsia="ru-RU"/>
        </w:rPr>
        <w:t>ETP</w:t>
      </w:r>
      <w:r w:rsidRPr="000B6223">
        <w:rPr>
          <w:szCs w:val="20"/>
          <w:lang w:eastAsia="ru-RU"/>
        </w:rPr>
        <w:t xml:space="preserve"> - воспроизведенный препарат </w:t>
      </w:r>
      <w:r>
        <w:rPr>
          <w:szCs w:val="20"/>
          <w:lang w:eastAsia="ru-RU"/>
        </w:rPr>
        <w:t>элтромбопага</w:t>
      </w:r>
      <w:r w:rsidRPr="000B6223">
        <w:rPr>
          <w:szCs w:val="20"/>
          <w:lang w:eastAsia="ru-RU"/>
        </w:rPr>
        <w:t>, разработанный дочерним подразделением ГК «Р-Фарм», Россия – ООО «Технология лекарств», по заказу АО «Р-Фарм». Он полностью соответствует по качественному и количественному составу действующего веществ</w:t>
      </w:r>
      <w:r>
        <w:rPr>
          <w:szCs w:val="20"/>
          <w:lang w:eastAsia="ru-RU"/>
        </w:rPr>
        <w:t>а</w:t>
      </w:r>
      <w:r w:rsidRPr="000B6223">
        <w:rPr>
          <w:szCs w:val="20"/>
          <w:lang w:eastAsia="ru-RU"/>
        </w:rPr>
        <w:t xml:space="preserve">, лекарственной форме и дозировке референтному препарату </w:t>
      </w:r>
      <w:r w:rsidRPr="00445B91">
        <w:rPr>
          <w:color w:val="000000" w:themeColor="text1"/>
        </w:rPr>
        <w:t xml:space="preserve">элтромбопага </w:t>
      </w:r>
      <w:r>
        <w:rPr>
          <w:szCs w:val="20"/>
          <w:lang w:eastAsia="ru-RU"/>
        </w:rPr>
        <w:t>Револейд</w:t>
      </w:r>
      <w:r w:rsidRPr="009F4BA1">
        <w:rPr>
          <w:szCs w:val="20"/>
          <w:vertAlign w:val="superscript"/>
          <w:lang w:eastAsia="ru-RU"/>
        </w:rPr>
        <w:t>®</w:t>
      </w:r>
      <w:r w:rsidRPr="000B6223">
        <w:rPr>
          <w:szCs w:val="20"/>
          <w:lang w:eastAsia="ru-RU"/>
        </w:rPr>
        <w:t xml:space="preserve"> (владелец РУ - </w:t>
      </w:r>
      <w:r w:rsidRPr="00A10528">
        <w:rPr>
          <w:bCs/>
          <w:szCs w:val="24"/>
        </w:rPr>
        <w:t>Новартис Фарма АГ, Швейцария</w:t>
      </w:r>
      <w:r w:rsidRPr="000B6223">
        <w:rPr>
          <w:szCs w:val="20"/>
          <w:lang w:eastAsia="ru-RU"/>
        </w:rPr>
        <w:t xml:space="preserve">), </w:t>
      </w:r>
      <w:r w:rsidRPr="00B160D2">
        <w:rPr>
          <w:lang w:eastAsia="ru-RU"/>
        </w:rPr>
        <w:t>имея отличия в количественном и качественном составе вспомогательных веществ</w:t>
      </w:r>
      <w:r w:rsidRPr="000B6223">
        <w:rPr>
          <w:szCs w:val="20"/>
          <w:lang w:eastAsia="ru-RU"/>
        </w:rPr>
        <w:t>. Для доказательства эквивалентности препарата DT-</w:t>
      </w:r>
      <w:r>
        <w:rPr>
          <w:szCs w:val="20"/>
          <w:lang w:val="en-US" w:eastAsia="ru-RU"/>
        </w:rPr>
        <w:t>ETP</w:t>
      </w:r>
      <w:r w:rsidRPr="000B6223">
        <w:rPr>
          <w:szCs w:val="20"/>
          <w:lang w:eastAsia="ru-RU"/>
        </w:rPr>
        <w:t xml:space="preserve"> были проведены исследования сравнительной кинетики растворения в сравнении с референтным препаратом </w:t>
      </w:r>
      <w:r>
        <w:rPr>
          <w:szCs w:val="20"/>
          <w:lang w:eastAsia="ru-RU"/>
        </w:rPr>
        <w:t>Револейд</w:t>
      </w:r>
      <w:r w:rsidRPr="0068013B">
        <w:rPr>
          <w:szCs w:val="20"/>
          <w:vertAlign w:val="superscript"/>
          <w:lang w:eastAsia="ru-RU"/>
        </w:rPr>
        <w:t>®</w:t>
      </w:r>
      <w:r w:rsidRPr="000B6223">
        <w:rPr>
          <w:szCs w:val="20"/>
          <w:lang w:eastAsia="ru-RU"/>
        </w:rPr>
        <w:t xml:space="preserve"> (</w:t>
      </w:r>
      <w:r w:rsidRPr="00A10528">
        <w:rPr>
          <w:bCs/>
          <w:szCs w:val="24"/>
        </w:rPr>
        <w:t>Новартис Фарма АГ, Швейцария</w:t>
      </w:r>
      <w:r w:rsidRPr="000B6223">
        <w:rPr>
          <w:szCs w:val="20"/>
          <w:lang w:eastAsia="ru-RU"/>
        </w:rPr>
        <w:t xml:space="preserve">) в дозировке </w:t>
      </w:r>
      <w:r>
        <w:rPr>
          <w:szCs w:val="20"/>
          <w:lang w:eastAsia="ru-RU"/>
        </w:rPr>
        <w:t>5</w:t>
      </w:r>
      <w:r w:rsidRPr="000B6223">
        <w:rPr>
          <w:szCs w:val="20"/>
          <w:lang w:eastAsia="ru-RU"/>
        </w:rPr>
        <w:t xml:space="preserve">0 мг (в трех модельных средах с рН 1,2; 4,5, 6,8, а также в среде по НД – </w:t>
      </w:r>
      <w:r w:rsidRPr="00702430">
        <w:rPr>
          <w:szCs w:val="20"/>
          <w:lang w:eastAsia="ru-RU"/>
        </w:rPr>
        <w:t>фосфатный буферный раствор рН 6,8, содержащий 0,5 % полисорбата 80)</w:t>
      </w:r>
      <w:r w:rsidRPr="000B6223">
        <w:rPr>
          <w:szCs w:val="20"/>
          <w:lang w:eastAsia="ru-RU"/>
        </w:rPr>
        <w:t>. Согласно полученным данным, кинетика растворения DT-</w:t>
      </w:r>
      <w:r>
        <w:rPr>
          <w:szCs w:val="20"/>
          <w:lang w:val="en-US" w:eastAsia="ru-RU"/>
        </w:rPr>
        <w:t>ETP</w:t>
      </w:r>
      <w:r w:rsidRPr="000B6223">
        <w:rPr>
          <w:szCs w:val="20"/>
          <w:lang w:eastAsia="ru-RU"/>
        </w:rPr>
        <w:t xml:space="preserve"> эквивалентна кинетике растворения референтного препарата </w:t>
      </w:r>
      <w:r>
        <w:rPr>
          <w:szCs w:val="20"/>
          <w:lang w:eastAsia="ru-RU"/>
        </w:rPr>
        <w:t>Револейд</w:t>
      </w:r>
      <w:r w:rsidRPr="009F0ED5">
        <w:rPr>
          <w:szCs w:val="20"/>
          <w:vertAlign w:val="superscript"/>
          <w:lang w:eastAsia="ru-RU"/>
        </w:rPr>
        <w:t>®</w:t>
      </w:r>
      <w:r>
        <w:rPr>
          <w:szCs w:val="20"/>
          <w:lang w:eastAsia="ru-RU"/>
        </w:rPr>
        <w:t xml:space="preserve"> в среде по НД, в остальных средах действующее вещество обоих препаратов не растворялось. Это</w:t>
      </w:r>
      <w:r w:rsidRPr="000B6223">
        <w:rPr>
          <w:szCs w:val="20"/>
          <w:lang w:eastAsia="ru-RU"/>
        </w:rPr>
        <w:t xml:space="preserve"> позволяет предполагать также эквивалентность фармакологических свойств обоих препаратов.</w:t>
      </w:r>
    </w:p>
    <w:p w14:paraId="69D502D2" w14:textId="77777777" w:rsidR="000A1E55" w:rsidRPr="00445B91" w:rsidRDefault="000A1E55" w:rsidP="000A1E55">
      <w:pPr>
        <w:ind w:firstLine="709"/>
        <w:rPr>
          <w:bCs/>
          <w:color w:val="000000" w:themeColor="text1"/>
          <w:szCs w:val="24"/>
          <w:lang w:eastAsia="ru-RU"/>
        </w:rPr>
      </w:pPr>
      <w:r w:rsidRPr="00445B91">
        <w:rPr>
          <w:bCs/>
          <w:color w:val="000000" w:themeColor="text1"/>
          <w:szCs w:val="24"/>
          <w:lang w:eastAsia="ru-RU"/>
        </w:rPr>
        <w:t xml:space="preserve">Внедрение в клиническую практику нового воспроизведенного препарата </w:t>
      </w:r>
      <w:r w:rsidRPr="00445B91">
        <w:rPr>
          <w:rFonts w:eastAsia="Calibri"/>
          <w:color w:val="000000" w:themeColor="text1"/>
          <w:szCs w:val="24"/>
          <w:lang w:eastAsia="ar-SA"/>
        </w:rPr>
        <w:t>элтромбопага</w:t>
      </w:r>
      <w:r w:rsidRPr="00445B91">
        <w:rPr>
          <w:bCs/>
          <w:color w:val="000000" w:themeColor="text1"/>
          <w:szCs w:val="24"/>
          <w:lang w:eastAsia="ru-RU"/>
        </w:rPr>
        <w:t xml:space="preserve"> позволит снизить цену современной терапии ИТП,</w:t>
      </w:r>
      <w:r w:rsidRPr="00445B91">
        <w:rPr>
          <w:color w:val="000000" w:themeColor="text1"/>
        </w:rPr>
        <w:t xml:space="preserve"> </w:t>
      </w:r>
      <w:r w:rsidRPr="00445B91">
        <w:rPr>
          <w:bCs/>
          <w:color w:val="000000" w:themeColor="text1"/>
          <w:szCs w:val="24"/>
          <w:lang w:eastAsia="ru-RU"/>
        </w:rPr>
        <w:t xml:space="preserve">ХВГС и </w:t>
      </w:r>
      <w:r w:rsidRPr="00445B91">
        <w:rPr>
          <w:rFonts w:eastAsia="Calibri"/>
          <w:color w:val="000000" w:themeColor="text1"/>
        </w:rPr>
        <w:t>ТАА</w:t>
      </w:r>
      <w:r w:rsidRPr="00445B91">
        <w:rPr>
          <w:bCs/>
          <w:color w:val="000000" w:themeColor="text1"/>
          <w:szCs w:val="24"/>
          <w:lang w:eastAsia="ru-RU"/>
        </w:rPr>
        <w:t>, а также повысить её доступность.</w:t>
      </w:r>
    </w:p>
    <w:p w14:paraId="2BDA2F7F" w14:textId="77777777" w:rsidR="000A1E55" w:rsidRDefault="000A1E55" w:rsidP="000A1E55">
      <w:pPr>
        <w:pStyle w:val="SDText"/>
      </w:pPr>
    </w:p>
    <w:p w14:paraId="6C5CE29E" w14:textId="77777777" w:rsidR="000A1E55" w:rsidRDefault="000A1E55" w:rsidP="000A1E55">
      <w:pPr>
        <w:spacing w:before="25"/>
      </w:pPr>
      <w:r>
        <w:br w:type="page"/>
      </w:r>
    </w:p>
    <w:p w14:paraId="426EAC2D" w14:textId="77777777" w:rsidR="000A1E55" w:rsidRPr="007C1CCA" w:rsidRDefault="000A1E55" w:rsidP="000A1E55">
      <w:pPr>
        <w:pStyle w:val="1"/>
        <w:keepLines w:val="0"/>
        <w:numPr>
          <w:ilvl w:val="0"/>
          <w:numId w:val="8"/>
        </w:numPr>
        <w:tabs>
          <w:tab w:val="left" w:pos="142"/>
          <w:tab w:val="left" w:pos="284"/>
        </w:tabs>
        <w:spacing w:before="240" w:line="240" w:lineRule="auto"/>
        <w:contextualSpacing w:val="0"/>
        <w:rPr>
          <w:rFonts w:eastAsia="MS Mincho" w:cs="Times New Roman"/>
          <w:bCs/>
          <w:kern w:val="32"/>
          <w:sz w:val="24"/>
          <w:szCs w:val="24"/>
          <w:lang w:eastAsia="ja-JP"/>
        </w:rPr>
      </w:pPr>
      <w:bookmarkStart w:id="10" w:name="_Toc120749745"/>
      <w:bookmarkStart w:id="11" w:name="_Toc122381796"/>
      <w:r w:rsidRPr="007C1CCA">
        <w:rPr>
          <w:rFonts w:eastAsia="MS Mincho" w:cs="Times New Roman"/>
          <w:bCs/>
          <w:kern w:val="32"/>
          <w:sz w:val="24"/>
          <w:szCs w:val="24"/>
          <w:lang w:eastAsia="ja-JP"/>
        </w:rPr>
        <w:lastRenderedPageBreak/>
        <w:t>ВВЕДЕНИЕ</w:t>
      </w:r>
      <w:bookmarkEnd w:id="10"/>
      <w:bookmarkEnd w:id="11"/>
    </w:p>
    <w:p w14:paraId="2AD02007" w14:textId="77777777" w:rsidR="000A1E55" w:rsidRPr="001A4F13"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12" w:name="_Toc122381797"/>
      <w:bookmarkStart w:id="13" w:name="_Toc415001066"/>
      <w:bookmarkStart w:id="14" w:name="_Toc99740763"/>
      <w:bookmarkStart w:id="15" w:name="_Toc120749746"/>
      <w:r w:rsidRPr="001A4F13">
        <w:rPr>
          <w:rFonts w:eastAsia="MS Mincho" w:cs="Times New Roman"/>
          <w:bCs/>
          <w:iCs/>
          <w:sz w:val="24"/>
          <w:szCs w:val="24"/>
          <w:lang w:eastAsia="ja-JP"/>
        </w:rPr>
        <w:t>1.1. Химическое название</w:t>
      </w:r>
      <w:bookmarkEnd w:id="12"/>
    </w:p>
    <w:bookmarkEnd w:id="13"/>
    <w:bookmarkEnd w:id="14"/>
    <w:bookmarkEnd w:id="15"/>
    <w:p w14:paraId="0D6972AE" w14:textId="77777777" w:rsidR="000A1E55" w:rsidRDefault="000A1E55" w:rsidP="000A1E55">
      <w:pPr>
        <w:pStyle w:val="SDText"/>
        <w:spacing w:beforeLines="25" w:before="60"/>
        <w:ind w:left="709" w:firstLine="0"/>
      </w:pPr>
      <w:r w:rsidRPr="002E592E">
        <w:t>3-[3-[[2-(3,4-диметилфенил)-5-метил-3-оксо-1Н-пиразол-4-</w:t>
      </w:r>
      <w:proofErr w:type="gramStart"/>
      <w:r w:rsidRPr="002E592E">
        <w:t>ил]диазенил</w:t>
      </w:r>
      <w:proofErr w:type="gramEnd"/>
      <w:r w:rsidRPr="002E592E">
        <w:t>]-2-гидроксифенил]бензойная кислота</w:t>
      </w:r>
      <w:r w:rsidRPr="004B4D34">
        <w:t>.</w:t>
      </w:r>
    </w:p>
    <w:p w14:paraId="2161314A" w14:textId="77777777" w:rsidR="000A1E55" w:rsidRPr="007C1CCA"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16" w:name="_Toc415001067"/>
      <w:bookmarkStart w:id="17" w:name="_Toc99740764"/>
      <w:bookmarkStart w:id="18" w:name="_Toc122381798"/>
      <w:r>
        <w:rPr>
          <w:rFonts w:eastAsia="MS Mincho" w:cs="Times New Roman"/>
          <w:bCs/>
          <w:iCs/>
          <w:sz w:val="24"/>
          <w:szCs w:val="24"/>
          <w:lang w:eastAsia="ja-JP"/>
        </w:rPr>
        <w:t xml:space="preserve">1.2. </w:t>
      </w:r>
      <w:bookmarkStart w:id="19" w:name="_Toc120749747"/>
      <w:r w:rsidRPr="007C1CCA">
        <w:rPr>
          <w:rFonts w:eastAsia="MS Mincho" w:cs="Times New Roman"/>
          <w:bCs/>
          <w:iCs/>
          <w:sz w:val="24"/>
          <w:szCs w:val="24"/>
          <w:lang w:eastAsia="ja-JP"/>
        </w:rPr>
        <w:t>Международное непатентованное название</w:t>
      </w:r>
      <w:bookmarkEnd w:id="16"/>
      <w:bookmarkEnd w:id="17"/>
      <w:bookmarkEnd w:id="18"/>
      <w:bookmarkEnd w:id="19"/>
    </w:p>
    <w:p w14:paraId="28ACA094" w14:textId="77777777" w:rsidR="000A1E55" w:rsidRDefault="000A1E55" w:rsidP="000A1E55">
      <w:pPr>
        <w:pStyle w:val="SDText"/>
        <w:spacing w:beforeLines="25" w:before="60"/>
        <w:rPr>
          <w:bCs/>
        </w:rPr>
      </w:pPr>
      <w:r w:rsidRPr="003757B0">
        <w:rPr>
          <w:bCs/>
        </w:rPr>
        <w:t>Элтромбопаг</w:t>
      </w:r>
      <w:r>
        <w:rPr>
          <w:bCs/>
        </w:rPr>
        <w:t>.</w:t>
      </w:r>
    </w:p>
    <w:p w14:paraId="01990631" w14:textId="77777777" w:rsidR="000A1E55" w:rsidRPr="007C1CCA"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20" w:name="_Toc415001068"/>
      <w:bookmarkStart w:id="21" w:name="_Toc99740765"/>
      <w:bookmarkStart w:id="22" w:name="_Toc122381799"/>
      <w:r>
        <w:rPr>
          <w:rFonts w:eastAsia="MS Mincho" w:cs="Times New Roman"/>
          <w:bCs/>
          <w:iCs/>
          <w:sz w:val="24"/>
          <w:szCs w:val="24"/>
          <w:lang w:eastAsia="ja-JP"/>
        </w:rPr>
        <w:t xml:space="preserve">1.3. </w:t>
      </w:r>
      <w:bookmarkStart w:id="23" w:name="_Toc120749748"/>
      <w:r w:rsidRPr="007C1CCA">
        <w:rPr>
          <w:rFonts w:eastAsia="MS Mincho" w:cs="Times New Roman"/>
          <w:bCs/>
          <w:iCs/>
          <w:sz w:val="24"/>
          <w:szCs w:val="24"/>
          <w:lang w:eastAsia="ja-JP"/>
        </w:rPr>
        <w:t>Торговое название</w:t>
      </w:r>
      <w:bookmarkEnd w:id="20"/>
      <w:bookmarkEnd w:id="21"/>
      <w:bookmarkEnd w:id="22"/>
      <w:bookmarkEnd w:id="23"/>
    </w:p>
    <w:p w14:paraId="668F30A8" w14:textId="77777777" w:rsidR="000A1E55" w:rsidRPr="00284823" w:rsidRDefault="000A1E55" w:rsidP="000A1E55">
      <w:pPr>
        <w:ind w:firstLine="709"/>
        <w:rPr>
          <w:color w:val="000000" w:themeColor="text1"/>
        </w:rPr>
      </w:pPr>
      <w:r>
        <w:rPr>
          <w:color w:val="000000" w:themeColor="text1"/>
        </w:rPr>
        <w:t xml:space="preserve">Торговое название – </w:t>
      </w:r>
      <w:r>
        <w:rPr>
          <w:rFonts w:eastAsia="MS Mincho"/>
          <w:bCs/>
          <w:szCs w:val="24"/>
          <w:lang w:eastAsia="ru-RU"/>
        </w:rPr>
        <w:t>ЭЛТРОМБОПАГ.</w:t>
      </w:r>
    </w:p>
    <w:p w14:paraId="1E4A9957" w14:textId="77777777" w:rsidR="000A1E55" w:rsidRDefault="000A1E55" w:rsidP="000A1E55">
      <w:pPr>
        <w:ind w:firstLine="709"/>
        <w:rPr>
          <w:color w:val="000000" w:themeColor="text1"/>
        </w:rPr>
      </w:pPr>
      <w:r>
        <w:rPr>
          <w:color w:val="000000" w:themeColor="text1"/>
        </w:rPr>
        <w:t xml:space="preserve">Внутреннее название </w:t>
      </w:r>
      <w:r w:rsidRPr="00284823">
        <w:rPr>
          <w:color w:val="000000" w:themeColor="text1"/>
        </w:rPr>
        <w:t xml:space="preserve">- </w:t>
      </w:r>
      <w:r>
        <w:rPr>
          <w:color w:val="000000" w:themeColor="text1"/>
          <w:lang w:val="en-US"/>
        </w:rPr>
        <w:t>DT</w:t>
      </w:r>
      <w:r w:rsidRPr="00CF5D19">
        <w:rPr>
          <w:color w:val="000000" w:themeColor="text1"/>
        </w:rPr>
        <w:t>-</w:t>
      </w:r>
      <w:r>
        <w:rPr>
          <w:rFonts w:eastAsia="MS Mincho"/>
          <w:szCs w:val="24"/>
          <w:lang w:val="en-US" w:eastAsia="ja-JP"/>
        </w:rPr>
        <w:t>ETP</w:t>
      </w:r>
      <w:r>
        <w:rPr>
          <w:color w:val="000000" w:themeColor="text1"/>
        </w:rPr>
        <w:t>.</w:t>
      </w:r>
    </w:p>
    <w:p w14:paraId="2EE96AA9" w14:textId="77777777" w:rsidR="000A1E55" w:rsidRPr="001A477D" w:rsidRDefault="000A1E55" w:rsidP="000A1E55">
      <w:pPr>
        <w:ind w:firstLine="709"/>
        <w:rPr>
          <w:color w:val="000000" w:themeColor="text1"/>
        </w:rPr>
      </w:pPr>
      <w:r>
        <w:rPr>
          <w:color w:val="000000" w:themeColor="text1"/>
        </w:rPr>
        <w:t xml:space="preserve">Код продукта - </w:t>
      </w:r>
      <w:r>
        <w:rPr>
          <w:rFonts w:eastAsia="Calibri"/>
          <w:szCs w:val="24"/>
        </w:rPr>
        <w:t>B021035</w:t>
      </w:r>
      <w:r>
        <w:rPr>
          <w:color w:val="000000" w:themeColor="text1"/>
        </w:rPr>
        <w:t>.</w:t>
      </w:r>
    </w:p>
    <w:p w14:paraId="4BAD96E2" w14:textId="77777777" w:rsidR="000A1E55" w:rsidRPr="007C1CCA"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24" w:name="_Toc415001069"/>
      <w:bookmarkStart w:id="25" w:name="_Toc99740766"/>
      <w:bookmarkStart w:id="26" w:name="_Toc122381800"/>
      <w:r>
        <w:rPr>
          <w:rFonts w:eastAsia="MS Mincho" w:cs="Times New Roman"/>
          <w:bCs/>
          <w:iCs/>
          <w:sz w:val="24"/>
          <w:szCs w:val="24"/>
          <w:lang w:eastAsia="ja-JP"/>
        </w:rPr>
        <w:t xml:space="preserve">1.4. </w:t>
      </w:r>
      <w:bookmarkStart w:id="27" w:name="_Toc120749749"/>
      <w:r w:rsidRPr="007C1CCA">
        <w:rPr>
          <w:rFonts w:eastAsia="MS Mincho" w:cs="Times New Roman"/>
          <w:bCs/>
          <w:iCs/>
          <w:sz w:val="24"/>
          <w:szCs w:val="24"/>
          <w:lang w:eastAsia="ja-JP"/>
        </w:rPr>
        <w:t>Активные ингредиенты</w:t>
      </w:r>
      <w:bookmarkEnd w:id="24"/>
      <w:bookmarkEnd w:id="25"/>
      <w:bookmarkEnd w:id="26"/>
      <w:bookmarkEnd w:id="27"/>
    </w:p>
    <w:p w14:paraId="5D822C80" w14:textId="77777777" w:rsidR="000A1E55" w:rsidRDefault="000A1E55" w:rsidP="000A1E55">
      <w:pPr>
        <w:pStyle w:val="SDText"/>
        <w:spacing w:beforeLines="25" w:before="60"/>
        <w:rPr>
          <w:bCs/>
        </w:rPr>
      </w:pPr>
      <w:r w:rsidRPr="005E6358">
        <w:t>Действующее вещество</w:t>
      </w:r>
      <w:r>
        <w:t xml:space="preserve"> – </w:t>
      </w:r>
      <w:r w:rsidRPr="005F173B">
        <w:rPr>
          <w:bCs/>
        </w:rPr>
        <w:t>элтромбопаг</w:t>
      </w:r>
      <w:r>
        <w:rPr>
          <w:bCs/>
        </w:rPr>
        <w:t>.</w:t>
      </w:r>
    </w:p>
    <w:p w14:paraId="65F20084" w14:textId="77777777" w:rsidR="000A1E55" w:rsidRPr="007C1CCA"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28" w:name="_Toc415001070"/>
      <w:bookmarkStart w:id="29" w:name="_Toc99740767"/>
      <w:bookmarkStart w:id="30" w:name="_Toc122381801"/>
      <w:r>
        <w:rPr>
          <w:rFonts w:eastAsia="MS Mincho" w:cs="Times New Roman"/>
          <w:bCs/>
          <w:iCs/>
          <w:sz w:val="24"/>
          <w:szCs w:val="24"/>
          <w:lang w:eastAsia="ja-JP"/>
        </w:rPr>
        <w:t xml:space="preserve">1.5. </w:t>
      </w:r>
      <w:bookmarkStart w:id="31" w:name="_Toc120749750"/>
      <w:r w:rsidRPr="007C1CCA">
        <w:rPr>
          <w:rFonts w:eastAsia="MS Mincho" w:cs="Times New Roman"/>
          <w:bCs/>
          <w:iCs/>
          <w:sz w:val="24"/>
          <w:szCs w:val="24"/>
          <w:lang w:eastAsia="ja-JP"/>
        </w:rPr>
        <w:t>Фармакологическая группа</w:t>
      </w:r>
      <w:bookmarkEnd w:id="28"/>
      <w:bookmarkEnd w:id="29"/>
      <w:bookmarkEnd w:id="30"/>
      <w:bookmarkEnd w:id="31"/>
    </w:p>
    <w:p w14:paraId="100AB5E0" w14:textId="77777777" w:rsidR="000A1E55" w:rsidRDefault="000A1E55" w:rsidP="000A1E55">
      <w:pPr>
        <w:pStyle w:val="SDText"/>
        <w:spacing w:beforeLines="25" w:before="60"/>
      </w:pPr>
      <w:r>
        <w:t>Гемостатики. Витамин К и другие гемостатики. Гемостатики системные другие.</w:t>
      </w:r>
    </w:p>
    <w:p w14:paraId="05F017C3" w14:textId="77777777" w:rsidR="000A1E55" w:rsidRPr="007C1CCA"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32" w:name="_Toc415001071"/>
      <w:bookmarkStart w:id="33" w:name="_Toc99740768"/>
      <w:bookmarkStart w:id="34" w:name="_Toc122381802"/>
      <w:r>
        <w:rPr>
          <w:rFonts w:eastAsia="MS Mincho" w:cs="Times New Roman"/>
          <w:bCs/>
          <w:iCs/>
          <w:sz w:val="24"/>
          <w:szCs w:val="24"/>
          <w:lang w:eastAsia="ja-JP"/>
        </w:rPr>
        <w:t xml:space="preserve">1.6. </w:t>
      </w:r>
      <w:bookmarkStart w:id="35" w:name="_Toc120749751"/>
      <w:r w:rsidRPr="007C1CCA">
        <w:rPr>
          <w:rFonts w:eastAsia="MS Mincho" w:cs="Times New Roman"/>
          <w:bCs/>
          <w:iCs/>
          <w:sz w:val="24"/>
          <w:szCs w:val="24"/>
          <w:lang w:eastAsia="ja-JP"/>
        </w:rPr>
        <w:t>Код по АТХ</w:t>
      </w:r>
      <w:bookmarkStart w:id="36" w:name="_Toc415001072"/>
      <w:bookmarkStart w:id="37" w:name="_Toc99740769"/>
      <w:bookmarkEnd w:id="32"/>
      <w:bookmarkEnd w:id="33"/>
      <w:bookmarkEnd w:id="34"/>
      <w:bookmarkEnd w:id="35"/>
    </w:p>
    <w:p w14:paraId="66CC4EF5" w14:textId="77777777" w:rsidR="000A1E55" w:rsidRDefault="000A1E55" w:rsidP="000A1E55">
      <w:pPr>
        <w:pStyle w:val="SDText"/>
        <w:spacing w:beforeLines="25" w:before="60"/>
      </w:pPr>
      <w:r w:rsidRPr="00E11BBE">
        <w:t>В02ВХ05</w:t>
      </w:r>
    </w:p>
    <w:p w14:paraId="46FDF2E8" w14:textId="77777777" w:rsidR="000A1E55" w:rsidRPr="007C1CCA"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38" w:name="_Toc122381803"/>
      <w:r>
        <w:rPr>
          <w:rFonts w:eastAsia="MS Mincho" w:cs="Times New Roman"/>
          <w:bCs/>
          <w:iCs/>
          <w:sz w:val="24"/>
          <w:szCs w:val="24"/>
          <w:lang w:eastAsia="ja-JP"/>
        </w:rPr>
        <w:t xml:space="preserve">1.7. </w:t>
      </w:r>
      <w:bookmarkStart w:id="39" w:name="_Toc120749752"/>
      <w:r w:rsidRPr="007C1CCA">
        <w:rPr>
          <w:rFonts w:eastAsia="MS Mincho" w:cs="Times New Roman"/>
          <w:bCs/>
          <w:iCs/>
          <w:sz w:val="24"/>
          <w:szCs w:val="24"/>
          <w:lang w:eastAsia="ja-JP"/>
        </w:rPr>
        <w:t>Обоснование для изучения исследуемого препарата</w:t>
      </w:r>
      <w:bookmarkEnd w:id="36"/>
      <w:bookmarkEnd w:id="37"/>
      <w:bookmarkEnd w:id="38"/>
      <w:bookmarkEnd w:id="39"/>
    </w:p>
    <w:p w14:paraId="175C8952" w14:textId="77777777" w:rsidR="000A1E55" w:rsidRPr="008E6008" w:rsidRDefault="000A1E55" w:rsidP="0033104F">
      <w:pPr>
        <w:pStyle w:val="3"/>
        <w:spacing w:before="240" w:after="240" w:line="240" w:lineRule="auto"/>
        <w:rPr>
          <w:rFonts w:eastAsia="MS Mincho" w:cs="Times New Roman"/>
          <w:bCs/>
          <w:sz w:val="24"/>
          <w:lang w:eastAsia="ja-JP"/>
        </w:rPr>
      </w:pPr>
      <w:bookmarkStart w:id="40" w:name="_Toc99740770"/>
      <w:bookmarkStart w:id="41" w:name="_Toc120749753"/>
      <w:bookmarkStart w:id="42" w:name="_Toc122381804"/>
      <w:r w:rsidRPr="008E6008">
        <w:rPr>
          <w:rFonts w:eastAsia="MS Mincho" w:cs="Times New Roman"/>
          <w:bCs/>
          <w:sz w:val="24"/>
          <w:lang w:eastAsia="ja-JP"/>
        </w:rPr>
        <w:t>1.7.1. Общие сведения о заболевании</w:t>
      </w:r>
      <w:bookmarkEnd w:id="40"/>
      <w:bookmarkEnd w:id="41"/>
      <w:bookmarkEnd w:id="42"/>
    </w:p>
    <w:p w14:paraId="540CDCDD" w14:textId="77777777" w:rsidR="000A1E55" w:rsidRDefault="000A1E55" w:rsidP="000A1E55">
      <w:pPr>
        <w:pStyle w:val="SDText"/>
      </w:pPr>
      <w:r w:rsidRPr="00F22A7C">
        <w:t>Иммунная тромбоцитопения</w:t>
      </w:r>
      <w:r>
        <w:t xml:space="preserve"> (ИТП)</w:t>
      </w:r>
      <w:r w:rsidRPr="004414C2">
        <w:t xml:space="preserve"> </w:t>
      </w:r>
      <w:r>
        <w:t>–</w:t>
      </w:r>
      <w:r w:rsidRPr="004414C2">
        <w:t xml:space="preserve"> </w:t>
      </w:r>
      <w:r>
        <w:t>самостоятельное приобретенное</w:t>
      </w:r>
      <w:r w:rsidRPr="00B93E44">
        <w:t xml:space="preserve"> </w:t>
      </w:r>
      <w:r>
        <w:t>иммуноопосредованное заболевание, характеризующееся изолированной транзиторной</w:t>
      </w:r>
      <w:r w:rsidRPr="00B93E44">
        <w:t xml:space="preserve"> </w:t>
      </w:r>
      <w:r>
        <w:t>или персистирующей тромбоцитопенией (снижение тромбоцитов менее 100*10</w:t>
      </w:r>
      <w:r>
        <w:rPr>
          <w:vertAlign w:val="superscript"/>
        </w:rPr>
        <w:t>9</w:t>
      </w:r>
      <w:r>
        <w:t>/л) и</w:t>
      </w:r>
      <w:r w:rsidRPr="00B93E44">
        <w:t xml:space="preserve"> </w:t>
      </w:r>
      <w:r>
        <w:t>предрасположенностью к развитию спонтанных кровотечений различной степени</w:t>
      </w:r>
      <w:r w:rsidRPr="00B93E44">
        <w:t xml:space="preserve"> </w:t>
      </w:r>
      <w:r>
        <w:t>выраженности, развивающихся вследствие повышенной деструкции и неадекватной</w:t>
      </w:r>
      <w:r w:rsidRPr="00B93E44">
        <w:t xml:space="preserve"> </w:t>
      </w:r>
      <w:r>
        <w:t>продукции тромбоцитов, при отсутствии признаков вторичной тромбоцитопении. Этиология первичной ИТП неизвестна. В качестве основного патофизиологического механизма ИТП рассматривают срыв периферической иммунологической толерантности с последующей активацией продукции В-лимфоцитами и плазматическими клетками антитромбоцитарных антител (ААТ). Ведущую роль в развитии ИТП играют ААТ, направленные против узкого спектра гликопротеинов (</w:t>
      </w:r>
      <w:r>
        <w:rPr>
          <w:lang w:val="en-AU"/>
        </w:rPr>
        <w:t>glycoprotein</w:t>
      </w:r>
      <w:r w:rsidRPr="003348A0">
        <w:t xml:space="preserve">, </w:t>
      </w:r>
      <w:r>
        <w:rPr>
          <w:lang w:val="en-AU"/>
        </w:rPr>
        <w:t>GP</w:t>
      </w:r>
      <w:r w:rsidRPr="003348A0">
        <w:t xml:space="preserve">) </w:t>
      </w:r>
      <w:r>
        <w:t xml:space="preserve">на поверхности тромбоцитов и мегакариоцитов. Основной мишенью ААТ являются GP </w:t>
      </w:r>
      <w:r>
        <w:rPr>
          <w:lang w:val="en-AU"/>
        </w:rPr>
        <w:t>IIb</w:t>
      </w:r>
      <w:r w:rsidRPr="00E675FA">
        <w:t>/</w:t>
      </w:r>
      <w:r>
        <w:rPr>
          <w:lang w:val="en-AU"/>
        </w:rPr>
        <w:t>IIIa</w:t>
      </w:r>
      <w:r>
        <w:t>, реже</w:t>
      </w:r>
      <w:r w:rsidRPr="004414C2">
        <w:t xml:space="preserve"> </w:t>
      </w:r>
      <w:r>
        <w:t>–</w:t>
      </w:r>
      <w:r w:rsidRPr="004414C2">
        <w:t xml:space="preserve"> </w:t>
      </w:r>
      <w:r>
        <w:t xml:space="preserve">GP </w:t>
      </w:r>
      <w:r>
        <w:rPr>
          <w:lang w:val="en-AU"/>
        </w:rPr>
        <w:t>Ib</w:t>
      </w:r>
      <w:r w:rsidRPr="004414C2">
        <w:t>/</w:t>
      </w:r>
      <w:r>
        <w:rPr>
          <w:lang w:val="en-AU"/>
        </w:rPr>
        <w:t>IX</w:t>
      </w:r>
      <w:r w:rsidRPr="004414C2">
        <w:t xml:space="preserve"> </w:t>
      </w:r>
      <w:r>
        <w:t>и еще реже продуцируются ААТ, направленные против других антигенов поверхности тромбоцитов или антитела множественной специфичности. Помимо иммунных механизмов существенную роль в патогенезе ИТП играет нарушение регуляции мегакариоцитопоэза эндогенным тромбопоэтином (</w:t>
      </w:r>
      <w:r w:rsidRPr="00FD2C8A">
        <w:rPr>
          <w:rFonts w:cs="Times New Roman"/>
          <w:szCs w:val="24"/>
        </w:rPr>
        <w:t>thrombopoietin</w:t>
      </w:r>
      <w:r w:rsidRPr="009F2501">
        <w:t xml:space="preserve">, </w:t>
      </w:r>
      <w:r>
        <w:t xml:space="preserve">TPO). У некоторых пациентов с ИТП отмечена пониженная концентрация эндогенного TPO и неспособность </w:t>
      </w:r>
      <w:r>
        <w:lastRenderedPageBreak/>
        <w:t xml:space="preserve">адекватной регуляции продукции тромбоцитов. Таким образом, в настоящее время ИТП стала рассматриваться как результат комплексной дисрегуляции с вовлечением гуморального и клеточного звеньев иммунной системы, атакующих как тромбоциты, так и мегакариоциты, сочетающейся с аномальной регуляцией мегакариоцитопоэза. ИТП является самой частой иммунной гемопатией. У детей частота </w:t>
      </w:r>
      <w:proofErr w:type="gramStart"/>
      <w:r>
        <w:t>регистрации</w:t>
      </w:r>
      <w:proofErr w:type="gramEnd"/>
      <w:r>
        <w:t xml:space="preserve"> впервые диагностированной ИТП составляет 4–6 на 100000 детей в год, из них около 30% развивают персистирующую ИТП, а 5–10% – хроническую ИТП. Хроническая ИТП входит в список редких (орфанных) заболеваний с распространенностью не более 10 случаев заболевания на 100000 населения и в «перечень» жизнеугрожающих и хронических прогрессирующих редких заболеваний </w:t>
      </w:r>
      <w:r w:rsidRPr="00011F88">
        <w:rPr>
          <w:rFonts w:cs="Times New Roman"/>
        </w:rPr>
        <w:t>[</w:t>
      </w:r>
      <w:r>
        <w:rPr>
          <w:rFonts w:cs="Times New Roman"/>
        </w:rPr>
        <w:t>2]</w:t>
      </w:r>
      <w:r>
        <w:t>.</w:t>
      </w:r>
    </w:p>
    <w:p w14:paraId="0C81EE78" w14:textId="77777777" w:rsidR="000A1E55" w:rsidRDefault="000A1E55" w:rsidP="000A1E55">
      <w:pPr>
        <w:pStyle w:val="SDText"/>
      </w:pPr>
      <w:r>
        <w:t xml:space="preserve">ХВГС – хроническое воспалительное заболевание в течение более 6 мес. с преимущественным поражением ткани печени вследствие инфицирования вирусом гепатита С, которое может привести к тяжелым последствиям – циррозу, раку печени (гепатоцеллюлярной карциноме) и летальному исходу. Ведущим патогенетическим механизмом при ХВГС является нарушение взаимодействия иммунных клеток с инфицированными вирусом гепатита С гепатоцитами. Повреждение печеночной ткани в большей степени является результатом реализации иммунного ответа в очаге воспаления, а не цитопатического действия вируса. В печени накапливаются иммунокомпетентные клетки, часть из которых (NK-клетки, цитотоксические T-лимфоциты) обладают высокой цитотоксичностью и способностью повреждать гепатоциты. Отмечают дефицит Т-системы, депрессия макрофагов, ослабление системы интерфероногенеза, отсутствие специфического антителогенеза в отношении антигенов вирусов, что в итоге нарушает адекватное распознавание и элиминацию иммунной системой антигенов вирусов на поверхности гепатоцитов. По оценочным данным в мире у 1% населения (порядка 71 млн человек) выявляют антитела к ХВГС, среди которых 2/3 хронически инфицированы, и 1/3 выздоровели самостоятельно или вследствие излечения. Заболевание распространено в Африке и Азии (почти 3% населения), в то время как в Америке и Европе патологию выявляют у 1,5–2%. Достоверная распространённость ХВГС в России остаётся неизвестной, расчетное число пациентов может достигать 4,9 млн. По данным Роспотребнадзора в субъектах РФ по состоянию на 01.01.2017 на диспансерном учёте состояло 591 830 пациентов с ХВГС </w:t>
      </w:r>
      <w:r w:rsidRPr="009E1AC7">
        <w:rPr>
          <w:rFonts w:cs="Times New Roman"/>
        </w:rPr>
        <w:t>[</w:t>
      </w:r>
      <w:r w:rsidRPr="008127B7">
        <w:rPr>
          <w:rFonts w:cs="Times New Roman"/>
        </w:rPr>
        <w:t>3</w:t>
      </w:r>
      <w:r w:rsidRPr="009E1AC7">
        <w:rPr>
          <w:rFonts w:cs="Times New Roman"/>
        </w:rPr>
        <w:t>]</w:t>
      </w:r>
      <w:r>
        <w:t>.</w:t>
      </w:r>
    </w:p>
    <w:p w14:paraId="53115EE9" w14:textId="7333C5C2" w:rsidR="000A1E55" w:rsidRDefault="000A1E55" w:rsidP="0033104F">
      <w:pPr>
        <w:pStyle w:val="SDText"/>
      </w:pPr>
      <w:r>
        <w:t xml:space="preserve">АА – заболевание системы крови, характеризующееся панцитопенией и резким снижением клеточности костного мозга с количественным дефицитом стволовых кроветворных клеток и комиттированных предшественников, обусловленными клеточными аутоиммунными механизмами. Одним из ведущих механизмов поражения кроветворения при АА считается иммунная агрессия, направленная на клетки – предшественницы гемопоэза </w:t>
      </w:r>
      <w:r w:rsidRPr="009E1AC7">
        <w:rPr>
          <w:rFonts w:cs="Times New Roman"/>
          <w:szCs w:val="24"/>
        </w:rPr>
        <w:t>[</w:t>
      </w:r>
      <w:r w:rsidRPr="008127B7">
        <w:rPr>
          <w:rFonts w:cs="Times New Roman"/>
          <w:szCs w:val="24"/>
        </w:rPr>
        <w:t>4–6</w:t>
      </w:r>
      <w:r w:rsidRPr="009E1AC7">
        <w:rPr>
          <w:rFonts w:cs="Times New Roman"/>
          <w:szCs w:val="24"/>
        </w:rPr>
        <w:t>]</w:t>
      </w:r>
      <w:r>
        <w:t xml:space="preserve">. Основными клиническими проявлениями болезни являются анемический, геморрагический синдромы, а также тяжелые инфекционные осложнения. По данным Интернационального исследования агранулоцитозов и АА, в Европейских странах распространенность АА составляет 2 на 1 млн населения в год при колебании этого показателя, в зависимости от конкретной страны, от 0,6 до 3 и более на 1 млн населения в год </w:t>
      </w:r>
      <w:r w:rsidRPr="009E1AC7">
        <w:rPr>
          <w:rFonts w:cs="Times New Roman"/>
        </w:rPr>
        <w:t>[</w:t>
      </w:r>
      <w:r w:rsidRPr="008127B7">
        <w:rPr>
          <w:rFonts w:cs="Times New Roman"/>
        </w:rPr>
        <w:t>4</w:t>
      </w:r>
      <w:r w:rsidRPr="009E1AC7">
        <w:rPr>
          <w:rFonts w:cs="Times New Roman"/>
        </w:rPr>
        <w:t>]</w:t>
      </w:r>
      <w:r w:rsidR="0033104F">
        <w:t>.</w:t>
      </w:r>
    </w:p>
    <w:p w14:paraId="5C72EC48" w14:textId="77777777" w:rsidR="000A1E55" w:rsidRPr="00B26CC8" w:rsidRDefault="000A1E55" w:rsidP="0033104F">
      <w:pPr>
        <w:pStyle w:val="3"/>
        <w:spacing w:before="240" w:after="240" w:line="240" w:lineRule="auto"/>
        <w:rPr>
          <w:rFonts w:eastAsia="MS Mincho" w:cs="Times New Roman"/>
          <w:bCs/>
          <w:sz w:val="24"/>
          <w:lang w:eastAsia="ja-JP"/>
        </w:rPr>
      </w:pPr>
      <w:bookmarkStart w:id="43" w:name="_Toc395011863"/>
      <w:bookmarkStart w:id="44" w:name="_Toc99740771"/>
      <w:bookmarkStart w:id="45" w:name="_Toc120749754"/>
      <w:bookmarkStart w:id="46" w:name="_Toc122381805"/>
      <w:r w:rsidRPr="00B26CC8">
        <w:rPr>
          <w:rFonts w:eastAsia="MS Mincho" w:cs="Times New Roman"/>
          <w:bCs/>
          <w:sz w:val="24"/>
          <w:lang w:eastAsia="ja-JP"/>
        </w:rPr>
        <w:t>1.7.2. Существующие варианты терапии</w:t>
      </w:r>
      <w:bookmarkStart w:id="47" w:name="_Hlk521882537"/>
      <w:bookmarkEnd w:id="43"/>
      <w:bookmarkEnd w:id="44"/>
      <w:bookmarkEnd w:id="45"/>
      <w:bookmarkEnd w:id="46"/>
    </w:p>
    <w:p w14:paraId="3FDF659D" w14:textId="77777777" w:rsidR="000A1E55" w:rsidRDefault="000A1E55" w:rsidP="000A1E55">
      <w:pPr>
        <w:pStyle w:val="SDText"/>
      </w:pPr>
      <w:r>
        <w:t xml:space="preserve">Основной клинической целью лечения детей с ИТП является предотвращение серьезных, угрожающих жизни кровотечений. Рекомендуется медикаментозное лечение пациентов с впервые диагностированной ИТП при умеренном геморрагическом синдроме (3 степень тяжести) и/или наличии других медицинских и/или социальных факторов риска. </w:t>
      </w:r>
      <w:r>
        <w:lastRenderedPageBreak/>
        <w:t xml:space="preserve">Рекомендуется неотложное медикаментозное лечение пациентов с впервые диагностированной ИТП при тяжелом геморрагическом синдроме (4 степень тяжести) при любом количестве тромбоцитов. Использование курсов терапии иммуноглобулином человека (ИГЧ) наиболее предпочтительно для начальной терапии детей с ИТП, но главным образом, при умеренном или тяжелом геморрагическом синдроме (3–4 степени) для купирования кровотечения или уменьшения степени его тяжести, а также пациентам с высоким риском развития тяжелого кровотечения. При тяжелой впервые диагностированной ИТП при отсутствии эффекта от терапии 1 линии (резистентности), а также при </w:t>
      </w:r>
      <w:r w:rsidRPr="00F87906">
        <w:t xml:space="preserve">тяжелой персистирующей </w:t>
      </w:r>
      <w:r>
        <w:t xml:space="preserve">или хронической </w:t>
      </w:r>
      <w:r w:rsidRPr="00F87906">
        <w:t>ИТП</w:t>
      </w:r>
      <w:r>
        <w:t xml:space="preserve"> рекомендуется использование следующих видов медикаментозной терапии: ромиплостим (для детей младше 1 года и/или при длительности заболевания менее 12 мес.) или элтромбопаг (для детей младше 3 лет и/или при длительности ИТП менее 6 мес. – вне зарегистрированных показаний) или ритуксимаб. В случаях желудочно-кишечных, маточных, почечных, носовых кровотечений, кровоизлияний в головной мозг и орбиту требуется неотложная терапия. В экстренных ситуациях необходимо быстрое повышение количества тромбоцитов. С этой целью используют комбинацию препаратов первой линии, включающую ИГЧ и глюкокортикостероиды в высоких дозах. В</w:t>
      </w:r>
      <w:r w:rsidRPr="00237DC7">
        <w:t xml:space="preserve"> качестве дополнительной терапии при неотложных ситуациях</w:t>
      </w:r>
      <w:r>
        <w:t xml:space="preserve"> рекомендуется ромиплостим (для детей младше 1 года и/или при длительности заболевания менее 12 мес.) или элтромбопаг (для детей младше 3 лет и/или при длительности ИТП менее 6 мес. – вне зарегистрированных показаний) </w:t>
      </w:r>
      <w:r w:rsidRPr="00B26CC8">
        <w:rPr>
          <w:rFonts w:cs="Times New Roman"/>
        </w:rPr>
        <w:t>[</w:t>
      </w:r>
      <w:r w:rsidRPr="008127B7">
        <w:rPr>
          <w:rFonts w:cs="Times New Roman"/>
        </w:rPr>
        <w:t>2</w:t>
      </w:r>
      <w:r w:rsidRPr="00B26CC8">
        <w:rPr>
          <w:rFonts w:cs="Times New Roman"/>
        </w:rPr>
        <w:t>]</w:t>
      </w:r>
      <w:r>
        <w:t>.</w:t>
      </w:r>
    </w:p>
    <w:p w14:paraId="784A219B" w14:textId="77777777" w:rsidR="000A1E55" w:rsidRDefault="000A1E55" w:rsidP="000A1E55">
      <w:pPr>
        <w:pStyle w:val="SDText"/>
      </w:pPr>
      <w:r>
        <w:t xml:space="preserve">Цель лечения ХВГС – элиминация вируса гепатита С для профилактики осложнений ХВГС, улучшение качества жизни и предотвращение дальнейшей передачи вируса в популяции. Вирус гепатита С не образует высокостабильных внутриклеточных форм генетического материала, поэтому может быть элиминирован из организма полностью. Противовирусное лечение рекомендуется проводить всем пациентам с ХВГС, независимо от наличия осложнений (цирроза), с целью излечения от инфекции </w:t>
      </w:r>
      <w:r w:rsidRPr="00B26CC8">
        <w:rPr>
          <w:rFonts w:cs="Times New Roman"/>
        </w:rPr>
        <w:t>[</w:t>
      </w:r>
      <w:r w:rsidRPr="008127B7">
        <w:rPr>
          <w:rFonts w:cs="Times New Roman"/>
        </w:rPr>
        <w:t>3</w:t>
      </w:r>
      <w:r w:rsidRPr="00B26CC8">
        <w:rPr>
          <w:rFonts w:cs="Times New Roman"/>
        </w:rPr>
        <w:t>]</w:t>
      </w:r>
      <w:r>
        <w:t>.</w:t>
      </w:r>
    </w:p>
    <w:p w14:paraId="4EF834E3" w14:textId="77777777" w:rsidR="000A1E55" w:rsidRDefault="000A1E55" w:rsidP="000A1E55">
      <w:pPr>
        <w:pStyle w:val="SDText"/>
      </w:pPr>
      <w:r>
        <w:t>Современная стратегия лечения детей с АА включает трансплантацию аллогенных гемопоэтических клеток от донора с идентичными ч</w:t>
      </w:r>
      <w:r w:rsidRPr="00AB4731">
        <w:t>еловечески</w:t>
      </w:r>
      <w:r>
        <w:t>ми</w:t>
      </w:r>
      <w:r w:rsidRPr="00AB4731">
        <w:t xml:space="preserve"> лейкоцитарны</w:t>
      </w:r>
      <w:r>
        <w:t>ми</w:t>
      </w:r>
      <w:r w:rsidRPr="00AB4731">
        <w:t xml:space="preserve"> антиген</w:t>
      </w:r>
      <w:r>
        <w:t>ами (</w:t>
      </w:r>
      <w:r>
        <w:rPr>
          <w:lang w:val="en-AU"/>
        </w:rPr>
        <w:t>h</w:t>
      </w:r>
      <w:r w:rsidRPr="00AB4731">
        <w:t xml:space="preserve">uman </w:t>
      </w:r>
      <w:r>
        <w:rPr>
          <w:lang w:val="en-AU"/>
        </w:rPr>
        <w:t>l</w:t>
      </w:r>
      <w:r w:rsidRPr="00AB4731">
        <w:t xml:space="preserve">eukocyte </w:t>
      </w:r>
      <w:r>
        <w:rPr>
          <w:lang w:val="en-AU"/>
        </w:rPr>
        <w:t>a</w:t>
      </w:r>
      <w:r w:rsidRPr="00AB4731">
        <w:t>ntigens</w:t>
      </w:r>
      <w:r>
        <w:t>, Н</w:t>
      </w:r>
      <w:r>
        <w:rPr>
          <w:lang w:val="en-US"/>
        </w:rPr>
        <w:t>LA</w:t>
      </w:r>
      <w:r w:rsidRPr="004A68E0">
        <w:t>)</w:t>
      </w:r>
      <w:r w:rsidRPr="008E1ECA">
        <w:t xml:space="preserve">, </w:t>
      </w:r>
      <w:r>
        <w:t>то есть Н</w:t>
      </w:r>
      <w:r>
        <w:rPr>
          <w:lang w:val="en-US"/>
        </w:rPr>
        <w:t>LA</w:t>
      </w:r>
      <w:r>
        <w:t>-геноидентичного донора или комбинированную ИСТ,</w:t>
      </w:r>
      <w:r w:rsidRPr="00AD6173">
        <w:t xml:space="preserve"> </w:t>
      </w:r>
      <w:r>
        <w:t>включающую два основных, обладающих выраженным иммуносупрессивным действием без</w:t>
      </w:r>
      <w:r w:rsidRPr="00AD6173">
        <w:t xml:space="preserve"> </w:t>
      </w:r>
      <w:r>
        <w:t>сопутствующей миелотоксичности препарата: иммуноглобулин и циклоспорин. Н</w:t>
      </w:r>
      <w:r>
        <w:rPr>
          <w:lang w:val="en-US"/>
        </w:rPr>
        <w:t>LA</w:t>
      </w:r>
      <w:r>
        <w:t xml:space="preserve">-типирование пациентов с АА и сиблингов должно проводиться сразу после установления диагноза. При наличии родственного полностью совместимого донора должна быть проведена консультация пациентов с АА в трансплантационном центре. Кроме того, патогенетическая терапия пациентов с АА может включать помимо препаратов с иммуносупрессивным действием лекарственные препараты, направленные на активацию пролиферации клеток-предшественниц кроветворения – гранулоцитарный колониестимулирующий фактор и стимулятор </w:t>
      </w:r>
      <w:r>
        <w:rPr>
          <w:lang w:val="en-AU"/>
        </w:rPr>
        <w:t>TPO</w:t>
      </w:r>
      <w:r w:rsidRPr="006A04B0">
        <w:t>-</w:t>
      </w:r>
      <w:r>
        <w:rPr>
          <w:lang w:val="en-AU"/>
        </w:rPr>
        <w:t>R</w:t>
      </w:r>
      <w:r>
        <w:t xml:space="preserve"> элтромбопаг. Клиническое использование элтромбопага может сопровождаться моно-, би-и трехлинейным гематологическим ответом пациентов с рефрактерной АА, а его применение в программах комбинированной терапии пациентов с АА достоверно повышает частоту достижения полного ответа и общую выживаемость пациентов. Программа лечения может включать хелаторную терапию. Заместительная гемотрансфузионная терапия эритроцитной массой и концентратом тромбоцитов является основополагающим звеном, обеспечивающим безопасность пациента до восстановления гемопоэза. Спленэктомия у детей с АА не показана </w:t>
      </w:r>
      <w:r w:rsidRPr="00B6204A">
        <w:rPr>
          <w:rFonts w:cs="Times New Roman"/>
          <w:szCs w:val="24"/>
        </w:rPr>
        <w:t>[</w:t>
      </w:r>
      <w:r w:rsidRPr="008127B7">
        <w:rPr>
          <w:rFonts w:cs="Times New Roman"/>
          <w:szCs w:val="24"/>
        </w:rPr>
        <w:t>4–6</w:t>
      </w:r>
      <w:r w:rsidRPr="00B6204A">
        <w:rPr>
          <w:rFonts w:cs="Times New Roman"/>
          <w:szCs w:val="24"/>
        </w:rPr>
        <w:t>]</w:t>
      </w:r>
      <w:r>
        <w:t>.</w:t>
      </w:r>
    </w:p>
    <w:p w14:paraId="2311D2CA" w14:textId="77777777" w:rsidR="000A1E55" w:rsidRPr="009C6715" w:rsidRDefault="000A1E55" w:rsidP="000A1E55">
      <w:pPr>
        <w:pStyle w:val="SDText"/>
      </w:pPr>
    </w:p>
    <w:p w14:paraId="7DD05F8D" w14:textId="77777777" w:rsidR="000A1E55" w:rsidRPr="00B26CC8" w:rsidRDefault="000A1E55" w:rsidP="0033104F">
      <w:pPr>
        <w:pStyle w:val="3"/>
        <w:spacing w:before="240" w:after="240" w:line="240" w:lineRule="auto"/>
        <w:rPr>
          <w:rFonts w:eastAsia="MS Mincho" w:cs="Times New Roman"/>
          <w:bCs/>
          <w:sz w:val="24"/>
          <w:lang w:eastAsia="ja-JP"/>
        </w:rPr>
      </w:pPr>
      <w:bookmarkStart w:id="48" w:name="_Toc484086226"/>
      <w:bookmarkStart w:id="49" w:name="_Toc99740772"/>
      <w:bookmarkStart w:id="50" w:name="_Toc120749755"/>
      <w:bookmarkStart w:id="51" w:name="_Toc122381806"/>
      <w:bookmarkEnd w:id="47"/>
      <w:r w:rsidRPr="00B26CC8">
        <w:rPr>
          <w:rFonts w:eastAsia="MS Mincho" w:cs="Times New Roman"/>
          <w:bCs/>
          <w:sz w:val="24"/>
          <w:lang w:eastAsia="ja-JP"/>
        </w:rPr>
        <w:lastRenderedPageBreak/>
        <w:t>1.7.3. Вводная информация по исследуемой терапии</w:t>
      </w:r>
      <w:bookmarkStart w:id="52" w:name="_Toc535339329"/>
      <w:bookmarkStart w:id="53" w:name="_Toc99740773"/>
      <w:bookmarkEnd w:id="48"/>
      <w:bookmarkEnd w:id="49"/>
      <w:bookmarkEnd w:id="50"/>
      <w:bookmarkEnd w:id="51"/>
      <w:bookmarkEnd w:id="52"/>
    </w:p>
    <w:p w14:paraId="3DEEB210" w14:textId="77777777" w:rsidR="000A1E55" w:rsidRDefault="000A1E55" w:rsidP="000A1E55">
      <w:pPr>
        <w:pStyle w:val="SDText"/>
        <w:spacing w:beforeLines="25" w:before="60"/>
      </w:pPr>
      <w:r>
        <w:rPr>
          <w:lang w:val="en-US"/>
        </w:rPr>
        <w:t>TPO</w:t>
      </w:r>
      <w:r>
        <w:t xml:space="preserve"> является основным цитокином, стимулирующим образование тромбоцитов. В 2004 г. появились первые сообщения о том, что</w:t>
      </w:r>
      <w:r w:rsidRPr="006A04B0">
        <w:t xml:space="preserve"> </w:t>
      </w:r>
      <w:r>
        <w:t xml:space="preserve">полученные с помощью рекомбинантных биотехнологических методов агонисты </w:t>
      </w:r>
      <w:r>
        <w:rPr>
          <w:lang w:val="en-US"/>
        </w:rPr>
        <w:t>TPO</w:t>
      </w:r>
      <w:r w:rsidRPr="006A04B0">
        <w:t>-</w:t>
      </w:r>
      <w:r>
        <w:rPr>
          <w:lang w:val="en-US"/>
        </w:rPr>
        <w:t>R</w:t>
      </w:r>
      <w:r>
        <w:t xml:space="preserve"> имитируют биологический</w:t>
      </w:r>
      <w:r w:rsidRPr="006A04B0">
        <w:t xml:space="preserve"> </w:t>
      </w:r>
      <w:r>
        <w:t xml:space="preserve">эффект </w:t>
      </w:r>
      <w:r>
        <w:rPr>
          <w:lang w:val="en-US"/>
        </w:rPr>
        <w:t>TPO</w:t>
      </w:r>
      <w:r>
        <w:t xml:space="preserve"> путем взаимодействия с рецептором</w:t>
      </w:r>
      <w:r w:rsidRPr="006A04B0">
        <w:t xml:space="preserve"> </w:t>
      </w:r>
      <w:r>
        <w:t>cMPL, что способствует дифференцировке и пролиферации мегакариоцитов.</w:t>
      </w:r>
      <w:r w:rsidRPr="006A04B0">
        <w:t xml:space="preserve"> </w:t>
      </w:r>
      <w:r>
        <w:t>По данным ранних клинических исследований,</w:t>
      </w:r>
      <w:r w:rsidRPr="006A04B0">
        <w:t xml:space="preserve"> </w:t>
      </w:r>
      <w:r>
        <w:t xml:space="preserve">назначение агонистов </w:t>
      </w:r>
      <w:r>
        <w:rPr>
          <w:lang w:val="en-US"/>
        </w:rPr>
        <w:t>TPO</w:t>
      </w:r>
      <w:r w:rsidRPr="006A04B0">
        <w:t>-</w:t>
      </w:r>
      <w:r>
        <w:rPr>
          <w:lang w:val="en-US"/>
        </w:rPr>
        <w:t>R</w:t>
      </w:r>
      <w:r>
        <w:t xml:space="preserve"> сопровождалось восстановлением числа тромбоцитов у большинства пациентов с</w:t>
      </w:r>
      <w:r w:rsidRPr="006A04B0">
        <w:t xml:space="preserve"> </w:t>
      </w:r>
      <w:r>
        <w:t>устойчивостью к стандартным методам. Препараты</w:t>
      </w:r>
      <w:r w:rsidRPr="006A04B0">
        <w:t xml:space="preserve"> </w:t>
      </w:r>
      <w:r>
        <w:t>демонстрировали дозозависимую эффективность</w:t>
      </w:r>
      <w:r w:rsidRPr="006A04B0">
        <w:t xml:space="preserve"> </w:t>
      </w:r>
      <w:r>
        <w:t>независимо от исходного уровня тромбоцитов</w:t>
      </w:r>
      <w:r w:rsidRPr="006A04B0">
        <w:t xml:space="preserve"> </w:t>
      </w:r>
      <w:r>
        <w:t xml:space="preserve">и предшествовавшей терапии, и статуса </w:t>
      </w:r>
      <w:r w:rsidRPr="00516B64">
        <w:t>спленэктоми</w:t>
      </w:r>
      <w:r>
        <w:t xml:space="preserve">и. Применение агонистов </w:t>
      </w:r>
      <w:r>
        <w:rPr>
          <w:lang w:val="en-US"/>
        </w:rPr>
        <w:t>TPO</w:t>
      </w:r>
      <w:r w:rsidRPr="00885564">
        <w:t>-</w:t>
      </w:r>
      <w:r>
        <w:rPr>
          <w:lang w:val="en-US"/>
        </w:rPr>
        <w:t>R</w:t>
      </w:r>
      <w:r>
        <w:t xml:space="preserve"> способствовало снижению частоты серьезных кровотечений и уменьшению потребности в неотложном лечении. Другой отличительной чертой были приемлемый профиль безопасности и отсутствие нарастания числа нежелательных явлений (НЯ) по мере увеличения длительности терапии </w:t>
      </w:r>
      <w:r w:rsidRPr="00BC7BE8">
        <w:t>[7, 8]</w:t>
      </w:r>
      <w:r>
        <w:t xml:space="preserve">. </w:t>
      </w:r>
    </w:p>
    <w:p w14:paraId="0931E3D0" w14:textId="77777777" w:rsidR="000A1E55" w:rsidRDefault="000A1E55" w:rsidP="000A1E55">
      <w:pPr>
        <w:pStyle w:val="SDText"/>
        <w:spacing w:beforeLines="25" w:before="60"/>
      </w:pPr>
      <w:r>
        <w:t>Элтромбопаг действует аналогично тромбопоэтину, гормону, вырабатываемому организмом. Тромбопоэтин активирует выработку тромбоцитов, прикрепляясь к определенным рецепторам-мишеням в костном мозге. Элтромбопаг, связывается с теми же мишенями в костном мозге и активирует выработку тромбоцитов. Это приводит к увеличению производства тромбоцитов, улучшению количества тромбоцитов и других типов клеток крови</w:t>
      </w:r>
      <w:r w:rsidRPr="00BC7BE8">
        <w:t xml:space="preserve"> [8]</w:t>
      </w:r>
      <w:r>
        <w:t>.</w:t>
      </w:r>
    </w:p>
    <w:p w14:paraId="59FD476D" w14:textId="77777777" w:rsidR="000A1E55" w:rsidRDefault="000A1E55" w:rsidP="000A1E55">
      <w:pPr>
        <w:pStyle w:val="SDText"/>
        <w:spacing w:beforeLines="25" w:before="60"/>
        <w:rPr>
          <w:rFonts w:eastAsia="MS Mincho" w:cs="Times New Roman"/>
          <w:color w:val="000000"/>
          <w:szCs w:val="24"/>
          <w:lang w:eastAsia="ja-JP"/>
        </w:rPr>
      </w:pPr>
      <w:r>
        <w:rPr>
          <w:bCs/>
          <w:iCs/>
        </w:rPr>
        <w:t>В России препарат зарегистрирован и используется с 20</w:t>
      </w:r>
      <w:r w:rsidRPr="00BC7BE8">
        <w:rPr>
          <w:bCs/>
          <w:iCs/>
        </w:rPr>
        <w:t>09</w:t>
      </w:r>
      <w:r>
        <w:rPr>
          <w:bCs/>
          <w:iCs/>
        </w:rPr>
        <w:t xml:space="preserve"> г. В ноябре 2008 года элтромбопаг был одобрен FDA, как препарат для лечения </w:t>
      </w:r>
      <w:r w:rsidRPr="007778F8">
        <w:rPr>
          <w:bCs/>
          <w:iCs/>
        </w:rPr>
        <w:t>тромбоцито</w:t>
      </w:r>
      <w:r>
        <w:rPr>
          <w:bCs/>
          <w:iCs/>
        </w:rPr>
        <w:t xml:space="preserve">пении у пациентов с хронической </w:t>
      </w:r>
      <w:r w:rsidRPr="007778F8">
        <w:rPr>
          <w:bCs/>
          <w:iCs/>
        </w:rPr>
        <w:t>иммунн</w:t>
      </w:r>
      <w:r>
        <w:rPr>
          <w:bCs/>
          <w:iCs/>
        </w:rPr>
        <w:t>ой</w:t>
      </w:r>
      <w:r w:rsidRPr="007778F8">
        <w:rPr>
          <w:bCs/>
          <w:iCs/>
        </w:rPr>
        <w:t xml:space="preserve"> (идиопатическ</w:t>
      </w:r>
      <w:r>
        <w:rPr>
          <w:bCs/>
          <w:iCs/>
        </w:rPr>
        <w:t>ой</w:t>
      </w:r>
      <w:r w:rsidRPr="007778F8">
        <w:rPr>
          <w:bCs/>
          <w:iCs/>
        </w:rPr>
        <w:t>) тромбоцитопеническ</w:t>
      </w:r>
      <w:r>
        <w:rPr>
          <w:bCs/>
          <w:iCs/>
        </w:rPr>
        <w:t>ой</w:t>
      </w:r>
      <w:r w:rsidRPr="007778F8">
        <w:rPr>
          <w:bCs/>
          <w:iCs/>
        </w:rPr>
        <w:t xml:space="preserve"> пурпур</w:t>
      </w:r>
      <w:r>
        <w:rPr>
          <w:bCs/>
          <w:iCs/>
        </w:rPr>
        <w:t>ой</w:t>
      </w:r>
      <w:r w:rsidRPr="007778F8">
        <w:rPr>
          <w:bCs/>
          <w:iCs/>
        </w:rPr>
        <w:t xml:space="preserve"> (ИТП)</w:t>
      </w:r>
      <w:r>
        <w:rPr>
          <w:bCs/>
          <w:iCs/>
        </w:rPr>
        <w:t xml:space="preserve">. В 2015 г. показания были расширены и в настоящий момент включают </w:t>
      </w:r>
      <w:r w:rsidRPr="003C3F31">
        <w:rPr>
          <w:rFonts w:eastAsia="MS Mincho" w:cs="Times New Roman"/>
          <w:color w:val="000000"/>
          <w:szCs w:val="24"/>
          <w:lang w:eastAsia="ja-JP"/>
        </w:rPr>
        <w:t>лечени</w:t>
      </w:r>
      <w:r>
        <w:rPr>
          <w:rFonts w:eastAsia="MS Mincho" w:cs="Times New Roman"/>
          <w:color w:val="000000"/>
          <w:szCs w:val="24"/>
          <w:lang w:eastAsia="ja-JP"/>
        </w:rPr>
        <w:t xml:space="preserve">е </w:t>
      </w:r>
      <w:r w:rsidRPr="003C3F31">
        <w:rPr>
          <w:rFonts w:eastAsia="MS Mincho" w:cs="Times New Roman"/>
          <w:color w:val="000000"/>
          <w:szCs w:val="24"/>
          <w:lang w:eastAsia="ja-JP"/>
        </w:rPr>
        <w:t xml:space="preserve">пациентов в возрасте </w:t>
      </w:r>
      <w:r>
        <w:rPr>
          <w:rFonts w:eastAsia="MS Mincho" w:cs="Times New Roman"/>
          <w:color w:val="000000"/>
          <w:szCs w:val="24"/>
          <w:lang w:eastAsia="ja-JP"/>
        </w:rPr>
        <w:t>1 год</w:t>
      </w:r>
      <w:r w:rsidRPr="003C3F31">
        <w:rPr>
          <w:rFonts w:eastAsia="MS Mincho" w:cs="Times New Roman"/>
          <w:color w:val="000000"/>
          <w:szCs w:val="24"/>
          <w:lang w:eastAsia="ja-JP"/>
        </w:rPr>
        <w:t xml:space="preserve"> и старше с ИТП</w:t>
      </w:r>
      <w:r>
        <w:rPr>
          <w:rFonts w:eastAsia="MS Mincho" w:cs="Times New Roman"/>
          <w:color w:val="000000"/>
          <w:szCs w:val="24"/>
          <w:lang w:eastAsia="ja-JP"/>
        </w:rPr>
        <w:t xml:space="preserve">, </w:t>
      </w:r>
      <w:r w:rsidRPr="003C3F31">
        <w:rPr>
          <w:rFonts w:eastAsia="MS Mincho" w:cs="Times New Roman"/>
          <w:color w:val="000000"/>
          <w:szCs w:val="24"/>
          <w:lang w:eastAsia="ja-JP"/>
        </w:rPr>
        <w:t>лечени</w:t>
      </w:r>
      <w:r>
        <w:rPr>
          <w:rFonts w:eastAsia="MS Mincho" w:cs="Times New Roman"/>
          <w:color w:val="000000"/>
          <w:szCs w:val="24"/>
          <w:lang w:eastAsia="ja-JP"/>
        </w:rPr>
        <w:t>е</w:t>
      </w:r>
      <w:r w:rsidRPr="003C3F31">
        <w:rPr>
          <w:rFonts w:eastAsia="MS Mincho" w:cs="Times New Roman"/>
          <w:color w:val="000000"/>
          <w:szCs w:val="24"/>
          <w:lang w:eastAsia="ja-JP"/>
        </w:rPr>
        <w:t xml:space="preserve"> пациентов в возрасте старше 18 лет с ТАА</w:t>
      </w:r>
      <w:r>
        <w:rPr>
          <w:rFonts w:eastAsia="MS Mincho" w:cs="Times New Roman"/>
          <w:color w:val="000000"/>
          <w:szCs w:val="24"/>
          <w:lang w:eastAsia="ja-JP"/>
        </w:rPr>
        <w:t xml:space="preserve">, а также лечение </w:t>
      </w:r>
      <w:r w:rsidRPr="003C3F31">
        <w:rPr>
          <w:rFonts w:eastAsia="MS Mincho" w:cs="Times New Roman"/>
          <w:color w:val="000000"/>
          <w:szCs w:val="24"/>
          <w:lang w:eastAsia="ja-JP"/>
        </w:rPr>
        <w:t>пациентов в возрасте старше 18 лет с ХВГС</w:t>
      </w:r>
      <w:r>
        <w:rPr>
          <w:rFonts w:eastAsia="MS Mincho" w:cs="Times New Roman"/>
          <w:color w:val="000000"/>
          <w:szCs w:val="24"/>
          <w:lang w:eastAsia="ja-JP"/>
        </w:rPr>
        <w:t>, что несколько отличается от показаний, одобренных в Российской Федерации.</w:t>
      </w:r>
      <w:r w:rsidRPr="003C3F31">
        <w:rPr>
          <w:rFonts w:eastAsia="MS Mincho" w:cs="Times New Roman"/>
          <w:color w:val="000000"/>
          <w:szCs w:val="24"/>
          <w:lang w:eastAsia="ja-JP"/>
        </w:rPr>
        <w:t xml:space="preserve"> </w:t>
      </w:r>
      <w:r>
        <w:rPr>
          <w:bCs/>
          <w:iCs/>
        </w:rPr>
        <w:t xml:space="preserve">В конце 2009 г. элтромбопаг получил одобрение Европейского Медицинского Агентства (ЕМА), в настоящее время показания совпадают с таковыми, утвержденными в </w:t>
      </w:r>
      <w:r>
        <w:rPr>
          <w:rFonts w:eastAsia="MS Mincho" w:cs="Times New Roman"/>
          <w:color w:val="000000"/>
          <w:szCs w:val="24"/>
          <w:lang w:eastAsia="ja-JP"/>
        </w:rPr>
        <w:t>Российской Федерации, за исключением того факта, что применение элтромбопага для лечения пациентов с</w:t>
      </w:r>
      <w:r w:rsidRPr="00825D9A">
        <w:rPr>
          <w:rFonts w:eastAsia="MS Mincho" w:cs="Times New Roman"/>
          <w:color w:val="000000"/>
          <w:szCs w:val="24"/>
          <w:lang w:eastAsia="ja-JP"/>
        </w:rPr>
        <w:t xml:space="preserve"> </w:t>
      </w:r>
      <w:r w:rsidRPr="003C3F31">
        <w:rPr>
          <w:rFonts w:eastAsia="MS Mincho" w:cs="Times New Roman"/>
          <w:color w:val="000000"/>
          <w:szCs w:val="24"/>
          <w:lang w:eastAsia="ja-JP"/>
        </w:rPr>
        <w:t>ИТП</w:t>
      </w:r>
      <w:r>
        <w:rPr>
          <w:rFonts w:eastAsia="MS Mincho" w:cs="Times New Roman"/>
          <w:color w:val="000000"/>
          <w:szCs w:val="24"/>
          <w:lang w:eastAsia="ja-JP"/>
        </w:rPr>
        <w:t xml:space="preserve"> в Европе разрешено с возраста 1 год. </w:t>
      </w:r>
    </w:p>
    <w:p w14:paraId="64AA0885" w14:textId="77777777" w:rsidR="000A1E55" w:rsidRPr="00DA75AA" w:rsidRDefault="000A1E55" w:rsidP="000A1E55">
      <w:pPr>
        <w:widowControl w:val="0"/>
        <w:ind w:firstLine="709"/>
      </w:pPr>
      <w:r w:rsidRPr="000B6223">
        <w:rPr>
          <w:szCs w:val="20"/>
          <w:lang w:eastAsia="ru-RU"/>
        </w:rPr>
        <w:t>DT-</w:t>
      </w:r>
      <w:r>
        <w:rPr>
          <w:szCs w:val="20"/>
          <w:lang w:val="en-US" w:eastAsia="ru-RU"/>
        </w:rPr>
        <w:t>ETP</w:t>
      </w:r>
      <w:r w:rsidRPr="000B6223">
        <w:rPr>
          <w:szCs w:val="20"/>
          <w:lang w:eastAsia="ru-RU"/>
        </w:rPr>
        <w:t xml:space="preserve"> </w:t>
      </w:r>
      <w:r>
        <w:rPr>
          <w:szCs w:val="20"/>
          <w:lang w:eastAsia="ru-RU"/>
        </w:rPr>
        <w:t>–</w:t>
      </w:r>
      <w:r w:rsidRPr="000B6223">
        <w:rPr>
          <w:szCs w:val="20"/>
          <w:lang w:eastAsia="ru-RU"/>
        </w:rPr>
        <w:t xml:space="preserve"> </w:t>
      </w:r>
      <w:r>
        <w:rPr>
          <w:szCs w:val="20"/>
          <w:lang w:eastAsia="ru-RU"/>
        </w:rPr>
        <w:t xml:space="preserve">таблетки, покрытые пленочной оболочкой, 25 мг и 50 мг, – </w:t>
      </w:r>
      <w:r w:rsidRPr="000B6223">
        <w:rPr>
          <w:szCs w:val="20"/>
          <w:lang w:eastAsia="ru-RU"/>
        </w:rPr>
        <w:t xml:space="preserve">воспроизведенный препарат </w:t>
      </w:r>
      <w:r>
        <w:rPr>
          <w:szCs w:val="20"/>
          <w:lang w:eastAsia="ru-RU"/>
        </w:rPr>
        <w:t>элтромбопага</w:t>
      </w:r>
      <w:r w:rsidRPr="000B6223">
        <w:rPr>
          <w:szCs w:val="20"/>
          <w:lang w:eastAsia="ru-RU"/>
        </w:rPr>
        <w:t>, разработанный дочерним подразделением ГК «Р-Фарм», Россия – ООО «Технология лекарств», по заказу АО «Р-Фарм». Он полностью соответствует по качественному и количественному составу действующего веществ</w:t>
      </w:r>
      <w:r>
        <w:rPr>
          <w:szCs w:val="20"/>
          <w:lang w:eastAsia="ru-RU"/>
        </w:rPr>
        <w:t>а</w:t>
      </w:r>
      <w:r w:rsidRPr="000B6223">
        <w:rPr>
          <w:szCs w:val="20"/>
          <w:lang w:eastAsia="ru-RU"/>
        </w:rPr>
        <w:t xml:space="preserve">, лекарственной форме и дозировке референтному препарату </w:t>
      </w:r>
      <w:r w:rsidRPr="00445B91">
        <w:rPr>
          <w:color w:val="000000" w:themeColor="text1"/>
        </w:rPr>
        <w:t xml:space="preserve">элтромбопага </w:t>
      </w:r>
      <w:r>
        <w:rPr>
          <w:szCs w:val="20"/>
          <w:lang w:eastAsia="ru-RU"/>
        </w:rPr>
        <w:t>Револейд</w:t>
      </w:r>
      <w:r w:rsidRPr="009F4BA1">
        <w:rPr>
          <w:szCs w:val="20"/>
          <w:vertAlign w:val="superscript"/>
          <w:lang w:eastAsia="ru-RU"/>
        </w:rPr>
        <w:t>®</w:t>
      </w:r>
      <w:r w:rsidRPr="000B6223">
        <w:rPr>
          <w:szCs w:val="20"/>
          <w:lang w:eastAsia="ru-RU"/>
        </w:rPr>
        <w:t xml:space="preserve"> (владелец РУ - </w:t>
      </w:r>
      <w:r w:rsidRPr="00A10528">
        <w:rPr>
          <w:bCs/>
          <w:szCs w:val="24"/>
        </w:rPr>
        <w:t>Новартис Фарма АГ, Швейцария</w:t>
      </w:r>
      <w:r w:rsidRPr="000B6223">
        <w:rPr>
          <w:szCs w:val="20"/>
          <w:lang w:eastAsia="ru-RU"/>
        </w:rPr>
        <w:t xml:space="preserve">), </w:t>
      </w:r>
      <w:r w:rsidRPr="00B160D2">
        <w:rPr>
          <w:lang w:eastAsia="ru-RU"/>
        </w:rPr>
        <w:t>имея отличия в количественном и качественном составе вспомогательных веществ</w:t>
      </w:r>
      <w:r>
        <w:rPr>
          <w:szCs w:val="20"/>
          <w:lang w:eastAsia="ru-RU"/>
        </w:rPr>
        <w:t xml:space="preserve">. </w:t>
      </w:r>
      <w:r>
        <w:rPr>
          <w:color w:val="000000" w:themeColor="text1"/>
        </w:rPr>
        <w:t xml:space="preserve">Результаты теста сравнительной кинетики растворения, проведенного в нескольких средах с использованием </w:t>
      </w:r>
      <w:r>
        <w:rPr>
          <w:lang w:val="en-US"/>
        </w:rPr>
        <w:t>DT</w:t>
      </w:r>
      <w:r w:rsidRPr="00927479">
        <w:t>-</w:t>
      </w:r>
      <w:r>
        <w:rPr>
          <w:lang w:val="en-US"/>
        </w:rPr>
        <w:t>ETP</w:t>
      </w:r>
      <w:r>
        <w:rPr>
          <w:bCs/>
          <w:lang w:eastAsia="ru-RU"/>
        </w:rPr>
        <w:t xml:space="preserve"> </w:t>
      </w:r>
      <w:r>
        <w:rPr>
          <w:color w:val="000000" w:themeColor="text1"/>
        </w:rPr>
        <w:t>в сравнении с референтным препаратом Револейд</w:t>
      </w:r>
      <w:r>
        <w:rPr>
          <w:color w:val="000000" w:themeColor="text1"/>
          <w:vertAlign w:val="superscript"/>
        </w:rPr>
        <w:t>®</w:t>
      </w:r>
      <w:r>
        <w:rPr>
          <w:color w:val="000000" w:themeColor="text1"/>
        </w:rPr>
        <w:t xml:space="preserve">,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w:t>
      </w:r>
      <w:r>
        <w:t>В связи с этим представляется целесообразным проведение клинического исследования сравнительной фармакокинетики и биоэквивалентности</w:t>
      </w:r>
      <w:r>
        <w:rPr>
          <w:bCs/>
          <w:lang w:eastAsia="ru-RU"/>
        </w:rPr>
        <w:t xml:space="preserve"> лекарственного препарата </w:t>
      </w:r>
      <w:r>
        <w:rPr>
          <w:lang w:val="en-US"/>
        </w:rPr>
        <w:t>DT</w:t>
      </w:r>
      <w:r w:rsidRPr="000E3686">
        <w:t>-</w:t>
      </w:r>
      <w:r>
        <w:rPr>
          <w:lang w:val="en-US"/>
        </w:rPr>
        <w:t>ETP</w:t>
      </w:r>
      <w:r>
        <w:rPr>
          <w:bCs/>
          <w:lang w:eastAsia="ru-RU"/>
        </w:rPr>
        <w:t>,</w:t>
      </w:r>
      <w:r>
        <w:rPr>
          <w:lang w:eastAsia="ru-RU"/>
        </w:rPr>
        <w:t xml:space="preserve"> </w:t>
      </w:r>
      <w:r>
        <w:rPr>
          <w:bCs/>
          <w:lang w:eastAsia="ru-RU"/>
        </w:rPr>
        <w:t xml:space="preserve">таблетки, покрытые пленочной оболочкой, 50 мг (АО «Р-Фарм», Россия), </w:t>
      </w:r>
      <w:r w:rsidRPr="00AC7A0D">
        <w:rPr>
          <w:lang w:eastAsia="ru-RU"/>
        </w:rPr>
        <w:t>в сравнении с оригинальным препаратом</w:t>
      </w:r>
      <w:r>
        <w:t xml:space="preserve"> Револейд</w:t>
      </w:r>
      <w:r>
        <w:rPr>
          <w:vertAlign w:val="superscript"/>
        </w:rPr>
        <w:t>®</w:t>
      </w:r>
      <w:r>
        <w:t xml:space="preserve">, </w:t>
      </w:r>
      <w:r>
        <w:rPr>
          <w:bCs/>
          <w:lang w:eastAsia="ru-RU"/>
        </w:rPr>
        <w:t>таблетки, покрытые пленочной оболочкой, 50 мг (</w:t>
      </w:r>
      <w:r w:rsidRPr="00A10528">
        <w:rPr>
          <w:bCs/>
          <w:szCs w:val="24"/>
        </w:rPr>
        <w:t>Новартис Фарма АГ, Швейцария</w:t>
      </w:r>
      <w:r>
        <w:rPr>
          <w:rFonts w:eastAsia="Calibri"/>
        </w:rPr>
        <w:t>).</w:t>
      </w:r>
    </w:p>
    <w:p w14:paraId="6A15D40B" w14:textId="77777777" w:rsidR="000A1E55" w:rsidRPr="000A5AD3" w:rsidRDefault="000A1E55" w:rsidP="000A1E55">
      <w:pPr>
        <w:ind w:firstLine="709"/>
        <w:rPr>
          <w:bCs/>
          <w:color w:val="000000" w:themeColor="text1"/>
          <w:szCs w:val="24"/>
          <w:lang w:eastAsia="ru-RU"/>
        </w:rPr>
      </w:pPr>
      <w:r w:rsidRPr="00445B91">
        <w:rPr>
          <w:bCs/>
          <w:color w:val="000000" w:themeColor="text1"/>
          <w:szCs w:val="24"/>
          <w:lang w:eastAsia="ru-RU"/>
        </w:rPr>
        <w:lastRenderedPageBreak/>
        <w:t xml:space="preserve">Внедрение в клиническую практику нового воспроизведенного препарата </w:t>
      </w:r>
      <w:r w:rsidRPr="00445B91">
        <w:rPr>
          <w:rFonts w:eastAsia="Calibri"/>
          <w:color w:val="000000" w:themeColor="text1"/>
          <w:szCs w:val="24"/>
          <w:lang w:eastAsia="ar-SA"/>
        </w:rPr>
        <w:t>элтромбопага</w:t>
      </w:r>
      <w:r w:rsidRPr="00445B91">
        <w:rPr>
          <w:bCs/>
          <w:color w:val="000000" w:themeColor="text1"/>
          <w:szCs w:val="24"/>
          <w:lang w:eastAsia="ru-RU"/>
        </w:rPr>
        <w:t xml:space="preserve"> позволит снизить цену современной терапии ИТП,</w:t>
      </w:r>
      <w:r w:rsidRPr="00445B91">
        <w:rPr>
          <w:color w:val="000000" w:themeColor="text1"/>
        </w:rPr>
        <w:t xml:space="preserve"> </w:t>
      </w:r>
      <w:r w:rsidRPr="00445B91">
        <w:rPr>
          <w:bCs/>
          <w:color w:val="000000" w:themeColor="text1"/>
          <w:szCs w:val="24"/>
          <w:lang w:eastAsia="ru-RU"/>
        </w:rPr>
        <w:t xml:space="preserve">ХВГС и </w:t>
      </w:r>
      <w:r w:rsidRPr="00445B91">
        <w:rPr>
          <w:rFonts w:eastAsia="Calibri"/>
          <w:color w:val="000000" w:themeColor="text1"/>
        </w:rPr>
        <w:t>ТАА</w:t>
      </w:r>
      <w:r w:rsidRPr="00445B91">
        <w:rPr>
          <w:bCs/>
          <w:color w:val="000000" w:themeColor="text1"/>
          <w:szCs w:val="24"/>
          <w:lang w:eastAsia="ru-RU"/>
        </w:rPr>
        <w:t>, а также повыс</w:t>
      </w:r>
      <w:r>
        <w:rPr>
          <w:bCs/>
          <w:color w:val="000000" w:themeColor="text1"/>
          <w:szCs w:val="24"/>
          <w:lang w:eastAsia="ru-RU"/>
        </w:rPr>
        <w:t>ить её доступность.</w:t>
      </w:r>
    </w:p>
    <w:p w14:paraId="6274A241" w14:textId="77777777" w:rsidR="000A1E55" w:rsidRPr="001A4F13"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54" w:name="_Toc122381807"/>
      <w:r>
        <w:rPr>
          <w:rFonts w:eastAsia="MS Mincho" w:cs="Times New Roman"/>
          <w:bCs/>
          <w:iCs/>
          <w:sz w:val="24"/>
          <w:szCs w:val="24"/>
          <w:lang w:eastAsia="ja-JP"/>
        </w:rPr>
        <w:t xml:space="preserve">1.8. </w:t>
      </w:r>
      <w:bookmarkStart w:id="55" w:name="_Toc120749756"/>
      <w:r w:rsidRPr="001A4F13">
        <w:rPr>
          <w:rFonts w:eastAsia="MS Mincho" w:cs="Times New Roman"/>
          <w:bCs/>
          <w:iCs/>
          <w:sz w:val="24"/>
          <w:szCs w:val="24"/>
          <w:lang w:eastAsia="ja-JP"/>
        </w:rPr>
        <w:t>Ожидаемые показания к применению</w:t>
      </w:r>
      <w:bookmarkEnd w:id="53"/>
      <w:bookmarkEnd w:id="54"/>
      <w:bookmarkEnd w:id="55"/>
    </w:p>
    <w:p w14:paraId="2F8185E9" w14:textId="77777777" w:rsidR="000A1E55" w:rsidRDefault="000A1E55" w:rsidP="000A1E55">
      <w:pPr>
        <w:pStyle w:val="SDText"/>
        <w:numPr>
          <w:ilvl w:val="0"/>
          <w:numId w:val="2"/>
        </w:numPr>
        <w:ind w:left="714" w:hanging="357"/>
      </w:pPr>
      <w:r w:rsidRPr="00C96948">
        <w:t>Элтромбопаг показан для лечения пациентов в возрасте 3 лет и старше с ИТП, длящейся 6 и более месяцев с момента постановки диагноза, у которых отмечался недостаточный ответ на предшествующую терапию (например, глюкокортикостероидами, иммуноглобулинами) с целью уменьшения риска кровотечений.</w:t>
      </w:r>
    </w:p>
    <w:p w14:paraId="16FAFD82" w14:textId="77777777" w:rsidR="000A1E55" w:rsidRDefault="000A1E55" w:rsidP="000A1E55">
      <w:pPr>
        <w:pStyle w:val="SDText"/>
        <w:numPr>
          <w:ilvl w:val="0"/>
          <w:numId w:val="2"/>
        </w:numPr>
        <w:ind w:left="714" w:hanging="357"/>
      </w:pPr>
      <w:r w:rsidRPr="00C96948">
        <w:t>Элтромбопаг показан для лечения пациентов в возрасте старше 18 лет с ХВГС с целью обеспечения возможности проведения или оптимизации проводимой противовирусной терапии, включающей препараты интерферона.</w:t>
      </w:r>
    </w:p>
    <w:p w14:paraId="35DC311B" w14:textId="77777777" w:rsidR="000A1E55" w:rsidRDefault="000A1E55" w:rsidP="000A1E55">
      <w:pPr>
        <w:pStyle w:val="SDText"/>
        <w:numPr>
          <w:ilvl w:val="0"/>
          <w:numId w:val="2"/>
        </w:numPr>
        <w:ind w:left="714" w:hanging="357"/>
      </w:pPr>
      <w:r w:rsidRPr="00C96948">
        <w:t xml:space="preserve">Элтромбопаг показан в составе терапии первой линии в комбинации со стандартной </w:t>
      </w:r>
      <w:r>
        <w:t xml:space="preserve">ИСТ </w:t>
      </w:r>
      <w:r w:rsidRPr="00C96948">
        <w:t>у пациентов с ТАА в возрасте 3 лет и старше.</w:t>
      </w:r>
    </w:p>
    <w:p w14:paraId="5B549A38" w14:textId="77777777" w:rsidR="000A1E55" w:rsidRDefault="000A1E55" w:rsidP="000A1E55">
      <w:pPr>
        <w:pStyle w:val="SDText"/>
        <w:numPr>
          <w:ilvl w:val="0"/>
          <w:numId w:val="2"/>
        </w:numPr>
        <w:ind w:left="714" w:hanging="357"/>
      </w:pPr>
      <w:r w:rsidRPr="00C96948">
        <w:t xml:space="preserve">Элтромбопаг показан для лечения пациентов в возрасте старше 18 лет с ТАА, у которых не был достигнут достаточный ответ на </w:t>
      </w:r>
      <w:r>
        <w:t>ИСТ</w:t>
      </w:r>
      <w:r w:rsidRPr="00C96948">
        <w:t>.</w:t>
      </w:r>
    </w:p>
    <w:p w14:paraId="57AD4623" w14:textId="77777777" w:rsidR="000A1E55" w:rsidRPr="00246F01"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56" w:name="_Toc120749757"/>
      <w:bookmarkStart w:id="57" w:name="_Toc122381808"/>
      <w:bookmarkStart w:id="58" w:name="_Toc116519526"/>
      <w:r w:rsidRPr="00246F01">
        <w:rPr>
          <w:rFonts w:eastAsia="MS Mincho" w:cs="Times New Roman"/>
          <w:bCs/>
          <w:iCs/>
          <w:sz w:val="24"/>
          <w:szCs w:val="24"/>
          <w:lang w:eastAsia="ja-JP"/>
        </w:rPr>
        <w:t>Список литературы</w:t>
      </w:r>
      <w:bookmarkEnd w:id="56"/>
      <w:bookmarkEnd w:id="57"/>
      <w:r w:rsidRPr="00246F01">
        <w:rPr>
          <w:rFonts w:eastAsia="MS Mincho" w:cs="Times New Roman"/>
          <w:bCs/>
          <w:iCs/>
          <w:sz w:val="24"/>
          <w:szCs w:val="24"/>
          <w:lang w:eastAsia="ja-JP"/>
        </w:rPr>
        <w:t xml:space="preserve"> </w:t>
      </w:r>
      <w:bookmarkEnd w:id="58"/>
    </w:p>
    <w:p w14:paraId="2D6886DB" w14:textId="77777777" w:rsidR="000A1E55" w:rsidRPr="009D34AD" w:rsidRDefault="000A1E55" w:rsidP="000A1E55">
      <w:pPr>
        <w:pStyle w:val="aff"/>
        <w:widowControl w:val="0"/>
        <w:numPr>
          <w:ilvl w:val="0"/>
          <w:numId w:val="5"/>
        </w:numPr>
        <w:autoSpaceDE w:val="0"/>
        <w:autoSpaceDN w:val="0"/>
        <w:adjustRightInd w:val="0"/>
        <w:rPr>
          <w:rFonts w:cs="Times New Roman"/>
          <w:lang w:val="en-US"/>
        </w:rPr>
      </w:pPr>
      <w:r w:rsidRPr="009D34AD">
        <w:rPr>
          <w:rFonts w:cs="Times New Roman"/>
          <w:lang w:val="en-US"/>
        </w:rPr>
        <w:t>PubChem. Eltrombopag [Internet]. Available from: https://pubchem.ncbi.nlm.nih.gov/compound/135449332</w:t>
      </w:r>
    </w:p>
    <w:p w14:paraId="1E0A46BE" w14:textId="77777777" w:rsidR="000A1E55" w:rsidRPr="009D34AD" w:rsidRDefault="000A1E55" w:rsidP="000A1E55">
      <w:pPr>
        <w:pStyle w:val="aff"/>
        <w:widowControl w:val="0"/>
        <w:numPr>
          <w:ilvl w:val="0"/>
          <w:numId w:val="5"/>
        </w:numPr>
        <w:autoSpaceDE w:val="0"/>
        <w:autoSpaceDN w:val="0"/>
        <w:adjustRightInd w:val="0"/>
        <w:rPr>
          <w:rFonts w:cs="Times New Roman"/>
          <w:lang w:val="en-US"/>
        </w:rPr>
      </w:pPr>
      <w:r w:rsidRPr="009D34AD">
        <w:rPr>
          <w:rFonts w:cs="Times New Roman"/>
        </w:rPr>
        <w:t>Клинические рекомендации. Иммунная тромбоцитопения [</w:t>
      </w:r>
      <w:r w:rsidRPr="009D34AD">
        <w:rPr>
          <w:rFonts w:cs="Times New Roman"/>
          <w:lang w:val="en-US"/>
        </w:rPr>
        <w:t>Internet</w:t>
      </w:r>
      <w:r w:rsidRPr="009D34AD">
        <w:rPr>
          <w:rFonts w:cs="Times New Roman"/>
        </w:rPr>
        <w:t>]</w:t>
      </w:r>
      <w:r w:rsidRPr="000D3CFF">
        <w:rPr>
          <w:rFonts w:cs="Times New Roman"/>
        </w:rPr>
        <w:t xml:space="preserve">. </w:t>
      </w:r>
      <w:r w:rsidRPr="009D34AD">
        <w:rPr>
          <w:rFonts w:cs="Times New Roman"/>
          <w:lang w:val="en-US"/>
        </w:rPr>
        <w:t>Available from: https://cr.minzdrav.gov.ru/recomend/699_1</w:t>
      </w:r>
    </w:p>
    <w:p w14:paraId="0B48AFEF" w14:textId="77777777" w:rsidR="000A1E55" w:rsidRPr="009D34AD" w:rsidRDefault="000A1E55" w:rsidP="000A1E55">
      <w:pPr>
        <w:pStyle w:val="aff"/>
        <w:widowControl w:val="0"/>
        <w:numPr>
          <w:ilvl w:val="0"/>
          <w:numId w:val="5"/>
        </w:numPr>
        <w:autoSpaceDE w:val="0"/>
        <w:autoSpaceDN w:val="0"/>
        <w:adjustRightInd w:val="0"/>
        <w:rPr>
          <w:rFonts w:cs="Times New Roman"/>
          <w:lang w:val="en-US"/>
        </w:rPr>
      </w:pPr>
      <w:r w:rsidRPr="009D34AD">
        <w:rPr>
          <w:rFonts w:cs="Times New Roman"/>
        </w:rPr>
        <w:t xml:space="preserve">Клинические рекомендации. Хронический вирусный гепатит С [Internet]. </w:t>
      </w:r>
      <w:r w:rsidRPr="009D34AD">
        <w:rPr>
          <w:rFonts w:cs="Times New Roman"/>
          <w:lang w:val="en-US"/>
        </w:rPr>
        <w:t>Available from: https://cr.minzdrav.gov.ru/recomend/516_2</w:t>
      </w:r>
    </w:p>
    <w:p w14:paraId="7E920D2E" w14:textId="77777777" w:rsidR="000A1E55" w:rsidRPr="009D34AD" w:rsidRDefault="000A1E55" w:rsidP="000A1E55">
      <w:pPr>
        <w:pStyle w:val="aff"/>
        <w:widowControl w:val="0"/>
        <w:numPr>
          <w:ilvl w:val="0"/>
          <w:numId w:val="5"/>
        </w:numPr>
        <w:autoSpaceDE w:val="0"/>
        <w:autoSpaceDN w:val="0"/>
        <w:adjustRightInd w:val="0"/>
        <w:rPr>
          <w:rFonts w:cs="Times New Roman"/>
          <w:lang w:val="en-US"/>
        </w:rPr>
      </w:pPr>
      <w:r w:rsidRPr="009D34AD">
        <w:rPr>
          <w:rFonts w:cs="Times New Roman"/>
        </w:rPr>
        <w:t xml:space="preserve">Клинические рекомендации. Апластическая анемия [Internet]. </w:t>
      </w:r>
      <w:r w:rsidRPr="009D34AD">
        <w:rPr>
          <w:rFonts w:cs="Times New Roman"/>
          <w:lang w:val="en-US"/>
        </w:rPr>
        <w:t>Available from: https://cr.minzdrav.gov.ru/recomend/696_1</w:t>
      </w:r>
    </w:p>
    <w:p w14:paraId="4410A81B" w14:textId="77777777" w:rsidR="000A1E55" w:rsidRPr="009D34AD" w:rsidRDefault="000A1E55" w:rsidP="000A1E55">
      <w:pPr>
        <w:pStyle w:val="aff"/>
        <w:widowControl w:val="0"/>
        <w:numPr>
          <w:ilvl w:val="0"/>
          <w:numId w:val="5"/>
        </w:numPr>
        <w:autoSpaceDE w:val="0"/>
        <w:autoSpaceDN w:val="0"/>
        <w:adjustRightInd w:val="0"/>
        <w:rPr>
          <w:rFonts w:cs="Times New Roman"/>
          <w:lang w:val="en-US"/>
        </w:rPr>
      </w:pPr>
      <w:r w:rsidRPr="009D34AD">
        <w:rPr>
          <w:rFonts w:cs="Times New Roman"/>
        </w:rPr>
        <w:t xml:space="preserve">НАЦИОНАЛЬНОЕ ГЕМАТОЛОГИЧЕСКОЕ ОБЩЕСТВО. Клинические рекомендации по лечению апластической анемии (комбинированная иммуносупрессивная терапия) [Internet]. </w:t>
      </w:r>
      <w:r w:rsidRPr="009D34AD">
        <w:rPr>
          <w:rFonts w:cs="Times New Roman"/>
          <w:lang w:val="en-US"/>
        </w:rPr>
        <w:t>2018 Available from: https://npngo.ru/uploads/media_document/292/54ea5d72-928f-476b-8844-d6448d9a8a03.pdf</w:t>
      </w:r>
    </w:p>
    <w:p w14:paraId="4E0DDA2A" w14:textId="77777777" w:rsidR="000A1E55" w:rsidRDefault="000A1E55" w:rsidP="000A1E55">
      <w:pPr>
        <w:pStyle w:val="aff"/>
        <w:widowControl w:val="0"/>
        <w:numPr>
          <w:ilvl w:val="0"/>
          <w:numId w:val="5"/>
        </w:numPr>
        <w:autoSpaceDE w:val="0"/>
        <w:autoSpaceDN w:val="0"/>
        <w:adjustRightInd w:val="0"/>
        <w:rPr>
          <w:rFonts w:cs="Times New Roman"/>
        </w:rPr>
      </w:pPr>
      <w:r w:rsidRPr="009D34AD">
        <w:rPr>
          <w:rFonts w:cs="Times New Roman"/>
        </w:rPr>
        <w:t xml:space="preserve">Михайлова ЕА, Фидарова ЗТ, Троицкая ВВ, Клясова ГА, Кулагин АД, Воронова ЕВ, et al. Клинические рекомендации по диагностике и лечению апластической анемии (редакция 2019 г.). Гематология и трансфузиология. 2020 May 21;65(2):208–26. </w:t>
      </w:r>
    </w:p>
    <w:p w14:paraId="04776C9B" w14:textId="77777777" w:rsidR="000A1E55" w:rsidRPr="009D34AD" w:rsidRDefault="000A1E55" w:rsidP="000A1E55">
      <w:pPr>
        <w:pStyle w:val="aff"/>
        <w:widowControl w:val="0"/>
        <w:numPr>
          <w:ilvl w:val="0"/>
          <w:numId w:val="5"/>
        </w:numPr>
        <w:autoSpaceDE w:val="0"/>
        <w:autoSpaceDN w:val="0"/>
        <w:adjustRightInd w:val="0"/>
        <w:rPr>
          <w:rFonts w:cs="Times New Roman"/>
          <w:lang w:val="en-US"/>
        </w:rPr>
      </w:pPr>
      <w:r w:rsidRPr="009D34AD">
        <w:rPr>
          <w:rFonts w:cs="Times New Roman"/>
          <w:lang w:val="en-US"/>
        </w:rPr>
        <w:t>Summary basis of approval for Promacta® (Eltrombopag) Tablets. Medical, Pharmacology and Clinical Pharmacology Biopharmaceutics Review(s) of NDA #022291 submission [Internet]. [</w:t>
      </w:r>
      <w:proofErr w:type="gramStart"/>
      <w:r w:rsidRPr="009D34AD">
        <w:rPr>
          <w:rFonts w:cs="Times New Roman"/>
          <w:lang w:val="en-US"/>
        </w:rPr>
        <w:t>cited</w:t>
      </w:r>
      <w:proofErr w:type="gramEnd"/>
      <w:r w:rsidRPr="009D34AD">
        <w:rPr>
          <w:rFonts w:cs="Times New Roman"/>
          <w:lang w:val="en-US"/>
        </w:rPr>
        <w:t xml:space="preserve"> 2022 Jul 26]. Available from: https://www.accessdata.fda.gov/drugsatfda_docs/nda/2008/022291s000_TOC.cfm</w:t>
      </w:r>
    </w:p>
    <w:p w14:paraId="748E26A2" w14:textId="77777777" w:rsidR="000A1E55" w:rsidRPr="00BC7BE8" w:rsidRDefault="000A1E55" w:rsidP="000A1E55">
      <w:pPr>
        <w:pStyle w:val="aff"/>
        <w:widowControl w:val="0"/>
        <w:numPr>
          <w:ilvl w:val="0"/>
          <w:numId w:val="5"/>
        </w:numPr>
        <w:autoSpaceDE w:val="0"/>
        <w:autoSpaceDN w:val="0"/>
        <w:adjustRightInd w:val="0"/>
        <w:rPr>
          <w:rFonts w:cs="Times New Roman"/>
          <w:lang w:val="en-US"/>
        </w:rPr>
      </w:pPr>
      <w:r w:rsidRPr="009D34AD">
        <w:rPr>
          <w:rFonts w:cs="Times New Roman"/>
          <w:lang w:val="en-US"/>
        </w:rPr>
        <w:t>Novartis pharmaceuticals Canada Inc. Product monograph including patient medication information. REVOLADE (eltrombopag) Film-coated tablets, 25 mg and 50 mg [Internet]. 2021 [cited 2022 Jul 8]. Available from: https://www.ask.novartispharma.ca/download.htm?res=revolade_scrip_e.pdf&amp;resTitleId=1090</w:t>
      </w:r>
    </w:p>
    <w:p w14:paraId="0C6D1B20" w14:textId="77777777" w:rsidR="000A1E55" w:rsidRPr="00BC7BE8" w:rsidRDefault="000A1E55" w:rsidP="000A1E55">
      <w:pPr>
        <w:pStyle w:val="SDText"/>
        <w:ind w:left="714" w:hanging="357"/>
        <w:rPr>
          <w:lang w:val="en-US"/>
        </w:rPr>
      </w:pPr>
    </w:p>
    <w:p w14:paraId="50B66148" w14:textId="77777777" w:rsidR="000A1E55" w:rsidRPr="00246F01" w:rsidRDefault="000A1E55" w:rsidP="000A1E55">
      <w:pPr>
        <w:pStyle w:val="1"/>
        <w:keepLines w:val="0"/>
        <w:numPr>
          <w:ilvl w:val="0"/>
          <w:numId w:val="8"/>
        </w:numPr>
        <w:tabs>
          <w:tab w:val="left" w:pos="142"/>
          <w:tab w:val="left" w:pos="284"/>
        </w:tabs>
        <w:spacing w:before="240" w:line="240" w:lineRule="auto"/>
        <w:ind w:left="0" w:firstLine="0"/>
        <w:contextualSpacing w:val="0"/>
        <w:rPr>
          <w:rFonts w:eastAsia="MS Mincho" w:cs="Times New Roman"/>
          <w:bCs/>
          <w:kern w:val="32"/>
          <w:sz w:val="24"/>
          <w:szCs w:val="24"/>
          <w:lang w:eastAsia="ja-JP"/>
        </w:rPr>
      </w:pPr>
      <w:bookmarkStart w:id="59" w:name="_Toc120749758"/>
      <w:bookmarkStart w:id="60" w:name="_Toc122381809"/>
      <w:bookmarkStart w:id="61" w:name="_Toc415001079"/>
      <w:bookmarkStart w:id="62" w:name="_Toc99740776"/>
      <w:r w:rsidRPr="00246F01">
        <w:rPr>
          <w:rFonts w:eastAsia="MS Mincho" w:cs="Times New Roman"/>
          <w:bCs/>
          <w:kern w:val="32"/>
          <w:sz w:val="24"/>
          <w:szCs w:val="24"/>
          <w:lang w:eastAsia="ja-JP"/>
        </w:rPr>
        <w:lastRenderedPageBreak/>
        <w:t>ФИЗИЧЕСКИЕ, ХИМИЧЕСКИЕ И ФАРМАЦЕВТИЧЕСКИЕ СВОЙСТВА И ЛЕКАРСТВЕННАЯ ФОРМА</w:t>
      </w:r>
      <w:bookmarkEnd w:id="59"/>
      <w:bookmarkEnd w:id="60"/>
    </w:p>
    <w:p w14:paraId="7FBEEC02" w14:textId="77777777" w:rsidR="000A1E55" w:rsidRPr="00246F01" w:rsidRDefault="000A1E55" w:rsidP="005A7100">
      <w:pPr>
        <w:pStyle w:val="2"/>
        <w:keepLines w:val="0"/>
        <w:spacing w:before="240" w:after="240" w:line="240" w:lineRule="auto"/>
        <w:contextualSpacing w:val="0"/>
        <w:rPr>
          <w:rFonts w:eastAsia="MS Mincho" w:cs="Times New Roman"/>
          <w:bCs/>
          <w:iCs/>
          <w:sz w:val="24"/>
          <w:szCs w:val="24"/>
          <w:lang w:eastAsia="ja-JP"/>
        </w:rPr>
      </w:pPr>
      <w:bookmarkStart w:id="63" w:name="_Toc120749759"/>
      <w:bookmarkStart w:id="64" w:name="_Toc122381810"/>
      <w:r>
        <w:rPr>
          <w:rFonts w:eastAsia="MS Mincho" w:cs="Times New Roman"/>
          <w:bCs/>
          <w:iCs/>
          <w:sz w:val="24"/>
          <w:szCs w:val="24"/>
          <w:lang w:eastAsia="ja-JP"/>
        </w:rPr>
        <w:t xml:space="preserve">2.1. </w:t>
      </w:r>
      <w:r w:rsidRPr="00246F01">
        <w:rPr>
          <w:rFonts w:eastAsia="MS Mincho" w:cs="Times New Roman"/>
          <w:bCs/>
          <w:iCs/>
          <w:sz w:val="24"/>
          <w:szCs w:val="24"/>
          <w:lang w:eastAsia="ja-JP"/>
        </w:rPr>
        <w:t>Описание свойств исследуемого препарата</w:t>
      </w:r>
      <w:bookmarkEnd w:id="61"/>
      <w:bookmarkEnd w:id="62"/>
      <w:bookmarkEnd w:id="63"/>
      <w:bookmarkEnd w:id="64"/>
    </w:p>
    <w:p w14:paraId="5A70F54C" w14:textId="77777777" w:rsidR="000A1E55" w:rsidRPr="000A5AD3" w:rsidRDefault="000A1E55" w:rsidP="007A354D">
      <w:pPr>
        <w:pStyle w:val="3"/>
        <w:spacing w:before="240" w:after="240" w:line="240" w:lineRule="auto"/>
        <w:rPr>
          <w:rFonts w:eastAsia="MS Mincho" w:cs="Times New Roman"/>
          <w:bCs/>
          <w:sz w:val="24"/>
          <w:lang w:eastAsia="ja-JP"/>
        </w:rPr>
      </w:pPr>
      <w:bookmarkStart w:id="65" w:name="_Toc415001080"/>
      <w:bookmarkStart w:id="66" w:name="_Toc99740777"/>
      <w:bookmarkStart w:id="67" w:name="_Toc120749760"/>
      <w:bookmarkStart w:id="68" w:name="_Toc122381811"/>
      <w:r>
        <w:rPr>
          <w:rFonts w:eastAsia="MS Mincho" w:cs="Times New Roman"/>
          <w:bCs/>
          <w:sz w:val="24"/>
          <w:lang w:eastAsia="ja-JP"/>
        </w:rPr>
        <w:t xml:space="preserve">2.1.1. </w:t>
      </w:r>
      <w:r w:rsidRPr="000A5AD3">
        <w:rPr>
          <w:rFonts w:eastAsia="MS Mincho" w:cs="Times New Roman"/>
          <w:bCs/>
          <w:sz w:val="24"/>
          <w:lang w:eastAsia="ja-JP"/>
        </w:rPr>
        <w:t>Химическая формула</w:t>
      </w:r>
      <w:bookmarkEnd w:id="65"/>
      <w:bookmarkEnd w:id="66"/>
      <w:bookmarkEnd w:id="67"/>
      <w:bookmarkEnd w:id="68"/>
    </w:p>
    <w:p w14:paraId="3A7F4617" w14:textId="77777777" w:rsidR="000A1E55" w:rsidRDefault="000A1E55" w:rsidP="000A1E55">
      <w:pPr>
        <w:pStyle w:val="SDText"/>
      </w:pPr>
      <w:r w:rsidRPr="005C31B0">
        <w:t>C</w:t>
      </w:r>
      <w:r w:rsidRPr="005C31B0">
        <w:rPr>
          <w:vertAlign w:val="subscript"/>
        </w:rPr>
        <w:t>25</w:t>
      </w:r>
      <w:r w:rsidRPr="005C31B0">
        <w:t>H</w:t>
      </w:r>
      <w:r w:rsidRPr="005C31B0">
        <w:rPr>
          <w:vertAlign w:val="subscript"/>
        </w:rPr>
        <w:t>22</w:t>
      </w:r>
      <w:r w:rsidRPr="005C31B0">
        <w:t>N</w:t>
      </w:r>
      <w:r w:rsidRPr="005C31B0">
        <w:rPr>
          <w:vertAlign w:val="subscript"/>
        </w:rPr>
        <w:t>4</w:t>
      </w:r>
      <w:r w:rsidRPr="005C31B0">
        <w:t>O</w:t>
      </w:r>
      <w:r w:rsidRPr="005C31B0">
        <w:rPr>
          <w:vertAlign w:val="subscript"/>
        </w:rPr>
        <w:t>4</w:t>
      </w:r>
      <w:r>
        <w:rPr>
          <w:vertAlign w:val="subscript"/>
        </w:rPr>
        <w:t xml:space="preserve"> </w:t>
      </w:r>
      <w:r w:rsidRPr="00F949F5">
        <w:t>[1]</w:t>
      </w:r>
      <w:r>
        <w:t>.</w:t>
      </w:r>
      <w:r w:rsidRPr="00F949F5">
        <w:t xml:space="preserve"> </w:t>
      </w:r>
    </w:p>
    <w:p w14:paraId="3FB0C642" w14:textId="77777777" w:rsidR="000A1E55" w:rsidRPr="000A5AD3" w:rsidRDefault="000A1E55" w:rsidP="007A354D">
      <w:pPr>
        <w:pStyle w:val="3"/>
        <w:spacing w:before="240" w:after="240" w:line="240" w:lineRule="auto"/>
        <w:rPr>
          <w:rFonts w:eastAsia="MS Mincho" w:cs="Times New Roman"/>
          <w:bCs/>
          <w:sz w:val="24"/>
          <w:lang w:eastAsia="ja-JP"/>
        </w:rPr>
      </w:pPr>
      <w:bookmarkStart w:id="69" w:name="_Toc415001081"/>
      <w:bookmarkStart w:id="70" w:name="_Toc99740778"/>
      <w:bookmarkStart w:id="71" w:name="_Toc120749761"/>
      <w:bookmarkStart w:id="72" w:name="_Toc122381812"/>
      <w:r>
        <w:rPr>
          <w:rFonts w:eastAsia="MS Mincho" w:cs="Times New Roman"/>
          <w:bCs/>
          <w:sz w:val="24"/>
          <w:lang w:eastAsia="ja-JP"/>
        </w:rPr>
        <w:t xml:space="preserve">2.1.2. </w:t>
      </w:r>
      <w:r w:rsidRPr="000A5AD3">
        <w:rPr>
          <w:rFonts w:eastAsia="MS Mincho" w:cs="Times New Roman"/>
          <w:bCs/>
          <w:sz w:val="24"/>
          <w:lang w:eastAsia="ja-JP"/>
        </w:rPr>
        <w:t>Структурная формула</w:t>
      </w:r>
      <w:bookmarkEnd w:id="69"/>
      <w:bookmarkEnd w:id="70"/>
      <w:bookmarkEnd w:id="71"/>
      <w:bookmarkEnd w:id="72"/>
    </w:p>
    <w:p w14:paraId="7BB2AD03" w14:textId="77777777" w:rsidR="000A1E55" w:rsidRDefault="000A1E55" w:rsidP="000A1E55">
      <w:pPr>
        <w:pStyle w:val="SDText"/>
        <w:ind w:firstLine="0"/>
      </w:pPr>
      <w:r w:rsidRPr="00284823">
        <w:rPr>
          <w:b/>
        </w:rPr>
        <w:t>Рисунок 2</w:t>
      </w:r>
      <w:r>
        <w:rPr>
          <w:b/>
        </w:rPr>
        <w:t>-</w:t>
      </w:r>
      <w:r w:rsidRPr="00284823">
        <w:rPr>
          <w:b/>
        </w:rPr>
        <w:t>1.</w:t>
      </w:r>
      <w:r w:rsidRPr="00284823">
        <w:t xml:space="preserve"> </w:t>
      </w:r>
      <w:r w:rsidRPr="006A04B0">
        <w:rPr>
          <w:bCs/>
        </w:rPr>
        <w:t>Структурная формула</w:t>
      </w:r>
      <w:r>
        <w:rPr>
          <w:b/>
        </w:rPr>
        <w:t xml:space="preserve"> </w:t>
      </w:r>
      <w:r>
        <w:t>элтромбопага</w:t>
      </w:r>
      <w:r>
        <w:rPr>
          <w:rStyle w:val="lrzxr"/>
        </w:rPr>
        <w:t>.</w:t>
      </w:r>
    </w:p>
    <w:p w14:paraId="10A44088" w14:textId="77777777" w:rsidR="000A1E55" w:rsidRDefault="000A1E55" w:rsidP="000A1E55">
      <w:pPr>
        <w:keepNext/>
        <w:spacing w:beforeLines="25" w:before="60"/>
        <w:jc w:val="center"/>
      </w:pPr>
      <w:r>
        <w:rPr>
          <w:noProof/>
          <w:lang w:eastAsia="ru-RU"/>
        </w:rPr>
        <w:drawing>
          <wp:inline distT="0" distB="0" distL="0" distR="0" wp14:anchorId="7542BC91" wp14:editId="1C49072E">
            <wp:extent cx="4495800" cy="1691640"/>
            <wp:effectExtent l="0" t="0" r="0" b="3810"/>
            <wp:docPr id="10" name="Рисунок 10" descr="Structural formula of Eltrombopa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al formula of Eltrombopag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1691640"/>
                    </a:xfrm>
                    <a:prstGeom prst="rect">
                      <a:avLst/>
                    </a:prstGeom>
                    <a:noFill/>
                    <a:ln>
                      <a:noFill/>
                    </a:ln>
                  </pic:spPr>
                </pic:pic>
              </a:graphicData>
            </a:graphic>
          </wp:inline>
        </w:drawing>
      </w:r>
    </w:p>
    <w:p w14:paraId="084C5F60" w14:textId="77777777" w:rsidR="000A1E55" w:rsidRPr="001E2C26" w:rsidRDefault="000A1E55" w:rsidP="000A1E55">
      <w:pPr>
        <w:pStyle w:val="SDText"/>
        <w:rPr>
          <w:rStyle w:val="lrzxr"/>
          <w:b/>
          <w:iCs/>
          <w:sz w:val="20"/>
          <w:szCs w:val="18"/>
        </w:rPr>
      </w:pPr>
      <w:bookmarkStart w:id="73" w:name="_Hlk110164559"/>
    </w:p>
    <w:bookmarkEnd w:id="73"/>
    <w:p w14:paraId="74F3A1AA" w14:textId="77777777" w:rsidR="000A1E55" w:rsidRDefault="000A1E55" w:rsidP="000A1E55">
      <w:pPr>
        <w:pStyle w:val="SDText"/>
        <w:ind w:firstLine="0"/>
      </w:pPr>
      <w:r w:rsidRPr="00286891">
        <w:rPr>
          <w:rStyle w:val="lrzxr"/>
        </w:rPr>
        <w:t>Молекулярная масса:</w:t>
      </w:r>
      <w:r w:rsidRPr="00EA5D20">
        <w:rPr>
          <w:rStyle w:val="lrzxr"/>
          <w:b/>
        </w:rPr>
        <w:t xml:space="preserve"> </w:t>
      </w:r>
      <w:r>
        <w:rPr>
          <w:rStyle w:val="lrzxr"/>
          <w:bCs/>
        </w:rPr>
        <w:t>442,</w:t>
      </w:r>
      <w:r w:rsidRPr="0063582B">
        <w:rPr>
          <w:rStyle w:val="lrzxr"/>
          <w:bCs/>
        </w:rPr>
        <w:t>5</w:t>
      </w:r>
      <w:r>
        <w:rPr>
          <w:rStyle w:val="lrzxr"/>
          <w:bCs/>
        </w:rPr>
        <w:t xml:space="preserve"> </w:t>
      </w:r>
      <w:r>
        <w:t>г/моль.</w:t>
      </w:r>
    </w:p>
    <w:p w14:paraId="418DF503" w14:textId="77777777" w:rsidR="000A1E55" w:rsidRPr="000A5AD3" w:rsidRDefault="000A1E55" w:rsidP="007A354D">
      <w:pPr>
        <w:pStyle w:val="3"/>
        <w:spacing w:before="240" w:after="240" w:line="240" w:lineRule="auto"/>
        <w:rPr>
          <w:rFonts w:eastAsia="MS Mincho" w:cs="Times New Roman"/>
          <w:bCs/>
          <w:sz w:val="24"/>
          <w:lang w:eastAsia="ja-JP"/>
        </w:rPr>
      </w:pPr>
      <w:bookmarkStart w:id="74" w:name="_Toc323751672"/>
      <w:bookmarkStart w:id="75" w:name="_Toc99740779"/>
      <w:bookmarkStart w:id="76" w:name="_Toc120749762"/>
      <w:bookmarkStart w:id="77" w:name="_Toc122381813"/>
      <w:r w:rsidRPr="001C00A0">
        <w:rPr>
          <w:rFonts w:eastAsia="MS Mincho" w:cs="Times New Roman"/>
          <w:bCs/>
          <w:sz w:val="24"/>
          <w:lang w:eastAsia="ja-JP"/>
        </w:rPr>
        <w:t>2.1.3.</w:t>
      </w:r>
      <w:r>
        <w:rPr>
          <w:rFonts w:eastAsia="MS Mincho" w:cs="Times New Roman"/>
          <w:bCs/>
          <w:sz w:val="24"/>
          <w:lang w:eastAsia="ja-JP"/>
        </w:rPr>
        <w:t xml:space="preserve"> </w:t>
      </w:r>
      <w:r w:rsidRPr="000A5AD3">
        <w:rPr>
          <w:rFonts w:eastAsia="MS Mincho" w:cs="Times New Roman"/>
          <w:bCs/>
          <w:sz w:val="24"/>
          <w:lang w:eastAsia="ja-JP"/>
        </w:rPr>
        <w:t>Физико-химические и фармацевтические свойства</w:t>
      </w:r>
      <w:bookmarkEnd w:id="74"/>
      <w:bookmarkEnd w:id="75"/>
      <w:bookmarkEnd w:id="76"/>
      <w:bookmarkEnd w:id="77"/>
    </w:p>
    <w:p w14:paraId="7DFD5079" w14:textId="77777777" w:rsidR="000A1E55" w:rsidRPr="004F557B" w:rsidRDefault="000A1E55" w:rsidP="000A1E55">
      <w:pPr>
        <w:pStyle w:val="SDText"/>
      </w:pPr>
      <w:r>
        <w:t>Элтромбопаг представляет собой твердый оранжевый порошок, который</w:t>
      </w:r>
      <w:r>
        <w:rPr>
          <w:b/>
          <w:bCs/>
        </w:rPr>
        <w:t xml:space="preserve"> </w:t>
      </w:r>
      <w:r w:rsidRPr="00DC1354">
        <w:t>практически нерастворим в водном буфере в диапазоне рН от 1 до 7,4 и мало растворим в воде</w:t>
      </w:r>
      <w:r>
        <w:t xml:space="preserve"> (</w:t>
      </w:r>
      <w:r w:rsidRPr="00590AEC">
        <w:t>3.5</w:t>
      </w:r>
      <w:r>
        <w:t>*</w:t>
      </w:r>
      <w:r w:rsidRPr="00590AEC">
        <w:t>10</w:t>
      </w:r>
      <w:r w:rsidRPr="00590AEC">
        <w:rPr>
          <w:vertAlign w:val="superscript"/>
        </w:rPr>
        <w:t>-2</w:t>
      </w:r>
      <w:r w:rsidRPr="00590AEC">
        <w:t xml:space="preserve"> </w:t>
      </w:r>
      <w:r>
        <w:t>мг/л</w:t>
      </w:r>
      <w:r w:rsidRPr="00590AEC">
        <w:t xml:space="preserve"> </w:t>
      </w:r>
      <w:r>
        <w:t>при</w:t>
      </w:r>
      <w:r w:rsidRPr="00590AEC">
        <w:t xml:space="preserve"> 25°C</w:t>
      </w:r>
      <w:r>
        <w:t xml:space="preserve">). </w:t>
      </w:r>
      <w:r w:rsidRPr="00BA7290">
        <w:t>Коэффициент разделения</w:t>
      </w:r>
      <w:r>
        <w:t xml:space="preserve"> составляет</w:t>
      </w:r>
      <w:r w:rsidRPr="00BA7290">
        <w:t xml:space="preserve"> </w:t>
      </w:r>
      <w:r>
        <w:t>6,</w:t>
      </w:r>
      <w:r w:rsidRPr="0061043E">
        <w:t>15</w:t>
      </w:r>
      <w:r>
        <w:t>, а к</w:t>
      </w:r>
      <w:r w:rsidRPr="00BA7290">
        <w:t>онстанты диссоциации: pKa1 = 3,99 (в карбоксиле); pKa2 = 9,11 (в бензиловом спирте); pKa3 = 12,69 (в амине).</w:t>
      </w:r>
    </w:p>
    <w:p w14:paraId="7A0530BC" w14:textId="77777777" w:rsidR="000A1E55" w:rsidRPr="001C00A0" w:rsidRDefault="000A1E55" w:rsidP="005A7100">
      <w:pPr>
        <w:pStyle w:val="2"/>
        <w:keepLines w:val="0"/>
        <w:spacing w:before="240" w:after="240" w:line="240" w:lineRule="auto"/>
        <w:contextualSpacing w:val="0"/>
        <w:rPr>
          <w:rFonts w:eastAsia="MS Mincho" w:cs="Times New Roman"/>
          <w:bCs/>
          <w:sz w:val="24"/>
          <w:szCs w:val="24"/>
          <w:lang w:eastAsia="ja-JP"/>
        </w:rPr>
      </w:pPr>
      <w:bookmarkStart w:id="78" w:name="_Toc99740780"/>
      <w:bookmarkStart w:id="79" w:name="_Toc120749763"/>
      <w:bookmarkStart w:id="80" w:name="_Toc122381814"/>
      <w:r>
        <w:rPr>
          <w:rFonts w:eastAsia="MS Mincho" w:cs="Times New Roman"/>
          <w:bCs/>
          <w:sz w:val="24"/>
          <w:szCs w:val="24"/>
          <w:lang w:eastAsia="ja-JP"/>
        </w:rPr>
        <w:t xml:space="preserve">2.2. </w:t>
      </w:r>
      <w:r w:rsidRPr="001C00A0">
        <w:rPr>
          <w:rFonts w:eastAsia="MS Mincho" w:cs="Times New Roman"/>
          <w:bCs/>
          <w:sz w:val="24"/>
          <w:szCs w:val="24"/>
          <w:lang w:eastAsia="ja-JP"/>
        </w:rPr>
        <w:t>Лекарственная форма</w:t>
      </w:r>
      <w:bookmarkEnd w:id="78"/>
      <w:bookmarkEnd w:id="79"/>
      <w:bookmarkEnd w:id="80"/>
    </w:p>
    <w:p w14:paraId="342B8306" w14:textId="77777777" w:rsidR="000A1E55" w:rsidRPr="000A5AD3" w:rsidRDefault="000A1E55" w:rsidP="007A354D">
      <w:pPr>
        <w:pStyle w:val="3"/>
        <w:spacing w:before="240" w:after="240" w:line="240" w:lineRule="auto"/>
        <w:rPr>
          <w:rFonts w:eastAsia="MS Mincho" w:cs="Times New Roman"/>
          <w:bCs/>
          <w:sz w:val="24"/>
          <w:lang w:eastAsia="ja-JP"/>
        </w:rPr>
      </w:pPr>
      <w:bookmarkStart w:id="81" w:name="_Toc99740781"/>
      <w:bookmarkStart w:id="82" w:name="_Toc120749764"/>
      <w:bookmarkStart w:id="83" w:name="_Toc122381815"/>
      <w:r>
        <w:rPr>
          <w:rFonts w:eastAsia="MS Mincho" w:cs="Times New Roman"/>
          <w:bCs/>
          <w:sz w:val="24"/>
          <w:lang w:eastAsia="ja-JP"/>
        </w:rPr>
        <w:t xml:space="preserve">2.2.1. </w:t>
      </w:r>
      <w:r w:rsidRPr="000A5AD3">
        <w:rPr>
          <w:rFonts w:eastAsia="MS Mincho" w:cs="Times New Roman"/>
          <w:bCs/>
          <w:sz w:val="24"/>
          <w:lang w:eastAsia="ja-JP"/>
        </w:rPr>
        <w:t>Название лекарственной формы</w:t>
      </w:r>
      <w:bookmarkEnd w:id="81"/>
      <w:bookmarkEnd w:id="82"/>
      <w:bookmarkEnd w:id="83"/>
    </w:p>
    <w:p w14:paraId="044E5839" w14:textId="77777777" w:rsidR="000A1E55" w:rsidRPr="00872146" w:rsidRDefault="000A1E55" w:rsidP="000A1E55">
      <w:pPr>
        <w:pStyle w:val="SDText"/>
        <w:spacing w:beforeLines="25" w:before="60"/>
      </w:pPr>
      <w:r>
        <w:t>Таблетки, покрытые пленочной оболочкой</w:t>
      </w:r>
      <w:r w:rsidRPr="001A4F13">
        <w:t>.</w:t>
      </w:r>
    </w:p>
    <w:p w14:paraId="4C9B2A6B" w14:textId="77777777" w:rsidR="000A1E55" w:rsidRPr="000A5AD3" w:rsidRDefault="000A1E55" w:rsidP="007A354D">
      <w:pPr>
        <w:pStyle w:val="3"/>
        <w:spacing w:before="240" w:after="240" w:line="240" w:lineRule="auto"/>
        <w:rPr>
          <w:rFonts w:eastAsia="MS Mincho" w:cs="Times New Roman"/>
          <w:bCs/>
          <w:sz w:val="24"/>
          <w:lang w:eastAsia="ja-JP"/>
        </w:rPr>
      </w:pPr>
      <w:bookmarkStart w:id="84" w:name="_Toc99740782"/>
      <w:bookmarkStart w:id="85" w:name="_Toc120749765"/>
      <w:bookmarkStart w:id="86" w:name="_Toc122381816"/>
      <w:r>
        <w:rPr>
          <w:rFonts w:eastAsia="MS Mincho" w:cs="Times New Roman"/>
          <w:bCs/>
          <w:sz w:val="24"/>
          <w:lang w:eastAsia="ja-JP"/>
        </w:rPr>
        <w:t xml:space="preserve">2.2.2. </w:t>
      </w:r>
      <w:r w:rsidRPr="000A5AD3">
        <w:rPr>
          <w:rFonts w:eastAsia="MS Mincho" w:cs="Times New Roman"/>
          <w:bCs/>
          <w:sz w:val="24"/>
          <w:lang w:eastAsia="ja-JP"/>
        </w:rPr>
        <w:t>Описание лекарственной формы</w:t>
      </w:r>
      <w:bookmarkEnd w:id="84"/>
      <w:bookmarkEnd w:id="85"/>
      <w:bookmarkEnd w:id="86"/>
    </w:p>
    <w:p w14:paraId="77B72F0C" w14:textId="77777777" w:rsidR="000A1E55" w:rsidRDefault="000A1E55" w:rsidP="000A1E55">
      <w:pPr>
        <w:pStyle w:val="SDText"/>
        <w:rPr>
          <w:szCs w:val="24"/>
          <w:lang w:eastAsia="ru-RU"/>
        </w:rPr>
      </w:pPr>
      <w:r>
        <w:rPr>
          <w:rFonts w:eastAsia="MS Mincho"/>
          <w:szCs w:val="24"/>
          <w:lang w:eastAsia="ru-RU"/>
        </w:rPr>
        <w:t>Лекарственный препарат</w:t>
      </w:r>
      <w:r w:rsidRPr="00F03D24">
        <w:rPr>
          <w:rFonts w:eastAsia="MS Mincho"/>
          <w:szCs w:val="24"/>
          <w:lang w:eastAsia="ru-RU"/>
        </w:rPr>
        <w:t xml:space="preserve"> </w:t>
      </w:r>
      <w:r>
        <w:rPr>
          <w:szCs w:val="24"/>
          <w:lang w:val="en-US"/>
        </w:rPr>
        <w:t>DT</w:t>
      </w:r>
      <w:r w:rsidRPr="00A350F2">
        <w:rPr>
          <w:szCs w:val="24"/>
        </w:rPr>
        <w:t>-</w:t>
      </w:r>
      <w:r>
        <w:rPr>
          <w:szCs w:val="24"/>
          <w:lang w:val="en-US"/>
        </w:rPr>
        <w:t>ETP</w:t>
      </w:r>
      <w:r>
        <w:rPr>
          <w:rFonts w:eastAsia="MS Mincho"/>
          <w:szCs w:val="24"/>
          <w:lang w:eastAsia="ru-RU"/>
        </w:rPr>
        <w:t xml:space="preserve"> (АО «Р-Фарм», Россия)</w:t>
      </w:r>
      <w:r w:rsidRPr="00B42C68">
        <w:rPr>
          <w:szCs w:val="24"/>
          <w:lang w:eastAsia="ru-RU"/>
        </w:rPr>
        <w:t xml:space="preserve">, </w:t>
      </w:r>
      <w:r>
        <w:rPr>
          <w:szCs w:val="24"/>
          <w:lang w:eastAsia="ru-RU"/>
        </w:rPr>
        <w:t>таблетки, покрытые пленочной оболочкой</w:t>
      </w:r>
      <w:r w:rsidRPr="00B42C68">
        <w:rPr>
          <w:szCs w:val="24"/>
          <w:lang w:eastAsia="ru-RU"/>
        </w:rPr>
        <w:t>, планируется выпускать</w:t>
      </w:r>
      <w:r>
        <w:rPr>
          <w:rFonts w:eastAsia="MS Mincho"/>
          <w:szCs w:val="24"/>
          <w:lang w:eastAsia="ru-RU"/>
        </w:rPr>
        <w:t xml:space="preserve"> в дозировках 25 и 50 мг</w:t>
      </w:r>
      <w:r>
        <w:rPr>
          <w:szCs w:val="24"/>
          <w:lang w:eastAsia="ru-RU"/>
        </w:rPr>
        <w:t>.</w:t>
      </w:r>
    </w:p>
    <w:p w14:paraId="4994D9F1" w14:textId="77777777" w:rsidR="000A1E55" w:rsidRPr="00246F01" w:rsidRDefault="000A1E55" w:rsidP="000A1E55">
      <w:pPr>
        <w:pStyle w:val="SDText"/>
        <w:rPr>
          <w:lang w:eastAsia="ja-JP"/>
        </w:rPr>
      </w:pPr>
      <w:r w:rsidRPr="00246F01">
        <w:rPr>
          <w:lang w:eastAsia="ja-JP"/>
        </w:rPr>
        <w:t>Таблетки круглые двояковыпуклые, покрытые пленочной оболочкой красно-коричневого цвета. На поперечном разрезе ядро таблетки красно-коричневого цвета с белыми вкраплениями.</w:t>
      </w:r>
    </w:p>
    <w:p w14:paraId="6E79D2AE" w14:textId="77777777" w:rsidR="000A1E55" w:rsidRPr="000A5AD3" w:rsidRDefault="000A1E55" w:rsidP="007A354D">
      <w:pPr>
        <w:pStyle w:val="3"/>
        <w:spacing w:before="240" w:after="240" w:line="240" w:lineRule="auto"/>
        <w:rPr>
          <w:rFonts w:eastAsia="MS Mincho" w:cs="Times New Roman"/>
          <w:bCs/>
          <w:sz w:val="24"/>
          <w:lang w:eastAsia="ja-JP"/>
        </w:rPr>
      </w:pPr>
      <w:bookmarkStart w:id="87" w:name="_Toc99740783"/>
      <w:bookmarkStart w:id="88" w:name="_Toc120749766"/>
      <w:bookmarkStart w:id="89" w:name="_Toc122381817"/>
      <w:r>
        <w:rPr>
          <w:rFonts w:eastAsia="MS Mincho" w:cs="Times New Roman"/>
          <w:bCs/>
          <w:sz w:val="24"/>
          <w:lang w:eastAsia="ja-JP"/>
        </w:rPr>
        <w:lastRenderedPageBreak/>
        <w:t xml:space="preserve">2.2.3. </w:t>
      </w:r>
      <w:r w:rsidRPr="000A5AD3">
        <w:rPr>
          <w:rFonts w:eastAsia="MS Mincho" w:cs="Times New Roman"/>
          <w:bCs/>
          <w:sz w:val="24"/>
          <w:lang w:eastAsia="ja-JP"/>
        </w:rPr>
        <w:t>Состав лекарственной формы</w:t>
      </w:r>
      <w:bookmarkEnd w:id="87"/>
      <w:bookmarkEnd w:id="88"/>
      <w:bookmarkEnd w:id="89"/>
    </w:p>
    <w:p w14:paraId="52945F23" w14:textId="77777777" w:rsidR="000A1E55" w:rsidRPr="00246F01" w:rsidRDefault="000A1E55" w:rsidP="000A1E55">
      <w:pPr>
        <w:rPr>
          <w:color w:val="000000" w:themeColor="text1"/>
        </w:rPr>
      </w:pPr>
      <w:r w:rsidRPr="00246F01">
        <w:rPr>
          <w:b/>
        </w:rPr>
        <w:t>Таблица 2-1.</w:t>
      </w:r>
      <w:r w:rsidRPr="003E33E5">
        <w:t xml:space="preserve"> Состав готовой лекарственной формы препарата </w:t>
      </w:r>
      <w:r w:rsidRPr="00246F01">
        <w:rPr>
          <w:color w:val="000000" w:themeColor="text1"/>
        </w:rPr>
        <w:t>DT-</w:t>
      </w:r>
      <w:r>
        <w:rPr>
          <w:szCs w:val="24"/>
          <w:lang w:val="en-US"/>
        </w:rPr>
        <w:t>ETP</w:t>
      </w:r>
      <w:r w:rsidRPr="00246F01">
        <w:rPr>
          <w:color w:val="000000" w:themeColor="text1"/>
        </w:rPr>
        <w:t xml:space="preserve">, таблетки, покрытые пленочной оболочкой, </w:t>
      </w:r>
      <w:r>
        <w:rPr>
          <w:color w:val="000000" w:themeColor="text1"/>
        </w:rPr>
        <w:t xml:space="preserve">25 и </w:t>
      </w:r>
      <w:r w:rsidRPr="00246F01">
        <w:rPr>
          <w:color w:val="000000" w:themeColor="text1"/>
        </w:rPr>
        <w:t>5</w:t>
      </w:r>
      <w:r>
        <w:rPr>
          <w:color w:val="000000" w:themeColor="text1"/>
        </w:rPr>
        <w:t>0</w:t>
      </w:r>
      <w:r w:rsidRPr="00246F01">
        <w:rPr>
          <w:color w:val="000000" w:themeColor="text1"/>
        </w:rPr>
        <w:t xml:space="preserve"> мг.</w:t>
      </w:r>
    </w:p>
    <w:tbl>
      <w:tblPr>
        <w:tblStyle w:val="a5"/>
        <w:tblW w:w="9351" w:type="dxa"/>
        <w:tblLayout w:type="fixed"/>
        <w:tblLook w:val="01E0" w:firstRow="1" w:lastRow="1" w:firstColumn="1" w:lastColumn="1" w:noHBand="0" w:noVBand="0"/>
      </w:tblPr>
      <w:tblGrid>
        <w:gridCol w:w="5098"/>
        <w:gridCol w:w="2268"/>
        <w:gridCol w:w="1985"/>
      </w:tblGrid>
      <w:tr w:rsidR="000A1E55" w:rsidRPr="00733320" w14:paraId="7AD3E71D" w14:textId="77777777" w:rsidTr="005A7100">
        <w:trPr>
          <w:trHeight w:val="20"/>
          <w:tblHeader/>
        </w:trPr>
        <w:tc>
          <w:tcPr>
            <w:tcW w:w="5098" w:type="dxa"/>
            <w:vMerge w:val="restart"/>
            <w:shd w:val="clear" w:color="auto" w:fill="D9D9D9" w:themeFill="background1" w:themeFillShade="D9"/>
            <w:vAlign w:val="center"/>
          </w:tcPr>
          <w:p w14:paraId="21129A5B" w14:textId="77777777" w:rsidR="000A1E55" w:rsidRPr="00733320" w:rsidRDefault="000A1E55" w:rsidP="005A7100">
            <w:pPr>
              <w:jc w:val="center"/>
              <w:rPr>
                <w:rFonts w:eastAsia="Calibri"/>
                <w:b/>
                <w:szCs w:val="24"/>
              </w:rPr>
            </w:pPr>
            <w:r>
              <w:rPr>
                <w:b/>
                <w:iCs/>
              </w:rPr>
              <w:t>Компонент</w:t>
            </w:r>
          </w:p>
        </w:tc>
        <w:tc>
          <w:tcPr>
            <w:tcW w:w="4253" w:type="dxa"/>
            <w:gridSpan w:val="2"/>
            <w:shd w:val="clear" w:color="auto" w:fill="D9D9D9" w:themeFill="background1" w:themeFillShade="D9"/>
            <w:vAlign w:val="center"/>
          </w:tcPr>
          <w:p w14:paraId="61B86A53" w14:textId="77777777" w:rsidR="000A1E55" w:rsidRDefault="000A1E55" w:rsidP="005A7100">
            <w:pPr>
              <w:jc w:val="center"/>
              <w:rPr>
                <w:rFonts w:eastAsia="Calibri"/>
                <w:b/>
                <w:szCs w:val="24"/>
              </w:rPr>
            </w:pPr>
            <w:r w:rsidRPr="00733320">
              <w:rPr>
                <w:rFonts w:eastAsia="Calibri"/>
                <w:b/>
                <w:szCs w:val="24"/>
              </w:rPr>
              <w:t>Для дозировки:</w:t>
            </w:r>
          </w:p>
        </w:tc>
      </w:tr>
      <w:tr w:rsidR="000A1E55" w:rsidRPr="00733320" w14:paraId="4C8196A4" w14:textId="77777777" w:rsidTr="00A64BA4">
        <w:trPr>
          <w:trHeight w:val="20"/>
          <w:tblHeader/>
        </w:trPr>
        <w:tc>
          <w:tcPr>
            <w:tcW w:w="5098" w:type="dxa"/>
            <w:vMerge/>
            <w:shd w:val="clear" w:color="auto" w:fill="D9D9D9" w:themeFill="background1" w:themeFillShade="D9"/>
          </w:tcPr>
          <w:p w14:paraId="2E563221" w14:textId="77777777" w:rsidR="000A1E55" w:rsidRPr="00733320" w:rsidRDefault="000A1E55" w:rsidP="005A7100">
            <w:pPr>
              <w:jc w:val="center"/>
              <w:rPr>
                <w:rFonts w:eastAsia="Calibri"/>
                <w:b/>
                <w:szCs w:val="24"/>
              </w:rPr>
            </w:pPr>
          </w:p>
        </w:tc>
        <w:tc>
          <w:tcPr>
            <w:tcW w:w="2268" w:type="dxa"/>
            <w:shd w:val="clear" w:color="auto" w:fill="D9D9D9" w:themeFill="background1" w:themeFillShade="D9"/>
          </w:tcPr>
          <w:p w14:paraId="3BCDF9B9" w14:textId="77777777" w:rsidR="000A1E55" w:rsidRDefault="000A1E55" w:rsidP="005A7100">
            <w:pPr>
              <w:jc w:val="center"/>
              <w:rPr>
                <w:rFonts w:eastAsia="Calibri"/>
                <w:b/>
                <w:szCs w:val="24"/>
              </w:rPr>
            </w:pPr>
            <w:r>
              <w:rPr>
                <w:rFonts w:eastAsia="Calibri"/>
                <w:b/>
                <w:szCs w:val="24"/>
              </w:rPr>
              <w:t>25 мг</w:t>
            </w:r>
          </w:p>
        </w:tc>
        <w:tc>
          <w:tcPr>
            <w:tcW w:w="1985" w:type="dxa"/>
            <w:shd w:val="clear" w:color="auto" w:fill="D9D9D9" w:themeFill="background1" w:themeFillShade="D9"/>
          </w:tcPr>
          <w:p w14:paraId="67F210F6" w14:textId="77777777" w:rsidR="000A1E55" w:rsidRDefault="000A1E55" w:rsidP="005A7100">
            <w:pPr>
              <w:jc w:val="center"/>
              <w:rPr>
                <w:rFonts w:eastAsia="Calibri"/>
                <w:b/>
                <w:szCs w:val="24"/>
              </w:rPr>
            </w:pPr>
            <w:r>
              <w:rPr>
                <w:rFonts w:eastAsia="Calibri"/>
                <w:b/>
                <w:szCs w:val="24"/>
              </w:rPr>
              <w:t>50 мг</w:t>
            </w:r>
          </w:p>
        </w:tc>
      </w:tr>
      <w:tr w:rsidR="000A1E55" w:rsidRPr="00733320" w14:paraId="020751FC" w14:textId="77777777" w:rsidTr="00A64BA4">
        <w:trPr>
          <w:trHeight w:val="20"/>
        </w:trPr>
        <w:tc>
          <w:tcPr>
            <w:tcW w:w="5098" w:type="dxa"/>
          </w:tcPr>
          <w:p w14:paraId="227CF349" w14:textId="77777777" w:rsidR="000A1E55" w:rsidRPr="00733320" w:rsidRDefault="000A1E55" w:rsidP="005A7100">
            <w:pPr>
              <w:rPr>
                <w:rFonts w:eastAsia="Calibri"/>
                <w:i/>
                <w:szCs w:val="24"/>
              </w:rPr>
            </w:pPr>
            <w:bookmarkStart w:id="90" w:name="_Hlk109752839"/>
            <w:r w:rsidRPr="00733320">
              <w:rPr>
                <w:rFonts w:eastAsia="Calibri"/>
                <w:i/>
                <w:szCs w:val="24"/>
              </w:rPr>
              <w:t>Действующее вещество:</w:t>
            </w:r>
          </w:p>
        </w:tc>
        <w:tc>
          <w:tcPr>
            <w:tcW w:w="2268" w:type="dxa"/>
          </w:tcPr>
          <w:p w14:paraId="2E8E0BF7" w14:textId="77777777" w:rsidR="000A1E55" w:rsidRPr="00733320" w:rsidRDefault="000A1E55" w:rsidP="005A7100">
            <w:pPr>
              <w:rPr>
                <w:rFonts w:eastAsia="Calibri"/>
                <w:i/>
                <w:szCs w:val="24"/>
              </w:rPr>
            </w:pPr>
          </w:p>
        </w:tc>
        <w:tc>
          <w:tcPr>
            <w:tcW w:w="1985" w:type="dxa"/>
          </w:tcPr>
          <w:p w14:paraId="1A6DD168" w14:textId="77777777" w:rsidR="000A1E55" w:rsidRPr="00733320" w:rsidRDefault="000A1E55" w:rsidP="005A7100">
            <w:pPr>
              <w:rPr>
                <w:rFonts w:eastAsia="Calibri"/>
                <w:i/>
                <w:szCs w:val="24"/>
              </w:rPr>
            </w:pPr>
          </w:p>
        </w:tc>
      </w:tr>
      <w:tr w:rsidR="000A1E55" w:rsidRPr="00733320" w14:paraId="6035E768" w14:textId="77777777" w:rsidTr="00A64BA4">
        <w:trPr>
          <w:trHeight w:val="20"/>
        </w:trPr>
        <w:tc>
          <w:tcPr>
            <w:tcW w:w="5098" w:type="dxa"/>
          </w:tcPr>
          <w:p w14:paraId="6DE0E3CC" w14:textId="77777777" w:rsidR="000A1E55" w:rsidRPr="00EE0C55" w:rsidRDefault="000A1E55" w:rsidP="005A7100">
            <w:pPr>
              <w:ind w:left="708"/>
              <w:rPr>
                <w:rFonts w:eastAsia="Calibri"/>
                <w:szCs w:val="24"/>
              </w:rPr>
            </w:pPr>
            <w:r w:rsidRPr="00EE0C55">
              <w:rPr>
                <w:szCs w:val="24"/>
              </w:rPr>
              <w:t>Элтромбопаг оламин</w:t>
            </w:r>
          </w:p>
        </w:tc>
        <w:tc>
          <w:tcPr>
            <w:tcW w:w="2268" w:type="dxa"/>
          </w:tcPr>
          <w:p w14:paraId="678FEC3D" w14:textId="77777777" w:rsidR="000A1E55" w:rsidRPr="00EE0C55" w:rsidRDefault="000A1E55" w:rsidP="005A7100">
            <w:pPr>
              <w:jc w:val="center"/>
              <w:rPr>
                <w:szCs w:val="24"/>
              </w:rPr>
            </w:pPr>
            <w:r w:rsidRPr="000645A7">
              <w:rPr>
                <w:szCs w:val="24"/>
              </w:rPr>
              <w:t>31,9 мг</w:t>
            </w:r>
          </w:p>
        </w:tc>
        <w:tc>
          <w:tcPr>
            <w:tcW w:w="1985" w:type="dxa"/>
          </w:tcPr>
          <w:p w14:paraId="1766DCEB" w14:textId="77777777" w:rsidR="000A1E55" w:rsidRPr="00EE0C55" w:rsidRDefault="000A1E55" w:rsidP="005A7100">
            <w:pPr>
              <w:jc w:val="center"/>
              <w:rPr>
                <w:szCs w:val="24"/>
              </w:rPr>
            </w:pPr>
            <w:r w:rsidRPr="00EE0C55">
              <w:rPr>
                <w:szCs w:val="24"/>
              </w:rPr>
              <w:t>63,8 мг</w:t>
            </w:r>
          </w:p>
        </w:tc>
      </w:tr>
      <w:tr w:rsidR="000A1E55" w:rsidRPr="00733320" w14:paraId="2E33F168" w14:textId="77777777" w:rsidTr="00A64BA4">
        <w:trPr>
          <w:trHeight w:val="20"/>
        </w:trPr>
        <w:tc>
          <w:tcPr>
            <w:tcW w:w="5098" w:type="dxa"/>
          </w:tcPr>
          <w:p w14:paraId="0EFB57ED" w14:textId="77777777" w:rsidR="000A1E55" w:rsidRPr="00EE0C55" w:rsidRDefault="000A1E55" w:rsidP="005A7100">
            <w:pPr>
              <w:ind w:left="708"/>
              <w:rPr>
                <w:szCs w:val="24"/>
              </w:rPr>
            </w:pPr>
            <w:r w:rsidRPr="00EE0C55">
              <w:rPr>
                <w:szCs w:val="24"/>
              </w:rPr>
              <w:t>в пересчете на элтромбопаг</w:t>
            </w:r>
          </w:p>
        </w:tc>
        <w:tc>
          <w:tcPr>
            <w:tcW w:w="2268" w:type="dxa"/>
          </w:tcPr>
          <w:p w14:paraId="5B68DC17" w14:textId="77777777" w:rsidR="000A1E55" w:rsidRPr="00EE0C55" w:rsidRDefault="000A1E55" w:rsidP="005A7100">
            <w:pPr>
              <w:jc w:val="center"/>
              <w:rPr>
                <w:szCs w:val="24"/>
              </w:rPr>
            </w:pPr>
            <w:r w:rsidRPr="000645A7">
              <w:rPr>
                <w:szCs w:val="24"/>
              </w:rPr>
              <w:t>25,0 мг</w:t>
            </w:r>
          </w:p>
        </w:tc>
        <w:tc>
          <w:tcPr>
            <w:tcW w:w="1985" w:type="dxa"/>
          </w:tcPr>
          <w:p w14:paraId="60D032A6" w14:textId="77777777" w:rsidR="000A1E55" w:rsidRPr="00EE0C55" w:rsidRDefault="000A1E55" w:rsidP="005A7100">
            <w:pPr>
              <w:jc w:val="center"/>
              <w:rPr>
                <w:szCs w:val="24"/>
              </w:rPr>
            </w:pPr>
            <w:r w:rsidRPr="00EE0C55">
              <w:rPr>
                <w:szCs w:val="24"/>
              </w:rPr>
              <w:t>50,0 мг</w:t>
            </w:r>
          </w:p>
        </w:tc>
      </w:tr>
      <w:tr w:rsidR="000A1E55" w:rsidRPr="00733320" w14:paraId="5DD15C37" w14:textId="77777777" w:rsidTr="00A64BA4">
        <w:trPr>
          <w:trHeight w:val="20"/>
        </w:trPr>
        <w:tc>
          <w:tcPr>
            <w:tcW w:w="5098" w:type="dxa"/>
          </w:tcPr>
          <w:p w14:paraId="19C0FA3A" w14:textId="77777777" w:rsidR="000A1E55" w:rsidRPr="00EE0C55" w:rsidRDefault="000A1E55" w:rsidP="005A7100">
            <w:pPr>
              <w:rPr>
                <w:rFonts w:eastAsia="Calibri"/>
                <w:i/>
                <w:szCs w:val="24"/>
              </w:rPr>
            </w:pPr>
            <w:r w:rsidRPr="00EE0C55">
              <w:rPr>
                <w:rFonts w:eastAsia="Calibri"/>
                <w:i/>
                <w:szCs w:val="24"/>
              </w:rPr>
              <w:t>Вспомогательные вещества:</w:t>
            </w:r>
          </w:p>
        </w:tc>
        <w:tc>
          <w:tcPr>
            <w:tcW w:w="2268" w:type="dxa"/>
          </w:tcPr>
          <w:p w14:paraId="1B4C3593" w14:textId="77777777" w:rsidR="000A1E55" w:rsidRPr="000645A7" w:rsidRDefault="000A1E55" w:rsidP="005A7100">
            <w:pPr>
              <w:jc w:val="center"/>
              <w:rPr>
                <w:szCs w:val="24"/>
              </w:rPr>
            </w:pPr>
          </w:p>
        </w:tc>
        <w:tc>
          <w:tcPr>
            <w:tcW w:w="1985" w:type="dxa"/>
          </w:tcPr>
          <w:p w14:paraId="55B00C36" w14:textId="77777777" w:rsidR="000A1E55" w:rsidRPr="00EE0C55" w:rsidRDefault="000A1E55" w:rsidP="005A7100">
            <w:pPr>
              <w:rPr>
                <w:rFonts w:eastAsia="Calibri"/>
                <w:i/>
                <w:szCs w:val="24"/>
              </w:rPr>
            </w:pPr>
          </w:p>
        </w:tc>
      </w:tr>
      <w:tr w:rsidR="000A1E55" w:rsidRPr="00733320" w14:paraId="694459FB" w14:textId="77777777" w:rsidTr="00A64BA4">
        <w:trPr>
          <w:trHeight w:val="20"/>
        </w:trPr>
        <w:tc>
          <w:tcPr>
            <w:tcW w:w="5098" w:type="dxa"/>
          </w:tcPr>
          <w:p w14:paraId="43CB99B3" w14:textId="77777777" w:rsidR="000A1E55" w:rsidRPr="00EE0C55" w:rsidRDefault="000A1E55" w:rsidP="005A7100">
            <w:pPr>
              <w:ind w:left="738"/>
              <w:rPr>
                <w:rFonts w:eastAsia="Calibri"/>
                <w:szCs w:val="24"/>
              </w:rPr>
            </w:pPr>
            <w:r w:rsidRPr="00EE0C55">
              <w:rPr>
                <w:szCs w:val="24"/>
              </w:rPr>
              <w:t>Целлюлоза микрокристаллическая тип 200</w:t>
            </w:r>
          </w:p>
        </w:tc>
        <w:tc>
          <w:tcPr>
            <w:tcW w:w="2268" w:type="dxa"/>
          </w:tcPr>
          <w:p w14:paraId="74D43B32" w14:textId="77777777" w:rsidR="000A1E55" w:rsidRPr="00EE0C55" w:rsidRDefault="000A1E55" w:rsidP="005A7100">
            <w:pPr>
              <w:jc w:val="center"/>
              <w:rPr>
                <w:szCs w:val="24"/>
              </w:rPr>
            </w:pPr>
            <w:r w:rsidRPr="000645A7">
              <w:rPr>
                <w:szCs w:val="24"/>
              </w:rPr>
              <w:t>60,0 мг</w:t>
            </w:r>
          </w:p>
        </w:tc>
        <w:tc>
          <w:tcPr>
            <w:tcW w:w="1985" w:type="dxa"/>
          </w:tcPr>
          <w:p w14:paraId="0CEFDED5" w14:textId="77777777" w:rsidR="000A1E55" w:rsidRPr="00EE0C55" w:rsidRDefault="000A1E55" w:rsidP="005A7100">
            <w:pPr>
              <w:jc w:val="center"/>
              <w:rPr>
                <w:szCs w:val="24"/>
              </w:rPr>
            </w:pPr>
            <w:r w:rsidRPr="00EE0C55">
              <w:rPr>
                <w:szCs w:val="24"/>
              </w:rPr>
              <w:t>120,0 мг</w:t>
            </w:r>
          </w:p>
        </w:tc>
      </w:tr>
      <w:tr w:rsidR="000A1E55" w:rsidRPr="00733320" w14:paraId="66D4C06B" w14:textId="77777777" w:rsidTr="00A64BA4">
        <w:trPr>
          <w:trHeight w:val="20"/>
        </w:trPr>
        <w:tc>
          <w:tcPr>
            <w:tcW w:w="5098" w:type="dxa"/>
          </w:tcPr>
          <w:p w14:paraId="7E3CF2C2" w14:textId="77777777" w:rsidR="000A1E55" w:rsidRPr="001A4F13" w:rsidRDefault="000A1E55" w:rsidP="005A7100">
            <w:pPr>
              <w:ind w:left="738"/>
              <w:rPr>
                <w:rFonts w:eastAsia="Calibri"/>
                <w:szCs w:val="24"/>
                <w:lang w:val="en-US"/>
              </w:rPr>
            </w:pPr>
            <w:r w:rsidRPr="00EE0C55">
              <w:rPr>
                <w:szCs w:val="24"/>
              </w:rPr>
              <w:t>Маннитол</w:t>
            </w:r>
            <w:r w:rsidRPr="00EE0C55">
              <w:rPr>
                <w:szCs w:val="24"/>
                <w:lang w:val="x-none" w:eastAsia="x-none"/>
              </w:rPr>
              <w:t xml:space="preserve"> </w:t>
            </w:r>
            <w:r>
              <w:rPr>
                <w:szCs w:val="24"/>
                <w:lang w:eastAsia="x-none"/>
              </w:rPr>
              <w:t>200</w:t>
            </w:r>
            <w:r>
              <w:rPr>
                <w:szCs w:val="24"/>
                <w:lang w:val="en-US" w:eastAsia="x-none"/>
              </w:rPr>
              <w:t>SD</w:t>
            </w:r>
          </w:p>
        </w:tc>
        <w:tc>
          <w:tcPr>
            <w:tcW w:w="2268" w:type="dxa"/>
          </w:tcPr>
          <w:p w14:paraId="0339F0FE" w14:textId="77777777" w:rsidR="000A1E55" w:rsidRPr="00EE0C55" w:rsidRDefault="000A1E55" w:rsidP="005A7100">
            <w:pPr>
              <w:jc w:val="center"/>
              <w:rPr>
                <w:szCs w:val="24"/>
              </w:rPr>
            </w:pPr>
            <w:r w:rsidRPr="000645A7">
              <w:rPr>
                <w:szCs w:val="24"/>
              </w:rPr>
              <w:t>184,1 мг</w:t>
            </w:r>
          </w:p>
        </w:tc>
        <w:tc>
          <w:tcPr>
            <w:tcW w:w="1985" w:type="dxa"/>
          </w:tcPr>
          <w:p w14:paraId="60DF0522" w14:textId="77777777" w:rsidR="000A1E55" w:rsidRPr="00EE0C55" w:rsidRDefault="000A1E55" w:rsidP="005A7100">
            <w:pPr>
              <w:jc w:val="center"/>
              <w:rPr>
                <w:szCs w:val="24"/>
              </w:rPr>
            </w:pPr>
            <w:r w:rsidRPr="00EE0C55">
              <w:rPr>
                <w:szCs w:val="24"/>
              </w:rPr>
              <w:t>368,2 мг</w:t>
            </w:r>
          </w:p>
        </w:tc>
      </w:tr>
      <w:tr w:rsidR="000A1E55" w:rsidRPr="00733320" w14:paraId="44756E4C" w14:textId="77777777" w:rsidTr="00A64BA4">
        <w:trPr>
          <w:trHeight w:val="20"/>
        </w:trPr>
        <w:tc>
          <w:tcPr>
            <w:tcW w:w="5098" w:type="dxa"/>
          </w:tcPr>
          <w:p w14:paraId="0AE6BC44" w14:textId="77777777" w:rsidR="000A1E55" w:rsidRPr="001A4F13" w:rsidRDefault="000A1E55" w:rsidP="005A7100">
            <w:pPr>
              <w:ind w:left="738"/>
              <w:rPr>
                <w:rFonts w:eastAsia="Calibri"/>
                <w:szCs w:val="24"/>
                <w:lang w:val="en-US"/>
              </w:rPr>
            </w:pPr>
            <w:r w:rsidRPr="00EE0C55">
              <w:rPr>
                <w:szCs w:val="24"/>
              </w:rPr>
              <w:t xml:space="preserve">Кросповидон </w:t>
            </w:r>
            <w:r>
              <w:rPr>
                <w:szCs w:val="24"/>
                <w:lang w:val="en-US"/>
              </w:rPr>
              <w:t>XL</w:t>
            </w:r>
          </w:p>
        </w:tc>
        <w:tc>
          <w:tcPr>
            <w:tcW w:w="2268" w:type="dxa"/>
          </w:tcPr>
          <w:p w14:paraId="50D125B0" w14:textId="77777777" w:rsidR="000A1E55" w:rsidRPr="00EE0C55" w:rsidRDefault="000A1E55" w:rsidP="005A7100">
            <w:pPr>
              <w:jc w:val="center"/>
              <w:rPr>
                <w:szCs w:val="24"/>
              </w:rPr>
            </w:pPr>
            <w:r w:rsidRPr="000645A7">
              <w:rPr>
                <w:szCs w:val="24"/>
              </w:rPr>
              <w:t>15,0 мг</w:t>
            </w:r>
          </w:p>
        </w:tc>
        <w:tc>
          <w:tcPr>
            <w:tcW w:w="1985" w:type="dxa"/>
          </w:tcPr>
          <w:p w14:paraId="029FB87E" w14:textId="77777777" w:rsidR="000A1E55" w:rsidRPr="00EE0C55" w:rsidRDefault="000A1E55" w:rsidP="005A7100">
            <w:pPr>
              <w:jc w:val="center"/>
              <w:rPr>
                <w:szCs w:val="24"/>
              </w:rPr>
            </w:pPr>
            <w:r w:rsidRPr="00EE0C55">
              <w:rPr>
                <w:szCs w:val="24"/>
              </w:rPr>
              <w:t>30,0 мг</w:t>
            </w:r>
          </w:p>
        </w:tc>
      </w:tr>
      <w:tr w:rsidR="000A1E55" w:rsidRPr="00733320" w14:paraId="2664038D" w14:textId="77777777" w:rsidTr="00A64BA4">
        <w:trPr>
          <w:trHeight w:val="20"/>
        </w:trPr>
        <w:tc>
          <w:tcPr>
            <w:tcW w:w="5098" w:type="dxa"/>
          </w:tcPr>
          <w:p w14:paraId="6815401D" w14:textId="77777777" w:rsidR="000A1E55" w:rsidRPr="00EE0C55" w:rsidRDefault="000A1E55" w:rsidP="005A7100">
            <w:pPr>
              <w:ind w:left="738"/>
              <w:rPr>
                <w:rFonts w:eastAsia="Calibri"/>
                <w:szCs w:val="24"/>
              </w:rPr>
            </w:pPr>
            <w:r w:rsidRPr="00EE0C55">
              <w:rPr>
                <w:szCs w:val="24"/>
              </w:rPr>
              <w:t>Магния стеарат</w:t>
            </w:r>
          </w:p>
        </w:tc>
        <w:tc>
          <w:tcPr>
            <w:tcW w:w="2268" w:type="dxa"/>
          </w:tcPr>
          <w:p w14:paraId="12497599" w14:textId="77777777" w:rsidR="000A1E55" w:rsidRPr="00EE0C55" w:rsidRDefault="000A1E55" w:rsidP="005A7100">
            <w:pPr>
              <w:jc w:val="center"/>
              <w:rPr>
                <w:szCs w:val="24"/>
              </w:rPr>
            </w:pPr>
            <w:r w:rsidRPr="000645A7">
              <w:rPr>
                <w:szCs w:val="24"/>
              </w:rPr>
              <w:t xml:space="preserve">9,0 мг </w:t>
            </w:r>
          </w:p>
        </w:tc>
        <w:tc>
          <w:tcPr>
            <w:tcW w:w="1985" w:type="dxa"/>
          </w:tcPr>
          <w:p w14:paraId="273138FD" w14:textId="77777777" w:rsidR="000A1E55" w:rsidRPr="00EE0C55" w:rsidRDefault="000A1E55" w:rsidP="005A7100">
            <w:pPr>
              <w:jc w:val="center"/>
              <w:rPr>
                <w:szCs w:val="24"/>
              </w:rPr>
            </w:pPr>
            <w:r w:rsidRPr="00EE0C55">
              <w:rPr>
                <w:szCs w:val="24"/>
              </w:rPr>
              <w:t>18,0 мг</w:t>
            </w:r>
          </w:p>
        </w:tc>
      </w:tr>
      <w:tr w:rsidR="000A1E55" w:rsidRPr="00733320" w14:paraId="3A497A43" w14:textId="77777777" w:rsidTr="00A64BA4">
        <w:trPr>
          <w:trHeight w:val="20"/>
        </w:trPr>
        <w:tc>
          <w:tcPr>
            <w:tcW w:w="5098" w:type="dxa"/>
          </w:tcPr>
          <w:p w14:paraId="65E8F031" w14:textId="77777777" w:rsidR="000A1E55" w:rsidRPr="00EE0C55" w:rsidRDefault="000A1E55" w:rsidP="005A7100">
            <w:pPr>
              <w:rPr>
                <w:rFonts w:eastAsia="Calibri"/>
                <w:b/>
                <w:szCs w:val="24"/>
              </w:rPr>
            </w:pPr>
            <w:r w:rsidRPr="00EE0C55">
              <w:rPr>
                <w:b/>
                <w:szCs w:val="24"/>
              </w:rPr>
              <w:t xml:space="preserve">Масса ядра таблетки </w:t>
            </w:r>
          </w:p>
        </w:tc>
        <w:tc>
          <w:tcPr>
            <w:tcW w:w="2268" w:type="dxa"/>
          </w:tcPr>
          <w:p w14:paraId="34537BF1" w14:textId="77777777" w:rsidR="000A1E55" w:rsidRPr="00EE0C55" w:rsidRDefault="000A1E55" w:rsidP="005A7100">
            <w:pPr>
              <w:jc w:val="center"/>
              <w:rPr>
                <w:b/>
                <w:szCs w:val="24"/>
              </w:rPr>
            </w:pPr>
            <w:r w:rsidRPr="000645A7">
              <w:rPr>
                <w:b/>
                <w:szCs w:val="24"/>
              </w:rPr>
              <w:t>300,0 мг</w:t>
            </w:r>
          </w:p>
        </w:tc>
        <w:tc>
          <w:tcPr>
            <w:tcW w:w="1985" w:type="dxa"/>
          </w:tcPr>
          <w:p w14:paraId="01C694DC" w14:textId="77777777" w:rsidR="000A1E55" w:rsidRPr="00EE0C55" w:rsidRDefault="000A1E55" w:rsidP="005A7100">
            <w:pPr>
              <w:jc w:val="center"/>
              <w:rPr>
                <w:b/>
                <w:szCs w:val="24"/>
              </w:rPr>
            </w:pPr>
            <w:r w:rsidRPr="00EE0C55">
              <w:rPr>
                <w:b/>
                <w:szCs w:val="24"/>
              </w:rPr>
              <w:t>600,0 мг</w:t>
            </w:r>
          </w:p>
        </w:tc>
      </w:tr>
      <w:tr w:rsidR="000A1E55" w:rsidRPr="00733320" w14:paraId="716543E8" w14:textId="77777777" w:rsidTr="00A64BA4">
        <w:trPr>
          <w:trHeight w:val="20"/>
        </w:trPr>
        <w:tc>
          <w:tcPr>
            <w:tcW w:w="5098" w:type="dxa"/>
          </w:tcPr>
          <w:p w14:paraId="2FE43AFA" w14:textId="77777777" w:rsidR="000A1E55" w:rsidRPr="00872146" w:rsidRDefault="000A1E55" w:rsidP="005A7100">
            <w:pPr>
              <w:rPr>
                <w:color w:val="212121"/>
                <w:szCs w:val="24"/>
                <w:shd w:val="clear" w:color="auto" w:fill="FFFFFF"/>
              </w:rPr>
            </w:pPr>
            <w:r w:rsidRPr="00194923">
              <w:rPr>
                <w:rFonts w:eastAsia="Calibri"/>
                <w:szCs w:val="24"/>
              </w:rPr>
              <w:t>Пленочн</w:t>
            </w:r>
            <w:r>
              <w:rPr>
                <w:rFonts w:eastAsia="Calibri"/>
                <w:szCs w:val="24"/>
              </w:rPr>
              <w:t>ая</w:t>
            </w:r>
            <w:r w:rsidRPr="00194923">
              <w:rPr>
                <w:rFonts w:eastAsia="Calibri"/>
                <w:szCs w:val="24"/>
              </w:rPr>
              <w:t xml:space="preserve"> </w:t>
            </w:r>
            <w:r>
              <w:rPr>
                <w:rFonts w:eastAsia="Calibri"/>
                <w:szCs w:val="24"/>
              </w:rPr>
              <w:t>оболочка</w:t>
            </w:r>
            <w:r w:rsidRPr="00194923">
              <w:rPr>
                <w:rFonts w:eastAsia="Calibri"/>
                <w:szCs w:val="24"/>
              </w:rPr>
              <w:t xml:space="preserve">: </w:t>
            </w:r>
            <w:r w:rsidRPr="00EE0C55">
              <w:rPr>
                <w:color w:val="212121"/>
                <w:szCs w:val="24"/>
                <w:shd w:val="clear" w:color="auto" w:fill="FFFFFF"/>
              </w:rPr>
              <w:t>Опад</w:t>
            </w:r>
            <w:r>
              <w:rPr>
                <w:color w:val="212121"/>
                <w:szCs w:val="24"/>
                <w:shd w:val="clear" w:color="auto" w:fill="FFFFFF"/>
              </w:rPr>
              <w:t>рай II 85F150004, темно-красный</w:t>
            </w:r>
            <w:r w:rsidRPr="00EE0C55">
              <w:rPr>
                <w:color w:val="212121"/>
                <w:szCs w:val="24"/>
                <w:shd w:val="clear" w:color="auto" w:fill="FFFFFF"/>
              </w:rPr>
              <w:t xml:space="preserve"> [поливиниловый спирт – 40,0 %, макрогол 4000 – 20,2 %, краситель железа оксид красный – 16,15 %, тальк – 14,8 %, титана диоксид – 8,85 %]</w:t>
            </w:r>
          </w:p>
        </w:tc>
        <w:tc>
          <w:tcPr>
            <w:tcW w:w="2268" w:type="dxa"/>
            <w:vAlign w:val="center"/>
          </w:tcPr>
          <w:p w14:paraId="61B7631B" w14:textId="77777777" w:rsidR="000A1E55" w:rsidRPr="000645A7" w:rsidRDefault="000A1E55" w:rsidP="005A7100">
            <w:pPr>
              <w:jc w:val="center"/>
              <w:rPr>
                <w:rFonts w:eastAsia="Calibri"/>
                <w:szCs w:val="24"/>
                <w:lang w:val="en-US"/>
              </w:rPr>
            </w:pPr>
            <w:r w:rsidRPr="000645A7">
              <w:rPr>
                <w:rFonts w:eastAsia="Calibri"/>
                <w:szCs w:val="24"/>
                <w:lang w:val="en-US"/>
              </w:rPr>
              <w:t>9,0 мг</w:t>
            </w:r>
          </w:p>
        </w:tc>
        <w:tc>
          <w:tcPr>
            <w:tcW w:w="1985" w:type="dxa"/>
            <w:vAlign w:val="center"/>
          </w:tcPr>
          <w:p w14:paraId="5361FE4A" w14:textId="77777777" w:rsidR="000A1E55" w:rsidRPr="00EE0C55" w:rsidRDefault="000A1E55" w:rsidP="005A7100">
            <w:pPr>
              <w:jc w:val="center"/>
              <w:rPr>
                <w:rFonts w:eastAsia="Calibri"/>
                <w:szCs w:val="24"/>
                <w:lang w:val="en-US"/>
              </w:rPr>
            </w:pPr>
            <w:r w:rsidRPr="00EE0C55">
              <w:rPr>
                <w:rFonts w:eastAsia="Calibri"/>
                <w:szCs w:val="24"/>
                <w:lang w:val="en-US"/>
              </w:rPr>
              <w:t>18,0 мг</w:t>
            </w:r>
          </w:p>
        </w:tc>
      </w:tr>
      <w:tr w:rsidR="000A1E55" w:rsidRPr="00733320" w14:paraId="63BB4F75" w14:textId="77777777" w:rsidTr="00A64BA4">
        <w:trPr>
          <w:trHeight w:val="20"/>
        </w:trPr>
        <w:tc>
          <w:tcPr>
            <w:tcW w:w="5098" w:type="dxa"/>
          </w:tcPr>
          <w:p w14:paraId="54EB121E" w14:textId="77777777" w:rsidR="000A1E55" w:rsidRPr="00733320" w:rsidRDefault="000A1E55" w:rsidP="005A7100">
            <w:pPr>
              <w:rPr>
                <w:rFonts w:eastAsia="Calibri"/>
                <w:b/>
                <w:szCs w:val="24"/>
              </w:rPr>
            </w:pPr>
            <w:r w:rsidRPr="00D0458B">
              <w:rPr>
                <w:b/>
                <w:color w:val="000000"/>
                <w:szCs w:val="24"/>
              </w:rPr>
              <w:t xml:space="preserve">Масса </w:t>
            </w:r>
            <w:r w:rsidRPr="00EE0C55">
              <w:rPr>
                <w:b/>
                <w:szCs w:val="24"/>
              </w:rPr>
              <w:t>таблетки</w:t>
            </w:r>
            <w:r w:rsidRPr="00D0458B">
              <w:rPr>
                <w:b/>
                <w:color w:val="000000"/>
                <w:szCs w:val="24"/>
              </w:rPr>
              <w:t>, покрытой пленочной оболочкой</w:t>
            </w:r>
          </w:p>
        </w:tc>
        <w:tc>
          <w:tcPr>
            <w:tcW w:w="2268" w:type="dxa"/>
            <w:vAlign w:val="center"/>
          </w:tcPr>
          <w:p w14:paraId="5922E608" w14:textId="77777777" w:rsidR="000A1E55" w:rsidRPr="00EE0C55" w:rsidRDefault="000A1E55" w:rsidP="005A7100">
            <w:pPr>
              <w:jc w:val="center"/>
              <w:rPr>
                <w:b/>
                <w:szCs w:val="24"/>
              </w:rPr>
            </w:pPr>
            <w:r w:rsidRPr="000645A7">
              <w:rPr>
                <w:b/>
                <w:szCs w:val="24"/>
              </w:rPr>
              <w:t>309,00 мг</w:t>
            </w:r>
          </w:p>
        </w:tc>
        <w:tc>
          <w:tcPr>
            <w:tcW w:w="1985" w:type="dxa"/>
            <w:vAlign w:val="center"/>
          </w:tcPr>
          <w:p w14:paraId="2ADFB8A5" w14:textId="77777777" w:rsidR="000A1E55" w:rsidRPr="00EE0C55" w:rsidRDefault="000A1E55" w:rsidP="005A7100">
            <w:pPr>
              <w:jc w:val="center"/>
              <w:rPr>
                <w:b/>
                <w:szCs w:val="24"/>
              </w:rPr>
            </w:pPr>
            <w:r w:rsidRPr="00EE0C55">
              <w:rPr>
                <w:b/>
                <w:szCs w:val="24"/>
              </w:rPr>
              <w:t>618,00 мг</w:t>
            </w:r>
          </w:p>
        </w:tc>
      </w:tr>
      <w:bookmarkEnd w:id="90"/>
    </w:tbl>
    <w:p w14:paraId="23E41A37" w14:textId="77777777" w:rsidR="000A1E55" w:rsidRDefault="000A1E55" w:rsidP="000A1E55">
      <w:pPr>
        <w:pStyle w:val="SDText"/>
        <w:rPr>
          <w:lang w:eastAsia="ja-JP"/>
        </w:rPr>
      </w:pPr>
    </w:p>
    <w:p w14:paraId="00CE7A3D" w14:textId="77777777" w:rsidR="000A1E55" w:rsidRPr="0065684E" w:rsidRDefault="000A1E55" w:rsidP="000A1E55">
      <w:pPr>
        <w:ind w:firstLine="709"/>
        <w:rPr>
          <w:lang w:eastAsia="ru-RU"/>
        </w:rPr>
      </w:pPr>
      <w:r w:rsidRPr="00BB6CED">
        <w:rPr>
          <w:rFonts w:eastAsia="Calibri"/>
          <w:color w:val="000000" w:themeColor="text1"/>
          <w:lang w:eastAsia="ru-RU"/>
        </w:rPr>
        <w:t xml:space="preserve">Препарат </w:t>
      </w:r>
      <w:r w:rsidRPr="00BB6CED">
        <w:rPr>
          <w:color w:val="000000" w:themeColor="text1"/>
        </w:rPr>
        <w:t>DT</w:t>
      </w:r>
      <w:r w:rsidRPr="0090184F">
        <w:rPr>
          <w:color w:val="000000" w:themeColor="text1"/>
        </w:rPr>
        <w:t>-</w:t>
      </w:r>
      <w:r>
        <w:rPr>
          <w:szCs w:val="24"/>
          <w:lang w:val="en-US"/>
        </w:rPr>
        <w:t>ETP</w:t>
      </w:r>
      <w:r w:rsidRPr="00BB6CED">
        <w:rPr>
          <w:color w:val="000000" w:themeColor="text1"/>
        </w:rPr>
        <w:t xml:space="preserve">, </w:t>
      </w:r>
      <w:r>
        <w:rPr>
          <w:bCs/>
          <w:lang w:eastAsia="ru-RU"/>
        </w:rPr>
        <w:t xml:space="preserve">таблетки, покрытые пленочной оболочкой, </w:t>
      </w:r>
      <w:r>
        <w:t xml:space="preserve">25 </w:t>
      </w:r>
      <w:r w:rsidRPr="00707D60">
        <w:t>мг</w:t>
      </w:r>
      <w:r>
        <w:t xml:space="preserve"> и 50</w:t>
      </w:r>
      <w:r w:rsidRPr="00707D60">
        <w:t xml:space="preserve"> мг </w:t>
      </w:r>
      <w:r>
        <w:rPr>
          <w:bCs/>
          <w:lang w:eastAsia="ru-RU"/>
        </w:rPr>
        <w:t xml:space="preserve">– </w:t>
      </w:r>
      <w:r w:rsidRPr="00DA75AA">
        <w:rPr>
          <w:bCs/>
          <w:lang w:eastAsia="ru-RU"/>
        </w:rPr>
        <w:t xml:space="preserve">воспроизведенный препарат </w:t>
      </w:r>
      <w:r>
        <w:rPr>
          <w:bCs/>
          <w:lang w:eastAsia="ru-RU"/>
        </w:rPr>
        <w:t xml:space="preserve">элтромбопага, </w:t>
      </w:r>
      <w:r w:rsidRPr="00BB6CED">
        <w:rPr>
          <w:color w:val="000000" w:themeColor="text1"/>
        </w:rPr>
        <w:t xml:space="preserve">разработанный </w:t>
      </w:r>
      <w:r>
        <w:rPr>
          <w:bCs/>
          <w:lang w:eastAsia="ru-RU"/>
        </w:rPr>
        <w:t>дочерним подразделением ГК «Р-Фарм», Россия – ООО «Технология лекарств»</w:t>
      </w:r>
      <w:r w:rsidRPr="00BB6CED">
        <w:rPr>
          <w:color w:val="000000" w:themeColor="text1"/>
        </w:rPr>
        <w:t>,</w:t>
      </w:r>
      <w:r>
        <w:rPr>
          <w:color w:val="000000" w:themeColor="text1"/>
        </w:rPr>
        <w:t xml:space="preserve"> </w:t>
      </w:r>
      <w:r w:rsidRPr="005B7846">
        <w:rPr>
          <w:bCs/>
          <w:szCs w:val="24"/>
          <w:lang w:eastAsia="ru-RU"/>
        </w:rPr>
        <w:t xml:space="preserve">полностью соответствует по качественному и количественному составу действующего вещества, лекарственной форме и дозировке референтному препарату </w:t>
      </w:r>
      <w:r>
        <w:rPr>
          <w:bCs/>
          <w:szCs w:val="24"/>
          <w:lang w:eastAsia="ru-RU"/>
        </w:rPr>
        <w:t>элтромбопаг</w:t>
      </w:r>
      <w:r w:rsidRPr="005B7846">
        <w:rPr>
          <w:bCs/>
          <w:szCs w:val="24"/>
          <w:lang w:eastAsia="ru-RU"/>
        </w:rPr>
        <w:t xml:space="preserve">а </w:t>
      </w:r>
      <w:r>
        <w:rPr>
          <w:bCs/>
          <w:szCs w:val="24"/>
          <w:lang w:eastAsia="ru-RU"/>
        </w:rPr>
        <w:t>Револейд</w:t>
      </w:r>
      <w:r w:rsidRPr="00226633">
        <w:rPr>
          <w:bCs/>
          <w:szCs w:val="24"/>
          <w:vertAlign w:val="superscript"/>
          <w:lang w:eastAsia="ru-RU"/>
        </w:rPr>
        <w:t>®</w:t>
      </w:r>
      <w:r w:rsidRPr="005B7846">
        <w:rPr>
          <w:bCs/>
          <w:szCs w:val="24"/>
          <w:lang w:eastAsia="ru-RU"/>
        </w:rPr>
        <w:t xml:space="preserve"> (</w:t>
      </w:r>
      <w:r>
        <w:rPr>
          <w:bCs/>
          <w:szCs w:val="24"/>
          <w:lang w:eastAsia="ru-RU"/>
        </w:rPr>
        <w:t xml:space="preserve">Новартис Фарма АГ, Швейцария), </w:t>
      </w:r>
      <w:r w:rsidRPr="00BB6CED">
        <w:rPr>
          <w:color w:val="000000" w:themeColor="text1"/>
        </w:rPr>
        <w:t xml:space="preserve">однако есть различие в качественном </w:t>
      </w:r>
      <w:r>
        <w:rPr>
          <w:color w:val="000000" w:themeColor="text1"/>
        </w:rPr>
        <w:t xml:space="preserve">и количественном </w:t>
      </w:r>
      <w:r w:rsidRPr="00BB6CED">
        <w:rPr>
          <w:color w:val="000000" w:themeColor="text1"/>
        </w:rPr>
        <w:t xml:space="preserve">составе </w:t>
      </w:r>
      <w:r>
        <w:rPr>
          <w:color w:val="000000" w:themeColor="text1"/>
        </w:rPr>
        <w:t xml:space="preserve">вспомогательных веществ </w:t>
      </w:r>
      <w:r w:rsidRPr="00BB6CED">
        <w:rPr>
          <w:color w:val="000000" w:themeColor="text1"/>
        </w:rPr>
        <w:t>(табл. 2-2).</w:t>
      </w:r>
    </w:p>
    <w:p w14:paraId="0C3429DD" w14:textId="77777777" w:rsidR="000A1E55" w:rsidRDefault="000A1E55" w:rsidP="000A1E55">
      <w:pPr>
        <w:pStyle w:val="SDText"/>
        <w:ind w:firstLine="0"/>
        <w:rPr>
          <w:bCs/>
          <w:szCs w:val="24"/>
          <w:lang w:eastAsia="ru-RU"/>
        </w:rPr>
      </w:pPr>
    </w:p>
    <w:p w14:paraId="4836C380" w14:textId="77777777" w:rsidR="000A1E55" w:rsidRDefault="000A1E55" w:rsidP="000A1E55">
      <w:pPr>
        <w:rPr>
          <w:color w:val="000000" w:themeColor="text1"/>
        </w:rPr>
      </w:pPr>
      <w:r w:rsidRPr="00BB6CED">
        <w:rPr>
          <w:b/>
        </w:rPr>
        <w:t>Таблица 2-2.</w:t>
      </w:r>
      <w:r w:rsidRPr="00BB6CED">
        <w:t xml:space="preserve"> Сопоставление составов препарата </w:t>
      </w:r>
      <w:r w:rsidRPr="00BB6CED">
        <w:rPr>
          <w:color w:val="000000" w:themeColor="text1"/>
        </w:rPr>
        <w:t>DT</w:t>
      </w:r>
      <w:r w:rsidRPr="0090184F">
        <w:rPr>
          <w:color w:val="000000" w:themeColor="text1"/>
        </w:rPr>
        <w:t>-</w:t>
      </w:r>
      <w:r>
        <w:rPr>
          <w:szCs w:val="24"/>
          <w:lang w:val="en-US"/>
        </w:rPr>
        <w:t>ETP</w:t>
      </w:r>
      <w:r w:rsidRPr="00BB6CED">
        <w:rPr>
          <w:color w:val="000000" w:themeColor="text1"/>
        </w:rPr>
        <w:t xml:space="preserve"> (АО «Р-Фарм», Россия) и референтного препарата </w:t>
      </w:r>
      <w:r>
        <w:rPr>
          <w:bCs/>
          <w:szCs w:val="24"/>
          <w:lang w:eastAsia="ru-RU"/>
        </w:rPr>
        <w:t>Револейд</w:t>
      </w:r>
      <w:r w:rsidRPr="00226633">
        <w:rPr>
          <w:bCs/>
          <w:szCs w:val="24"/>
          <w:vertAlign w:val="superscript"/>
          <w:lang w:eastAsia="ru-RU"/>
        </w:rPr>
        <w:t>®</w:t>
      </w:r>
      <w:r w:rsidRPr="005B7846">
        <w:rPr>
          <w:bCs/>
          <w:szCs w:val="24"/>
          <w:lang w:eastAsia="ru-RU"/>
        </w:rPr>
        <w:t xml:space="preserve"> (</w:t>
      </w:r>
      <w:r>
        <w:rPr>
          <w:bCs/>
          <w:szCs w:val="24"/>
          <w:lang w:eastAsia="ru-RU"/>
        </w:rPr>
        <w:t>Новартис Фарма АГ, Швейцария</w:t>
      </w:r>
      <w:r w:rsidRPr="005B7846">
        <w:rPr>
          <w:bCs/>
          <w:szCs w:val="24"/>
          <w:lang w:eastAsia="ru-RU"/>
        </w:rPr>
        <w:t>)</w:t>
      </w:r>
      <w:r w:rsidRPr="00BB6CED">
        <w:rPr>
          <w:color w:val="000000" w:themeColor="text1"/>
        </w:rPr>
        <w:t xml:space="preserve"> в дозировк</w:t>
      </w:r>
      <w:r>
        <w:rPr>
          <w:color w:val="000000" w:themeColor="text1"/>
        </w:rPr>
        <w:t>е</w:t>
      </w:r>
      <w:r w:rsidRPr="00BB6CED">
        <w:rPr>
          <w:color w:val="000000" w:themeColor="text1"/>
        </w:rPr>
        <w:t xml:space="preserve"> </w:t>
      </w:r>
      <w:r>
        <w:rPr>
          <w:color w:val="000000" w:themeColor="text1"/>
        </w:rPr>
        <w:t>50</w:t>
      </w:r>
      <w:r w:rsidRPr="00BB6CED">
        <w:rPr>
          <w:color w:val="000000" w:themeColor="text1"/>
        </w:rPr>
        <w:t xml:space="preserve"> мг.</w:t>
      </w:r>
    </w:p>
    <w:tbl>
      <w:tblPr>
        <w:tblW w:w="9356" w:type="dxa"/>
        <w:tblInd w:w="-5" w:type="dxa"/>
        <w:tblLayout w:type="fixed"/>
        <w:tblLook w:val="01E0" w:firstRow="1" w:lastRow="1" w:firstColumn="1" w:lastColumn="1" w:noHBand="0" w:noVBand="0"/>
      </w:tblPr>
      <w:tblGrid>
        <w:gridCol w:w="5071"/>
        <w:gridCol w:w="2095"/>
        <w:gridCol w:w="2190"/>
      </w:tblGrid>
      <w:tr w:rsidR="000A1E55" w:rsidRPr="00194923" w14:paraId="045B9F8D" w14:textId="77777777" w:rsidTr="005A7100">
        <w:trPr>
          <w:trHeight w:val="480"/>
          <w:tblHeader/>
        </w:trPr>
        <w:tc>
          <w:tcPr>
            <w:tcW w:w="5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7F6DE06" w14:textId="77777777" w:rsidR="000A1E55" w:rsidRPr="00C3458E" w:rsidRDefault="000A1E55" w:rsidP="005A7100">
            <w:pPr>
              <w:jc w:val="center"/>
              <w:rPr>
                <w:b/>
                <w:iCs/>
              </w:rPr>
            </w:pPr>
            <w:r>
              <w:rPr>
                <w:b/>
                <w:iCs/>
              </w:rPr>
              <w:t>Компонент</w:t>
            </w:r>
          </w:p>
        </w:tc>
        <w:tc>
          <w:tcPr>
            <w:tcW w:w="20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B09081" w14:textId="77777777" w:rsidR="000A1E55" w:rsidRPr="00BB6CED" w:rsidRDefault="000A1E55" w:rsidP="005A7100">
            <w:pPr>
              <w:jc w:val="center"/>
              <w:rPr>
                <w:b/>
              </w:rPr>
            </w:pPr>
            <w:r>
              <w:rPr>
                <w:b/>
                <w:color w:val="000000" w:themeColor="text1"/>
                <w:lang w:val="en-US"/>
              </w:rPr>
              <w:t>DT-ETP</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A47650" w14:textId="77777777" w:rsidR="000A1E55" w:rsidRPr="00BB6CED" w:rsidRDefault="000A1E55" w:rsidP="005A7100">
            <w:pPr>
              <w:jc w:val="center"/>
              <w:rPr>
                <w:b/>
              </w:rPr>
            </w:pPr>
            <w:r>
              <w:rPr>
                <w:b/>
                <w:color w:val="000000" w:themeColor="text1"/>
              </w:rPr>
              <w:t>Револейд</w:t>
            </w:r>
            <w:r>
              <w:rPr>
                <w:b/>
                <w:color w:val="000000" w:themeColor="text1"/>
                <w:vertAlign w:val="superscript"/>
              </w:rPr>
              <w:t>®</w:t>
            </w:r>
          </w:p>
        </w:tc>
      </w:tr>
      <w:tr w:rsidR="000A1E55" w:rsidRPr="00194923" w14:paraId="6C4C2C1F"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4A049873" w14:textId="77777777" w:rsidR="000A1E55" w:rsidRPr="00C3458E" w:rsidRDefault="000A1E55" w:rsidP="005A7100">
            <w:pPr>
              <w:rPr>
                <w:i/>
                <w:iCs/>
              </w:rPr>
            </w:pPr>
            <w:r w:rsidRPr="00733320">
              <w:rPr>
                <w:rFonts w:eastAsia="Calibri"/>
                <w:i/>
                <w:szCs w:val="24"/>
              </w:rPr>
              <w:t>Действующее вещество:</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2D593E68" w14:textId="77777777" w:rsidR="000A1E55" w:rsidRPr="00895AFA" w:rsidRDefault="000A1E55" w:rsidP="005A7100">
            <w:pPr>
              <w:jc w:val="center"/>
            </w:pPr>
          </w:p>
        </w:tc>
        <w:tc>
          <w:tcPr>
            <w:tcW w:w="2190" w:type="dxa"/>
            <w:tcBorders>
              <w:top w:val="single" w:sz="4" w:space="0" w:color="auto"/>
              <w:left w:val="single" w:sz="4" w:space="0" w:color="auto"/>
              <w:bottom w:val="single" w:sz="4" w:space="0" w:color="auto"/>
              <w:right w:val="single" w:sz="4" w:space="0" w:color="auto"/>
            </w:tcBorders>
            <w:vAlign w:val="center"/>
          </w:tcPr>
          <w:p w14:paraId="53BBF253" w14:textId="77777777" w:rsidR="000A1E55" w:rsidRPr="00895AFA" w:rsidRDefault="000A1E55" w:rsidP="005A7100">
            <w:pPr>
              <w:jc w:val="center"/>
            </w:pPr>
          </w:p>
        </w:tc>
      </w:tr>
      <w:tr w:rsidR="000A1E55" w:rsidRPr="00194923" w14:paraId="38840736"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41459686" w14:textId="77777777" w:rsidR="000A1E55" w:rsidRPr="00895AFA" w:rsidRDefault="000A1E55" w:rsidP="005A7100">
            <w:pPr>
              <w:ind w:left="567"/>
              <w:rPr>
                <w:iCs/>
              </w:rPr>
            </w:pPr>
            <w:r w:rsidRPr="00EE0C55">
              <w:rPr>
                <w:szCs w:val="24"/>
              </w:rPr>
              <w:t>Элтромбопаг оламин</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25AC76DC" w14:textId="77777777" w:rsidR="000A1E55" w:rsidRPr="00AD73EF" w:rsidRDefault="000A1E55" w:rsidP="005A7100">
            <w:pPr>
              <w:jc w:val="center"/>
              <w:rPr>
                <w:szCs w:val="24"/>
              </w:rPr>
            </w:pPr>
            <w:r w:rsidRPr="00AD73EF">
              <w:rPr>
                <w:szCs w:val="24"/>
              </w:rPr>
              <w:t>63,8 мг</w:t>
            </w:r>
          </w:p>
        </w:tc>
        <w:tc>
          <w:tcPr>
            <w:tcW w:w="2190" w:type="dxa"/>
            <w:tcBorders>
              <w:top w:val="single" w:sz="4" w:space="0" w:color="auto"/>
              <w:left w:val="single" w:sz="4" w:space="0" w:color="auto"/>
              <w:bottom w:val="single" w:sz="4" w:space="0" w:color="auto"/>
              <w:right w:val="single" w:sz="4" w:space="0" w:color="auto"/>
            </w:tcBorders>
          </w:tcPr>
          <w:p w14:paraId="6458AA24" w14:textId="77777777" w:rsidR="000A1E55" w:rsidRDefault="000A1E55" w:rsidP="005A7100">
            <w:pPr>
              <w:jc w:val="center"/>
            </w:pPr>
            <w:r w:rsidRPr="00AD73EF">
              <w:rPr>
                <w:szCs w:val="24"/>
              </w:rPr>
              <w:t>63,8 мг</w:t>
            </w:r>
          </w:p>
        </w:tc>
      </w:tr>
      <w:tr w:rsidR="000A1E55" w:rsidRPr="00194923" w14:paraId="281E468D"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3C157E2E" w14:textId="77777777" w:rsidR="000A1E55" w:rsidRDefault="000A1E55" w:rsidP="005A7100">
            <w:pPr>
              <w:ind w:left="567"/>
              <w:rPr>
                <w:iCs/>
              </w:rPr>
            </w:pPr>
            <w:r w:rsidRPr="00EE0C55">
              <w:rPr>
                <w:szCs w:val="24"/>
              </w:rPr>
              <w:t>в пересчете на элтромбопаг</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1F968334" w14:textId="77777777" w:rsidR="000A1E55" w:rsidRPr="00AD73EF" w:rsidRDefault="000A1E55" w:rsidP="005A7100">
            <w:pPr>
              <w:jc w:val="center"/>
              <w:rPr>
                <w:szCs w:val="24"/>
              </w:rPr>
            </w:pPr>
            <w:r w:rsidRPr="00AD73EF">
              <w:rPr>
                <w:szCs w:val="24"/>
              </w:rPr>
              <w:t>50,0 мг</w:t>
            </w:r>
          </w:p>
        </w:tc>
        <w:tc>
          <w:tcPr>
            <w:tcW w:w="2190" w:type="dxa"/>
            <w:tcBorders>
              <w:top w:val="single" w:sz="4" w:space="0" w:color="auto"/>
              <w:left w:val="single" w:sz="4" w:space="0" w:color="auto"/>
              <w:bottom w:val="single" w:sz="4" w:space="0" w:color="auto"/>
              <w:right w:val="single" w:sz="4" w:space="0" w:color="auto"/>
            </w:tcBorders>
          </w:tcPr>
          <w:p w14:paraId="6C342938" w14:textId="77777777" w:rsidR="000A1E55" w:rsidRDefault="000A1E55" w:rsidP="005A7100">
            <w:pPr>
              <w:jc w:val="center"/>
            </w:pPr>
            <w:r w:rsidRPr="00AD73EF">
              <w:rPr>
                <w:szCs w:val="24"/>
              </w:rPr>
              <w:t>50,0 мг</w:t>
            </w:r>
          </w:p>
        </w:tc>
      </w:tr>
      <w:tr w:rsidR="000A1E55" w:rsidRPr="00194923" w14:paraId="22505771"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2C8556C8" w14:textId="77777777" w:rsidR="000A1E55" w:rsidRPr="00C3458E" w:rsidRDefault="000A1E55" w:rsidP="005A7100">
            <w:pPr>
              <w:rPr>
                <w:i/>
                <w:iCs/>
              </w:rPr>
            </w:pPr>
            <w:r w:rsidRPr="00EE0C55">
              <w:rPr>
                <w:rFonts w:eastAsia="Calibri"/>
                <w:i/>
                <w:szCs w:val="24"/>
              </w:rPr>
              <w:t>Вспомогательные вещества:</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125EFC0B" w14:textId="77777777" w:rsidR="000A1E55" w:rsidRPr="00895AFA" w:rsidRDefault="000A1E55" w:rsidP="005A7100">
            <w:pPr>
              <w:jc w:val="center"/>
            </w:pPr>
          </w:p>
        </w:tc>
        <w:tc>
          <w:tcPr>
            <w:tcW w:w="2190" w:type="dxa"/>
            <w:tcBorders>
              <w:top w:val="single" w:sz="4" w:space="0" w:color="auto"/>
              <w:left w:val="single" w:sz="4" w:space="0" w:color="auto"/>
              <w:bottom w:val="single" w:sz="4" w:space="0" w:color="auto"/>
              <w:right w:val="single" w:sz="4" w:space="0" w:color="auto"/>
            </w:tcBorders>
            <w:vAlign w:val="center"/>
          </w:tcPr>
          <w:p w14:paraId="60F7ED1D" w14:textId="77777777" w:rsidR="000A1E55" w:rsidRPr="00895AFA" w:rsidRDefault="000A1E55" w:rsidP="005A7100">
            <w:pPr>
              <w:jc w:val="center"/>
            </w:pPr>
          </w:p>
        </w:tc>
      </w:tr>
      <w:tr w:rsidR="000A1E55" w:rsidRPr="00194923" w14:paraId="3962AA39"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7F373EB9" w14:textId="77777777" w:rsidR="000A1E55" w:rsidRDefault="000A1E55" w:rsidP="005A7100">
            <w:pPr>
              <w:ind w:left="567"/>
              <w:rPr>
                <w:iCs/>
              </w:rPr>
            </w:pPr>
            <w:r w:rsidRPr="00EE0C55">
              <w:rPr>
                <w:szCs w:val="24"/>
              </w:rPr>
              <w:t>Целлюлоза микрокристаллическая</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056E33A6" w14:textId="77777777" w:rsidR="000A1E55" w:rsidRDefault="000A1E55" w:rsidP="005A7100">
            <w:pPr>
              <w:jc w:val="center"/>
            </w:pPr>
            <w:r>
              <w:t>120,0 мг</w:t>
            </w:r>
          </w:p>
        </w:tc>
        <w:tc>
          <w:tcPr>
            <w:tcW w:w="2190" w:type="dxa"/>
            <w:tcBorders>
              <w:top w:val="single" w:sz="4" w:space="0" w:color="auto"/>
              <w:left w:val="single" w:sz="4" w:space="0" w:color="auto"/>
              <w:bottom w:val="single" w:sz="4" w:space="0" w:color="auto"/>
              <w:right w:val="single" w:sz="4" w:space="0" w:color="auto"/>
            </w:tcBorders>
          </w:tcPr>
          <w:p w14:paraId="6FC02545" w14:textId="77777777" w:rsidR="000A1E55" w:rsidRDefault="000A1E55" w:rsidP="005A7100">
            <w:pPr>
              <w:jc w:val="center"/>
            </w:pPr>
            <w:r w:rsidRPr="00F335C6">
              <w:rPr>
                <w:rFonts w:eastAsia="Times New Roman" w:cs="Times New Roman"/>
                <w:szCs w:val="24"/>
                <w:lang w:eastAsia="ru-RU"/>
              </w:rPr>
              <w:t>159,1 мг</w:t>
            </w:r>
          </w:p>
        </w:tc>
      </w:tr>
      <w:tr w:rsidR="000A1E55" w:rsidRPr="00194923" w14:paraId="0054D779"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192924C0" w14:textId="77777777" w:rsidR="000A1E55" w:rsidRPr="00895AFA" w:rsidRDefault="000A1E55" w:rsidP="005A7100">
            <w:pPr>
              <w:ind w:left="567"/>
              <w:rPr>
                <w:iCs/>
              </w:rPr>
            </w:pPr>
            <w:r w:rsidRPr="00EE0C55">
              <w:rPr>
                <w:szCs w:val="24"/>
              </w:rPr>
              <w:t>Маннитол</w:t>
            </w:r>
            <w:r w:rsidRPr="00EE0C55">
              <w:rPr>
                <w:szCs w:val="24"/>
                <w:lang w:val="x-none" w:eastAsia="x-none"/>
              </w:rPr>
              <w:t xml:space="preserve"> </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5A739DA2" w14:textId="77777777" w:rsidR="000A1E55" w:rsidRPr="00895AFA" w:rsidRDefault="000A1E55" w:rsidP="005A7100">
            <w:pPr>
              <w:jc w:val="center"/>
            </w:pPr>
            <w:r w:rsidRPr="00F335C6">
              <w:rPr>
                <w:rFonts w:cs="Times New Roman"/>
                <w:szCs w:val="24"/>
              </w:rPr>
              <w:t>368,2</w:t>
            </w:r>
            <w:r>
              <w:rPr>
                <w:rFonts w:cs="Times New Roman"/>
                <w:szCs w:val="24"/>
              </w:rPr>
              <w:t xml:space="preserve"> мг</w:t>
            </w:r>
          </w:p>
        </w:tc>
        <w:tc>
          <w:tcPr>
            <w:tcW w:w="2190" w:type="dxa"/>
            <w:tcBorders>
              <w:top w:val="single" w:sz="4" w:space="0" w:color="auto"/>
              <w:left w:val="single" w:sz="4" w:space="0" w:color="auto"/>
              <w:bottom w:val="single" w:sz="4" w:space="0" w:color="auto"/>
              <w:right w:val="single" w:sz="4" w:space="0" w:color="auto"/>
            </w:tcBorders>
          </w:tcPr>
          <w:p w14:paraId="20733F6C" w14:textId="77777777" w:rsidR="000A1E55" w:rsidRDefault="000A1E55" w:rsidP="005A7100">
            <w:pPr>
              <w:jc w:val="center"/>
            </w:pPr>
            <w:r w:rsidRPr="00F335C6">
              <w:rPr>
                <w:rFonts w:eastAsia="Times New Roman" w:cs="Times New Roman"/>
                <w:szCs w:val="24"/>
                <w:lang w:eastAsia="ru-RU"/>
              </w:rPr>
              <w:t>59,5 мг</w:t>
            </w:r>
          </w:p>
        </w:tc>
      </w:tr>
      <w:tr w:rsidR="000A1E55" w:rsidRPr="00194923" w14:paraId="47E53BE8"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51DAEA23" w14:textId="77777777" w:rsidR="000A1E55" w:rsidRDefault="000A1E55" w:rsidP="005A7100">
            <w:pPr>
              <w:ind w:left="567"/>
              <w:rPr>
                <w:iCs/>
              </w:rPr>
            </w:pPr>
            <w:r w:rsidRPr="00EE0C55">
              <w:rPr>
                <w:szCs w:val="24"/>
              </w:rPr>
              <w:t xml:space="preserve">Кросповидон </w:t>
            </w:r>
            <w:r w:rsidRPr="00F335C6">
              <w:rPr>
                <w:rFonts w:cs="Times New Roman"/>
                <w:szCs w:val="24"/>
                <w:lang w:val="en-US"/>
              </w:rPr>
              <w:t>XL</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56552EDC" w14:textId="77777777" w:rsidR="000A1E55" w:rsidRDefault="000A1E55" w:rsidP="005A7100">
            <w:pPr>
              <w:jc w:val="center"/>
            </w:pPr>
            <w:r>
              <w:rPr>
                <w:rFonts w:cs="Times New Roman"/>
                <w:szCs w:val="24"/>
              </w:rPr>
              <w:t>30,0 мг</w:t>
            </w:r>
          </w:p>
        </w:tc>
        <w:tc>
          <w:tcPr>
            <w:tcW w:w="2190" w:type="dxa"/>
            <w:tcBorders>
              <w:top w:val="single" w:sz="4" w:space="0" w:color="auto"/>
              <w:left w:val="single" w:sz="4" w:space="0" w:color="auto"/>
              <w:bottom w:val="single" w:sz="4" w:space="0" w:color="auto"/>
              <w:right w:val="single" w:sz="4" w:space="0" w:color="auto"/>
            </w:tcBorders>
            <w:vAlign w:val="center"/>
          </w:tcPr>
          <w:p w14:paraId="1CF39699" w14:textId="77777777" w:rsidR="000A1E55" w:rsidRDefault="000A1E55" w:rsidP="005A7100">
            <w:pPr>
              <w:jc w:val="center"/>
            </w:pPr>
            <w:r>
              <w:t>-</w:t>
            </w:r>
          </w:p>
        </w:tc>
      </w:tr>
      <w:tr w:rsidR="000A1E55" w:rsidRPr="00194923" w14:paraId="4B259802"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40380255" w14:textId="77777777" w:rsidR="000A1E55" w:rsidRPr="00EE0C55" w:rsidRDefault="000A1E55" w:rsidP="005A7100">
            <w:pPr>
              <w:ind w:left="567"/>
              <w:rPr>
                <w:szCs w:val="24"/>
              </w:rPr>
            </w:pPr>
            <w:r w:rsidRPr="00F335C6">
              <w:rPr>
                <w:rFonts w:eastAsia="Times New Roman" w:cs="Times New Roman"/>
                <w:szCs w:val="24"/>
                <w:lang w:eastAsia="ru-RU"/>
              </w:rPr>
              <w:t>Повидон К30</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3FBE428F" w14:textId="77777777" w:rsidR="000A1E55" w:rsidRDefault="000A1E55" w:rsidP="005A7100">
            <w:pPr>
              <w:jc w:val="center"/>
              <w:rPr>
                <w:rFonts w:cs="Times New Roman"/>
                <w:szCs w:val="24"/>
              </w:rPr>
            </w:pPr>
            <w:r>
              <w:rPr>
                <w:rFonts w:cs="Times New Roman"/>
                <w:szCs w:val="24"/>
              </w:rPr>
              <w:t>-</w:t>
            </w:r>
          </w:p>
        </w:tc>
        <w:tc>
          <w:tcPr>
            <w:tcW w:w="2190" w:type="dxa"/>
            <w:tcBorders>
              <w:top w:val="single" w:sz="4" w:space="0" w:color="auto"/>
              <w:left w:val="single" w:sz="4" w:space="0" w:color="auto"/>
              <w:bottom w:val="single" w:sz="4" w:space="0" w:color="auto"/>
              <w:right w:val="single" w:sz="4" w:space="0" w:color="auto"/>
            </w:tcBorders>
          </w:tcPr>
          <w:p w14:paraId="010C2CF6" w14:textId="77777777" w:rsidR="000A1E55" w:rsidRDefault="000A1E55" w:rsidP="005A7100">
            <w:pPr>
              <w:jc w:val="center"/>
            </w:pPr>
            <w:r w:rsidRPr="00F335C6">
              <w:rPr>
                <w:rFonts w:eastAsia="Times New Roman" w:cs="Times New Roman"/>
                <w:szCs w:val="24"/>
                <w:lang w:eastAsia="ru-RU"/>
              </w:rPr>
              <w:t>6,4 мг</w:t>
            </w:r>
          </w:p>
        </w:tc>
      </w:tr>
      <w:tr w:rsidR="000A1E55" w:rsidRPr="00194923" w14:paraId="205CB62B"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7C4558DE" w14:textId="77777777" w:rsidR="000A1E55" w:rsidRPr="00895AFA" w:rsidRDefault="000A1E55" w:rsidP="005A7100">
            <w:pPr>
              <w:ind w:left="567"/>
              <w:rPr>
                <w:iCs/>
              </w:rPr>
            </w:pPr>
            <w:r w:rsidRPr="00EE0C55">
              <w:rPr>
                <w:szCs w:val="24"/>
              </w:rPr>
              <w:t>Магния стеарат</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0B6F47A5" w14:textId="77777777" w:rsidR="000A1E55" w:rsidRPr="00895AFA" w:rsidRDefault="000A1E55" w:rsidP="005A7100">
            <w:pPr>
              <w:jc w:val="center"/>
            </w:pPr>
            <w:r>
              <w:rPr>
                <w:rFonts w:cs="Times New Roman"/>
                <w:color w:val="000000" w:themeColor="text1"/>
                <w:szCs w:val="24"/>
              </w:rPr>
              <w:t>18,0 мг</w:t>
            </w:r>
          </w:p>
        </w:tc>
        <w:tc>
          <w:tcPr>
            <w:tcW w:w="2190" w:type="dxa"/>
            <w:tcBorders>
              <w:top w:val="single" w:sz="4" w:space="0" w:color="auto"/>
              <w:left w:val="single" w:sz="4" w:space="0" w:color="auto"/>
              <w:bottom w:val="single" w:sz="4" w:space="0" w:color="auto"/>
              <w:right w:val="single" w:sz="4" w:space="0" w:color="auto"/>
            </w:tcBorders>
          </w:tcPr>
          <w:p w14:paraId="471C3652" w14:textId="77777777" w:rsidR="000A1E55" w:rsidRDefault="000A1E55" w:rsidP="005A7100">
            <w:pPr>
              <w:jc w:val="center"/>
            </w:pPr>
            <w:r w:rsidRPr="00F335C6">
              <w:rPr>
                <w:rFonts w:eastAsia="Times New Roman" w:cs="Times New Roman"/>
                <w:szCs w:val="24"/>
                <w:lang w:eastAsia="ru-RU"/>
              </w:rPr>
              <w:t>3,5 мг</w:t>
            </w:r>
          </w:p>
        </w:tc>
      </w:tr>
      <w:tr w:rsidR="000A1E55" w:rsidRPr="00194923" w14:paraId="047572C3"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1FC542F3" w14:textId="77777777" w:rsidR="000A1E55" w:rsidRPr="00EE0C55" w:rsidRDefault="000A1E55" w:rsidP="005A7100">
            <w:pPr>
              <w:ind w:left="567"/>
              <w:rPr>
                <w:szCs w:val="24"/>
              </w:rPr>
            </w:pPr>
            <w:r w:rsidRPr="00F335C6">
              <w:rPr>
                <w:rFonts w:eastAsia="Times New Roman" w:cs="Times New Roman"/>
                <w:szCs w:val="24"/>
                <w:lang w:eastAsia="ru-RU"/>
              </w:rPr>
              <w:t>Карбоксиметилкрахмал натрия (тип А)</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6DA62803" w14:textId="77777777" w:rsidR="000A1E55" w:rsidRDefault="000A1E55" w:rsidP="005A7100">
            <w:pPr>
              <w:jc w:val="center"/>
              <w:rPr>
                <w:rFonts w:cs="Times New Roman"/>
                <w:color w:val="000000" w:themeColor="text1"/>
                <w:szCs w:val="24"/>
              </w:rPr>
            </w:pPr>
            <w:r>
              <w:rPr>
                <w:rFonts w:cs="Times New Roman"/>
                <w:color w:val="000000" w:themeColor="text1"/>
                <w:szCs w:val="24"/>
              </w:rPr>
              <w:t>-</w:t>
            </w:r>
          </w:p>
        </w:tc>
        <w:tc>
          <w:tcPr>
            <w:tcW w:w="2190" w:type="dxa"/>
            <w:tcBorders>
              <w:top w:val="single" w:sz="4" w:space="0" w:color="auto"/>
              <w:left w:val="single" w:sz="4" w:space="0" w:color="auto"/>
              <w:bottom w:val="single" w:sz="4" w:space="0" w:color="auto"/>
              <w:right w:val="single" w:sz="4" w:space="0" w:color="auto"/>
            </w:tcBorders>
          </w:tcPr>
          <w:p w14:paraId="1A59DCB9" w14:textId="77777777" w:rsidR="000A1E55" w:rsidRPr="00F335C6" w:rsidRDefault="000A1E55" w:rsidP="005A7100">
            <w:pPr>
              <w:jc w:val="center"/>
              <w:rPr>
                <w:rFonts w:eastAsia="Times New Roman" w:cs="Times New Roman"/>
                <w:szCs w:val="24"/>
                <w:lang w:eastAsia="ru-RU"/>
              </w:rPr>
            </w:pPr>
            <w:r w:rsidRPr="00F335C6">
              <w:rPr>
                <w:rFonts w:eastAsia="Times New Roman" w:cs="Times New Roman"/>
                <w:szCs w:val="24"/>
                <w:lang w:eastAsia="ru-RU"/>
              </w:rPr>
              <w:t>28,0 мг</w:t>
            </w:r>
          </w:p>
        </w:tc>
      </w:tr>
      <w:tr w:rsidR="000A1E55" w:rsidRPr="00194923" w14:paraId="52D4E2FB"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28C0563E" w14:textId="77777777" w:rsidR="000A1E55" w:rsidRPr="00C3458E" w:rsidRDefault="000A1E55" w:rsidP="005A7100">
            <w:pPr>
              <w:rPr>
                <w:b/>
                <w:iCs/>
              </w:rPr>
            </w:pPr>
            <w:r w:rsidRPr="00C3458E">
              <w:rPr>
                <w:b/>
                <w:iCs/>
              </w:rPr>
              <w:t xml:space="preserve">Масса </w:t>
            </w:r>
            <w:r>
              <w:rPr>
                <w:b/>
                <w:iCs/>
              </w:rPr>
              <w:t>таблетки без оболочки</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75B95339" w14:textId="77777777" w:rsidR="000A1E55" w:rsidRPr="00C3458E" w:rsidRDefault="000A1E55" w:rsidP="005A7100">
            <w:pPr>
              <w:jc w:val="center"/>
              <w:rPr>
                <w:b/>
              </w:rPr>
            </w:pPr>
            <w:r w:rsidRPr="00FA7371">
              <w:rPr>
                <w:b/>
              </w:rPr>
              <w:t>600,0 мг</w:t>
            </w:r>
          </w:p>
        </w:tc>
        <w:tc>
          <w:tcPr>
            <w:tcW w:w="2190" w:type="dxa"/>
            <w:tcBorders>
              <w:top w:val="single" w:sz="4" w:space="0" w:color="auto"/>
              <w:left w:val="single" w:sz="4" w:space="0" w:color="auto"/>
              <w:bottom w:val="single" w:sz="4" w:space="0" w:color="auto"/>
              <w:right w:val="single" w:sz="4" w:space="0" w:color="auto"/>
            </w:tcBorders>
          </w:tcPr>
          <w:p w14:paraId="61BAB594" w14:textId="77777777" w:rsidR="000A1E55" w:rsidRDefault="000A1E55" w:rsidP="005A7100">
            <w:pPr>
              <w:jc w:val="center"/>
              <w:rPr>
                <w:b/>
              </w:rPr>
            </w:pPr>
            <w:r w:rsidRPr="00F335C6">
              <w:rPr>
                <w:rFonts w:eastAsia="Times New Roman" w:cs="Times New Roman"/>
                <w:b/>
                <w:szCs w:val="24"/>
                <w:lang w:eastAsia="ru-RU"/>
              </w:rPr>
              <w:t>350,00 мг</w:t>
            </w:r>
          </w:p>
        </w:tc>
      </w:tr>
      <w:tr w:rsidR="000A1E55" w:rsidRPr="00194923" w14:paraId="62CA9420"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4C148675" w14:textId="77777777" w:rsidR="000A1E55" w:rsidRPr="00895AFA" w:rsidRDefault="000A1E55" w:rsidP="005A7100">
            <w:pPr>
              <w:rPr>
                <w:iCs/>
              </w:rPr>
            </w:pPr>
            <w:r>
              <w:rPr>
                <w:iCs/>
              </w:rPr>
              <w:lastRenderedPageBreak/>
              <w:t>Пленочная оболочка</w:t>
            </w:r>
          </w:p>
        </w:tc>
        <w:tc>
          <w:tcPr>
            <w:tcW w:w="2095" w:type="dxa"/>
            <w:tcBorders>
              <w:top w:val="single" w:sz="4" w:space="0" w:color="auto"/>
              <w:left w:val="single" w:sz="4" w:space="0" w:color="auto"/>
              <w:bottom w:val="single" w:sz="4" w:space="0" w:color="auto"/>
              <w:right w:val="single" w:sz="4" w:space="0" w:color="auto"/>
            </w:tcBorders>
            <w:shd w:val="clear" w:color="auto" w:fill="auto"/>
          </w:tcPr>
          <w:p w14:paraId="4A771716" w14:textId="77777777" w:rsidR="000A1E55" w:rsidRPr="00895AFA" w:rsidRDefault="000A1E55" w:rsidP="005A7100">
            <w:pPr>
              <w:jc w:val="center"/>
            </w:pPr>
            <w:r w:rsidRPr="00F335C6">
              <w:rPr>
                <w:rFonts w:eastAsia="Times New Roman" w:cs="Times New Roman"/>
                <w:szCs w:val="24"/>
                <w:lang w:eastAsia="ru-RU"/>
              </w:rPr>
              <w:t>1</w:t>
            </w:r>
            <w:r>
              <w:rPr>
                <w:rFonts w:eastAsia="Times New Roman" w:cs="Times New Roman"/>
                <w:szCs w:val="24"/>
                <w:lang w:eastAsia="ru-RU"/>
              </w:rPr>
              <w:t>8</w:t>
            </w:r>
            <w:r w:rsidRPr="00F335C6">
              <w:rPr>
                <w:rFonts w:eastAsia="Times New Roman" w:cs="Times New Roman"/>
                <w:szCs w:val="24"/>
                <w:lang w:eastAsia="ru-RU"/>
              </w:rPr>
              <w:t>,0 мг</w:t>
            </w:r>
            <w:r>
              <w:rPr>
                <w:rFonts w:eastAsia="Times New Roman" w:cs="Times New Roman"/>
                <w:szCs w:val="24"/>
                <w:lang w:eastAsia="ru-RU"/>
              </w:rPr>
              <w:t xml:space="preserve"> *</w:t>
            </w:r>
          </w:p>
        </w:tc>
        <w:tc>
          <w:tcPr>
            <w:tcW w:w="2190" w:type="dxa"/>
            <w:tcBorders>
              <w:top w:val="single" w:sz="4" w:space="0" w:color="auto"/>
              <w:left w:val="single" w:sz="4" w:space="0" w:color="auto"/>
              <w:bottom w:val="single" w:sz="4" w:space="0" w:color="auto"/>
              <w:right w:val="single" w:sz="4" w:space="0" w:color="auto"/>
            </w:tcBorders>
          </w:tcPr>
          <w:p w14:paraId="55BD8600" w14:textId="77777777" w:rsidR="000A1E55" w:rsidRDefault="000A1E55" w:rsidP="005A7100">
            <w:pPr>
              <w:jc w:val="center"/>
            </w:pPr>
            <w:r w:rsidRPr="00F335C6">
              <w:rPr>
                <w:rFonts w:eastAsia="Times New Roman" w:cs="Times New Roman"/>
                <w:szCs w:val="24"/>
                <w:lang w:eastAsia="ru-RU"/>
              </w:rPr>
              <w:t>14,0 мг</w:t>
            </w:r>
            <w:r>
              <w:rPr>
                <w:rFonts w:eastAsia="Times New Roman" w:cs="Times New Roman"/>
                <w:szCs w:val="24"/>
                <w:lang w:eastAsia="ru-RU"/>
              </w:rPr>
              <w:t xml:space="preserve"> **</w:t>
            </w:r>
          </w:p>
        </w:tc>
      </w:tr>
      <w:tr w:rsidR="000A1E55" w:rsidRPr="00194923" w14:paraId="11BEAEBE" w14:textId="77777777" w:rsidTr="005A7100">
        <w:trPr>
          <w:trHeight w:val="64"/>
        </w:trPr>
        <w:tc>
          <w:tcPr>
            <w:tcW w:w="5071" w:type="dxa"/>
            <w:tcBorders>
              <w:top w:val="single" w:sz="4" w:space="0" w:color="auto"/>
              <w:left w:val="single" w:sz="4" w:space="0" w:color="auto"/>
              <w:bottom w:val="single" w:sz="4" w:space="0" w:color="auto"/>
              <w:right w:val="single" w:sz="4" w:space="0" w:color="auto"/>
            </w:tcBorders>
            <w:shd w:val="clear" w:color="auto" w:fill="auto"/>
          </w:tcPr>
          <w:p w14:paraId="10A17F92" w14:textId="77777777" w:rsidR="000A1E55" w:rsidRPr="00C3458E" w:rsidRDefault="000A1E55" w:rsidP="005A7100">
            <w:pPr>
              <w:rPr>
                <w:b/>
                <w:iCs/>
              </w:rPr>
            </w:pPr>
            <w:r w:rsidRPr="00C3458E">
              <w:rPr>
                <w:b/>
                <w:iCs/>
              </w:rPr>
              <w:t>Масса таблетки, покрытой пленочной оболочкой</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center"/>
          </w:tcPr>
          <w:p w14:paraId="1EA7C5C1" w14:textId="77777777" w:rsidR="000A1E55" w:rsidRPr="00C3458E" w:rsidRDefault="000A1E55" w:rsidP="005A7100">
            <w:pPr>
              <w:jc w:val="center"/>
              <w:rPr>
                <w:b/>
              </w:rPr>
            </w:pPr>
            <w:r w:rsidRPr="00FA7371">
              <w:rPr>
                <w:b/>
              </w:rPr>
              <w:t>618,00 мг</w:t>
            </w:r>
          </w:p>
        </w:tc>
        <w:tc>
          <w:tcPr>
            <w:tcW w:w="2190" w:type="dxa"/>
            <w:tcBorders>
              <w:top w:val="single" w:sz="4" w:space="0" w:color="auto"/>
              <w:left w:val="single" w:sz="4" w:space="0" w:color="auto"/>
              <w:bottom w:val="single" w:sz="4" w:space="0" w:color="auto"/>
              <w:right w:val="single" w:sz="4" w:space="0" w:color="auto"/>
            </w:tcBorders>
            <w:vAlign w:val="center"/>
          </w:tcPr>
          <w:p w14:paraId="255A3C0E" w14:textId="77777777" w:rsidR="000A1E55" w:rsidRDefault="000A1E55" w:rsidP="005A7100">
            <w:pPr>
              <w:jc w:val="center"/>
              <w:rPr>
                <w:b/>
              </w:rPr>
            </w:pPr>
            <w:r w:rsidRPr="00F335C6">
              <w:rPr>
                <w:rFonts w:eastAsia="Times New Roman" w:cs="Times New Roman"/>
                <w:b/>
                <w:szCs w:val="24"/>
                <w:lang w:eastAsia="ru-RU"/>
              </w:rPr>
              <w:t>364,00 мг</w:t>
            </w:r>
          </w:p>
        </w:tc>
      </w:tr>
      <w:tr w:rsidR="000A1E55" w:rsidRPr="00194923" w14:paraId="5049D17B" w14:textId="77777777" w:rsidTr="005A7100">
        <w:trPr>
          <w:trHeight w:val="64"/>
        </w:trPr>
        <w:tc>
          <w:tcPr>
            <w:tcW w:w="9356" w:type="dxa"/>
            <w:gridSpan w:val="3"/>
            <w:tcBorders>
              <w:top w:val="single" w:sz="4" w:space="0" w:color="auto"/>
              <w:left w:val="single" w:sz="4" w:space="0" w:color="auto"/>
              <w:bottom w:val="single" w:sz="4" w:space="0" w:color="auto"/>
              <w:right w:val="single" w:sz="4" w:space="0" w:color="auto"/>
            </w:tcBorders>
            <w:shd w:val="clear" w:color="auto" w:fill="auto"/>
          </w:tcPr>
          <w:p w14:paraId="5B4277B4" w14:textId="77777777" w:rsidR="000A1E55" w:rsidRPr="00BB6CED" w:rsidRDefault="000A1E55" w:rsidP="005A7100">
            <w:pPr>
              <w:rPr>
                <w:b/>
                <w:sz w:val="20"/>
                <w:szCs w:val="20"/>
              </w:rPr>
            </w:pPr>
            <w:r w:rsidRPr="00BB6CED">
              <w:rPr>
                <w:b/>
                <w:sz w:val="20"/>
                <w:szCs w:val="20"/>
              </w:rPr>
              <w:t>Примечание:</w:t>
            </w:r>
          </w:p>
          <w:p w14:paraId="1FF71593" w14:textId="77777777" w:rsidR="000A1E55" w:rsidRDefault="000A1E55" w:rsidP="005A7100">
            <w:pPr>
              <w:rPr>
                <w:sz w:val="20"/>
                <w:szCs w:val="20"/>
              </w:rPr>
            </w:pPr>
            <w:r w:rsidRPr="00BB6CED">
              <w:rPr>
                <w:sz w:val="20"/>
                <w:szCs w:val="20"/>
              </w:rPr>
              <w:t>*</w:t>
            </w:r>
            <w:r>
              <w:rPr>
                <w:sz w:val="20"/>
                <w:szCs w:val="20"/>
              </w:rPr>
              <w:t xml:space="preserve"> </w:t>
            </w:r>
            <w:r w:rsidRPr="00AD73EF">
              <w:rPr>
                <w:sz w:val="20"/>
                <w:szCs w:val="20"/>
              </w:rPr>
              <w:t>Пленочное покрытие: Опадрай II 85F150004, темно-красный [поливиниловый спирт – 40,0 %, макрогол 4000 – 20,2 %, краситель железа оксид красный – 16,15 %, тальк – 14,8 %, титана диоксид – 8,85 %]</w:t>
            </w:r>
          </w:p>
          <w:p w14:paraId="6503726E" w14:textId="77777777" w:rsidR="000A1E55" w:rsidRPr="00BB6CED" w:rsidRDefault="000A1E55" w:rsidP="005A7100">
            <w:pPr>
              <w:rPr>
                <w:b/>
              </w:rPr>
            </w:pPr>
            <w:r>
              <w:rPr>
                <w:sz w:val="20"/>
                <w:szCs w:val="20"/>
              </w:rPr>
              <w:t xml:space="preserve">** </w:t>
            </w:r>
            <w:r w:rsidRPr="00AD73EF">
              <w:rPr>
                <w:sz w:val="20"/>
                <w:szCs w:val="20"/>
              </w:rPr>
              <w:t>Пленочное покрытие: Опадрай</w:t>
            </w:r>
            <w:r w:rsidRPr="00FA7371">
              <w:rPr>
                <w:sz w:val="20"/>
                <w:szCs w:val="20"/>
              </w:rPr>
              <w:t xml:space="preserve"> 03B26716</w:t>
            </w:r>
            <w:r>
              <w:rPr>
                <w:sz w:val="20"/>
                <w:szCs w:val="20"/>
              </w:rPr>
              <w:t>,</w:t>
            </w:r>
            <w:r w:rsidRPr="00FA7371">
              <w:rPr>
                <w:sz w:val="20"/>
                <w:szCs w:val="20"/>
              </w:rPr>
              <w:t xml:space="preserve"> коричневый</w:t>
            </w:r>
            <w:r>
              <w:rPr>
                <w:sz w:val="20"/>
                <w:szCs w:val="20"/>
              </w:rPr>
              <w:t xml:space="preserve"> </w:t>
            </w:r>
            <w:r w:rsidRPr="00FA7371">
              <w:rPr>
                <w:sz w:val="20"/>
                <w:szCs w:val="20"/>
              </w:rPr>
              <w:t>[14 мг (гипромеллоза - 8.75 мг, титана диоксид - 3.09 мг, макрогол 400</w:t>
            </w:r>
            <w:r>
              <w:rPr>
                <w:sz w:val="20"/>
                <w:szCs w:val="20"/>
              </w:rPr>
              <w:t xml:space="preserve"> </w:t>
            </w:r>
            <w:r w:rsidRPr="00FA7371">
              <w:rPr>
                <w:sz w:val="20"/>
                <w:szCs w:val="20"/>
              </w:rPr>
              <w:t>–</w:t>
            </w:r>
            <w:r>
              <w:rPr>
                <w:sz w:val="20"/>
                <w:szCs w:val="20"/>
              </w:rPr>
              <w:t xml:space="preserve"> </w:t>
            </w:r>
            <w:r w:rsidRPr="00FA7371">
              <w:rPr>
                <w:sz w:val="20"/>
                <w:szCs w:val="20"/>
              </w:rPr>
              <w:t>0.875 мг, краситель железа оксид желтый - 0.99 мг, краситель железа оксид красный - 0.3 мг]</w:t>
            </w:r>
          </w:p>
        </w:tc>
      </w:tr>
    </w:tbl>
    <w:p w14:paraId="3AF64EA0" w14:textId="77777777" w:rsidR="000A1E55" w:rsidRDefault="000A1E55" w:rsidP="000A1E55">
      <w:pPr>
        <w:pStyle w:val="SDText"/>
        <w:ind w:firstLine="0"/>
        <w:rPr>
          <w:lang w:eastAsia="ja-JP"/>
        </w:rPr>
      </w:pPr>
    </w:p>
    <w:p w14:paraId="16331C08" w14:textId="77777777" w:rsidR="000A1E55" w:rsidRDefault="000A1E55" w:rsidP="0078560C">
      <w:pPr>
        <w:ind w:firstLine="709"/>
        <w:rPr>
          <w:color w:val="000000" w:themeColor="text1"/>
        </w:rPr>
      </w:pPr>
      <w:r w:rsidRPr="00D6050D">
        <w:rPr>
          <w:color w:val="000000" w:themeColor="text1"/>
        </w:rPr>
        <w:t xml:space="preserve">Для доказательства эквивалентности препарата </w:t>
      </w:r>
      <w:r w:rsidRPr="00BB6CED">
        <w:rPr>
          <w:color w:val="000000" w:themeColor="text1"/>
        </w:rPr>
        <w:t>DT</w:t>
      </w:r>
      <w:r w:rsidRPr="0090184F">
        <w:rPr>
          <w:color w:val="000000" w:themeColor="text1"/>
        </w:rPr>
        <w:t>-</w:t>
      </w:r>
      <w:r>
        <w:rPr>
          <w:szCs w:val="24"/>
          <w:lang w:val="en-US"/>
        </w:rPr>
        <w:t>ETP</w:t>
      </w:r>
      <w:r w:rsidRPr="00D6050D">
        <w:rPr>
          <w:color w:val="000000" w:themeColor="text1"/>
        </w:rPr>
        <w:t xml:space="preserve"> были проведены исследования сравнительной кинетики растворения в сравнении с референтным препаратом </w:t>
      </w:r>
      <w:r>
        <w:rPr>
          <w:bCs/>
          <w:szCs w:val="24"/>
          <w:lang w:eastAsia="ru-RU"/>
        </w:rPr>
        <w:t>Револейд</w:t>
      </w:r>
      <w:r w:rsidRPr="00226633">
        <w:rPr>
          <w:bCs/>
          <w:szCs w:val="24"/>
          <w:vertAlign w:val="superscript"/>
          <w:lang w:eastAsia="ru-RU"/>
        </w:rPr>
        <w:t>®</w:t>
      </w:r>
      <w:r w:rsidRPr="005B7846">
        <w:rPr>
          <w:bCs/>
          <w:szCs w:val="24"/>
          <w:lang w:eastAsia="ru-RU"/>
        </w:rPr>
        <w:t xml:space="preserve"> (</w:t>
      </w:r>
      <w:r>
        <w:rPr>
          <w:bCs/>
          <w:szCs w:val="24"/>
          <w:lang w:eastAsia="ru-RU"/>
        </w:rPr>
        <w:t>Новартис Фарма АГ, Швейцария</w:t>
      </w:r>
      <w:r w:rsidRPr="005B7846">
        <w:rPr>
          <w:bCs/>
          <w:szCs w:val="24"/>
          <w:lang w:eastAsia="ru-RU"/>
        </w:rPr>
        <w:t>)</w:t>
      </w:r>
      <w:r w:rsidRPr="00D6050D">
        <w:rPr>
          <w:color w:val="000000" w:themeColor="text1"/>
        </w:rPr>
        <w:t xml:space="preserve"> в дозировке </w:t>
      </w:r>
      <w:r>
        <w:rPr>
          <w:color w:val="000000" w:themeColor="text1"/>
        </w:rPr>
        <w:t>50</w:t>
      </w:r>
      <w:r w:rsidRPr="00D6050D">
        <w:rPr>
          <w:color w:val="000000" w:themeColor="text1"/>
        </w:rPr>
        <w:t xml:space="preserve"> мг</w:t>
      </w:r>
      <w:r>
        <w:rPr>
          <w:color w:val="000000" w:themeColor="text1"/>
        </w:rPr>
        <w:t xml:space="preserve">. </w:t>
      </w:r>
    </w:p>
    <w:p w14:paraId="41C71275" w14:textId="77777777" w:rsidR="000A1E55" w:rsidRPr="009E5FBB" w:rsidRDefault="000A1E55" w:rsidP="0078560C">
      <w:pPr>
        <w:ind w:firstLine="709"/>
        <w:rPr>
          <w:color w:val="000000" w:themeColor="text1"/>
        </w:rPr>
      </w:pPr>
      <w:r w:rsidRPr="00B6204A">
        <w:rPr>
          <w:rFonts w:eastAsia="Calibri"/>
        </w:rPr>
        <w:t xml:space="preserve">Исследование проводили с использованием прибора типа «Лопастная мешалка» в условиях скорости вращения 50 об/мин, температуре 37 ± 0,5 </w:t>
      </w:r>
      <w:r w:rsidRPr="00B6204A">
        <w:rPr>
          <w:rFonts w:eastAsia="Calibri"/>
          <w:vertAlign w:val="superscript"/>
        </w:rPr>
        <w:t>о</w:t>
      </w:r>
      <w:r w:rsidRPr="00B6204A">
        <w:rPr>
          <w:rFonts w:eastAsia="Calibri"/>
        </w:rPr>
        <w:t>С и объеме среды – 900 мл.</w:t>
      </w:r>
      <w:r w:rsidRPr="009E5FBB">
        <w:rPr>
          <w:rFonts w:eastAsia="Calibri"/>
        </w:rPr>
        <w:t xml:space="preserve"> </w:t>
      </w:r>
      <w:r w:rsidRPr="009E5FBB">
        <w:rPr>
          <w:color w:val="000000" w:themeColor="text1"/>
        </w:rPr>
        <w:t xml:space="preserve"> </w:t>
      </w:r>
    </w:p>
    <w:p w14:paraId="0D1BEB26" w14:textId="77777777" w:rsidR="000A1E55" w:rsidRPr="00B6204A" w:rsidRDefault="000A1E55" w:rsidP="0078560C">
      <w:pPr>
        <w:ind w:firstLine="709"/>
      </w:pPr>
      <w:r w:rsidRPr="00B6204A">
        <w:rPr>
          <w:rFonts w:eastAsia="Calibri"/>
        </w:rPr>
        <w:t>Для испытания использовали три среды растворения:</w:t>
      </w:r>
      <w:r w:rsidRPr="00B6204A">
        <w:rPr>
          <w:spacing w:val="-4"/>
        </w:rPr>
        <w:t xml:space="preserve"> </w:t>
      </w:r>
      <w:r w:rsidRPr="00F335C6">
        <w:rPr>
          <w:rFonts w:cs="Times New Roman"/>
          <w:szCs w:val="24"/>
        </w:rPr>
        <w:t>фосфатный буферный раствор рН 6,8, содержащий 0,5 % полисорбата 80</w:t>
      </w:r>
      <w:r w:rsidRPr="00B6204A">
        <w:rPr>
          <w:spacing w:val="-4"/>
        </w:rPr>
        <w:t xml:space="preserve"> </w:t>
      </w:r>
      <w:r w:rsidRPr="00B6204A">
        <w:t>(среда по НД),</w:t>
      </w:r>
      <w:r w:rsidRPr="009E5FBB">
        <w:rPr>
          <w:rFonts w:cs="Times New Roman"/>
          <w:szCs w:val="24"/>
        </w:rPr>
        <w:t xml:space="preserve"> </w:t>
      </w:r>
      <w:r>
        <w:rPr>
          <w:rFonts w:cs="Times New Roman"/>
          <w:szCs w:val="24"/>
        </w:rPr>
        <w:t>буферный раствор рН 1</w:t>
      </w:r>
      <w:r w:rsidRPr="007C51EC">
        <w:rPr>
          <w:rFonts w:cs="Times New Roman"/>
          <w:szCs w:val="24"/>
        </w:rPr>
        <w:t>,</w:t>
      </w:r>
      <w:r>
        <w:rPr>
          <w:rFonts w:cs="Times New Roman"/>
          <w:szCs w:val="24"/>
        </w:rPr>
        <w:t>2,</w:t>
      </w:r>
      <w:r w:rsidRPr="00B6204A">
        <w:t xml:space="preserve"> ацетатный буферный раствор </w:t>
      </w:r>
      <w:r w:rsidRPr="00B6204A">
        <w:rPr>
          <w:lang w:val="en-US"/>
        </w:rPr>
        <w:t>pH</w:t>
      </w:r>
      <w:r w:rsidRPr="00B6204A">
        <w:t xml:space="preserve"> 4,5 и фосфатный буферный раствор </w:t>
      </w:r>
      <w:r w:rsidRPr="00B6204A">
        <w:rPr>
          <w:lang w:val="en-US"/>
        </w:rPr>
        <w:t>pH</w:t>
      </w:r>
      <w:r w:rsidRPr="00B6204A">
        <w:t xml:space="preserve"> 6,8. </w:t>
      </w:r>
      <w:r w:rsidRPr="00B6204A">
        <w:rPr>
          <w:rFonts w:eastAsia="Calibri"/>
        </w:rPr>
        <w:t xml:space="preserve">Анализ проб в точках </w:t>
      </w:r>
      <w:r>
        <w:rPr>
          <w:rFonts w:eastAsia="Calibri"/>
        </w:rPr>
        <w:t>1</w:t>
      </w:r>
      <w:r w:rsidRPr="00B6204A">
        <w:rPr>
          <w:rFonts w:eastAsia="Calibri"/>
        </w:rPr>
        <w:t>0, 15, 20, 30, 45</w:t>
      </w:r>
      <w:r>
        <w:rPr>
          <w:rFonts w:eastAsia="Calibri"/>
        </w:rPr>
        <w:t xml:space="preserve"> и 60</w:t>
      </w:r>
      <w:r w:rsidRPr="00B6204A">
        <w:rPr>
          <w:rFonts w:eastAsia="Calibri"/>
        </w:rPr>
        <w:t xml:space="preserve"> мин выполняли методом ВЭЖ</w:t>
      </w:r>
      <w:r>
        <w:rPr>
          <w:rFonts w:eastAsia="Calibri"/>
        </w:rPr>
        <w:t>Х</w:t>
      </w:r>
      <w:r w:rsidRPr="00B6204A">
        <w:rPr>
          <w:rFonts w:eastAsia="Calibri"/>
        </w:rPr>
        <w:t>.</w:t>
      </w:r>
    </w:p>
    <w:p w14:paraId="4A7C489C" w14:textId="4281963C" w:rsidR="000314C7" w:rsidRPr="000314C7" w:rsidRDefault="000A1E55" w:rsidP="0078560C">
      <w:pPr>
        <w:ind w:firstLine="709"/>
        <w:rPr>
          <w:bCs/>
          <w:color w:val="000000" w:themeColor="text1"/>
        </w:rPr>
      </w:pPr>
      <w:r w:rsidRPr="00AF4334">
        <w:rPr>
          <w:color w:val="000000" w:themeColor="text1"/>
        </w:rPr>
        <w:t>Результаты исследования эквивалентности профилей в среде – фосфатный буферный раствор рН 6,8, содержащий 0,5 % полисорбата 80 (среда НД), не являются достоверными так как значения относительного стандартного отклонения (</w:t>
      </w:r>
      <w:r w:rsidRPr="00AF4334">
        <w:rPr>
          <w:color w:val="000000" w:themeColor="text1"/>
          <w:lang w:val="en-US"/>
        </w:rPr>
        <w:t>RSD</w:t>
      </w:r>
      <w:r w:rsidRPr="00AF4334">
        <w:rPr>
          <w:color w:val="000000" w:themeColor="text1"/>
        </w:rPr>
        <w:t>, %) для референтного лекарственно</w:t>
      </w:r>
      <w:bookmarkStart w:id="91" w:name="_GoBack"/>
      <w:bookmarkEnd w:id="91"/>
      <w:r w:rsidRPr="00AF4334">
        <w:rPr>
          <w:color w:val="000000" w:themeColor="text1"/>
        </w:rPr>
        <w:t xml:space="preserve">го препарата не соответствуют требованиям </w:t>
      </w:r>
      <w:r w:rsidR="0033104F">
        <w:rPr>
          <w:color w:val="000000" w:themeColor="text1"/>
        </w:rPr>
        <w:t>Решения</w:t>
      </w:r>
      <w:r w:rsidR="0033104F" w:rsidRPr="0033104F">
        <w:rPr>
          <w:color w:val="000000" w:themeColor="text1"/>
        </w:rPr>
        <w:t xml:space="preserve"> Совета </w:t>
      </w:r>
      <w:r w:rsidR="0033104F">
        <w:rPr>
          <w:color w:val="000000" w:themeColor="text1"/>
        </w:rPr>
        <w:t>ЕЭК</w:t>
      </w:r>
      <w:r w:rsidR="0033104F" w:rsidRPr="0033104F">
        <w:rPr>
          <w:color w:val="000000" w:themeColor="text1"/>
        </w:rPr>
        <w:t xml:space="preserve"> от 03.11.2016 N 85</w:t>
      </w:r>
      <w:r w:rsidR="0033104F">
        <w:rPr>
          <w:color w:val="000000" w:themeColor="text1"/>
        </w:rPr>
        <w:t xml:space="preserve"> </w:t>
      </w:r>
      <w:r w:rsidR="0033104F" w:rsidRPr="0033104F">
        <w:rPr>
          <w:color w:val="000000" w:themeColor="text1"/>
        </w:rPr>
        <w:t>«Об утверждении Правил проведения исследований биоэквивалентности лекарственных препаратов в рамках Евр</w:t>
      </w:r>
      <w:r w:rsidR="0033104F">
        <w:rPr>
          <w:color w:val="000000" w:themeColor="text1"/>
        </w:rPr>
        <w:t>азийского экономического союза»</w:t>
      </w:r>
      <w:r w:rsidRPr="00AF4334">
        <w:rPr>
          <w:color w:val="000000" w:themeColor="text1"/>
        </w:rPr>
        <w:t>.</w:t>
      </w:r>
      <w:r>
        <w:rPr>
          <w:color w:val="000000" w:themeColor="text1"/>
        </w:rPr>
        <w:t xml:space="preserve"> </w:t>
      </w:r>
      <w:r w:rsidRPr="00AF4334">
        <w:rPr>
          <w:bCs/>
          <w:color w:val="000000" w:themeColor="text1"/>
        </w:rPr>
        <w:t xml:space="preserve">Для сравнительных тестов кинетики растворения исследуемого лекарственного препарата и референтного препарата в среде фосфатный буферный раствор рН 6,8, содержащий 0,5 % полисорбата </w:t>
      </w:r>
      <w:r w:rsidRPr="000314C7">
        <w:rPr>
          <w:bCs/>
          <w:color w:val="000000" w:themeColor="text1"/>
        </w:rPr>
        <w:t xml:space="preserve">80, был проведен расчет фактора различия </w:t>
      </w:r>
      <w:r w:rsidRPr="000314C7">
        <w:rPr>
          <w:bCs/>
          <w:i/>
          <w:color w:val="000000" w:themeColor="text1"/>
          <w:lang w:val="en-US"/>
        </w:rPr>
        <w:t>f</w:t>
      </w:r>
      <w:r w:rsidRPr="000314C7">
        <w:rPr>
          <w:bCs/>
          <w:i/>
          <w:color w:val="000000" w:themeColor="text1"/>
          <w:vertAlign w:val="subscript"/>
        </w:rPr>
        <w:t>1</w:t>
      </w:r>
      <w:r w:rsidRPr="000314C7">
        <w:rPr>
          <w:bCs/>
          <w:color w:val="000000" w:themeColor="text1"/>
        </w:rPr>
        <w:t xml:space="preserve"> − дополнительная статистическая оценка профилей растворения, так как применение фактора подобия </w:t>
      </w:r>
      <w:r w:rsidRPr="000314C7">
        <w:rPr>
          <w:bCs/>
          <w:i/>
          <w:color w:val="000000" w:themeColor="text1"/>
          <w:lang w:val="en-US"/>
        </w:rPr>
        <w:t>f</w:t>
      </w:r>
      <w:r w:rsidRPr="000314C7">
        <w:rPr>
          <w:bCs/>
          <w:i/>
          <w:color w:val="000000" w:themeColor="text1"/>
          <w:vertAlign w:val="subscript"/>
        </w:rPr>
        <w:t>2</w:t>
      </w:r>
      <w:r w:rsidRPr="000314C7">
        <w:rPr>
          <w:bCs/>
          <w:color w:val="000000" w:themeColor="text1"/>
        </w:rPr>
        <w:t xml:space="preserve"> не приемлемо.</w:t>
      </w:r>
      <w:r w:rsidR="000314C7" w:rsidRPr="000314C7">
        <w:rPr>
          <w:rFonts w:eastAsia="Times New Roman" w:cs="Times New Roman"/>
          <w:bCs/>
          <w:szCs w:val="24"/>
          <w:lang w:eastAsia="ru-RU"/>
        </w:rPr>
        <w:t xml:space="preserve"> </w:t>
      </w:r>
      <w:r w:rsidR="000314C7" w:rsidRPr="000314C7">
        <w:rPr>
          <w:bCs/>
          <w:color w:val="000000" w:themeColor="text1"/>
        </w:rPr>
        <w:t xml:space="preserve">Фактор различия </w:t>
      </w:r>
      <w:r w:rsidR="000314C7" w:rsidRPr="000314C7">
        <w:rPr>
          <w:bCs/>
          <w:i/>
          <w:color w:val="000000" w:themeColor="text1"/>
          <w:lang w:val="en-US"/>
        </w:rPr>
        <w:t>f</w:t>
      </w:r>
      <w:r w:rsidR="000314C7" w:rsidRPr="000314C7">
        <w:rPr>
          <w:bCs/>
          <w:i/>
          <w:color w:val="000000" w:themeColor="text1"/>
          <w:vertAlign w:val="subscript"/>
        </w:rPr>
        <w:t xml:space="preserve">1 </w:t>
      </w:r>
      <w:r w:rsidR="000314C7" w:rsidRPr="000314C7">
        <w:rPr>
          <w:bCs/>
          <w:color w:val="000000" w:themeColor="text1"/>
        </w:rPr>
        <w:t>рассчитывали по следующей формуле:</w:t>
      </w:r>
    </w:p>
    <w:p w14:paraId="1CFA6429" w14:textId="2C4AA04B" w:rsidR="000314C7" w:rsidRPr="000314C7" w:rsidRDefault="00A57275" w:rsidP="000314C7">
      <w:pPr>
        <w:ind w:firstLine="709"/>
        <w:rPr>
          <w:bCs/>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lang w:val="en-US"/>
                </w:rPr>
                <m:t>f</m:t>
              </m:r>
            </m:e>
            <m:sub>
              <m:r>
                <w:rPr>
                  <w:rFonts w:ascii="Cambria Math" w:hAnsi="Cambria Math"/>
                  <w:color w:val="000000" w:themeColor="text1"/>
                </w:rPr>
                <m:t>1</m:t>
              </m:r>
            </m:sub>
          </m:sSub>
          <m:r>
            <w:rPr>
              <w:rFonts w:ascii="Cambria Math" w:hAnsi="Cambria Math"/>
              <w:color w:val="000000" w:themeColor="text1"/>
            </w:rPr>
            <m:t>=</m:t>
          </m:r>
          <m:d>
            <m:dPr>
              <m:begChr m:val="{"/>
              <m:endChr m:val="}"/>
              <m:ctrlPr>
                <w:rPr>
                  <w:rFonts w:ascii="Cambria Math" w:hAnsi="Cambria Math"/>
                  <w:bCs/>
                  <w:i/>
                  <w:color w:val="000000" w:themeColor="text1"/>
                </w:rPr>
              </m:ctrlPr>
            </m:dPr>
            <m:e>
              <m:f>
                <m:fPr>
                  <m:ctrlPr>
                    <w:rPr>
                      <w:rFonts w:ascii="Cambria Math" w:hAnsi="Cambria Math"/>
                      <w:bCs/>
                      <w:i/>
                      <w:color w:val="000000" w:themeColor="text1"/>
                    </w:rPr>
                  </m:ctrlPr>
                </m:fPr>
                <m:num>
                  <m:nary>
                    <m:naryPr>
                      <m:chr m:val="∑"/>
                      <m:limLoc m:val="undOvr"/>
                      <m:ctrlPr>
                        <w:rPr>
                          <w:rFonts w:ascii="Cambria Math" w:hAnsi="Cambria Math"/>
                          <w:bCs/>
                          <w:i/>
                          <w:color w:val="000000" w:themeColor="text1"/>
                        </w:rPr>
                      </m:ctrlPr>
                    </m:naryPr>
                    <m:sub>
                      <m:r>
                        <w:rPr>
                          <w:rFonts w:ascii="Cambria Math" w:hAnsi="Cambria Math"/>
                          <w:color w:val="000000" w:themeColor="text1"/>
                        </w:rPr>
                        <m:t>t=1</m:t>
                      </m:r>
                    </m:sub>
                    <m:sup>
                      <m:r>
                        <w:rPr>
                          <w:rFonts w:ascii="Cambria Math" w:hAnsi="Cambria Math"/>
                          <w:color w:val="000000" w:themeColor="text1"/>
                        </w:rPr>
                        <m:t>n</m:t>
                      </m:r>
                    </m:sup>
                    <m:e>
                      <m:d>
                        <m:dPr>
                          <m:begChr m:val="|"/>
                          <m:endChr m:val="|"/>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t</m:t>
                              </m:r>
                            </m:sub>
                          </m:sSub>
                        </m:e>
                      </m:d>
                    </m:e>
                  </m:nary>
                </m:num>
                <m:den>
                  <m:nary>
                    <m:naryPr>
                      <m:chr m:val="∑"/>
                      <m:limLoc m:val="undOvr"/>
                      <m:ctrlPr>
                        <w:rPr>
                          <w:rFonts w:ascii="Cambria Math" w:hAnsi="Cambria Math"/>
                          <w:bCs/>
                          <w:i/>
                          <w:color w:val="000000" w:themeColor="text1"/>
                        </w:rPr>
                      </m:ctrlPr>
                    </m:naryPr>
                    <m:sub>
                      <m:r>
                        <w:rPr>
                          <w:rFonts w:ascii="Cambria Math" w:hAnsi="Cambria Math"/>
                          <w:color w:val="000000" w:themeColor="text1"/>
                        </w:rPr>
                        <m:t>t=1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R</m:t>
                          </m:r>
                        </m:e>
                        <m:sub>
                          <m:r>
                            <w:rPr>
                              <w:rFonts w:ascii="Cambria Math" w:hAnsi="Cambria Math"/>
                              <w:color w:val="000000" w:themeColor="text1"/>
                            </w:rPr>
                            <m:t>t</m:t>
                          </m:r>
                        </m:sub>
                      </m:sSub>
                    </m:e>
                  </m:nary>
                </m:den>
              </m:f>
            </m:e>
          </m:d>
          <m:r>
            <w:rPr>
              <w:rFonts w:ascii="Cambria Math" w:hAnsi="Cambria Math"/>
              <w:color w:val="000000" w:themeColor="text1"/>
            </w:rPr>
            <m:t>∙100%</m:t>
          </m:r>
        </m:oMath>
      </m:oMathPara>
    </w:p>
    <w:tbl>
      <w:tblPr>
        <w:tblStyle w:val="a5"/>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9"/>
        <w:gridCol w:w="1117"/>
        <w:gridCol w:w="1061"/>
        <w:gridCol w:w="5859"/>
      </w:tblGrid>
      <w:tr w:rsidR="000314C7" w:rsidRPr="000314C7" w14:paraId="025ADBF8" w14:textId="77777777" w:rsidTr="000314C7">
        <w:trPr>
          <w:trHeight w:val="383"/>
          <w:jc w:val="center"/>
        </w:trPr>
        <w:tc>
          <w:tcPr>
            <w:tcW w:w="1319" w:type="dxa"/>
          </w:tcPr>
          <w:p w14:paraId="4CE14A6B" w14:textId="77777777" w:rsidR="000314C7" w:rsidRPr="000314C7" w:rsidRDefault="000314C7" w:rsidP="000314C7">
            <w:pPr>
              <w:ind w:firstLine="709"/>
              <w:rPr>
                <w:bCs/>
                <w:color w:val="000000" w:themeColor="text1"/>
              </w:rPr>
            </w:pPr>
            <w:r w:rsidRPr="000314C7">
              <w:rPr>
                <w:bCs/>
                <w:color w:val="000000" w:themeColor="text1"/>
              </w:rPr>
              <w:t>где:</w:t>
            </w:r>
          </w:p>
        </w:tc>
        <w:tc>
          <w:tcPr>
            <w:tcW w:w="1117" w:type="dxa"/>
          </w:tcPr>
          <w:p w14:paraId="79F0B652" w14:textId="77777777" w:rsidR="000314C7" w:rsidRPr="000314C7" w:rsidRDefault="000314C7" w:rsidP="000314C7">
            <w:pPr>
              <w:ind w:firstLine="709"/>
              <w:rPr>
                <w:bCs/>
                <w:i/>
                <w:color w:val="000000" w:themeColor="text1"/>
                <w:lang w:val="en-US"/>
              </w:rPr>
            </w:pPr>
            <w:r w:rsidRPr="000314C7">
              <w:rPr>
                <w:bCs/>
                <w:i/>
                <w:color w:val="000000" w:themeColor="text1"/>
                <w:lang w:val="en-US"/>
              </w:rPr>
              <w:t>f</w:t>
            </w:r>
            <w:r w:rsidRPr="000314C7">
              <w:rPr>
                <w:bCs/>
                <w:i/>
                <w:color w:val="000000" w:themeColor="text1"/>
                <w:vertAlign w:val="subscript"/>
                <w:lang w:val="en-US"/>
              </w:rPr>
              <w:t>1</w:t>
            </w:r>
          </w:p>
        </w:tc>
        <w:tc>
          <w:tcPr>
            <w:tcW w:w="1061" w:type="dxa"/>
          </w:tcPr>
          <w:p w14:paraId="228F649F" w14:textId="77777777" w:rsidR="000314C7" w:rsidRPr="000314C7" w:rsidRDefault="000314C7" w:rsidP="000314C7">
            <w:pPr>
              <w:ind w:firstLine="709"/>
              <w:rPr>
                <w:bCs/>
                <w:color w:val="000000" w:themeColor="text1"/>
                <w:lang w:val="en-US"/>
              </w:rPr>
            </w:pPr>
            <w:r w:rsidRPr="000314C7">
              <w:rPr>
                <w:bCs/>
                <w:color w:val="000000" w:themeColor="text1"/>
              </w:rPr>
              <w:t>−</w:t>
            </w:r>
          </w:p>
        </w:tc>
        <w:tc>
          <w:tcPr>
            <w:tcW w:w="5859" w:type="dxa"/>
          </w:tcPr>
          <w:p w14:paraId="7213F2E9" w14:textId="77777777" w:rsidR="000314C7" w:rsidRPr="000314C7" w:rsidRDefault="000314C7" w:rsidP="000314C7">
            <w:pPr>
              <w:ind w:firstLine="709"/>
              <w:rPr>
                <w:bCs/>
                <w:color w:val="000000" w:themeColor="text1"/>
              </w:rPr>
            </w:pPr>
            <w:r w:rsidRPr="000314C7">
              <w:rPr>
                <w:bCs/>
                <w:color w:val="000000" w:themeColor="text1"/>
              </w:rPr>
              <w:t>фактор различия;</w:t>
            </w:r>
          </w:p>
        </w:tc>
      </w:tr>
      <w:tr w:rsidR="000314C7" w:rsidRPr="000314C7" w14:paraId="1C2C4713" w14:textId="77777777" w:rsidTr="000314C7">
        <w:trPr>
          <w:trHeight w:val="361"/>
          <w:jc w:val="center"/>
        </w:trPr>
        <w:tc>
          <w:tcPr>
            <w:tcW w:w="1319" w:type="dxa"/>
          </w:tcPr>
          <w:p w14:paraId="72B56E5D" w14:textId="77777777" w:rsidR="000314C7" w:rsidRPr="000314C7" w:rsidRDefault="000314C7" w:rsidP="000314C7">
            <w:pPr>
              <w:ind w:firstLine="709"/>
              <w:rPr>
                <w:bCs/>
                <w:color w:val="000000" w:themeColor="text1"/>
              </w:rPr>
            </w:pPr>
          </w:p>
        </w:tc>
        <w:tc>
          <w:tcPr>
            <w:tcW w:w="1117" w:type="dxa"/>
          </w:tcPr>
          <w:p w14:paraId="3557EB9C" w14:textId="77777777" w:rsidR="000314C7" w:rsidRPr="000314C7" w:rsidRDefault="000314C7" w:rsidP="000314C7">
            <w:pPr>
              <w:ind w:firstLine="709"/>
              <w:rPr>
                <w:bCs/>
                <w:i/>
                <w:color w:val="000000" w:themeColor="text1"/>
                <w:lang w:val="en-US"/>
              </w:rPr>
            </w:pPr>
            <w:r w:rsidRPr="000314C7">
              <w:rPr>
                <w:bCs/>
                <w:i/>
                <w:color w:val="000000" w:themeColor="text1"/>
                <w:lang w:val="en-US"/>
              </w:rPr>
              <w:t>n</w:t>
            </w:r>
          </w:p>
        </w:tc>
        <w:tc>
          <w:tcPr>
            <w:tcW w:w="1061" w:type="dxa"/>
          </w:tcPr>
          <w:p w14:paraId="08F699F7" w14:textId="77777777" w:rsidR="000314C7" w:rsidRPr="000314C7" w:rsidRDefault="000314C7" w:rsidP="000314C7">
            <w:pPr>
              <w:ind w:firstLine="709"/>
              <w:rPr>
                <w:bCs/>
                <w:color w:val="000000" w:themeColor="text1"/>
                <w:lang w:val="en-US"/>
              </w:rPr>
            </w:pPr>
            <w:r w:rsidRPr="000314C7">
              <w:rPr>
                <w:bCs/>
                <w:color w:val="000000" w:themeColor="text1"/>
              </w:rPr>
              <w:t>−</w:t>
            </w:r>
          </w:p>
        </w:tc>
        <w:tc>
          <w:tcPr>
            <w:tcW w:w="5859" w:type="dxa"/>
          </w:tcPr>
          <w:p w14:paraId="777D477C" w14:textId="77777777" w:rsidR="000314C7" w:rsidRPr="000314C7" w:rsidRDefault="000314C7" w:rsidP="000314C7">
            <w:pPr>
              <w:ind w:firstLine="709"/>
              <w:rPr>
                <w:bCs/>
                <w:color w:val="000000" w:themeColor="text1"/>
              </w:rPr>
            </w:pPr>
            <w:r w:rsidRPr="000314C7">
              <w:rPr>
                <w:bCs/>
                <w:color w:val="000000" w:themeColor="text1"/>
              </w:rPr>
              <w:t>количество временных точек;</w:t>
            </w:r>
          </w:p>
        </w:tc>
      </w:tr>
      <w:tr w:rsidR="000314C7" w:rsidRPr="000314C7" w14:paraId="3509170F" w14:textId="77777777" w:rsidTr="000314C7">
        <w:trPr>
          <w:trHeight w:val="455"/>
          <w:jc w:val="center"/>
        </w:trPr>
        <w:tc>
          <w:tcPr>
            <w:tcW w:w="1319" w:type="dxa"/>
          </w:tcPr>
          <w:p w14:paraId="69AF7473" w14:textId="77777777" w:rsidR="000314C7" w:rsidRPr="000314C7" w:rsidRDefault="000314C7" w:rsidP="000314C7">
            <w:pPr>
              <w:ind w:firstLine="709"/>
              <w:rPr>
                <w:bCs/>
                <w:color w:val="000000" w:themeColor="text1"/>
              </w:rPr>
            </w:pPr>
          </w:p>
        </w:tc>
        <w:tc>
          <w:tcPr>
            <w:tcW w:w="1117" w:type="dxa"/>
          </w:tcPr>
          <w:p w14:paraId="0B1343BC" w14:textId="77777777" w:rsidR="000314C7" w:rsidRPr="000314C7" w:rsidRDefault="000314C7" w:rsidP="000314C7">
            <w:pPr>
              <w:ind w:firstLine="709"/>
              <w:rPr>
                <w:bCs/>
                <w:i/>
                <w:color w:val="000000" w:themeColor="text1"/>
                <w:lang w:val="en-US"/>
              </w:rPr>
            </w:pPr>
            <w:r w:rsidRPr="000314C7">
              <w:rPr>
                <w:bCs/>
                <w:i/>
                <w:color w:val="000000" w:themeColor="text1"/>
                <w:lang w:val="en-US"/>
              </w:rPr>
              <w:t>R</w:t>
            </w:r>
            <w:r w:rsidRPr="000314C7">
              <w:rPr>
                <w:bCs/>
                <w:i/>
                <w:color w:val="000000" w:themeColor="text1"/>
                <w:vertAlign w:val="subscript"/>
                <w:lang w:val="en-US"/>
              </w:rPr>
              <w:t>t</w:t>
            </w:r>
          </w:p>
        </w:tc>
        <w:tc>
          <w:tcPr>
            <w:tcW w:w="1061" w:type="dxa"/>
          </w:tcPr>
          <w:p w14:paraId="7D1A429C" w14:textId="77777777" w:rsidR="000314C7" w:rsidRPr="000314C7" w:rsidRDefault="000314C7" w:rsidP="000314C7">
            <w:pPr>
              <w:ind w:firstLine="709"/>
              <w:rPr>
                <w:bCs/>
                <w:color w:val="000000" w:themeColor="text1"/>
                <w:lang w:val="en-US"/>
              </w:rPr>
            </w:pPr>
            <w:r w:rsidRPr="000314C7">
              <w:rPr>
                <w:bCs/>
                <w:color w:val="000000" w:themeColor="text1"/>
              </w:rPr>
              <w:t>−</w:t>
            </w:r>
          </w:p>
        </w:tc>
        <w:tc>
          <w:tcPr>
            <w:tcW w:w="5859" w:type="dxa"/>
          </w:tcPr>
          <w:p w14:paraId="737A472A" w14:textId="77777777" w:rsidR="000314C7" w:rsidRPr="000314C7" w:rsidRDefault="000314C7" w:rsidP="000314C7">
            <w:pPr>
              <w:ind w:firstLine="709"/>
              <w:rPr>
                <w:bCs/>
                <w:color w:val="000000" w:themeColor="text1"/>
              </w:rPr>
            </w:pPr>
            <w:r w:rsidRPr="000314C7">
              <w:rPr>
                <w:bCs/>
                <w:color w:val="000000" w:themeColor="text1"/>
              </w:rPr>
              <w:t xml:space="preserve">среднее количество растворившегося в точке </w:t>
            </w:r>
            <w:r w:rsidRPr="000314C7">
              <w:rPr>
                <w:bCs/>
                <w:color w:val="000000" w:themeColor="text1"/>
                <w:lang w:val="en-US"/>
              </w:rPr>
              <w:t>t</w:t>
            </w:r>
            <w:r w:rsidRPr="000314C7">
              <w:rPr>
                <w:bCs/>
                <w:color w:val="000000" w:themeColor="text1"/>
              </w:rPr>
              <w:t xml:space="preserve"> препарата сравнения, %;</w:t>
            </w:r>
          </w:p>
        </w:tc>
      </w:tr>
      <w:tr w:rsidR="000314C7" w:rsidRPr="000314C7" w14:paraId="274B56DF" w14:textId="77777777" w:rsidTr="000314C7">
        <w:trPr>
          <w:trHeight w:val="551"/>
          <w:jc w:val="center"/>
        </w:trPr>
        <w:tc>
          <w:tcPr>
            <w:tcW w:w="1319" w:type="dxa"/>
          </w:tcPr>
          <w:p w14:paraId="38C67D95" w14:textId="77777777" w:rsidR="000314C7" w:rsidRPr="000314C7" w:rsidRDefault="000314C7" w:rsidP="000314C7">
            <w:pPr>
              <w:ind w:firstLine="709"/>
              <w:rPr>
                <w:bCs/>
                <w:color w:val="000000" w:themeColor="text1"/>
              </w:rPr>
            </w:pPr>
          </w:p>
        </w:tc>
        <w:tc>
          <w:tcPr>
            <w:tcW w:w="1117" w:type="dxa"/>
          </w:tcPr>
          <w:p w14:paraId="31CC7C85" w14:textId="77777777" w:rsidR="000314C7" w:rsidRPr="000314C7" w:rsidRDefault="000314C7" w:rsidP="000314C7">
            <w:pPr>
              <w:ind w:firstLine="709"/>
              <w:rPr>
                <w:bCs/>
                <w:i/>
                <w:color w:val="000000" w:themeColor="text1"/>
                <w:lang w:val="en-US"/>
              </w:rPr>
            </w:pPr>
            <w:r w:rsidRPr="000314C7">
              <w:rPr>
                <w:bCs/>
                <w:i/>
                <w:color w:val="000000" w:themeColor="text1"/>
                <w:lang w:val="en-US"/>
              </w:rPr>
              <w:t>T</w:t>
            </w:r>
            <w:r w:rsidRPr="000314C7">
              <w:rPr>
                <w:bCs/>
                <w:i/>
                <w:color w:val="000000" w:themeColor="text1"/>
                <w:vertAlign w:val="subscript"/>
                <w:lang w:val="en-US"/>
              </w:rPr>
              <w:t>t</w:t>
            </w:r>
          </w:p>
        </w:tc>
        <w:tc>
          <w:tcPr>
            <w:tcW w:w="1061" w:type="dxa"/>
          </w:tcPr>
          <w:p w14:paraId="0CD1C76C" w14:textId="77777777" w:rsidR="000314C7" w:rsidRPr="000314C7" w:rsidRDefault="000314C7" w:rsidP="000314C7">
            <w:pPr>
              <w:ind w:firstLine="709"/>
              <w:rPr>
                <w:bCs/>
                <w:color w:val="000000" w:themeColor="text1"/>
                <w:lang w:val="en-US"/>
              </w:rPr>
            </w:pPr>
            <w:r w:rsidRPr="000314C7">
              <w:rPr>
                <w:bCs/>
                <w:color w:val="000000" w:themeColor="text1"/>
              </w:rPr>
              <w:t>−</w:t>
            </w:r>
          </w:p>
        </w:tc>
        <w:tc>
          <w:tcPr>
            <w:tcW w:w="5859" w:type="dxa"/>
          </w:tcPr>
          <w:p w14:paraId="66DC2A30" w14:textId="77777777" w:rsidR="000314C7" w:rsidRPr="000314C7" w:rsidRDefault="000314C7" w:rsidP="000314C7">
            <w:pPr>
              <w:ind w:firstLine="709"/>
              <w:rPr>
                <w:bCs/>
                <w:color w:val="000000" w:themeColor="text1"/>
              </w:rPr>
            </w:pPr>
            <w:r w:rsidRPr="000314C7">
              <w:rPr>
                <w:bCs/>
                <w:color w:val="000000" w:themeColor="text1"/>
              </w:rPr>
              <w:t xml:space="preserve">среднее количество растворившегося в точке </w:t>
            </w:r>
            <w:r w:rsidRPr="000314C7">
              <w:rPr>
                <w:bCs/>
                <w:color w:val="000000" w:themeColor="text1"/>
                <w:lang w:val="en-US"/>
              </w:rPr>
              <w:t>t</w:t>
            </w:r>
            <w:r w:rsidRPr="000314C7">
              <w:rPr>
                <w:bCs/>
                <w:color w:val="000000" w:themeColor="text1"/>
              </w:rPr>
              <w:t xml:space="preserve"> исследуемого препарата, %.</w:t>
            </w:r>
          </w:p>
        </w:tc>
      </w:tr>
    </w:tbl>
    <w:p w14:paraId="10505DEA" w14:textId="77777777" w:rsidR="000314C7" w:rsidRPr="000314C7" w:rsidRDefault="000314C7" w:rsidP="000314C7">
      <w:pPr>
        <w:ind w:firstLine="709"/>
        <w:rPr>
          <w:bCs/>
          <w:color w:val="000000" w:themeColor="text1"/>
        </w:rPr>
      </w:pPr>
      <w:r w:rsidRPr="000314C7">
        <w:rPr>
          <w:bCs/>
          <w:color w:val="000000" w:themeColor="text1"/>
        </w:rPr>
        <w:t xml:space="preserve">Кинетика растворения лекарственного средства считается сопоставимой, если значение фактора различия </w:t>
      </w:r>
      <w:r w:rsidRPr="000314C7">
        <w:rPr>
          <w:bCs/>
          <w:i/>
          <w:color w:val="000000" w:themeColor="text1"/>
          <w:lang w:val="en-US"/>
        </w:rPr>
        <w:t>f</w:t>
      </w:r>
      <w:r w:rsidRPr="000314C7">
        <w:rPr>
          <w:bCs/>
          <w:i/>
          <w:color w:val="000000" w:themeColor="text1"/>
          <w:vertAlign w:val="subscript"/>
        </w:rPr>
        <w:t xml:space="preserve">1 </w:t>
      </w:r>
      <w:r w:rsidRPr="000314C7">
        <w:rPr>
          <w:bCs/>
          <w:color w:val="000000" w:themeColor="text1"/>
        </w:rPr>
        <w:t>принадлежит интервалу от 0 до 15.</w:t>
      </w:r>
    </w:p>
    <w:p w14:paraId="0318BFB7" w14:textId="09C3DCF2" w:rsidR="000A1E55" w:rsidRDefault="000A1E55" w:rsidP="0033104F">
      <w:pPr>
        <w:ind w:firstLine="709"/>
        <w:rPr>
          <w:color w:val="000000" w:themeColor="text1"/>
        </w:rPr>
      </w:pPr>
      <w:r w:rsidRPr="008568A6">
        <w:rPr>
          <w:color w:val="000000" w:themeColor="text1"/>
        </w:rPr>
        <w:t>По результатам исследования кинетика растворения лекарственных препаратов признана эквивалентной для среды растворения − фосфатный буферный раствор рН 6,8, содержащий 0,5 % полисорбата 80 (среда по НД)</w:t>
      </w:r>
      <w:r w:rsidRPr="00DC543E">
        <w:rPr>
          <w:rFonts w:eastAsia="Calibri"/>
        </w:rPr>
        <w:t>.</w:t>
      </w:r>
      <w:r w:rsidRPr="00DC543E">
        <w:rPr>
          <w:color w:val="000000" w:themeColor="text1"/>
        </w:rPr>
        <w:t xml:space="preserve"> </w:t>
      </w:r>
      <w:r w:rsidRPr="008568A6">
        <w:rPr>
          <w:color w:val="000000" w:themeColor="text1"/>
        </w:rPr>
        <w:t xml:space="preserve">В средах растворения – буферный раствор рН 1,2, ацетатный буферный раствор рН 4,5, фосфатный буферный раствор рН 6,8 полученное высвобождение анализируемого вещества </w:t>
      </w:r>
      <w:r>
        <w:rPr>
          <w:color w:val="000000" w:themeColor="text1"/>
        </w:rPr>
        <w:t xml:space="preserve">составило </w:t>
      </w:r>
      <w:r w:rsidRPr="008568A6">
        <w:rPr>
          <w:color w:val="000000" w:themeColor="text1"/>
        </w:rPr>
        <w:t>менее 10 %, поэтому сравнение профилей растворения в этих средах нецелесообразно.</w:t>
      </w:r>
      <w:r>
        <w:rPr>
          <w:color w:val="000000" w:themeColor="text1"/>
        </w:rPr>
        <w:t xml:space="preserve"> </w:t>
      </w:r>
      <w:r w:rsidRPr="00AF4334">
        <w:rPr>
          <w:color w:val="000000" w:themeColor="text1"/>
        </w:rPr>
        <w:t xml:space="preserve">Данные приводятся </w:t>
      </w:r>
      <w:r w:rsidRPr="00AF4334">
        <w:rPr>
          <w:color w:val="000000" w:themeColor="text1"/>
        </w:rPr>
        <w:lastRenderedPageBreak/>
        <w:t xml:space="preserve">информационно. </w:t>
      </w:r>
      <w:r w:rsidRPr="009B3811">
        <w:rPr>
          <w:rFonts w:eastAsia="Times New Roman" w:cs="Times New Roman"/>
          <w:szCs w:val="24"/>
        </w:rPr>
        <w:t xml:space="preserve">Как показали результаты, </w:t>
      </w:r>
      <w:r w:rsidRPr="00B16CFD">
        <w:rPr>
          <w:szCs w:val="24"/>
          <w:lang w:eastAsia="x-none"/>
        </w:rPr>
        <w:t xml:space="preserve">отличия в качественном составе и количественном содержании </w:t>
      </w:r>
      <w:r>
        <w:rPr>
          <w:rFonts w:eastAsia="MS Mincho"/>
          <w:szCs w:val="24"/>
          <w:lang w:eastAsia="ru-RU"/>
        </w:rPr>
        <w:t xml:space="preserve">ряда </w:t>
      </w:r>
      <w:r w:rsidRPr="004473FE">
        <w:rPr>
          <w:rFonts w:eastAsia="MS Mincho"/>
          <w:szCs w:val="24"/>
          <w:lang w:eastAsia="ru-RU"/>
        </w:rPr>
        <w:t>вспомогательных веществ</w:t>
      </w:r>
      <w:r w:rsidRPr="009B3811">
        <w:rPr>
          <w:rFonts w:eastAsia="Times New Roman" w:cs="Times New Roman"/>
          <w:szCs w:val="24"/>
        </w:rPr>
        <w:t xml:space="preserve"> в лекарственных препаратах практически не повлияли на профиль растворения по результатам проведения </w:t>
      </w:r>
      <w:r w:rsidRPr="00DC543E">
        <w:rPr>
          <w:color w:val="000000" w:themeColor="text1"/>
        </w:rPr>
        <w:t>теста сравнительной кинетики растворения (ТСКР)</w:t>
      </w:r>
      <w:r w:rsidRPr="009B3811">
        <w:rPr>
          <w:rFonts w:eastAsia="Times New Roman" w:cs="Times New Roman"/>
          <w:szCs w:val="24"/>
        </w:rPr>
        <w:t>, результаты которого представлены в</w:t>
      </w:r>
      <w:r w:rsidRPr="00DC543E">
        <w:rPr>
          <w:color w:val="000000" w:themeColor="text1"/>
        </w:rPr>
        <w:t xml:space="preserve"> </w:t>
      </w:r>
      <w:r>
        <w:rPr>
          <w:color w:val="000000" w:themeColor="text1"/>
        </w:rPr>
        <w:t>Т</w:t>
      </w:r>
      <w:r w:rsidRPr="00DC543E">
        <w:rPr>
          <w:color w:val="000000" w:themeColor="text1"/>
        </w:rPr>
        <w:t>аблиц</w:t>
      </w:r>
      <w:r>
        <w:rPr>
          <w:color w:val="000000" w:themeColor="text1"/>
        </w:rPr>
        <w:t>е</w:t>
      </w:r>
      <w:r w:rsidRPr="001047BD">
        <w:rPr>
          <w:color w:val="000000" w:themeColor="text1"/>
        </w:rPr>
        <w:t xml:space="preserve"> 2-</w:t>
      </w:r>
      <w:r>
        <w:rPr>
          <w:color w:val="000000" w:themeColor="text1"/>
        </w:rPr>
        <w:t>3</w:t>
      </w:r>
      <w:r w:rsidRPr="00DC543E">
        <w:rPr>
          <w:color w:val="000000" w:themeColor="text1"/>
        </w:rPr>
        <w:t xml:space="preserve"> и на </w:t>
      </w:r>
      <w:r>
        <w:rPr>
          <w:color w:val="000000" w:themeColor="text1"/>
        </w:rPr>
        <w:t>Р</w:t>
      </w:r>
      <w:r w:rsidRPr="00DC543E">
        <w:rPr>
          <w:color w:val="000000" w:themeColor="text1"/>
        </w:rPr>
        <w:t>исунках 2-2 – 2-</w:t>
      </w:r>
      <w:r>
        <w:rPr>
          <w:color w:val="000000" w:themeColor="text1"/>
        </w:rPr>
        <w:t>5</w:t>
      </w:r>
      <w:r w:rsidRPr="00DC543E">
        <w:rPr>
          <w:color w:val="000000" w:themeColor="text1"/>
        </w:rPr>
        <w:t>.</w:t>
      </w:r>
    </w:p>
    <w:p w14:paraId="26307B9E" w14:textId="77777777" w:rsidR="00DD6FAD" w:rsidRDefault="00DD6FAD" w:rsidP="000A1E55">
      <w:pPr>
        <w:rPr>
          <w:b/>
        </w:rPr>
      </w:pPr>
    </w:p>
    <w:p w14:paraId="20209614" w14:textId="43D38F62" w:rsidR="000A1E55" w:rsidRDefault="000A1E55" w:rsidP="000A1E55">
      <w:pPr>
        <w:rPr>
          <w:color w:val="000000" w:themeColor="text1"/>
        </w:rPr>
      </w:pPr>
      <w:r w:rsidRPr="00BB6CED">
        <w:rPr>
          <w:b/>
        </w:rPr>
        <w:t>Таблица 2-</w:t>
      </w:r>
      <w:r>
        <w:rPr>
          <w:b/>
        </w:rPr>
        <w:t>3</w:t>
      </w:r>
      <w:r w:rsidRPr="00BB6CED">
        <w:rPr>
          <w:b/>
        </w:rPr>
        <w:t>.</w:t>
      </w:r>
      <w:r w:rsidRPr="00BB6CED">
        <w:t xml:space="preserve"> </w:t>
      </w:r>
      <w:r w:rsidRPr="008C719D">
        <w:t>Сводная таблица результатов</w:t>
      </w:r>
      <w:r w:rsidRPr="008C719D">
        <w:rPr>
          <w:bCs/>
          <w:szCs w:val="24"/>
        </w:rPr>
        <w:t xml:space="preserve"> </w:t>
      </w:r>
      <w:r w:rsidRPr="00824445">
        <w:rPr>
          <w:bCs/>
          <w:szCs w:val="24"/>
        </w:rPr>
        <w:t>сравнительных тестов кинетики растворения</w:t>
      </w:r>
      <w:r w:rsidRPr="000F544D">
        <w:t xml:space="preserve"> </w:t>
      </w:r>
      <w:r>
        <w:t xml:space="preserve">исследуемого </w:t>
      </w:r>
      <w:r w:rsidRPr="00BB6CED">
        <w:t xml:space="preserve">препарата </w:t>
      </w:r>
      <w:r w:rsidRPr="00BB6CED">
        <w:rPr>
          <w:color w:val="000000" w:themeColor="text1"/>
        </w:rPr>
        <w:t>DT</w:t>
      </w:r>
      <w:r w:rsidRPr="0090184F">
        <w:rPr>
          <w:color w:val="000000" w:themeColor="text1"/>
        </w:rPr>
        <w:t>-</w:t>
      </w:r>
      <w:r>
        <w:rPr>
          <w:szCs w:val="24"/>
          <w:lang w:val="en-US"/>
        </w:rPr>
        <w:t>ETP</w:t>
      </w:r>
      <w:r w:rsidRPr="00BB6CED">
        <w:rPr>
          <w:color w:val="000000" w:themeColor="text1"/>
        </w:rPr>
        <w:t xml:space="preserve"> и референтного препарата </w:t>
      </w:r>
      <w:r>
        <w:rPr>
          <w:bCs/>
          <w:szCs w:val="24"/>
          <w:lang w:eastAsia="ru-RU"/>
        </w:rPr>
        <w:t>Револейд</w:t>
      </w:r>
      <w:r w:rsidRPr="00226633">
        <w:rPr>
          <w:bCs/>
          <w:szCs w:val="24"/>
          <w:vertAlign w:val="superscript"/>
          <w:lang w:eastAsia="ru-RU"/>
        </w:rPr>
        <w:t>®</w:t>
      </w:r>
      <w:r w:rsidRPr="00BB6CED">
        <w:rPr>
          <w:color w:val="000000" w:themeColor="text1"/>
        </w:rPr>
        <w:t xml:space="preserve"> в дозировк</w:t>
      </w:r>
      <w:r>
        <w:rPr>
          <w:color w:val="000000" w:themeColor="text1"/>
        </w:rPr>
        <w:t>е</w:t>
      </w:r>
      <w:r w:rsidRPr="00BB6CED">
        <w:rPr>
          <w:color w:val="000000" w:themeColor="text1"/>
        </w:rPr>
        <w:t xml:space="preserve"> </w:t>
      </w:r>
      <w:r>
        <w:rPr>
          <w:color w:val="000000" w:themeColor="text1"/>
        </w:rPr>
        <w:t>50</w:t>
      </w:r>
      <w:r w:rsidRPr="00BB6CED">
        <w:rPr>
          <w:color w:val="000000" w:themeColor="text1"/>
        </w:rPr>
        <w:t xml:space="preserve"> мг.</w:t>
      </w:r>
    </w:p>
    <w:tbl>
      <w:tblPr>
        <w:tblStyle w:val="22"/>
        <w:tblW w:w="0" w:type="auto"/>
        <w:tblLook w:val="04A0" w:firstRow="1" w:lastRow="0" w:firstColumn="1" w:lastColumn="0" w:noHBand="0" w:noVBand="1"/>
      </w:tblPr>
      <w:tblGrid>
        <w:gridCol w:w="2830"/>
        <w:gridCol w:w="993"/>
        <w:gridCol w:w="2761"/>
        <w:gridCol w:w="2761"/>
      </w:tblGrid>
      <w:tr w:rsidR="000A1E55" w:rsidRPr="00824445" w14:paraId="12B3181B" w14:textId="77777777" w:rsidTr="005A7100">
        <w:trPr>
          <w:trHeight w:val="255"/>
          <w:tblHeader/>
        </w:trPr>
        <w:tc>
          <w:tcPr>
            <w:tcW w:w="2830" w:type="dxa"/>
            <w:vMerge w:val="restart"/>
            <w:shd w:val="clear" w:color="auto" w:fill="D9D9D9" w:themeFill="background1" w:themeFillShade="D9"/>
            <w:vAlign w:val="center"/>
          </w:tcPr>
          <w:p w14:paraId="1D2A4BA5" w14:textId="77777777" w:rsidR="000A1E55" w:rsidRPr="00824445" w:rsidRDefault="000A1E55" w:rsidP="005A7100">
            <w:pPr>
              <w:jc w:val="center"/>
              <w:rPr>
                <w:b/>
                <w:szCs w:val="24"/>
              </w:rPr>
            </w:pPr>
            <w:r w:rsidRPr="00824445">
              <w:rPr>
                <w:b/>
                <w:szCs w:val="24"/>
              </w:rPr>
              <w:t>Среда растворения</w:t>
            </w:r>
          </w:p>
        </w:tc>
        <w:tc>
          <w:tcPr>
            <w:tcW w:w="993" w:type="dxa"/>
            <w:vMerge w:val="restart"/>
            <w:shd w:val="clear" w:color="auto" w:fill="D9D9D9" w:themeFill="background1" w:themeFillShade="D9"/>
            <w:vAlign w:val="center"/>
          </w:tcPr>
          <w:p w14:paraId="7AA4AC44" w14:textId="77777777" w:rsidR="000A1E55" w:rsidRPr="00824445" w:rsidRDefault="000A1E55" w:rsidP="005A7100">
            <w:pPr>
              <w:jc w:val="center"/>
              <w:rPr>
                <w:b/>
                <w:szCs w:val="24"/>
              </w:rPr>
            </w:pPr>
            <w:r w:rsidRPr="00824445">
              <w:rPr>
                <w:b/>
                <w:szCs w:val="24"/>
              </w:rPr>
              <w:t>Время. мин</w:t>
            </w:r>
          </w:p>
        </w:tc>
        <w:tc>
          <w:tcPr>
            <w:tcW w:w="5522" w:type="dxa"/>
            <w:gridSpan w:val="2"/>
            <w:shd w:val="clear" w:color="auto" w:fill="D9D9D9" w:themeFill="background1" w:themeFillShade="D9"/>
            <w:vAlign w:val="center"/>
          </w:tcPr>
          <w:p w14:paraId="1A7196CE" w14:textId="77777777" w:rsidR="000A1E55" w:rsidRPr="00824445" w:rsidRDefault="000A1E55" w:rsidP="005A7100">
            <w:pPr>
              <w:jc w:val="center"/>
              <w:rPr>
                <w:b/>
                <w:szCs w:val="24"/>
              </w:rPr>
            </w:pPr>
            <w:r w:rsidRPr="00824445">
              <w:rPr>
                <w:b/>
                <w:szCs w:val="24"/>
              </w:rPr>
              <w:t xml:space="preserve">Количество </w:t>
            </w:r>
            <w:r>
              <w:rPr>
                <w:b/>
                <w:szCs w:val="24"/>
              </w:rPr>
              <w:t>элтромбопага</w:t>
            </w:r>
            <w:r w:rsidRPr="00824445">
              <w:rPr>
                <w:b/>
                <w:szCs w:val="24"/>
              </w:rPr>
              <w:t>, высвободившегося в среду растворения, %</w:t>
            </w:r>
          </w:p>
        </w:tc>
      </w:tr>
      <w:tr w:rsidR="000A1E55" w:rsidRPr="00824445" w14:paraId="39DB0053" w14:textId="77777777" w:rsidTr="005A7100">
        <w:trPr>
          <w:trHeight w:val="170"/>
          <w:tblHeader/>
        </w:trPr>
        <w:tc>
          <w:tcPr>
            <w:tcW w:w="2830" w:type="dxa"/>
            <w:vMerge/>
            <w:shd w:val="clear" w:color="auto" w:fill="D9D9D9" w:themeFill="background1" w:themeFillShade="D9"/>
            <w:vAlign w:val="center"/>
          </w:tcPr>
          <w:p w14:paraId="7BB09148" w14:textId="77777777" w:rsidR="000A1E55" w:rsidRPr="00824445" w:rsidRDefault="000A1E55" w:rsidP="005A7100">
            <w:pPr>
              <w:rPr>
                <w:b/>
                <w:szCs w:val="24"/>
              </w:rPr>
            </w:pPr>
          </w:p>
        </w:tc>
        <w:tc>
          <w:tcPr>
            <w:tcW w:w="993" w:type="dxa"/>
            <w:vMerge/>
            <w:shd w:val="clear" w:color="auto" w:fill="D9D9D9" w:themeFill="background1" w:themeFillShade="D9"/>
            <w:vAlign w:val="center"/>
          </w:tcPr>
          <w:p w14:paraId="3FC27051" w14:textId="77777777" w:rsidR="000A1E55" w:rsidRPr="00824445" w:rsidRDefault="000A1E55" w:rsidP="005A7100">
            <w:pPr>
              <w:rPr>
                <w:b/>
                <w:szCs w:val="24"/>
              </w:rPr>
            </w:pPr>
          </w:p>
        </w:tc>
        <w:tc>
          <w:tcPr>
            <w:tcW w:w="2761" w:type="dxa"/>
            <w:shd w:val="clear" w:color="auto" w:fill="D9D9D9" w:themeFill="background1" w:themeFillShade="D9"/>
            <w:vAlign w:val="center"/>
          </w:tcPr>
          <w:p w14:paraId="215BA254" w14:textId="6584F2E7" w:rsidR="000A1E55" w:rsidRDefault="000A1E55" w:rsidP="005A7100">
            <w:pPr>
              <w:jc w:val="center"/>
              <w:rPr>
                <w:rFonts w:eastAsia="Times New Roman"/>
                <w:b/>
              </w:rPr>
            </w:pPr>
            <w:r w:rsidRPr="00824445">
              <w:rPr>
                <w:rFonts w:eastAsia="Times New Roman"/>
                <w:b/>
              </w:rPr>
              <w:t>ЭЛТРОМБОПАГ</w:t>
            </w:r>
            <w:r w:rsidR="005A7100">
              <w:rPr>
                <w:rFonts w:eastAsia="Times New Roman"/>
                <w:b/>
              </w:rPr>
              <w:t>,</w:t>
            </w:r>
          </w:p>
          <w:p w14:paraId="536F2E41" w14:textId="2094F93C" w:rsidR="000A1E55" w:rsidRPr="00824445" w:rsidRDefault="000A1E55" w:rsidP="005A7100">
            <w:pPr>
              <w:ind w:left="-254" w:right="-41"/>
              <w:jc w:val="center"/>
              <w:rPr>
                <w:b/>
              </w:rPr>
            </w:pPr>
            <w:r w:rsidRPr="00824445">
              <w:rPr>
                <w:rFonts w:eastAsia="Times New Roman"/>
                <w:b/>
              </w:rPr>
              <w:t xml:space="preserve"> </w:t>
            </w:r>
            <w:r w:rsidR="005A7100">
              <w:rPr>
                <w:rFonts w:eastAsia="Times New Roman"/>
                <w:b/>
              </w:rPr>
              <w:t>ТППО</w:t>
            </w:r>
            <w:r w:rsidRPr="00824445">
              <w:rPr>
                <w:rFonts w:eastAsia="Times New Roman"/>
                <w:b/>
              </w:rPr>
              <w:t>, 50</w:t>
            </w:r>
            <w:r>
              <w:rPr>
                <w:rFonts w:eastAsia="Times New Roman"/>
                <w:b/>
              </w:rPr>
              <w:t> </w:t>
            </w:r>
            <w:r w:rsidRPr="00824445">
              <w:rPr>
                <w:rFonts w:eastAsia="Times New Roman"/>
                <w:b/>
              </w:rPr>
              <w:t>мг</w:t>
            </w:r>
            <w:r w:rsidRPr="00824445">
              <w:rPr>
                <w:b/>
                <w:bCs/>
              </w:rPr>
              <w:t xml:space="preserve">, серия </w:t>
            </w:r>
            <w:r>
              <w:rPr>
                <w:b/>
                <w:bCs/>
              </w:rPr>
              <w:t>011022</w:t>
            </w:r>
          </w:p>
        </w:tc>
        <w:tc>
          <w:tcPr>
            <w:tcW w:w="2761" w:type="dxa"/>
            <w:shd w:val="clear" w:color="auto" w:fill="D9D9D9" w:themeFill="background1" w:themeFillShade="D9"/>
            <w:vAlign w:val="center"/>
          </w:tcPr>
          <w:p w14:paraId="6B4E673A" w14:textId="43BAA070" w:rsidR="000A1E55" w:rsidRPr="00824445" w:rsidRDefault="000A1E55" w:rsidP="005A7100">
            <w:pPr>
              <w:jc w:val="center"/>
              <w:rPr>
                <w:b/>
              </w:rPr>
            </w:pPr>
            <w:r w:rsidRPr="00824445">
              <w:rPr>
                <w:b/>
              </w:rPr>
              <w:t>Револейд</w:t>
            </w:r>
            <w:r w:rsidR="005A7100">
              <w:rPr>
                <w:b/>
              </w:rPr>
              <w:t>,</w:t>
            </w:r>
            <w:r w:rsidRPr="00824445">
              <w:rPr>
                <w:b/>
              </w:rPr>
              <w:t xml:space="preserve"> </w:t>
            </w:r>
            <w:r w:rsidR="005A7100">
              <w:rPr>
                <w:b/>
              </w:rPr>
              <w:t>ТППО</w:t>
            </w:r>
            <w:r w:rsidRPr="00824445">
              <w:rPr>
                <w:b/>
              </w:rPr>
              <w:t xml:space="preserve">, 50 мг, серия </w:t>
            </w:r>
            <w:r w:rsidRPr="00824445">
              <w:rPr>
                <w:b/>
                <w:lang w:val="en-US"/>
              </w:rPr>
              <w:t>NL</w:t>
            </w:r>
            <w:r w:rsidRPr="00824445">
              <w:rPr>
                <w:b/>
              </w:rPr>
              <w:t>3</w:t>
            </w:r>
            <w:r w:rsidRPr="00824445">
              <w:rPr>
                <w:b/>
                <w:lang w:val="en-US"/>
              </w:rPr>
              <w:t>U</w:t>
            </w:r>
          </w:p>
        </w:tc>
      </w:tr>
      <w:tr w:rsidR="000A1E55" w:rsidRPr="00824445" w14:paraId="062C14C2" w14:textId="77777777" w:rsidTr="005A7100">
        <w:tc>
          <w:tcPr>
            <w:tcW w:w="2830" w:type="dxa"/>
            <w:vAlign w:val="center"/>
          </w:tcPr>
          <w:p w14:paraId="21A84B7E" w14:textId="77777777" w:rsidR="000A1E55" w:rsidRPr="00BD24C8" w:rsidRDefault="000A1E55" w:rsidP="005A7100">
            <w:pPr>
              <w:jc w:val="center"/>
              <w:rPr>
                <w:color w:val="000000"/>
                <w:szCs w:val="24"/>
              </w:rPr>
            </w:pPr>
            <w:r>
              <w:rPr>
                <w:color w:val="000000"/>
                <w:szCs w:val="24"/>
              </w:rPr>
              <w:t xml:space="preserve">Буферный раствор </w:t>
            </w:r>
            <w:r>
              <w:rPr>
                <w:color w:val="000000"/>
                <w:szCs w:val="24"/>
                <w:lang w:val="en-US"/>
              </w:rPr>
              <w:t>pH 1</w:t>
            </w:r>
            <w:r>
              <w:rPr>
                <w:color w:val="000000"/>
                <w:szCs w:val="24"/>
              </w:rPr>
              <w:t>,2</w:t>
            </w:r>
          </w:p>
        </w:tc>
        <w:tc>
          <w:tcPr>
            <w:tcW w:w="993" w:type="dxa"/>
          </w:tcPr>
          <w:p w14:paraId="5064E45C" w14:textId="77777777" w:rsidR="000A1E55" w:rsidRPr="00824445" w:rsidRDefault="000A1E55" w:rsidP="005A7100">
            <w:pPr>
              <w:jc w:val="center"/>
              <w:rPr>
                <w:color w:val="000000"/>
                <w:szCs w:val="24"/>
              </w:rPr>
            </w:pPr>
            <w:r w:rsidRPr="00824445">
              <w:rPr>
                <w:color w:val="000000"/>
                <w:szCs w:val="24"/>
              </w:rPr>
              <w:t>10</w:t>
            </w:r>
          </w:p>
          <w:p w14:paraId="4999711E" w14:textId="77777777" w:rsidR="000A1E55" w:rsidRPr="00824445" w:rsidRDefault="000A1E55" w:rsidP="005A7100">
            <w:pPr>
              <w:jc w:val="center"/>
              <w:rPr>
                <w:color w:val="000000"/>
                <w:szCs w:val="24"/>
              </w:rPr>
            </w:pPr>
            <w:r w:rsidRPr="00824445">
              <w:rPr>
                <w:color w:val="000000"/>
                <w:szCs w:val="24"/>
              </w:rPr>
              <w:t>15</w:t>
            </w:r>
          </w:p>
          <w:p w14:paraId="1E95619E" w14:textId="77777777" w:rsidR="000A1E55" w:rsidRPr="00824445" w:rsidRDefault="000A1E55" w:rsidP="005A7100">
            <w:pPr>
              <w:jc w:val="center"/>
              <w:rPr>
                <w:color w:val="000000"/>
                <w:szCs w:val="24"/>
              </w:rPr>
            </w:pPr>
            <w:r w:rsidRPr="00824445">
              <w:rPr>
                <w:color w:val="000000"/>
                <w:szCs w:val="24"/>
              </w:rPr>
              <w:t>20</w:t>
            </w:r>
          </w:p>
          <w:p w14:paraId="63CEBC71" w14:textId="77777777" w:rsidR="000A1E55" w:rsidRPr="00824445" w:rsidRDefault="000A1E55" w:rsidP="005A7100">
            <w:pPr>
              <w:jc w:val="center"/>
              <w:rPr>
                <w:color w:val="000000"/>
                <w:szCs w:val="24"/>
              </w:rPr>
            </w:pPr>
            <w:r w:rsidRPr="00824445">
              <w:rPr>
                <w:color w:val="000000"/>
                <w:szCs w:val="24"/>
              </w:rPr>
              <w:t>30</w:t>
            </w:r>
          </w:p>
          <w:p w14:paraId="0D203749" w14:textId="77777777" w:rsidR="000A1E55" w:rsidRPr="00824445" w:rsidRDefault="000A1E55" w:rsidP="005A7100">
            <w:pPr>
              <w:jc w:val="center"/>
              <w:rPr>
                <w:color w:val="000000"/>
                <w:szCs w:val="24"/>
              </w:rPr>
            </w:pPr>
            <w:r w:rsidRPr="00824445">
              <w:rPr>
                <w:color w:val="000000"/>
                <w:szCs w:val="24"/>
              </w:rPr>
              <w:t>45</w:t>
            </w:r>
          </w:p>
          <w:p w14:paraId="27F5A524" w14:textId="77777777" w:rsidR="000A1E55" w:rsidRPr="00824445" w:rsidRDefault="000A1E55" w:rsidP="005A7100">
            <w:pPr>
              <w:jc w:val="center"/>
              <w:rPr>
                <w:color w:val="000000"/>
                <w:szCs w:val="24"/>
              </w:rPr>
            </w:pPr>
            <w:r w:rsidRPr="00824445">
              <w:rPr>
                <w:color w:val="000000"/>
                <w:szCs w:val="24"/>
              </w:rPr>
              <w:t>60</w:t>
            </w:r>
          </w:p>
        </w:tc>
        <w:tc>
          <w:tcPr>
            <w:tcW w:w="2761" w:type="dxa"/>
          </w:tcPr>
          <w:p w14:paraId="15CD23B5" w14:textId="77777777" w:rsidR="000A1E55" w:rsidRDefault="000A1E55" w:rsidP="005A7100">
            <w:pPr>
              <w:jc w:val="center"/>
              <w:rPr>
                <w:color w:val="000000"/>
                <w:szCs w:val="24"/>
              </w:rPr>
            </w:pPr>
            <w:r>
              <w:rPr>
                <w:color w:val="000000"/>
                <w:szCs w:val="24"/>
              </w:rPr>
              <w:t>0,67</w:t>
            </w:r>
          </w:p>
          <w:p w14:paraId="79DF911F" w14:textId="77777777" w:rsidR="000A1E55" w:rsidRDefault="000A1E55" w:rsidP="005A7100">
            <w:pPr>
              <w:jc w:val="center"/>
              <w:rPr>
                <w:color w:val="000000"/>
                <w:szCs w:val="24"/>
              </w:rPr>
            </w:pPr>
            <w:r>
              <w:rPr>
                <w:color w:val="000000"/>
                <w:szCs w:val="24"/>
              </w:rPr>
              <w:t>0,65</w:t>
            </w:r>
          </w:p>
          <w:p w14:paraId="10CF3F36" w14:textId="77777777" w:rsidR="000A1E55" w:rsidRDefault="000A1E55" w:rsidP="005A7100">
            <w:pPr>
              <w:jc w:val="center"/>
              <w:rPr>
                <w:color w:val="000000"/>
                <w:szCs w:val="24"/>
              </w:rPr>
            </w:pPr>
            <w:r>
              <w:rPr>
                <w:color w:val="000000"/>
                <w:szCs w:val="24"/>
              </w:rPr>
              <w:t>0,60</w:t>
            </w:r>
          </w:p>
          <w:p w14:paraId="79B8B249" w14:textId="77777777" w:rsidR="000A1E55" w:rsidRDefault="000A1E55" w:rsidP="005A7100">
            <w:pPr>
              <w:jc w:val="center"/>
              <w:rPr>
                <w:color w:val="000000"/>
                <w:szCs w:val="24"/>
              </w:rPr>
            </w:pPr>
            <w:r>
              <w:rPr>
                <w:color w:val="000000"/>
                <w:szCs w:val="24"/>
              </w:rPr>
              <w:t>0,65</w:t>
            </w:r>
          </w:p>
          <w:p w14:paraId="3D9C9926" w14:textId="77777777" w:rsidR="000A1E55" w:rsidRDefault="000A1E55" w:rsidP="005A7100">
            <w:pPr>
              <w:jc w:val="center"/>
              <w:rPr>
                <w:color w:val="000000"/>
                <w:szCs w:val="24"/>
              </w:rPr>
            </w:pPr>
            <w:r>
              <w:rPr>
                <w:color w:val="000000"/>
                <w:szCs w:val="24"/>
              </w:rPr>
              <w:t>0,65</w:t>
            </w:r>
          </w:p>
          <w:p w14:paraId="3BAC1FBF" w14:textId="77777777" w:rsidR="000A1E55" w:rsidRPr="00824445" w:rsidRDefault="000A1E55" w:rsidP="005A7100">
            <w:pPr>
              <w:jc w:val="center"/>
              <w:rPr>
                <w:color w:val="000000"/>
                <w:szCs w:val="24"/>
              </w:rPr>
            </w:pPr>
            <w:r>
              <w:rPr>
                <w:color w:val="000000"/>
                <w:szCs w:val="24"/>
              </w:rPr>
              <w:t>0,68</w:t>
            </w:r>
          </w:p>
        </w:tc>
        <w:tc>
          <w:tcPr>
            <w:tcW w:w="2761" w:type="dxa"/>
          </w:tcPr>
          <w:p w14:paraId="554AAD2A" w14:textId="77777777" w:rsidR="000A1E55" w:rsidRDefault="000A1E55" w:rsidP="005A7100">
            <w:pPr>
              <w:jc w:val="center"/>
              <w:rPr>
                <w:color w:val="000000"/>
                <w:szCs w:val="24"/>
              </w:rPr>
            </w:pPr>
            <w:r>
              <w:rPr>
                <w:color w:val="000000"/>
                <w:szCs w:val="24"/>
              </w:rPr>
              <w:t>1,96</w:t>
            </w:r>
          </w:p>
          <w:p w14:paraId="2CE208BD" w14:textId="77777777" w:rsidR="000A1E55" w:rsidRDefault="000A1E55" w:rsidP="005A7100">
            <w:pPr>
              <w:jc w:val="center"/>
              <w:rPr>
                <w:color w:val="000000"/>
                <w:szCs w:val="24"/>
              </w:rPr>
            </w:pPr>
            <w:r>
              <w:rPr>
                <w:color w:val="000000"/>
                <w:szCs w:val="24"/>
              </w:rPr>
              <w:t>2,20</w:t>
            </w:r>
          </w:p>
          <w:p w14:paraId="76760463" w14:textId="77777777" w:rsidR="000A1E55" w:rsidRDefault="000A1E55" w:rsidP="005A7100">
            <w:pPr>
              <w:jc w:val="center"/>
              <w:rPr>
                <w:color w:val="000000"/>
                <w:szCs w:val="24"/>
              </w:rPr>
            </w:pPr>
            <w:r>
              <w:rPr>
                <w:color w:val="000000"/>
                <w:szCs w:val="24"/>
              </w:rPr>
              <w:t>2,18</w:t>
            </w:r>
          </w:p>
          <w:p w14:paraId="28933FFB" w14:textId="77777777" w:rsidR="000A1E55" w:rsidRDefault="000A1E55" w:rsidP="005A7100">
            <w:pPr>
              <w:jc w:val="center"/>
              <w:rPr>
                <w:color w:val="000000"/>
                <w:szCs w:val="24"/>
              </w:rPr>
            </w:pPr>
            <w:r>
              <w:rPr>
                <w:color w:val="000000"/>
                <w:szCs w:val="24"/>
              </w:rPr>
              <w:t>2,25</w:t>
            </w:r>
          </w:p>
          <w:p w14:paraId="340A36F5" w14:textId="77777777" w:rsidR="000A1E55" w:rsidRDefault="000A1E55" w:rsidP="005A7100">
            <w:pPr>
              <w:jc w:val="center"/>
              <w:rPr>
                <w:color w:val="000000"/>
                <w:szCs w:val="24"/>
              </w:rPr>
            </w:pPr>
            <w:r>
              <w:rPr>
                <w:color w:val="000000"/>
                <w:szCs w:val="24"/>
              </w:rPr>
              <w:t>2,44</w:t>
            </w:r>
          </w:p>
          <w:p w14:paraId="06EB2661" w14:textId="77777777" w:rsidR="000A1E55" w:rsidRPr="00824445" w:rsidRDefault="000A1E55" w:rsidP="005A7100">
            <w:pPr>
              <w:jc w:val="center"/>
              <w:rPr>
                <w:color w:val="000000"/>
                <w:szCs w:val="24"/>
              </w:rPr>
            </w:pPr>
            <w:r>
              <w:rPr>
                <w:color w:val="000000"/>
                <w:szCs w:val="24"/>
              </w:rPr>
              <w:t>2,48</w:t>
            </w:r>
          </w:p>
        </w:tc>
      </w:tr>
      <w:tr w:rsidR="000A1E55" w:rsidRPr="00824445" w14:paraId="35296AB2" w14:textId="77777777" w:rsidTr="005A7100">
        <w:tc>
          <w:tcPr>
            <w:tcW w:w="2830" w:type="dxa"/>
            <w:vAlign w:val="center"/>
          </w:tcPr>
          <w:p w14:paraId="64250ED2" w14:textId="77777777" w:rsidR="000A1E55" w:rsidRPr="00824445" w:rsidRDefault="000A1E55" w:rsidP="005A7100">
            <w:pPr>
              <w:jc w:val="center"/>
              <w:rPr>
                <w:color w:val="000000"/>
                <w:szCs w:val="24"/>
              </w:rPr>
            </w:pPr>
            <w:r w:rsidRPr="00824445">
              <w:rPr>
                <w:color w:val="000000"/>
                <w:szCs w:val="24"/>
              </w:rPr>
              <w:t>фактор подобия f2</w:t>
            </w:r>
          </w:p>
        </w:tc>
        <w:tc>
          <w:tcPr>
            <w:tcW w:w="993" w:type="dxa"/>
            <w:vAlign w:val="center"/>
          </w:tcPr>
          <w:p w14:paraId="7CB67EE7" w14:textId="77777777" w:rsidR="000A1E55" w:rsidRPr="00824445" w:rsidRDefault="000A1E55" w:rsidP="005A7100">
            <w:pPr>
              <w:jc w:val="center"/>
              <w:rPr>
                <w:color w:val="000000"/>
                <w:szCs w:val="24"/>
                <w:highlight w:val="yellow"/>
              </w:rPr>
            </w:pPr>
          </w:p>
        </w:tc>
        <w:tc>
          <w:tcPr>
            <w:tcW w:w="5522" w:type="dxa"/>
            <w:gridSpan w:val="2"/>
            <w:vAlign w:val="center"/>
          </w:tcPr>
          <w:p w14:paraId="002F6459" w14:textId="77777777" w:rsidR="000A1E55" w:rsidRPr="00824445" w:rsidRDefault="000A1E55" w:rsidP="005A7100">
            <w:pPr>
              <w:jc w:val="center"/>
              <w:rPr>
                <w:b/>
                <w:szCs w:val="24"/>
              </w:rPr>
            </w:pPr>
            <w:r>
              <w:rPr>
                <w:b/>
                <w:szCs w:val="24"/>
              </w:rPr>
              <w:t>не применимо</w:t>
            </w:r>
          </w:p>
        </w:tc>
      </w:tr>
      <w:tr w:rsidR="000A1E55" w:rsidRPr="00824445" w14:paraId="07E4EFCF" w14:textId="77777777" w:rsidTr="005A7100">
        <w:tc>
          <w:tcPr>
            <w:tcW w:w="2830" w:type="dxa"/>
            <w:vAlign w:val="center"/>
          </w:tcPr>
          <w:p w14:paraId="10EF09A2" w14:textId="77777777" w:rsidR="000A1E55" w:rsidRPr="00BD24C8" w:rsidRDefault="000A1E55" w:rsidP="005A7100">
            <w:pPr>
              <w:jc w:val="center"/>
              <w:rPr>
                <w:color w:val="000000"/>
                <w:szCs w:val="24"/>
              </w:rPr>
            </w:pPr>
            <w:r>
              <w:rPr>
                <w:color w:val="000000"/>
                <w:szCs w:val="24"/>
              </w:rPr>
              <w:t xml:space="preserve">Ацетатный буферный раствор </w:t>
            </w:r>
            <w:r>
              <w:rPr>
                <w:color w:val="000000"/>
                <w:szCs w:val="24"/>
                <w:lang w:val="en-US"/>
              </w:rPr>
              <w:t xml:space="preserve">pH </w:t>
            </w:r>
            <w:r>
              <w:rPr>
                <w:color w:val="000000"/>
                <w:szCs w:val="24"/>
              </w:rPr>
              <w:t>4,5</w:t>
            </w:r>
          </w:p>
        </w:tc>
        <w:tc>
          <w:tcPr>
            <w:tcW w:w="993" w:type="dxa"/>
          </w:tcPr>
          <w:p w14:paraId="3D513AFB" w14:textId="77777777" w:rsidR="000A1E55" w:rsidRPr="00824445" w:rsidRDefault="000A1E55" w:rsidP="005A7100">
            <w:pPr>
              <w:jc w:val="center"/>
              <w:rPr>
                <w:color w:val="000000"/>
                <w:szCs w:val="24"/>
              </w:rPr>
            </w:pPr>
            <w:r w:rsidRPr="00824445">
              <w:rPr>
                <w:color w:val="000000"/>
                <w:szCs w:val="24"/>
              </w:rPr>
              <w:t>10</w:t>
            </w:r>
          </w:p>
          <w:p w14:paraId="705092B0" w14:textId="77777777" w:rsidR="000A1E55" w:rsidRPr="00824445" w:rsidRDefault="000A1E55" w:rsidP="005A7100">
            <w:pPr>
              <w:jc w:val="center"/>
              <w:rPr>
                <w:color w:val="000000"/>
                <w:szCs w:val="24"/>
              </w:rPr>
            </w:pPr>
            <w:r w:rsidRPr="00824445">
              <w:rPr>
                <w:color w:val="000000"/>
                <w:szCs w:val="24"/>
              </w:rPr>
              <w:t>15</w:t>
            </w:r>
          </w:p>
          <w:p w14:paraId="5E184C2B" w14:textId="77777777" w:rsidR="000A1E55" w:rsidRPr="00824445" w:rsidRDefault="000A1E55" w:rsidP="005A7100">
            <w:pPr>
              <w:jc w:val="center"/>
              <w:rPr>
                <w:color w:val="000000"/>
                <w:szCs w:val="24"/>
              </w:rPr>
            </w:pPr>
            <w:r w:rsidRPr="00824445">
              <w:rPr>
                <w:color w:val="000000"/>
                <w:szCs w:val="24"/>
              </w:rPr>
              <w:t>20</w:t>
            </w:r>
          </w:p>
          <w:p w14:paraId="652EEC8E" w14:textId="77777777" w:rsidR="000A1E55" w:rsidRPr="00824445" w:rsidRDefault="000A1E55" w:rsidP="005A7100">
            <w:pPr>
              <w:jc w:val="center"/>
              <w:rPr>
                <w:color w:val="000000"/>
                <w:szCs w:val="24"/>
              </w:rPr>
            </w:pPr>
            <w:r w:rsidRPr="00824445">
              <w:rPr>
                <w:color w:val="000000"/>
                <w:szCs w:val="24"/>
              </w:rPr>
              <w:t>30</w:t>
            </w:r>
          </w:p>
          <w:p w14:paraId="5435E2BE" w14:textId="77777777" w:rsidR="000A1E55" w:rsidRPr="00824445" w:rsidRDefault="000A1E55" w:rsidP="005A7100">
            <w:pPr>
              <w:jc w:val="center"/>
              <w:rPr>
                <w:color w:val="000000"/>
                <w:szCs w:val="24"/>
              </w:rPr>
            </w:pPr>
            <w:r w:rsidRPr="00824445">
              <w:rPr>
                <w:color w:val="000000"/>
                <w:szCs w:val="24"/>
              </w:rPr>
              <w:t>45</w:t>
            </w:r>
          </w:p>
          <w:p w14:paraId="32488717" w14:textId="77777777" w:rsidR="000A1E55" w:rsidRPr="00824445" w:rsidRDefault="000A1E55" w:rsidP="005A7100">
            <w:pPr>
              <w:jc w:val="center"/>
              <w:rPr>
                <w:color w:val="000000"/>
                <w:szCs w:val="24"/>
              </w:rPr>
            </w:pPr>
            <w:r w:rsidRPr="00824445">
              <w:rPr>
                <w:color w:val="000000"/>
                <w:szCs w:val="24"/>
              </w:rPr>
              <w:t>60</w:t>
            </w:r>
          </w:p>
        </w:tc>
        <w:tc>
          <w:tcPr>
            <w:tcW w:w="2761" w:type="dxa"/>
          </w:tcPr>
          <w:p w14:paraId="23733EB2" w14:textId="77777777" w:rsidR="000A1E55" w:rsidRDefault="000A1E55" w:rsidP="005A7100">
            <w:pPr>
              <w:jc w:val="center"/>
              <w:rPr>
                <w:color w:val="000000"/>
                <w:szCs w:val="24"/>
              </w:rPr>
            </w:pPr>
            <w:r>
              <w:rPr>
                <w:color w:val="000000"/>
                <w:szCs w:val="24"/>
              </w:rPr>
              <w:t>0,93</w:t>
            </w:r>
          </w:p>
          <w:p w14:paraId="1738F521" w14:textId="77777777" w:rsidR="000A1E55" w:rsidRDefault="000A1E55" w:rsidP="005A7100">
            <w:pPr>
              <w:jc w:val="center"/>
              <w:rPr>
                <w:color w:val="000000"/>
                <w:szCs w:val="24"/>
              </w:rPr>
            </w:pPr>
            <w:r>
              <w:rPr>
                <w:color w:val="000000"/>
                <w:szCs w:val="24"/>
              </w:rPr>
              <w:t>1,06</w:t>
            </w:r>
          </w:p>
          <w:p w14:paraId="7F20AAE2" w14:textId="77777777" w:rsidR="000A1E55" w:rsidRDefault="000A1E55" w:rsidP="005A7100">
            <w:pPr>
              <w:jc w:val="center"/>
              <w:rPr>
                <w:color w:val="000000"/>
                <w:szCs w:val="24"/>
              </w:rPr>
            </w:pPr>
            <w:r>
              <w:rPr>
                <w:color w:val="000000"/>
                <w:szCs w:val="24"/>
              </w:rPr>
              <w:t>1,12</w:t>
            </w:r>
          </w:p>
          <w:p w14:paraId="23488D46" w14:textId="77777777" w:rsidR="000A1E55" w:rsidRDefault="000A1E55" w:rsidP="005A7100">
            <w:pPr>
              <w:jc w:val="center"/>
              <w:rPr>
                <w:color w:val="000000"/>
                <w:szCs w:val="24"/>
              </w:rPr>
            </w:pPr>
            <w:r>
              <w:rPr>
                <w:color w:val="000000"/>
                <w:szCs w:val="24"/>
              </w:rPr>
              <w:t>1,20</w:t>
            </w:r>
          </w:p>
          <w:p w14:paraId="316082EF" w14:textId="77777777" w:rsidR="000A1E55" w:rsidRDefault="000A1E55" w:rsidP="005A7100">
            <w:pPr>
              <w:jc w:val="center"/>
              <w:rPr>
                <w:color w:val="000000"/>
                <w:szCs w:val="24"/>
              </w:rPr>
            </w:pPr>
            <w:r>
              <w:rPr>
                <w:color w:val="000000"/>
                <w:szCs w:val="24"/>
              </w:rPr>
              <w:t>1,22</w:t>
            </w:r>
          </w:p>
          <w:p w14:paraId="5E8BCFC2" w14:textId="77777777" w:rsidR="000A1E55" w:rsidRPr="00824445" w:rsidRDefault="000A1E55" w:rsidP="005A7100">
            <w:pPr>
              <w:jc w:val="center"/>
              <w:rPr>
                <w:color w:val="000000"/>
                <w:szCs w:val="24"/>
              </w:rPr>
            </w:pPr>
            <w:r>
              <w:rPr>
                <w:color w:val="000000"/>
                <w:szCs w:val="24"/>
              </w:rPr>
              <w:t>1,27</w:t>
            </w:r>
          </w:p>
        </w:tc>
        <w:tc>
          <w:tcPr>
            <w:tcW w:w="2761" w:type="dxa"/>
          </w:tcPr>
          <w:p w14:paraId="34AE2383" w14:textId="77777777" w:rsidR="000A1E55" w:rsidRDefault="000A1E55" w:rsidP="005A7100">
            <w:pPr>
              <w:jc w:val="center"/>
              <w:rPr>
                <w:color w:val="000000"/>
                <w:szCs w:val="24"/>
              </w:rPr>
            </w:pPr>
            <w:r>
              <w:rPr>
                <w:color w:val="000000"/>
                <w:szCs w:val="24"/>
              </w:rPr>
              <w:t>3,93</w:t>
            </w:r>
          </w:p>
          <w:p w14:paraId="179530DC" w14:textId="77777777" w:rsidR="000A1E55" w:rsidRDefault="000A1E55" w:rsidP="005A7100">
            <w:pPr>
              <w:jc w:val="center"/>
              <w:rPr>
                <w:color w:val="000000"/>
                <w:szCs w:val="24"/>
              </w:rPr>
            </w:pPr>
            <w:r>
              <w:rPr>
                <w:color w:val="000000"/>
                <w:szCs w:val="24"/>
              </w:rPr>
              <w:t>4,09</w:t>
            </w:r>
          </w:p>
          <w:p w14:paraId="51801A59" w14:textId="77777777" w:rsidR="000A1E55" w:rsidRDefault="000A1E55" w:rsidP="005A7100">
            <w:pPr>
              <w:jc w:val="center"/>
              <w:rPr>
                <w:color w:val="000000"/>
                <w:szCs w:val="24"/>
              </w:rPr>
            </w:pPr>
            <w:r>
              <w:rPr>
                <w:color w:val="000000"/>
                <w:szCs w:val="24"/>
              </w:rPr>
              <w:t>4,45</w:t>
            </w:r>
          </w:p>
          <w:p w14:paraId="3A7FAB8A" w14:textId="77777777" w:rsidR="000A1E55" w:rsidRDefault="000A1E55" w:rsidP="005A7100">
            <w:pPr>
              <w:jc w:val="center"/>
              <w:rPr>
                <w:color w:val="000000"/>
                <w:szCs w:val="24"/>
              </w:rPr>
            </w:pPr>
            <w:r>
              <w:rPr>
                <w:color w:val="000000"/>
                <w:szCs w:val="24"/>
              </w:rPr>
              <w:t>4,64</w:t>
            </w:r>
          </w:p>
          <w:p w14:paraId="4EE4937D" w14:textId="77777777" w:rsidR="000A1E55" w:rsidRDefault="000A1E55" w:rsidP="005A7100">
            <w:pPr>
              <w:jc w:val="center"/>
              <w:rPr>
                <w:color w:val="000000"/>
                <w:szCs w:val="24"/>
              </w:rPr>
            </w:pPr>
            <w:r>
              <w:rPr>
                <w:color w:val="000000"/>
                <w:szCs w:val="24"/>
              </w:rPr>
              <w:t>4,51</w:t>
            </w:r>
          </w:p>
          <w:p w14:paraId="31FB11C1" w14:textId="77777777" w:rsidR="000A1E55" w:rsidRPr="00824445" w:rsidRDefault="000A1E55" w:rsidP="005A7100">
            <w:pPr>
              <w:jc w:val="center"/>
              <w:rPr>
                <w:color w:val="000000"/>
                <w:szCs w:val="24"/>
              </w:rPr>
            </w:pPr>
            <w:r>
              <w:rPr>
                <w:color w:val="000000"/>
                <w:szCs w:val="24"/>
              </w:rPr>
              <w:t>4,56</w:t>
            </w:r>
          </w:p>
        </w:tc>
      </w:tr>
      <w:tr w:rsidR="000A1E55" w:rsidRPr="00824445" w14:paraId="521E5E46" w14:textId="77777777" w:rsidTr="005A7100">
        <w:tc>
          <w:tcPr>
            <w:tcW w:w="2830" w:type="dxa"/>
            <w:vAlign w:val="center"/>
          </w:tcPr>
          <w:p w14:paraId="74D091BE" w14:textId="77777777" w:rsidR="000A1E55" w:rsidRPr="00824445" w:rsidRDefault="000A1E55" w:rsidP="005A7100">
            <w:pPr>
              <w:jc w:val="center"/>
              <w:rPr>
                <w:color w:val="000000"/>
                <w:szCs w:val="24"/>
              </w:rPr>
            </w:pPr>
            <w:r w:rsidRPr="00824445">
              <w:rPr>
                <w:color w:val="000000"/>
                <w:szCs w:val="24"/>
              </w:rPr>
              <w:t>фактор подобия f2</w:t>
            </w:r>
          </w:p>
        </w:tc>
        <w:tc>
          <w:tcPr>
            <w:tcW w:w="993" w:type="dxa"/>
            <w:vAlign w:val="center"/>
          </w:tcPr>
          <w:p w14:paraId="0074130C" w14:textId="77777777" w:rsidR="000A1E55" w:rsidRPr="00824445" w:rsidRDefault="000A1E55" w:rsidP="005A7100">
            <w:pPr>
              <w:jc w:val="center"/>
              <w:rPr>
                <w:color w:val="000000"/>
                <w:szCs w:val="24"/>
                <w:highlight w:val="yellow"/>
              </w:rPr>
            </w:pPr>
          </w:p>
        </w:tc>
        <w:tc>
          <w:tcPr>
            <w:tcW w:w="5522" w:type="dxa"/>
            <w:gridSpan w:val="2"/>
            <w:vAlign w:val="center"/>
          </w:tcPr>
          <w:p w14:paraId="000B71EE" w14:textId="77777777" w:rsidR="000A1E55" w:rsidRPr="00824445" w:rsidRDefault="000A1E55" w:rsidP="005A7100">
            <w:pPr>
              <w:jc w:val="center"/>
              <w:rPr>
                <w:b/>
                <w:szCs w:val="24"/>
              </w:rPr>
            </w:pPr>
            <w:r>
              <w:rPr>
                <w:b/>
                <w:szCs w:val="24"/>
              </w:rPr>
              <w:t>не применимо</w:t>
            </w:r>
          </w:p>
        </w:tc>
      </w:tr>
      <w:tr w:rsidR="000A1E55" w:rsidRPr="00824445" w14:paraId="2DEACA48" w14:textId="77777777" w:rsidTr="005A7100">
        <w:tc>
          <w:tcPr>
            <w:tcW w:w="2830" w:type="dxa"/>
            <w:vAlign w:val="center"/>
          </w:tcPr>
          <w:p w14:paraId="72138C36" w14:textId="77777777" w:rsidR="000A1E55" w:rsidRPr="00BD24C8" w:rsidRDefault="000A1E55" w:rsidP="005A7100">
            <w:pPr>
              <w:jc w:val="center"/>
              <w:rPr>
                <w:color w:val="000000"/>
                <w:szCs w:val="24"/>
              </w:rPr>
            </w:pPr>
            <w:r>
              <w:rPr>
                <w:color w:val="000000"/>
                <w:szCs w:val="24"/>
              </w:rPr>
              <w:t xml:space="preserve">Фосфатный буферный раствор </w:t>
            </w:r>
            <w:r>
              <w:rPr>
                <w:color w:val="000000"/>
                <w:szCs w:val="24"/>
                <w:lang w:val="en-US"/>
              </w:rPr>
              <w:t xml:space="preserve">pH </w:t>
            </w:r>
            <w:r>
              <w:rPr>
                <w:color w:val="000000"/>
                <w:szCs w:val="24"/>
              </w:rPr>
              <w:t>6,8</w:t>
            </w:r>
          </w:p>
        </w:tc>
        <w:tc>
          <w:tcPr>
            <w:tcW w:w="993" w:type="dxa"/>
          </w:tcPr>
          <w:p w14:paraId="72F6F311" w14:textId="77777777" w:rsidR="000A1E55" w:rsidRPr="00824445" w:rsidRDefault="000A1E55" w:rsidP="005A7100">
            <w:pPr>
              <w:jc w:val="center"/>
              <w:rPr>
                <w:color w:val="000000"/>
                <w:szCs w:val="24"/>
              </w:rPr>
            </w:pPr>
            <w:r w:rsidRPr="00824445">
              <w:rPr>
                <w:color w:val="000000"/>
                <w:szCs w:val="24"/>
              </w:rPr>
              <w:t>10</w:t>
            </w:r>
          </w:p>
          <w:p w14:paraId="06D7D255" w14:textId="77777777" w:rsidR="000A1E55" w:rsidRPr="00824445" w:rsidRDefault="000A1E55" w:rsidP="005A7100">
            <w:pPr>
              <w:jc w:val="center"/>
              <w:rPr>
                <w:color w:val="000000"/>
                <w:szCs w:val="24"/>
              </w:rPr>
            </w:pPr>
            <w:r w:rsidRPr="00824445">
              <w:rPr>
                <w:color w:val="000000"/>
                <w:szCs w:val="24"/>
              </w:rPr>
              <w:t>15</w:t>
            </w:r>
          </w:p>
          <w:p w14:paraId="20ACC3CC" w14:textId="77777777" w:rsidR="000A1E55" w:rsidRPr="00824445" w:rsidRDefault="000A1E55" w:rsidP="005A7100">
            <w:pPr>
              <w:jc w:val="center"/>
              <w:rPr>
                <w:color w:val="000000"/>
                <w:szCs w:val="24"/>
              </w:rPr>
            </w:pPr>
            <w:r w:rsidRPr="00824445">
              <w:rPr>
                <w:color w:val="000000"/>
                <w:szCs w:val="24"/>
              </w:rPr>
              <w:t>20</w:t>
            </w:r>
          </w:p>
          <w:p w14:paraId="1EE03670" w14:textId="77777777" w:rsidR="000A1E55" w:rsidRPr="00824445" w:rsidRDefault="000A1E55" w:rsidP="005A7100">
            <w:pPr>
              <w:jc w:val="center"/>
              <w:rPr>
                <w:color w:val="000000"/>
                <w:szCs w:val="24"/>
              </w:rPr>
            </w:pPr>
            <w:r w:rsidRPr="00824445">
              <w:rPr>
                <w:color w:val="000000"/>
                <w:szCs w:val="24"/>
              </w:rPr>
              <w:t>30</w:t>
            </w:r>
          </w:p>
          <w:p w14:paraId="1A952B8D" w14:textId="77777777" w:rsidR="000A1E55" w:rsidRPr="00824445" w:rsidRDefault="000A1E55" w:rsidP="005A7100">
            <w:pPr>
              <w:jc w:val="center"/>
              <w:rPr>
                <w:color w:val="000000"/>
                <w:szCs w:val="24"/>
              </w:rPr>
            </w:pPr>
            <w:r w:rsidRPr="00824445">
              <w:rPr>
                <w:color w:val="000000"/>
                <w:szCs w:val="24"/>
              </w:rPr>
              <w:t>45</w:t>
            </w:r>
          </w:p>
          <w:p w14:paraId="67B470ED" w14:textId="77777777" w:rsidR="000A1E55" w:rsidRPr="00824445" w:rsidRDefault="000A1E55" w:rsidP="005A7100">
            <w:pPr>
              <w:jc w:val="center"/>
              <w:rPr>
                <w:color w:val="000000"/>
                <w:szCs w:val="24"/>
              </w:rPr>
            </w:pPr>
            <w:r w:rsidRPr="00824445">
              <w:rPr>
                <w:color w:val="000000"/>
                <w:szCs w:val="24"/>
              </w:rPr>
              <w:t>60</w:t>
            </w:r>
          </w:p>
        </w:tc>
        <w:tc>
          <w:tcPr>
            <w:tcW w:w="2761" w:type="dxa"/>
          </w:tcPr>
          <w:p w14:paraId="105D107D" w14:textId="77777777" w:rsidR="000A1E55" w:rsidRDefault="000A1E55" w:rsidP="005A7100">
            <w:pPr>
              <w:jc w:val="center"/>
              <w:rPr>
                <w:color w:val="000000"/>
                <w:szCs w:val="24"/>
              </w:rPr>
            </w:pPr>
            <w:r>
              <w:rPr>
                <w:color w:val="000000"/>
                <w:szCs w:val="24"/>
              </w:rPr>
              <w:t>2,75</w:t>
            </w:r>
          </w:p>
          <w:p w14:paraId="5D4E3D76" w14:textId="77777777" w:rsidR="000A1E55" w:rsidRDefault="000A1E55" w:rsidP="005A7100">
            <w:pPr>
              <w:jc w:val="center"/>
              <w:rPr>
                <w:color w:val="000000"/>
                <w:szCs w:val="24"/>
              </w:rPr>
            </w:pPr>
            <w:r>
              <w:rPr>
                <w:color w:val="000000"/>
                <w:szCs w:val="24"/>
              </w:rPr>
              <w:t>3,66</w:t>
            </w:r>
          </w:p>
          <w:p w14:paraId="1D98BE99" w14:textId="77777777" w:rsidR="000A1E55" w:rsidRDefault="000A1E55" w:rsidP="005A7100">
            <w:pPr>
              <w:jc w:val="center"/>
              <w:rPr>
                <w:color w:val="000000"/>
                <w:szCs w:val="24"/>
              </w:rPr>
            </w:pPr>
            <w:r>
              <w:rPr>
                <w:color w:val="000000"/>
                <w:szCs w:val="24"/>
              </w:rPr>
              <w:t>4,40</w:t>
            </w:r>
          </w:p>
          <w:p w14:paraId="07D4A82F" w14:textId="77777777" w:rsidR="000A1E55" w:rsidRDefault="000A1E55" w:rsidP="005A7100">
            <w:pPr>
              <w:jc w:val="center"/>
              <w:rPr>
                <w:color w:val="000000"/>
                <w:szCs w:val="24"/>
              </w:rPr>
            </w:pPr>
            <w:r>
              <w:rPr>
                <w:color w:val="000000"/>
                <w:szCs w:val="24"/>
              </w:rPr>
              <w:t>4,94</w:t>
            </w:r>
          </w:p>
          <w:p w14:paraId="0444DA2F" w14:textId="77777777" w:rsidR="000A1E55" w:rsidRDefault="000A1E55" w:rsidP="005A7100">
            <w:pPr>
              <w:jc w:val="center"/>
              <w:rPr>
                <w:color w:val="000000"/>
                <w:szCs w:val="24"/>
              </w:rPr>
            </w:pPr>
            <w:r>
              <w:rPr>
                <w:color w:val="000000"/>
                <w:szCs w:val="24"/>
              </w:rPr>
              <w:t>5,17</w:t>
            </w:r>
          </w:p>
          <w:p w14:paraId="6072FF02" w14:textId="77777777" w:rsidR="000A1E55" w:rsidRPr="00824445" w:rsidRDefault="000A1E55" w:rsidP="005A7100">
            <w:pPr>
              <w:jc w:val="center"/>
              <w:rPr>
                <w:color w:val="000000"/>
                <w:szCs w:val="24"/>
              </w:rPr>
            </w:pPr>
            <w:r>
              <w:rPr>
                <w:color w:val="000000"/>
                <w:szCs w:val="24"/>
              </w:rPr>
              <w:t>5,40</w:t>
            </w:r>
          </w:p>
        </w:tc>
        <w:tc>
          <w:tcPr>
            <w:tcW w:w="2761" w:type="dxa"/>
          </w:tcPr>
          <w:p w14:paraId="36ADE9EF" w14:textId="77777777" w:rsidR="000A1E55" w:rsidRDefault="000A1E55" w:rsidP="005A7100">
            <w:pPr>
              <w:jc w:val="center"/>
              <w:rPr>
                <w:color w:val="000000"/>
                <w:szCs w:val="24"/>
              </w:rPr>
            </w:pPr>
            <w:r>
              <w:rPr>
                <w:color w:val="000000"/>
                <w:szCs w:val="24"/>
              </w:rPr>
              <w:t>5,87</w:t>
            </w:r>
          </w:p>
          <w:p w14:paraId="48F4597B" w14:textId="77777777" w:rsidR="000A1E55" w:rsidRDefault="000A1E55" w:rsidP="005A7100">
            <w:pPr>
              <w:jc w:val="center"/>
              <w:rPr>
                <w:color w:val="000000"/>
                <w:szCs w:val="24"/>
              </w:rPr>
            </w:pPr>
            <w:r>
              <w:rPr>
                <w:color w:val="000000"/>
                <w:szCs w:val="24"/>
              </w:rPr>
              <w:t>8,45</w:t>
            </w:r>
          </w:p>
          <w:p w14:paraId="61198D7C" w14:textId="77777777" w:rsidR="000A1E55" w:rsidRDefault="000A1E55" w:rsidP="005A7100">
            <w:pPr>
              <w:jc w:val="center"/>
              <w:rPr>
                <w:color w:val="000000"/>
                <w:szCs w:val="24"/>
              </w:rPr>
            </w:pPr>
            <w:r>
              <w:rPr>
                <w:color w:val="000000"/>
                <w:szCs w:val="24"/>
              </w:rPr>
              <w:t>8,49</w:t>
            </w:r>
          </w:p>
          <w:p w14:paraId="2C55CB07" w14:textId="77777777" w:rsidR="000A1E55" w:rsidRDefault="000A1E55" w:rsidP="005A7100">
            <w:pPr>
              <w:jc w:val="center"/>
              <w:rPr>
                <w:color w:val="000000"/>
                <w:szCs w:val="24"/>
              </w:rPr>
            </w:pPr>
            <w:r>
              <w:rPr>
                <w:color w:val="000000"/>
                <w:szCs w:val="24"/>
              </w:rPr>
              <w:t>8,85</w:t>
            </w:r>
          </w:p>
          <w:p w14:paraId="725AA47B" w14:textId="77777777" w:rsidR="000A1E55" w:rsidRDefault="000A1E55" w:rsidP="005A7100">
            <w:pPr>
              <w:jc w:val="center"/>
              <w:rPr>
                <w:color w:val="000000"/>
                <w:szCs w:val="24"/>
              </w:rPr>
            </w:pPr>
            <w:r>
              <w:rPr>
                <w:color w:val="000000"/>
                <w:szCs w:val="24"/>
              </w:rPr>
              <w:t>9,19</w:t>
            </w:r>
          </w:p>
          <w:p w14:paraId="1A64F3D4" w14:textId="77777777" w:rsidR="000A1E55" w:rsidRPr="00824445" w:rsidRDefault="000A1E55" w:rsidP="005A7100">
            <w:pPr>
              <w:jc w:val="center"/>
              <w:rPr>
                <w:color w:val="000000"/>
                <w:szCs w:val="24"/>
              </w:rPr>
            </w:pPr>
            <w:r>
              <w:rPr>
                <w:color w:val="000000"/>
                <w:szCs w:val="24"/>
              </w:rPr>
              <w:t>9,82</w:t>
            </w:r>
          </w:p>
        </w:tc>
      </w:tr>
      <w:tr w:rsidR="000A1E55" w:rsidRPr="00824445" w14:paraId="493F7BB3" w14:textId="77777777" w:rsidTr="005A7100">
        <w:tc>
          <w:tcPr>
            <w:tcW w:w="2830" w:type="dxa"/>
            <w:vAlign w:val="center"/>
          </w:tcPr>
          <w:p w14:paraId="235F03D3" w14:textId="77777777" w:rsidR="000A1E55" w:rsidRPr="00824445" w:rsidRDefault="000A1E55" w:rsidP="005A7100">
            <w:pPr>
              <w:jc w:val="center"/>
              <w:rPr>
                <w:color w:val="000000"/>
                <w:szCs w:val="24"/>
              </w:rPr>
            </w:pPr>
            <w:r w:rsidRPr="00824445">
              <w:rPr>
                <w:color w:val="000000"/>
                <w:szCs w:val="24"/>
              </w:rPr>
              <w:t>фактор подобия f2</w:t>
            </w:r>
          </w:p>
        </w:tc>
        <w:tc>
          <w:tcPr>
            <w:tcW w:w="993" w:type="dxa"/>
            <w:vAlign w:val="center"/>
          </w:tcPr>
          <w:p w14:paraId="0F227D10" w14:textId="77777777" w:rsidR="000A1E55" w:rsidRPr="00824445" w:rsidRDefault="000A1E55" w:rsidP="005A7100">
            <w:pPr>
              <w:jc w:val="center"/>
              <w:rPr>
                <w:color w:val="000000"/>
                <w:szCs w:val="24"/>
                <w:highlight w:val="yellow"/>
              </w:rPr>
            </w:pPr>
          </w:p>
        </w:tc>
        <w:tc>
          <w:tcPr>
            <w:tcW w:w="5522" w:type="dxa"/>
            <w:gridSpan w:val="2"/>
            <w:vAlign w:val="center"/>
          </w:tcPr>
          <w:p w14:paraId="39248643" w14:textId="77777777" w:rsidR="000A1E55" w:rsidRPr="00824445" w:rsidRDefault="000A1E55" w:rsidP="005A7100">
            <w:pPr>
              <w:jc w:val="center"/>
              <w:rPr>
                <w:b/>
                <w:szCs w:val="24"/>
              </w:rPr>
            </w:pPr>
            <w:r>
              <w:rPr>
                <w:b/>
                <w:szCs w:val="24"/>
              </w:rPr>
              <w:t>не применимо</w:t>
            </w:r>
          </w:p>
        </w:tc>
      </w:tr>
      <w:tr w:rsidR="000A1E55" w:rsidRPr="00824445" w14:paraId="7FBA9349" w14:textId="77777777" w:rsidTr="005A7100">
        <w:tc>
          <w:tcPr>
            <w:tcW w:w="2830" w:type="dxa"/>
            <w:vAlign w:val="center"/>
          </w:tcPr>
          <w:p w14:paraId="2379672F" w14:textId="77777777" w:rsidR="000A1E55" w:rsidRPr="00824445" w:rsidRDefault="000A1E55" w:rsidP="005A7100">
            <w:pPr>
              <w:jc w:val="center"/>
              <w:rPr>
                <w:color w:val="000000"/>
                <w:szCs w:val="24"/>
              </w:rPr>
            </w:pPr>
            <w:r w:rsidRPr="00EF3ABA">
              <w:rPr>
                <w:rFonts w:eastAsia="Times New Roman"/>
                <w:bCs/>
                <w:color w:val="000000"/>
                <w:szCs w:val="24"/>
              </w:rPr>
              <w:t>фосфатный буферный раствор рН 6,8, содержащий 0,5 % полисорбата 80</w:t>
            </w:r>
          </w:p>
        </w:tc>
        <w:tc>
          <w:tcPr>
            <w:tcW w:w="993" w:type="dxa"/>
          </w:tcPr>
          <w:p w14:paraId="037831CC" w14:textId="77777777" w:rsidR="000A1E55" w:rsidRPr="00EF3ABA" w:rsidRDefault="000A1E55" w:rsidP="005A7100">
            <w:pPr>
              <w:spacing w:line="276" w:lineRule="auto"/>
              <w:ind w:left="-142" w:right="-84"/>
              <w:jc w:val="center"/>
              <w:rPr>
                <w:rFonts w:eastAsia="Times New Roman"/>
                <w:color w:val="000000"/>
                <w:szCs w:val="24"/>
              </w:rPr>
            </w:pPr>
            <w:r w:rsidRPr="00EF3ABA">
              <w:rPr>
                <w:rFonts w:eastAsia="Times New Roman"/>
                <w:color w:val="000000"/>
                <w:szCs w:val="24"/>
              </w:rPr>
              <w:t>10</w:t>
            </w:r>
          </w:p>
          <w:p w14:paraId="351B09AB" w14:textId="77777777" w:rsidR="000A1E55" w:rsidRDefault="000A1E55" w:rsidP="005A7100">
            <w:pPr>
              <w:spacing w:line="276" w:lineRule="auto"/>
              <w:ind w:left="-142" w:right="-84"/>
              <w:jc w:val="center"/>
              <w:rPr>
                <w:rFonts w:eastAsia="Times New Roman"/>
                <w:color w:val="000000"/>
                <w:szCs w:val="24"/>
              </w:rPr>
            </w:pPr>
            <w:r w:rsidRPr="00EF3ABA">
              <w:rPr>
                <w:rFonts w:eastAsia="Times New Roman"/>
                <w:color w:val="000000"/>
                <w:szCs w:val="24"/>
              </w:rPr>
              <w:t>15</w:t>
            </w:r>
          </w:p>
          <w:p w14:paraId="694EC58D" w14:textId="77777777" w:rsidR="000A1E55" w:rsidRPr="00EF3ABA" w:rsidRDefault="000A1E55" w:rsidP="005A7100">
            <w:pPr>
              <w:spacing w:line="276" w:lineRule="auto"/>
              <w:ind w:left="-142" w:right="-84"/>
              <w:jc w:val="center"/>
              <w:rPr>
                <w:rFonts w:eastAsia="Times New Roman"/>
                <w:color w:val="000000"/>
                <w:szCs w:val="24"/>
              </w:rPr>
            </w:pPr>
            <w:r>
              <w:rPr>
                <w:rFonts w:eastAsia="Times New Roman"/>
                <w:color w:val="000000"/>
                <w:szCs w:val="24"/>
              </w:rPr>
              <w:t>20</w:t>
            </w:r>
          </w:p>
          <w:p w14:paraId="0DFDA9A9" w14:textId="77777777" w:rsidR="000A1E55" w:rsidRPr="00EF3ABA" w:rsidRDefault="000A1E55" w:rsidP="005A7100">
            <w:pPr>
              <w:spacing w:line="276" w:lineRule="auto"/>
              <w:ind w:left="-142" w:right="-84"/>
              <w:jc w:val="center"/>
              <w:rPr>
                <w:rFonts w:eastAsia="Times New Roman"/>
                <w:color w:val="000000"/>
                <w:szCs w:val="24"/>
              </w:rPr>
            </w:pPr>
            <w:r w:rsidRPr="00EF3ABA">
              <w:rPr>
                <w:rFonts w:eastAsia="Times New Roman"/>
                <w:color w:val="000000"/>
                <w:szCs w:val="24"/>
              </w:rPr>
              <w:t>30</w:t>
            </w:r>
          </w:p>
          <w:p w14:paraId="57628066" w14:textId="77777777" w:rsidR="000A1E55" w:rsidRPr="00EF3ABA" w:rsidRDefault="000A1E55" w:rsidP="005A7100">
            <w:pPr>
              <w:spacing w:line="276" w:lineRule="auto"/>
              <w:ind w:left="-142" w:right="-84"/>
              <w:jc w:val="center"/>
              <w:rPr>
                <w:rFonts w:eastAsia="Times New Roman"/>
                <w:color w:val="000000"/>
                <w:szCs w:val="24"/>
              </w:rPr>
            </w:pPr>
            <w:r w:rsidRPr="00EF3ABA">
              <w:rPr>
                <w:rFonts w:eastAsia="Times New Roman"/>
                <w:color w:val="000000"/>
                <w:szCs w:val="24"/>
              </w:rPr>
              <w:t>45</w:t>
            </w:r>
          </w:p>
          <w:p w14:paraId="78E4B83F" w14:textId="77777777" w:rsidR="000A1E55" w:rsidRPr="00824445" w:rsidRDefault="000A1E55" w:rsidP="005A7100">
            <w:pPr>
              <w:jc w:val="center"/>
              <w:rPr>
                <w:color w:val="000000"/>
                <w:szCs w:val="24"/>
                <w:highlight w:val="yellow"/>
              </w:rPr>
            </w:pPr>
            <w:r w:rsidRPr="00EF3ABA">
              <w:rPr>
                <w:rFonts w:eastAsia="Times New Roman"/>
                <w:color w:val="000000"/>
                <w:szCs w:val="24"/>
              </w:rPr>
              <w:t>60</w:t>
            </w:r>
          </w:p>
        </w:tc>
        <w:tc>
          <w:tcPr>
            <w:tcW w:w="2761" w:type="dxa"/>
          </w:tcPr>
          <w:p w14:paraId="797D3801" w14:textId="77777777" w:rsidR="000A1E55" w:rsidRDefault="000A1E55" w:rsidP="005A7100">
            <w:pPr>
              <w:spacing w:line="276" w:lineRule="auto"/>
              <w:jc w:val="center"/>
              <w:rPr>
                <w:rFonts w:eastAsia="Times New Roman"/>
                <w:color w:val="000000"/>
                <w:szCs w:val="24"/>
              </w:rPr>
            </w:pPr>
            <w:r>
              <w:rPr>
                <w:rFonts w:eastAsia="Times New Roman"/>
                <w:color w:val="000000"/>
                <w:szCs w:val="24"/>
              </w:rPr>
              <w:t>53,13</w:t>
            </w:r>
          </w:p>
          <w:p w14:paraId="53DA6696" w14:textId="77777777" w:rsidR="000A1E55" w:rsidRDefault="000A1E55" w:rsidP="005A7100">
            <w:pPr>
              <w:spacing w:line="276" w:lineRule="auto"/>
              <w:jc w:val="center"/>
              <w:rPr>
                <w:rFonts w:eastAsia="Times New Roman"/>
                <w:color w:val="000000"/>
                <w:szCs w:val="24"/>
              </w:rPr>
            </w:pPr>
            <w:r>
              <w:rPr>
                <w:rFonts w:eastAsia="Times New Roman"/>
                <w:color w:val="000000"/>
                <w:szCs w:val="24"/>
              </w:rPr>
              <w:t>69,15</w:t>
            </w:r>
          </w:p>
          <w:p w14:paraId="7C9E7BCE" w14:textId="77777777" w:rsidR="000A1E55" w:rsidRDefault="000A1E55" w:rsidP="005A7100">
            <w:pPr>
              <w:spacing w:line="276" w:lineRule="auto"/>
              <w:jc w:val="center"/>
              <w:rPr>
                <w:rFonts w:eastAsia="Times New Roman"/>
                <w:color w:val="000000"/>
                <w:szCs w:val="24"/>
              </w:rPr>
            </w:pPr>
            <w:r>
              <w:rPr>
                <w:rFonts w:eastAsia="Times New Roman"/>
                <w:color w:val="000000"/>
                <w:szCs w:val="24"/>
              </w:rPr>
              <w:t>79,37</w:t>
            </w:r>
          </w:p>
          <w:p w14:paraId="67007C94" w14:textId="77777777" w:rsidR="000A1E55" w:rsidRDefault="000A1E55" w:rsidP="005A7100">
            <w:pPr>
              <w:spacing w:line="276" w:lineRule="auto"/>
              <w:jc w:val="center"/>
              <w:rPr>
                <w:rFonts w:eastAsia="Times New Roman"/>
                <w:color w:val="000000"/>
                <w:szCs w:val="24"/>
              </w:rPr>
            </w:pPr>
            <w:r>
              <w:rPr>
                <w:rFonts w:eastAsia="Times New Roman"/>
                <w:color w:val="000000"/>
                <w:szCs w:val="24"/>
              </w:rPr>
              <w:t>88,45</w:t>
            </w:r>
          </w:p>
          <w:p w14:paraId="18B82597" w14:textId="77777777" w:rsidR="000A1E55" w:rsidRDefault="000A1E55" w:rsidP="005A7100">
            <w:pPr>
              <w:spacing w:line="276" w:lineRule="auto"/>
              <w:jc w:val="center"/>
              <w:rPr>
                <w:rFonts w:eastAsia="Times New Roman"/>
                <w:color w:val="000000"/>
                <w:szCs w:val="24"/>
              </w:rPr>
            </w:pPr>
            <w:r>
              <w:rPr>
                <w:rFonts w:eastAsia="Times New Roman"/>
                <w:color w:val="000000"/>
                <w:szCs w:val="24"/>
              </w:rPr>
              <w:t>94,59</w:t>
            </w:r>
          </w:p>
          <w:p w14:paraId="6B86D3F1" w14:textId="77777777" w:rsidR="000A1E55" w:rsidRDefault="000A1E55" w:rsidP="005A7100">
            <w:pPr>
              <w:jc w:val="center"/>
              <w:rPr>
                <w:b/>
                <w:szCs w:val="24"/>
              </w:rPr>
            </w:pPr>
            <w:r>
              <w:rPr>
                <w:rFonts w:eastAsia="Times New Roman"/>
                <w:color w:val="000000"/>
                <w:szCs w:val="24"/>
              </w:rPr>
              <w:t>96,33</w:t>
            </w:r>
          </w:p>
        </w:tc>
        <w:tc>
          <w:tcPr>
            <w:tcW w:w="2761" w:type="dxa"/>
          </w:tcPr>
          <w:p w14:paraId="2E7DA655" w14:textId="77777777" w:rsidR="000A1E55" w:rsidRPr="00EF3ABA" w:rsidRDefault="000A1E55" w:rsidP="005A7100">
            <w:pPr>
              <w:spacing w:line="276" w:lineRule="auto"/>
              <w:jc w:val="center"/>
              <w:rPr>
                <w:rFonts w:eastAsia="Times New Roman"/>
                <w:color w:val="000000"/>
                <w:szCs w:val="24"/>
              </w:rPr>
            </w:pPr>
            <w:r w:rsidRPr="00EF3ABA">
              <w:rPr>
                <w:rFonts w:eastAsia="Times New Roman"/>
                <w:color w:val="000000"/>
                <w:szCs w:val="24"/>
              </w:rPr>
              <w:t>46,43</w:t>
            </w:r>
          </w:p>
          <w:p w14:paraId="2562E65E" w14:textId="77777777" w:rsidR="000A1E55" w:rsidRPr="00EF3ABA" w:rsidRDefault="000A1E55" w:rsidP="005A7100">
            <w:pPr>
              <w:spacing w:line="276" w:lineRule="auto"/>
              <w:jc w:val="center"/>
              <w:rPr>
                <w:rFonts w:eastAsia="Times New Roman"/>
                <w:color w:val="000000"/>
                <w:szCs w:val="24"/>
              </w:rPr>
            </w:pPr>
            <w:r w:rsidRPr="00EF3ABA">
              <w:rPr>
                <w:rFonts w:eastAsia="Times New Roman"/>
                <w:color w:val="000000"/>
                <w:szCs w:val="24"/>
              </w:rPr>
              <w:t>69,21</w:t>
            </w:r>
          </w:p>
          <w:p w14:paraId="5E2C75AB" w14:textId="77777777" w:rsidR="000A1E55" w:rsidRPr="00EF3ABA" w:rsidRDefault="000A1E55" w:rsidP="005A7100">
            <w:pPr>
              <w:spacing w:line="276" w:lineRule="auto"/>
              <w:jc w:val="center"/>
              <w:rPr>
                <w:rFonts w:eastAsia="Times New Roman"/>
                <w:color w:val="000000"/>
                <w:szCs w:val="24"/>
              </w:rPr>
            </w:pPr>
            <w:r w:rsidRPr="00EF3ABA">
              <w:rPr>
                <w:rFonts w:eastAsia="Times New Roman"/>
                <w:color w:val="000000"/>
                <w:szCs w:val="24"/>
              </w:rPr>
              <w:t>78,53</w:t>
            </w:r>
          </w:p>
          <w:p w14:paraId="6AAB12EF" w14:textId="77777777" w:rsidR="000A1E55" w:rsidRPr="00EF3ABA" w:rsidRDefault="000A1E55" w:rsidP="005A7100">
            <w:pPr>
              <w:spacing w:line="276" w:lineRule="auto"/>
              <w:jc w:val="center"/>
              <w:rPr>
                <w:rFonts w:eastAsia="Times New Roman"/>
                <w:color w:val="000000"/>
                <w:szCs w:val="24"/>
              </w:rPr>
            </w:pPr>
            <w:r w:rsidRPr="00EF3ABA">
              <w:rPr>
                <w:rFonts w:eastAsia="Times New Roman"/>
                <w:color w:val="000000"/>
                <w:szCs w:val="24"/>
              </w:rPr>
              <w:t>88,61</w:t>
            </w:r>
          </w:p>
          <w:p w14:paraId="400257A8" w14:textId="77777777" w:rsidR="000A1E55" w:rsidRPr="00EF3ABA" w:rsidRDefault="000A1E55" w:rsidP="005A7100">
            <w:pPr>
              <w:spacing w:line="276" w:lineRule="auto"/>
              <w:jc w:val="center"/>
              <w:rPr>
                <w:rFonts w:eastAsia="Times New Roman"/>
                <w:color w:val="000000"/>
                <w:szCs w:val="24"/>
              </w:rPr>
            </w:pPr>
            <w:r w:rsidRPr="00EF3ABA">
              <w:rPr>
                <w:rFonts w:eastAsia="Times New Roman"/>
                <w:color w:val="000000"/>
                <w:szCs w:val="24"/>
              </w:rPr>
              <w:t>93,39</w:t>
            </w:r>
          </w:p>
          <w:p w14:paraId="34E99309" w14:textId="77777777" w:rsidR="000A1E55" w:rsidRDefault="000A1E55" w:rsidP="005A7100">
            <w:pPr>
              <w:jc w:val="center"/>
              <w:rPr>
                <w:b/>
                <w:szCs w:val="24"/>
              </w:rPr>
            </w:pPr>
            <w:r w:rsidRPr="00EF3ABA">
              <w:rPr>
                <w:rFonts w:eastAsia="Times New Roman"/>
                <w:color w:val="000000"/>
                <w:szCs w:val="24"/>
              </w:rPr>
              <w:t>95,84</w:t>
            </w:r>
          </w:p>
        </w:tc>
      </w:tr>
      <w:tr w:rsidR="000A1E55" w:rsidRPr="00824445" w14:paraId="4843B8A5" w14:textId="77777777" w:rsidTr="005A7100">
        <w:tc>
          <w:tcPr>
            <w:tcW w:w="2830" w:type="dxa"/>
            <w:vAlign w:val="center"/>
          </w:tcPr>
          <w:p w14:paraId="33B1619D" w14:textId="77777777" w:rsidR="000A1E55" w:rsidRPr="00824445" w:rsidRDefault="000A1E55" w:rsidP="005A7100">
            <w:pPr>
              <w:jc w:val="center"/>
              <w:rPr>
                <w:color w:val="000000"/>
                <w:szCs w:val="24"/>
              </w:rPr>
            </w:pPr>
            <w:r w:rsidRPr="00EF3ABA">
              <w:rPr>
                <w:rFonts w:eastAsia="Times New Roman"/>
                <w:b/>
                <w:i/>
                <w:color w:val="000000"/>
                <w:szCs w:val="24"/>
              </w:rPr>
              <w:t>фактор различия f</w:t>
            </w:r>
            <w:r w:rsidRPr="00EF3ABA">
              <w:rPr>
                <w:rFonts w:eastAsia="Times New Roman"/>
                <w:b/>
                <w:i/>
                <w:color w:val="000000"/>
                <w:szCs w:val="24"/>
                <w:vertAlign w:val="subscript"/>
              </w:rPr>
              <w:t>1</w:t>
            </w:r>
          </w:p>
        </w:tc>
        <w:tc>
          <w:tcPr>
            <w:tcW w:w="993" w:type="dxa"/>
            <w:vAlign w:val="center"/>
          </w:tcPr>
          <w:p w14:paraId="36FA94E2" w14:textId="77777777" w:rsidR="000A1E55" w:rsidRPr="00824445" w:rsidRDefault="000A1E55" w:rsidP="005A7100">
            <w:pPr>
              <w:jc w:val="center"/>
              <w:rPr>
                <w:color w:val="000000"/>
                <w:szCs w:val="24"/>
                <w:highlight w:val="yellow"/>
              </w:rPr>
            </w:pPr>
          </w:p>
        </w:tc>
        <w:tc>
          <w:tcPr>
            <w:tcW w:w="2761" w:type="dxa"/>
            <w:vAlign w:val="center"/>
          </w:tcPr>
          <w:p w14:paraId="462E7B91" w14:textId="77777777" w:rsidR="000A1E55" w:rsidRPr="00824445" w:rsidRDefault="000A1E55" w:rsidP="005A7100">
            <w:pPr>
              <w:jc w:val="center"/>
              <w:rPr>
                <w:b/>
                <w:szCs w:val="24"/>
              </w:rPr>
            </w:pPr>
            <w:r>
              <w:rPr>
                <w:rFonts w:eastAsia="Times New Roman"/>
                <w:b/>
                <w:szCs w:val="24"/>
              </w:rPr>
              <w:t>−</w:t>
            </w:r>
          </w:p>
        </w:tc>
        <w:tc>
          <w:tcPr>
            <w:tcW w:w="2761" w:type="dxa"/>
            <w:vAlign w:val="center"/>
          </w:tcPr>
          <w:p w14:paraId="00473EE0" w14:textId="77777777" w:rsidR="000A1E55" w:rsidRPr="00824445" w:rsidRDefault="000A1E55" w:rsidP="005A7100">
            <w:pPr>
              <w:jc w:val="center"/>
              <w:rPr>
                <w:b/>
                <w:szCs w:val="24"/>
              </w:rPr>
            </w:pPr>
            <w:r>
              <w:rPr>
                <w:rFonts w:eastAsia="Times New Roman"/>
                <w:b/>
                <w:szCs w:val="24"/>
              </w:rPr>
              <w:t>14,1</w:t>
            </w:r>
          </w:p>
        </w:tc>
      </w:tr>
      <w:tr w:rsidR="005A7100" w:rsidRPr="00824445" w14:paraId="73F9C67D" w14:textId="77777777" w:rsidTr="005A7100">
        <w:tc>
          <w:tcPr>
            <w:tcW w:w="9345" w:type="dxa"/>
            <w:gridSpan w:val="4"/>
            <w:vAlign w:val="center"/>
          </w:tcPr>
          <w:p w14:paraId="51FB0552" w14:textId="77777777" w:rsidR="005A7100" w:rsidRPr="005A7100" w:rsidRDefault="005A7100" w:rsidP="005A7100">
            <w:pPr>
              <w:rPr>
                <w:rFonts w:eastAsia="Times New Roman"/>
                <w:b/>
                <w:sz w:val="20"/>
              </w:rPr>
            </w:pPr>
            <w:r w:rsidRPr="005A7100">
              <w:rPr>
                <w:rFonts w:eastAsia="Times New Roman"/>
                <w:b/>
                <w:sz w:val="20"/>
              </w:rPr>
              <w:t>Примечание:</w:t>
            </w:r>
          </w:p>
          <w:p w14:paraId="0A6F897A" w14:textId="763FA9C8" w:rsidR="005A7100" w:rsidRPr="005A7100" w:rsidRDefault="005A7100" w:rsidP="005A7100">
            <w:pPr>
              <w:rPr>
                <w:rFonts w:eastAsia="Times New Roman"/>
                <w:szCs w:val="24"/>
              </w:rPr>
            </w:pPr>
            <w:r w:rsidRPr="005A7100">
              <w:rPr>
                <w:rFonts w:eastAsia="Times New Roman"/>
                <w:sz w:val="20"/>
              </w:rPr>
              <w:t>ТППО – таблетки, покрытые пленочной оболочкой.</w:t>
            </w:r>
          </w:p>
        </w:tc>
      </w:tr>
    </w:tbl>
    <w:p w14:paraId="690F5E4B" w14:textId="77777777" w:rsidR="000A1E55" w:rsidRDefault="000A1E55" w:rsidP="000A1E55">
      <w:pPr>
        <w:pStyle w:val="SDText"/>
        <w:ind w:firstLine="0"/>
        <w:rPr>
          <w:b/>
        </w:rPr>
      </w:pPr>
    </w:p>
    <w:p w14:paraId="444FD9EB" w14:textId="77777777" w:rsidR="000A1E55" w:rsidRDefault="000A1E55">
      <w:pPr>
        <w:spacing w:after="160" w:line="259" w:lineRule="auto"/>
        <w:jc w:val="left"/>
        <w:rPr>
          <w:rFonts w:eastAsiaTheme="majorEastAsia" w:cstheme="majorBidi"/>
          <w:b/>
          <w:color w:val="000000" w:themeColor="text1"/>
          <w:szCs w:val="32"/>
        </w:rPr>
      </w:pPr>
      <w:r>
        <w:rPr>
          <w:b/>
        </w:rPr>
        <w:br w:type="page"/>
      </w:r>
    </w:p>
    <w:p w14:paraId="0DA14EFF" w14:textId="5D3E910F" w:rsidR="000A1E55" w:rsidRDefault="000A1E55" w:rsidP="000A1E55">
      <w:pPr>
        <w:pStyle w:val="SDText"/>
        <w:ind w:firstLine="0"/>
      </w:pPr>
      <w:r w:rsidRPr="00284823">
        <w:rPr>
          <w:b/>
        </w:rPr>
        <w:lastRenderedPageBreak/>
        <w:t>Рисунок 2</w:t>
      </w:r>
      <w:r>
        <w:rPr>
          <w:b/>
        </w:rPr>
        <w:t>-2</w:t>
      </w:r>
      <w:r w:rsidRPr="00284823">
        <w:rPr>
          <w:b/>
        </w:rPr>
        <w:t>.</w:t>
      </w:r>
      <w:r w:rsidRPr="00284823">
        <w:t xml:space="preserve"> </w:t>
      </w:r>
      <w:r w:rsidRPr="001A4AB2">
        <w:rPr>
          <w:bCs/>
        </w:rPr>
        <w:t xml:space="preserve">Усредненные профили высвобождения элтромбопага из препаратов в буферном растворе рН 6,8, содержащем 0,5 % полисорбата 80 (среда </w:t>
      </w:r>
      <w:r>
        <w:rPr>
          <w:bCs/>
        </w:rPr>
        <w:t xml:space="preserve">по </w:t>
      </w:r>
      <w:r w:rsidRPr="001A4AB2">
        <w:rPr>
          <w:bCs/>
        </w:rPr>
        <w:t>НД</w:t>
      </w:r>
      <w:r>
        <w:rPr>
          <w:bCs/>
        </w:rPr>
        <w:t>)</w:t>
      </w:r>
      <w:r>
        <w:rPr>
          <w:rStyle w:val="lrzxr"/>
        </w:rPr>
        <w:t>.</w:t>
      </w:r>
    </w:p>
    <w:p w14:paraId="006047C2" w14:textId="77777777" w:rsidR="000A1E55" w:rsidRDefault="000A1E55" w:rsidP="000A1E55">
      <w:pPr>
        <w:rPr>
          <w:color w:val="000000" w:themeColor="text1"/>
        </w:rPr>
      </w:pPr>
      <w:r>
        <w:rPr>
          <w:noProof/>
          <w:lang w:eastAsia="ru-RU"/>
        </w:rPr>
        <w:drawing>
          <wp:inline distT="0" distB="0" distL="0" distR="0" wp14:anchorId="38A536F8" wp14:editId="15C1F77E">
            <wp:extent cx="5972175" cy="3048000"/>
            <wp:effectExtent l="0" t="0" r="9525"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223E55" w14:textId="77777777" w:rsidR="000A1E55" w:rsidRDefault="000A1E55" w:rsidP="000A1E55">
      <w:pPr>
        <w:rPr>
          <w:b/>
          <w:color w:val="000000" w:themeColor="text1"/>
        </w:rPr>
      </w:pPr>
    </w:p>
    <w:p w14:paraId="08AD9D05" w14:textId="4667F4AC" w:rsidR="000A1E55" w:rsidRDefault="000A1E55" w:rsidP="000A1E55">
      <w:pPr>
        <w:rPr>
          <w:color w:val="000000" w:themeColor="text1"/>
        </w:rPr>
      </w:pPr>
      <w:r w:rsidRPr="00284823">
        <w:rPr>
          <w:b/>
          <w:color w:val="000000" w:themeColor="text1"/>
        </w:rPr>
        <w:t>Рисунок 2</w:t>
      </w:r>
      <w:r>
        <w:rPr>
          <w:b/>
          <w:color w:val="000000" w:themeColor="text1"/>
        </w:rPr>
        <w:t>-3</w:t>
      </w:r>
      <w:r w:rsidRPr="00284823">
        <w:rPr>
          <w:b/>
          <w:color w:val="000000" w:themeColor="text1"/>
        </w:rPr>
        <w:t>.</w:t>
      </w:r>
      <w:r w:rsidRPr="00284823">
        <w:rPr>
          <w:color w:val="000000" w:themeColor="text1"/>
        </w:rPr>
        <w:t xml:space="preserve"> </w:t>
      </w:r>
      <w:r w:rsidRPr="001A4AB2">
        <w:rPr>
          <w:bCs/>
        </w:rPr>
        <w:t>Усредненные профили высвобождения элтромбопага из препаратов в буферном растворе рН 1,2.</w:t>
      </w:r>
    </w:p>
    <w:p w14:paraId="076D7D7F" w14:textId="77777777" w:rsidR="000A1E55" w:rsidRDefault="000A1E55" w:rsidP="000A1E55">
      <w:pPr>
        <w:rPr>
          <w:color w:val="000000" w:themeColor="text1"/>
        </w:rPr>
      </w:pPr>
      <w:r>
        <w:rPr>
          <w:noProof/>
          <w:lang w:eastAsia="ru-RU"/>
        </w:rPr>
        <w:drawing>
          <wp:inline distT="0" distB="0" distL="0" distR="0" wp14:anchorId="23E4D0B3" wp14:editId="154D184C">
            <wp:extent cx="5981700" cy="2950234"/>
            <wp:effectExtent l="0" t="0" r="0" b="254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E74273B" w14:textId="77777777" w:rsidR="000A1E55" w:rsidRDefault="000A1E55" w:rsidP="000A1E55">
      <w:pPr>
        <w:spacing w:before="25"/>
        <w:rPr>
          <w:b/>
          <w:color w:val="000000" w:themeColor="text1"/>
        </w:rPr>
      </w:pPr>
    </w:p>
    <w:p w14:paraId="251961CA" w14:textId="77777777" w:rsidR="000A1E55" w:rsidRDefault="000A1E55">
      <w:pPr>
        <w:spacing w:after="160" w:line="259" w:lineRule="auto"/>
        <w:jc w:val="left"/>
        <w:rPr>
          <w:b/>
          <w:color w:val="000000" w:themeColor="text1"/>
        </w:rPr>
      </w:pPr>
      <w:r>
        <w:rPr>
          <w:b/>
          <w:color w:val="000000" w:themeColor="text1"/>
        </w:rPr>
        <w:br w:type="page"/>
      </w:r>
    </w:p>
    <w:p w14:paraId="1911AC33" w14:textId="45BE002C" w:rsidR="000A1E55" w:rsidRDefault="000A1E55" w:rsidP="000A1E55">
      <w:pPr>
        <w:rPr>
          <w:color w:val="000000" w:themeColor="text1"/>
        </w:rPr>
      </w:pPr>
      <w:r w:rsidRPr="00284823">
        <w:rPr>
          <w:b/>
          <w:color w:val="000000" w:themeColor="text1"/>
        </w:rPr>
        <w:lastRenderedPageBreak/>
        <w:t>Рисунок 2</w:t>
      </w:r>
      <w:r>
        <w:rPr>
          <w:b/>
          <w:color w:val="000000" w:themeColor="text1"/>
        </w:rPr>
        <w:t>-4</w:t>
      </w:r>
      <w:r w:rsidRPr="00284823">
        <w:rPr>
          <w:b/>
          <w:color w:val="000000" w:themeColor="text1"/>
        </w:rPr>
        <w:t>.</w:t>
      </w:r>
      <w:r w:rsidRPr="00284823">
        <w:rPr>
          <w:color w:val="000000" w:themeColor="text1"/>
        </w:rPr>
        <w:t xml:space="preserve"> </w:t>
      </w:r>
      <w:r w:rsidRPr="001A4AB2">
        <w:rPr>
          <w:bCs/>
        </w:rPr>
        <w:t>Усредненные профили высвобождения элтромбопага из препаратов в</w:t>
      </w:r>
      <w:r w:rsidRPr="001A4AB2">
        <w:t xml:space="preserve"> </w:t>
      </w:r>
      <w:r w:rsidRPr="001A4AB2">
        <w:rPr>
          <w:bCs/>
        </w:rPr>
        <w:t>ацетатном буферном растворе рН 4,5</w:t>
      </w:r>
      <w:r>
        <w:rPr>
          <w:bCs/>
        </w:rPr>
        <w:t>.</w:t>
      </w:r>
    </w:p>
    <w:p w14:paraId="5607E217" w14:textId="77777777" w:rsidR="000A1E55" w:rsidRDefault="000A1E55" w:rsidP="000A1E55">
      <w:pPr>
        <w:jc w:val="center"/>
        <w:rPr>
          <w:color w:val="000000" w:themeColor="text1"/>
        </w:rPr>
      </w:pPr>
      <w:r>
        <w:rPr>
          <w:noProof/>
          <w:lang w:eastAsia="ru-RU"/>
        </w:rPr>
        <w:drawing>
          <wp:inline distT="0" distB="0" distL="0" distR="0" wp14:anchorId="242C724D" wp14:editId="0D0CE6DB">
            <wp:extent cx="5972175" cy="2863970"/>
            <wp:effectExtent l="0" t="0" r="9525" b="1270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7963BA" w14:textId="77777777" w:rsidR="000A1E55" w:rsidRDefault="000A1E55" w:rsidP="000A1E55">
      <w:pPr>
        <w:rPr>
          <w:b/>
          <w:color w:val="000000" w:themeColor="text1"/>
        </w:rPr>
      </w:pPr>
    </w:p>
    <w:p w14:paraId="56F3821A" w14:textId="77777777" w:rsidR="000A1E55" w:rsidRDefault="000A1E55" w:rsidP="000A1E55">
      <w:pPr>
        <w:rPr>
          <w:bCs/>
        </w:rPr>
      </w:pPr>
      <w:r w:rsidRPr="00284823">
        <w:rPr>
          <w:b/>
          <w:color w:val="000000" w:themeColor="text1"/>
        </w:rPr>
        <w:t>Рисунок 2</w:t>
      </w:r>
      <w:r>
        <w:rPr>
          <w:b/>
          <w:color w:val="000000" w:themeColor="text1"/>
        </w:rPr>
        <w:t>-5</w:t>
      </w:r>
      <w:r w:rsidRPr="00284823">
        <w:rPr>
          <w:b/>
          <w:color w:val="000000" w:themeColor="text1"/>
        </w:rPr>
        <w:t>.</w:t>
      </w:r>
      <w:r w:rsidRPr="00284823">
        <w:rPr>
          <w:color w:val="000000" w:themeColor="text1"/>
        </w:rPr>
        <w:t xml:space="preserve"> </w:t>
      </w:r>
      <w:r w:rsidRPr="001A4AB2">
        <w:rPr>
          <w:bCs/>
        </w:rPr>
        <w:t>Усредненные профили высвобождения элтромбопага из препаратов в</w:t>
      </w:r>
      <w:r w:rsidRPr="001A4AB2">
        <w:t xml:space="preserve"> </w:t>
      </w:r>
      <w:r w:rsidRPr="001A4AB2">
        <w:rPr>
          <w:bCs/>
        </w:rPr>
        <w:t>фосфатном буферном растворе рН 6,8.</w:t>
      </w:r>
    </w:p>
    <w:p w14:paraId="56D30DBD" w14:textId="77777777" w:rsidR="000A1E55" w:rsidRDefault="000A1E55" w:rsidP="000A1E55">
      <w:pPr>
        <w:rPr>
          <w:color w:val="000000" w:themeColor="text1"/>
        </w:rPr>
      </w:pPr>
      <w:r>
        <w:rPr>
          <w:noProof/>
          <w:lang w:eastAsia="ru-RU"/>
        </w:rPr>
        <w:drawing>
          <wp:inline distT="0" distB="0" distL="0" distR="0" wp14:anchorId="55E0A0B5" wp14:editId="1E35AF1A">
            <wp:extent cx="5897880" cy="2898475"/>
            <wp:effectExtent l="0" t="0" r="7620" b="1651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131857" w14:textId="77777777" w:rsidR="000A1E55" w:rsidRPr="000A5AD3" w:rsidRDefault="000A1E55" w:rsidP="007A354D">
      <w:pPr>
        <w:pStyle w:val="3"/>
        <w:spacing w:before="240" w:after="240" w:line="240" w:lineRule="auto"/>
        <w:rPr>
          <w:rFonts w:eastAsia="MS Mincho" w:cs="Times New Roman"/>
          <w:bCs/>
          <w:sz w:val="24"/>
          <w:lang w:eastAsia="ja-JP"/>
        </w:rPr>
      </w:pPr>
      <w:bookmarkStart w:id="92" w:name="_Toc99740784"/>
      <w:bookmarkStart w:id="93" w:name="_Toc120749767"/>
      <w:bookmarkStart w:id="94" w:name="_Toc122381818"/>
      <w:r>
        <w:rPr>
          <w:rFonts w:eastAsia="MS Mincho" w:cs="Times New Roman"/>
          <w:bCs/>
          <w:sz w:val="24"/>
          <w:lang w:eastAsia="ja-JP"/>
        </w:rPr>
        <w:t xml:space="preserve">2.2.4. </w:t>
      </w:r>
      <w:r w:rsidRPr="000A5AD3">
        <w:rPr>
          <w:rFonts w:eastAsia="MS Mincho" w:cs="Times New Roman"/>
          <w:bCs/>
          <w:sz w:val="24"/>
          <w:lang w:eastAsia="ja-JP"/>
        </w:rPr>
        <w:t>Форма выпуска</w:t>
      </w:r>
      <w:bookmarkEnd w:id="92"/>
      <w:bookmarkEnd w:id="93"/>
      <w:bookmarkEnd w:id="94"/>
    </w:p>
    <w:p w14:paraId="4299A988" w14:textId="77777777" w:rsidR="000A1E55" w:rsidRPr="00C234EB" w:rsidRDefault="000A1E55" w:rsidP="000A1E55">
      <w:pPr>
        <w:ind w:firstLine="709"/>
        <w:rPr>
          <w:bCs/>
          <w:szCs w:val="24"/>
          <w:lang w:eastAsia="ja-JP"/>
        </w:rPr>
      </w:pPr>
      <w:r w:rsidRPr="00C234EB">
        <w:rPr>
          <w:bCs/>
          <w:szCs w:val="24"/>
          <w:lang w:eastAsia="ja-JP"/>
        </w:rPr>
        <w:t>Таблетки, покрытые пленочной оболочкой, 25 мг и 50 мг.</w:t>
      </w:r>
    </w:p>
    <w:p w14:paraId="1C099DC6" w14:textId="77777777" w:rsidR="000A1E55" w:rsidRPr="00EE0C55" w:rsidRDefault="000A1E55" w:rsidP="000A1E55">
      <w:pPr>
        <w:ind w:firstLine="709"/>
        <w:rPr>
          <w:rFonts w:eastAsia="MS Mincho"/>
          <w:szCs w:val="24"/>
          <w:lang w:eastAsia="ja-JP"/>
        </w:rPr>
      </w:pPr>
      <w:r w:rsidRPr="00EE0C55">
        <w:rPr>
          <w:rFonts w:eastAsia="MS Mincho"/>
          <w:szCs w:val="24"/>
          <w:lang w:eastAsia="ja-JP"/>
        </w:rPr>
        <w:t>По 7 таблеток в контурную ячейковую упаковку из пленки, комбинированной (поливинилхлорид/поливинилиденхлорид) и фольги алюминиевой печатной лакированной.</w:t>
      </w:r>
    </w:p>
    <w:p w14:paraId="37F686D4" w14:textId="77777777" w:rsidR="000A1E55" w:rsidRDefault="000A1E55" w:rsidP="000A1E55">
      <w:pPr>
        <w:ind w:firstLine="709"/>
        <w:rPr>
          <w:rFonts w:eastAsia="MS Mincho"/>
          <w:szCs w:val="24"/>
          <w:lang w:eastAsia="ja-JP"/>
        </w:rPr>
      </w:pPr>
      <w:r w:rsidRPr="00EE0C55">
        <w:rPr>
          <w:rFonts w:eastAsia="MS Mincho"/>
          <w:szCs w:val="24"/>
          <w:lang w:eastAsia="ja-JP"/>
        </w:rPr>
        <w:t>По 28 таблеток в банку полимерную (из полиэтилена или полипропилена) для лекарственных средств, укупоренную крышкой полимерной (из полиэтилена или полипропилена) с контролем первого вскрытия.</w:t>
      </w:r>
      <w:r>
        <w:rPr>
          <w:rFonts w:eastAsia="MS Mincho"/>
          <w:szCs w:val="24"/>
          <w:lang w:eastAsia="ja-JP"/>
        </w:rPr>
        <w:t xml:space="preserve"> </w:t>
      </w:r>
      <w:r w:rsidRPr="00EE0C55">
        <w:rPr>
          <w:rFonts w:eastAsia="MS Mincho"/>
          <w:szCs w:val="24"/>
          <w:lang w:eastAsia="ja-JP"/>
        </w:rPr>
        <w:t>На банку наклеивают этикетку из бумаги этикеточной или писчей, или самоклеящуюся этикетку.</w:t>
      </w:r>
      <w:r>
        <w:rPr>
          <w:rFonts w:eastAsia="MS Mincho"/>
          <w:szCs w:val="24"/>
          <w:lang w:eastAsia="ja-JP"/>
        </w:rPr>
        <w:t xml:space="preserve"> </w:t>
      </w:r>
      <w:r w:rsidRPr="00EE0C55">
        <w:rPr>
          <w:rFonts w:eastAsia="MS Mincho"/>
          <w:szCs w:val="24"/>
          <w:lang w:eastAsia="ja-JP"/>
        </w:rPr>
        <w:t xml:space="preserve">Каждую банку или по 2 или 4 </w:t>
      </w:r>
      <w:r w:rsidRPr="00EE0C55">
        <w:rPr>
          <w:rFonts w:eastAsia="MS Mincho"/>
          <w:szCs w:val="24"/>
          <w:lang w:eastAsia="ja-JP"/>
        </w:rPr>
        <w:lastRenderedPageBreak/>
        <w:t>контурных ячейковых упаковки вместе с инструкцией по применению помещают в пачку из картона коробочного.</w:t>
      </w:r>
      <w:r>
        <w:rPr>
          <w:rFonts w:eastAsia="MS Mincho"/>
          <w:szCs w:val="24"/>
          <w:lang w:eastAsia="ja-JP"/>
        </w:rPr>
        <w:t xml:space="preserve"> </w:t>
      </w:r>
      <w:r w:rsidRPr="00EE0C55">
        <w:rPr>
          <w:rFonts w:eastAsia="MS Mincho"/>
          <w:szCs w:val="24"/>
          <w:lang w:eastAsia="ja-JP"/>
        </w:rPr>
        <w:t>Пачки помещают в групповую упаковку.</w:t>
      </w:r>
    </w:p>
    <w:p w14:paraId="079F3AF3" w14:textId="77777777" w:rsidR="000A1E55" w:rsidRPr="003E279C" w:rsidRDefault="000A1E55" w:rsidP="000A1E55">
      <w:pPr>
        <w:pStyle w:val="2"/>
        <w:keepLines w:val="0"/>
        <w:spacing w:before="240" w:after="240" w:line="240" w:lineRule="auto"/>
        <w:contextualSpacing w:val="0"/>
        <w:rPr>
          <w:rFonts w:eastAsia="MS Mincho" w:cs="Times New Roman"/>
          <w:bCs/>
          <w:sz w:val="24"/>
          <w:szCs w:val="24"/>
          <w:lang w:eastAsia="ja-JP"/>
        </w:rPr>
      </w:pPr>
      <w:bookmarkStart w:id="95" w:name="_Toc99740785"/>
      <w:bookmarkStart w:id="96" w:name="_Toc122381819"/>
      <w:r>
        <w:rPr>
          <w:rFonts w:eastAsia="MS Mincho" w:cs="Times New Roman"/>
          <w:bCs/>
          <w:sz w:val="24"/>
          <w:szCs w:val="24"/>
          <w:lang w:eastAsia="ja-JP"/>
        </w:rPr>
        <w:t>2.3.</w:t>
      </w:r>
      <w:r w:rsidRPr="003E279C">
        <w:rPr>
          <w:rFonts w:eastAsia="MS Mincho" w:cs="Times New Roman"/>
          <w:bCs/>
          <w:sz w:val="24"/>
          <w:szCs w:val="24"/>
          <w:lang w:eastAsia="ja-JP"/>
        </w:rPr>
        <w:t xml:space="preserve"> </w:t>
      </w:r>
      <w:bookmarkStart w:id="97" w:name="_Toc120749768"/>
      <w:r w:rsidRPr="003E279C">
        <w:rPr>
          <w:rFonts w:eastAsia="MS Mincho" w:cs="Times New Roman"/>
          <w:bCs/>
          <w:sz w:val="24"/>
          <w:szCs w:val="24"/>
          <w:lang w:eastAsia="ja-JP"/>
        </w:rPr>
        <w:t>Правила хранения и обращения</w:t>
      </w:r>
      <w:bookmarkEnd w:id="95"/>
      <w:bookmarkEnd w:id="96"/>
      <w:bookmarkEnd w:id="97"/>
    </w:p>
    <w:p w14:paraId="02A53E25" w14:textId="77777777" w:rsidR="000A1E55" w:rsidRPr="000A5AD3" w:rsidRDefault="000A1E55" w:rsidP="007A354D">
      <w:pPr>
        <w:pStyle w:val="3"/>
        <w:spacing w:before="240" w:after="240" w:line="240" w:lineRule="auto"/>
        <w:rPr>
          <w:rFonts w:eastAsia="MS Mincho" w:cs="Times New Roman"/>
          <w:bCs/>
          <w:sz w:val="24"/>
          <w:lang w:eastAsia="ja-JP"/>
        </w:rPr>
      </w:pPr>
      <w:bookmarkStart w:id="98" w:name="_Toc99740786"/>
      <w:bookmarkStart w:id="99" w:name="_Toc120749769"/>
      <w:bookmarkStart w:id="100" w:name="_Toc122381820"/>
      <w:r>
        <w:rPr>
          <w:rFonts w:eastAsia="MS Mincho" w:cs="Times New Roman"/>
          <w:bCs/>
          <w:sz w:val="24"/>
          <w:lang w:eastAsia="ja-JP"/>
        </w:rPr>
        <w:t xml:space="preserve">2.3.1. </w:t>
      </w:r>
      <w:r w:rsidRPr="000A5AD3">
        <w:rPr>
          <w:rFonts w:eastAsia="MS Mincho" w:cs="Times New Roman"/>
          <w:bCs/>
          <w:sz w:val="24"/>
          <w:lang w:eastAsia="ja-JP"/>
        </w:rPr>
        <w:t>Условия хранения и транспортировки</w:t>
      </w:r>
      <w:bookmarkEnd w:id="98"/>
      <w:bookmarkEnd w:id="99"/>
      <w:bookmarkEnd w:id="100"/>
    </w:p>
    <w:p w14:paraId="184DB7F5" w14:textId="77777777" w:rsidR="000A1E55" w:rsidRPr="00731CCC" w:rsidRDefault="000A1E55" w:rsidP="000A1E55">
      <w:pPr>
        <w:pStyle w:val="aff"/>
        <w:ind w:left="432" w:firstLine="276"/>
        <w:rPr>
          <w:szCs w:val="24"/>
          <w:lang w:eastAsia="ru-RU"/>
        </w:rPr>
      </w:pPr>
      <w:r w:rsidRPr="00731CCC">
        <w:rPr>
          <w:szCs w:val="24"/>
          <w:lang w:eastAsia="ru-RU"/>
        </w:rPr>
        <w:t>При температуре не выше 25</w:t>
      </w:r>
      <w:r w:rsidRPr="00731CCC">
        <w:rPr>
          <w:szCs w:val="24"/>
          <w:vertAlign w:val="superscript"/>
          <w:lang w:eastAsia="ru-RU"/>
        </w:rPr>
        <w:t>о</w:t>
      </w:r>
      <w:r w:rsidRPr="00731CCC">
        <w:rPr>
          <w:szCs w:val="24"/>
          <w:lang w:eastAsia="ru-RU"/>
        </w:rPr>
        <w:t>С.</w:t>
      </w:r>
      <w:r w:rsidRPr="00C234EB">
        <w:t xml:space="preserve"> </w:t>
      </w:r>
      <w:r w:rsidRPr="00731CCC">
        <w:rPr>
          <w:szCs w:val="24"/>
          <w:lang w:eastAsia="ru-RU"/>
        </w:rPr>
        <w:t>Хранить в недоступном для детей месте.</w:t>
      </w:r>
    </w:p>
    <w:p w14:paraId="7896F36A" w14:textId="77777777" w:rsidR="000A1E55" w:rsidRPr="000A5AD3" w:rsidRDefault="000A1E55" w:rsidP="007A354D">
      <w:pPr>
        <w:pStyle w:val="3"/>
        <w:spacing w:before="240" w:after="240" w:line="240" w:lineRule="auto"/>
        <w:rPr>
          <w:rFonts w:eastAsia="MS Mincho" w:cs="Times New Roman"/>
          <w:bCs/>
          <w:sz w:val="24"/>
          <w:lang w:eastAsia="ja-JP"/>
        </w:rPr>
      </w:pPr>
      <w:bookmarkStart w:id="101" w:name="_Toc99740787"/>
      <w:bookmarkStart w:id="102" w:name="_Toc120749770"/>
      <w:bookmarkStart w:id="103" w:name="_Toc122381821"/>
      <w:r>
        <w:rPr>
          <w:rFonts w:eastAsia="MS Mincho" w:cs="Times New Roman"/>
          <w:bCs/>
          <w:sz w:val="24"/>
          <w:lang w:eastAsia="ja-JP"/>
        </w:rPr>
        <w:t xml:space="preserve">2.3.2 </w:t>
      </w:r>
      <w:r w:rsidRPr="000A5AD3">
        <w:rPr>
          <w:rFonts w:eastAsia="MS Mincho" w:cs="Times New Roman"/>
          <w:bCs/>
          <w:sz w:val="24"/>
          <w:lang w:eastAsia="ja-JP"/>
        </w:rPr>
        <w:t>Срок годности</w:t>
      </w:r>
      <w:bookmarkEnd w:id="101"/>
      <w:bookmarkEnd w:id="102"/>
      <w:bookmarkEnd w:id="103"/>
    </w:p>
    <w:p w14:paraId="5205304E" w14:textId="77777777" w:rsidR="000A1E55" w:rsidRPr="00A3626B" w:rsidRDefault="000A1E55" w:rsidP="000A1E55">
      <w:pPr>
        <w:ind w:firstLine="709"/>
        <w:rPr>
          <w:color w:val="000000" w:themeColor="text1"/>
        </w:rPr>
      </w:pPr>
      <w:r w:rsidRPr="00A3626B">
        <w:rPr>
          <w:color w:val="000000" w:themeColor="text1"/>
        </w:rPr>
        <w:t>2 года.</w:t>
      </w:r>
    </w:p>
    <w:p w14:paraId="2C1AF17C" w14:textId="77777777" w:rsidR="000A1E55" w:rsidRPr="000A5AD3" w:rsidRDefault="000A1E55" w:rsidP="007A354D">
      <w:pPr>
        <w:pStyle w:val="3"/>
        <w:spacing w:before="240" w:after="240" w:line="240" w:lineRule="auto"/>
        <w:rPr>
          <w:rFonts w:eastAsia="MS Mincho" w:cs="Times New Roman"/>
          <w:bCs/>
          <w:sz w:val="24"/>
          <w:lang w:eastAsia="ja-JP"/>
        </w:rPr>
      </w:pPr>
      <w:bookmarkStart w:id="104" w:name="_Toc99740788"/>
      <w:bookmarkStart w:id="105" w:name="_Toc120749771"/>
      <w:bookmarkStart w:id="106" w:name="_Toc122381822"/>
      <w:r>
        <w:rPr>
          <w:rFonts w:eastAsia="MS Mincho" w:cs="Times New Roman"/>
          <w:bCs/>
          <w:sz w:val="24"/>
          <w:lang w:eastAsia="ja-JP"/>
        </w:rPr>
        <w:t xml:space="preserve">2.3.3. </w:t>
      </w:r>
      <w:r w:rsidRPr="000A5AD3">
        <w:rPr>
          <w:rFonts w:eastAsia="MS Mincho" w:cs="Times New Roman"/>
          <w:bCs/>
          <w:sz w:val="24"/>
          <w:lang w:eastAsia="ja-JP"/>
        </w:rPr>
        <w:t>Правила по обращению с препаратом</w:t>
      </w:r>
      <w:bookmarkEnd w:id="104"/>
      <w:bookmarkEnd w:id="105"/>
      <w:bookmarkEnd w:id="106"/>
    </w:p>
    <w:p w14:paraId="20AEF106" w14:textId="77777777" w:rsidR="000A1E55" w:rsidRDefault="000A1E55" w:rsidP="000A1E55">
      <w:pPr>
        <w:pStyle w:val="SDText"/>
      </w:pPr>
      <w:r w:rsidRPr="0031214C">
        <w:t>Не требует особых мер предосторожности при использовании.</w:t>
      </w:r>
    </w:p>
    <w:p w14:paraId="726137E3" w14:textId="77777777" w:rsidR="000A1E55" w:rsidRPr="00731CCC"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107" w:name="_Toc120749772"/>
      <w:bookmarkStart w:id="108" w:name="_Toc122381823"/>
      <w:bookmarkStart w:id="109" w:name="_Toc116519541"/>
      <w:r w:rsidRPr="00731CCC">
        <w:rPr>
          <w:rFonts w:eastAsia="MS Mincho" w:cs="Times New Roman"/>
          <w:bCs/>
          <w:iCs/>
          <w:sz w:val="24"/>
          <w:szCs w:val="24"/>
          <w:lang w:eastAsia="ja-JP"/>
        </w:rPr>
        <w:t>Список литературы</w:t>
      </w:r>
      <w:bookmarkEnd w:id="107"/>
      <w:bookmarkEnd w:id="108"/>
      <w:r w:rsidRPr="00731CCC">
        <w:rPr>
          <w:rFonts w:eastAsia="MS Mincho" w:cs="Times New Roman"/>
          <w:bCs/>
          <w:iCs/>
          <w:sz w:val="24"/>
          <w:szCs w:val="24"/>
          <w:lang w:eastAsia="ja-JP"/>
        </w:rPr>
        <w:t xml:space="preserve"> </w:t>
      </w:r>
      <w:bookmarkEnd w:id="109"/>
    </w:p>
    <w:p w14:paraId="104111A3" w14:textId="7557898F" w:rsidR="000A1E55" w:rsidRPr="005A7100" w:rsidRDefault="000A1E55" w:rsidP="005A7100">
      <w:pPr>
        <w:pStyle w:val="aff"/>
        <w:numPr>
          <w:ilvl w:val="0"/>
          <w:numId w:val="9"/>
        </w:numPr>
        <w:rPr>
          <w:rFonts w:eastAsia="MS Mincho" w:cs="Times New Roman"/>
          <w:color w:val="000000"/>
          <w:szCs w:val="24"/>
          <w:lang w:eastAsia="ja-JP"/>
        </w:rPr>
      </w:pPr>
      <w:r w:rsidRPr="00B6204A">
        <w:rPr>
          <w:rFonts w:eastAsia="MS Mincho" w:cs="Times New Roman"/>
          <w:color w:val="000000"/>
          <w:szCs w:val="24"/>
          <w:lang w:eastAsia="ja-JP"/>
        </w:rPr>
        <w:t xml:space="preserve">Отчет о проведении теста сравнительной кинетики растворения лекарственного препарата </w:t>
      </w:r>
      <w:r w:rsidRPr="00637969">
        <w:rPr>
          <w:rFonts w:eastAsia="MS Mincho" w:cs="Times New Roman"/>
          <w:color w:val="000000"/>
          <w:szCs w:val="24"/>
          <w:lang w:eastAsia="ja-JP"/>
        </w:rPr>
        <w:t>«ЭЛТРОМБОПАГ таблетки, покрытые пленочной оболочкой</w:t>
      </w:r>
      <w:r>
        <w:rPr>
          <w:rFonts w:eastAsia="MS Mincho" w:cs="Times New Roman"/>
          <w:color w:val="000000"/>
          <w:szCs w:val="24"/>
          <w:lang w:eastAsia="ja-JP"/>
        </w:rPr>
        <w:t xml:space="preserve">, </w:t>
      </w:r>
      <w:r w:rsidRPr="00637969">
        <w:rPr>
          <w:rFonts w:eastAsia="MS Mincho" w:cs="Times New Roman"/>
          <w:color w:val="000000"/>
          <w:szCs w:val="24"/>
          <w:lang w:eastAsia="ja-JP"/>
        </w:rPr>
        <w:t>50</w:t>
      </w:r>
      <w:r>
        <w:rPr>
          <w:rFonts w:eastAsia="MS Mincho" w:cs="Times New Roman"/>
          <w:color w:val="000000"/>
          <w:szCs w:val="24"/>
          <w:lang w:eastAsia="ja-JP"/>
        </w:rPr>
        <w:t xml:space="preserve"> </w:t>
      </w:r>
      <w:r w:rsidRPr="00637969">
        <w:rPr>
          <w:rFonts w:eastAsia="MS Mincho" w:cs="Times New Roman"/>
          <w:color w:val="000000"/>
          <w:szCs w:val="24"/>
          <w:lang w:eastAsia="ja-JP"/>
        </w:rPr>
        <w:t>мг» производства АО «Р-Фарм», Российская Федерация и «Револейд таблетки, покрытые пленочной оболочкой,</w:t>
      </w:r>
      <w:r>
        <w:rPr>
          <w:rFonts w:eastAsia="MS Mincho" w:cs="Times New Roman"/>
          <w:color w:val="000000"/>
          <w:szCs w:val="24"/>
          <w:lang w:eastAsia="ja-JP"/>
        </w:rPr>
        <w:t xml:space="preserve"> </w:t>
      </w:r>
      <w:r w:rsidRPr="00637969">
        <w:rPr>
          <w:rFonts w:eastAsia="MS Mincho" w:cs="Times New Roman"/>
          <w:color w:val="000000"/>
          <w:szCs w:val="24"/>
          <w:lang w:eastAsia="ja-JP"/>
        </w:rPr>
        <w:t>50 мг» производства «Глаксо Оперэйшенс Лтд», Великобритания</w:t>
      </w:r>
      <w:r w:rsidRPr="00B6204A">
        <w:rPr>
          <w:rFonts w:eastAsia="MS Mincho" w:cs="Times New Roman"/>
          <w:color w:val="000000"/>
          <w:szCs w:val="24"/>
          <w:lang w:eastAsia="ja-JP"/>
        </w:rPr>
        <w:t xml:space="preserve">, от </w:t>
      </w:r>
      <w:r>
        <w:rPr>
          <w:rFonts w:eastAsia="MS Mincho" w:cs="Times New Roman"/>
          <w:color w:val="000000"/>
          <w:szCs w:val="24"/>
          <w:lang w:eastAsia="ja-JP"/>
        </w:rPr>
        <w:t>28</w:t>
      </w:r>
      <w:r w:rsidRPr="00B6204A">
        <w:rPr>
          <w:rFonts w:eastAsia="MS Mincho" w:cs="Times New Roman"/>
          <w:color w:val="000000"/>
          <w:szCs w:val="24"/>
          <w:lang w:eastAsia="ja-JP"/>
        </w:rPr>
        <w:t xml:space="preserve"> октября 2022 г.</w:t>
      </w:r>
      <w:bookmarkEnd w:id="8"/>
    </w:p>
    <w:p w14:paraId="2B4E4B85" w14:textId="77777777" w:rsidR="000A1E55" w:rsidRPr="00F97A07" w:rsidRDefault="000A1E55" w:rsidP="000A1E55">
      <w:pPr>
        <w:pStyle w:val="1"/>
        <w:keepLines w:val="0"/>
        <w:tabs>
          <w:tab w:val="left" w:pos="142"/>
          <w:tab w:val="left" w:pos="284"/>
        </w:tabs>
        <w:spacing w:before="240" w:line="240" w:lineRule="auto"/>
        <w:contextualSpacing w:val="0"/>
        <w:rPr>
          <w:rFonts w:eastAsia="MS Mincho" w:cs="Times New Roman"/>
          <w:bCs/>
          <w:kern w:val="32"/>
          <w:sz w:val="24"/>
          <w:szCs w:val="24"/>
          <w:lang w:eastAsia="ja-JP"/>
        </w:rPr>
      </w:pPr>
      <w:bookmarkStart w:id="110" w:name="_Toc120749773"/>
      <w:bookmarkStart w:id="111" w:name="_Toc122381824"/>
      <w:r>
        <w:rPr>
          <w:rFonts w:eastAsia="MS Mincho" w:cs="Times New Roman"/>
          <w:bCs/>
          <w:kern w:val="32"/>
          <w:sz w:val="24"/>
          <w:szCs w:val="24"/>
          <w:lang w:eastAsia="ja-JP"/>
        </w:rPr>
        <w:t xml:space="preserve">3. </w:t>
      </w:r>
      <w:r w:rsidRPr="00F97A07">
        <w:rPr>
          <w:rFonts w:eastAsia="MS Mincho" w:cs="Times New Roman"/>
          <w:bCs/>
          <w:kern w:val="32"/>
          <w:sz w:val="24"/>
          <w:szCs w:val="24"/>
          <w:lang w:eastAsia="ja-JP"/>
        </w:rPr>
        <w:t>РЕЗУЛЬТАТЫ ДОКЛИНИЧЕСКИХ ИССЛЕДОВАНИЙ</w:t>
      </w:r>
      <w:bookmarkEnd w:id="110"/>
      <w:bookmarkEnd w:id="111"/>
    </w:p>
    <w:p w14:paraId="75B3F4B8" w14:textId="77777777" w:rsidR="000A1E55" w:rsidRPr="00F97A07" w:rsidRDefault="000A1E55" w:rsidP="005A7100">
      <w:pPr>
        <w:pStyle w:val="2"/>
        <w:keepLines w:val="0"/>
        <w:spacing w:before="240" w:after="240" w:line="240" w:lineRule="auto"/>
        <w:contextualSpacing w:val="0"/>
        <w:rPr>
          <w:rFonts w:eastAsia="MS Mincho" w:cs="Times New Roman"/>
          <w:bCs/>
          <w:iCs/>
          <w:sz w:val="24"/>
          <w:szCs w:val="24"/>
          <w:lang w:eastAsia="ja-JP"/>
        </w:rPr>
      </w:pPr>
      <w:bookmarkStart w:id="112" w:name="_Toc120749774"/>
      <w:bookmarkStart w:id="113" w:name="_Toc122381825"/>
      <w:r w:rsidRPr="00F97A07">
        <w:rPr>
          <w:rFonts w:eastAsia="MS Mincho" w:cs="Times New Roman"/>
          <w:bCs/>
          <w:iCs/>
          <w:sz w:val="24"/>
          <w:szCs w:val="24"/>
          <w:lang w:eastAsia="ja-JP"/>
        </w:rPr>
        <w:t>Введение и резюме</w:t>
      </w:r>
      <w:bookmarkEnd w:id="112"/>
      <w:bookmarkEnd w:id="113"/>
    </w:p>
    <w:p w14:paraId="13C03B05" w14:textId="77777777" w:rsidR="000A1E55" w:rsidRPr="00A4718B" w:rsidRDefault="000A1E55" w:rsidP="000A1E55">
      <w:pPr>
        <w:ind w:firstLine="709"/>
      </w:pPr>
      <w:bookmarkStart w:id="114" w:name="_Toc92645858"/>
      <w:bookmarkStart w:id="115" w:name="_Toc484199231"/>
      <w:r w:rsidRPr="00707D60">
        <w:t>Доклинических исследований препарата</w:t>
      </w:r>
      <w:r>
        <w:rPr>
          <w:color w:val="000000" w:themeColor="text1"/>
        </w:rPr>
        <w:t xml:space="preserve"> </w:t>
      </w:r>
      <w:r w:rsidRPr="00BB6CED">
        <w:rPr>
          <w:color w:val="000000" w:themeColor="text1"/>
        </w:rPr>
        <w:t>DT</w:t>
      </w:r>
      <w:r w:rsidRPr="0090184F">
        <w:rPr>
          <w:color w:val="000000" w:themeColor="text1"/>
        </w:rPr>
        <w:t>-</w:t>
      </w:r>
      <w:r>
        <w:rPr>
          <w:szCs w:val="24"/>
          <w:lang w:val="en-US"/>
        </w:rPr>
        <w:t>ETP</w:t>
      </w:r>
      <w:r w:rsidRPr="00BB6CED">
        <w:rPr>
          <w:color w:val="000000" w:themeColor="text1"/>
        </w:rPr>
        <w:t xml:space="preserve">, </w:t>
      </w:r>
      <w:r>
        <w:rPr>
          <w:bCs/>
          <w:lang w:eastAsia="ru-RU"/>
        </w:rPr>
        <w:t xml:space="preserve">таблетки, покрытые пленочной оболочкой, </w:t>
      </w:r>
      <w:r>
        <w:t xml:space="preserve">25 </w:t>
      </w:r>
      <w:r w:rsidRPr="00707D60">
        <w:t>мг</w:t>
      </w:r>
      <w:r>
        <w:t xml:space="preserve"> и 50</w:t>
      </w:r>
      <w:r w:rsidRPr="00707D60">
        <w:t xml:space="preserve"> мг</w:t>
      </w:r>
      <w:r w:rsidRPr="00A4718B">
        <w:t xml:space="preserve"> (АО «Р-Фарм», Россия) не проводилось. Так как препарат </w:t>
      </w:r>
      <w:r>
        <w:rPr>
          <w:lang w:val="en-US"/>
        </w:rPr>
        <w:t>DT</w:t>
      </w:r>
      <w:r w:rsidRPr="00A4718B">
        <w:t>-</w:t>
      </w:r>
      <w:r w:rsidRPr="001A4F13">
        <w:rPr>
          <w:szCs w:val="24"/>
        </w:rPr>
        <w:t xml:space="preserve"> </w:t>
      </w:r>
      <w:r>
        <w:rPr>
          <w:szCs w:val="24"/>
          <w:lang w:val="en-US"/>
        </w:rPr>
        <w:t>ETP</w:t>
      </w:r>
      <w:r w:rsidRPr="00A4718B">
        <w:t xml:space="preserve"> (АО «Р-Фарм», Россия), представляет собой воспроизведенный препарат </w:t>
      </w:r>
      <w:r>
        <w:rPr>
          <w:bCs/>
          <w:lang w:eastAsia="ru-RU"/>
        </w:rPr>
        <w:t>элтромбопага</w:t>
      </w:r>
      <w:r w:rsidRPr="00A4718B">
        <w:t xml:space="preserve">, который </w:t>
      </w:r>
      <w:r w:rsidRPr="00A4718B">
        <w:rPr>
          <w:color w:val="000000"/>
        </w:rPr>
        <w:t>полностью соответствует по качественному и количественному составу действующего</w:t>
      </w:r>
      <w:r>
        <w:rPr>
          <w:color w:val="000000"/>
        </w:rPr>
        <w:t xml:space="preserve"> вещества, лекарственной форме и дозировке референтному препарату эверолимуса </w:t>
      </w:r>
      <w:r>
        <w:rPr>
          <w:bCs/>
          <w:szCs w:val="24"/>
          <w:lang w:eastAsia="ru-RU"/>
        </w:rPr>
        <w:t>Револейд</w:t>
      </w:r>
      <w:r w:rsidRPr="00DA75AA">
        <w:rPr>
          <w:color w:val="000000"/>
          <w:vertAlign w:val="superscript"/>
        </w:rPr>
        <w:t>®</w:t>
      </w:r>
      <w:r w:rsidRPr="00DA75AA">
        <w:rPr>
          <w:color w:val="000000"/>
        </w:rPr>
        <w:t xml:space="preserve"> </w:t>
      </w:r>
      <w:r w:rsidRPr="00DA75AA">
        <w:rPr>
          <w:lang w:eastAsia="ru-RU"/>
        </w:rPr>
        <w:t xml:space="preserve">(владелец РУ </w:t>
      </w:r>
      <w:r>
        <w:rPr>
          <w:lang w:eastAsia="ru-RU"/>
        </w:rPr>
        <w:t xml:space="preserve">– </w:t>
      </w:r>
      <w:r w:rsidRPr="00DA75AA">
        <w:rPr>
          <w:rFonts w:eastAsia="Calibri"/>
        </w:rPr>
        <w:t>Новартис Фарма АГ, Швейцария</w:t>
      </w:r>
      <w:r w:rsidRPr="00DA75AA">
        <w:rPr>
          <w:lang w:eastAsia="ru-RU"/>
        </w:rPr>
        <w:t xml:space="preserve">), </w:t>
      </w:r>
      <w:r>
        <w:rPr>
          <w:lang w:eastAsia="ru-RU"/>
        </w:rPr>
        <w:t xml:space="preserve">имея минимальные отличия </w:t>
      </w:r>
      <w:r w:rsidRPr="00BB6CED">
        <w:rPr>
          <w:color w:val="000000" w:themeColor="text1"/>
        </w:rPr>
        <w:t xml:space="preserve">качественном </w:t>
      </w:r>
      <w:r>
        <w:rPr>
          <w:color w:val="000000" w:themeColor="text1"/>
        </w:rPr>
        <w:t xml:space="preserve">и количественном </w:t>
      </w:r>
      <w:r w:rsidRPr="00BB6CED">
        <w:rPr>
          <w:color w:val="000000" w:themeColor="text1"/>
        </w:rPr>
        <w:t xml:space="preserve">составе </w:t>
      </w:r>
      <w:r>
        <w:rPr>
          <w:lang w:eastAsia="ru-RU"/>
        </w:rPr>
        <w:t>некоторых вспомогательных веществ, о</w:t>
      </w:r>
      <w:r w:rsidRPr="00707D60">
        <w:t>жидается, что его свойства будут идентичны свойствам оригинального препарата.</w:t>
      </w:r>
      <w:r w:rsidRPr="00A4718B">
        <w:t xml:space="preserve"> </w:t>
      </w:r>
      <w:r>
        <w:t xml:space="preserve">Для прогнозирования токсического действия, планируемого к регистрации и коммерческому выпуску препарата </w:t>
      </w:r>
      <w:proofErr w:type="gramStart"/>
      <w:r>
        <w:rPr>
          <w:color w:val="000000" w:themeColor="text1"/>
          <w:lang w:val="en-US"/>
        </w:rPr>
        <w:t>DT</w:t>
      </w:r>
      <w:r>
        <w:rPr>
          <w:color w:val="000000" w:themeColor="text1"/>
        </w:rPr>
        <w:t>-</w:t>
      </w:r>
      <w:r w:rsidRPr="001A4F13">
        <w:rPr>
          <w:szCs w:val="24"/>
        </w:rPr>
        <w:t xml:space="preserve"> </w:t>
      </w:r>
      <w:r>
        <w:rPr>
          <w:szCs w:val="24"/>
          <w:lang w:val="en-US"/>
        </w:rPr>
        <w:t>ETP</w:t>
      </w:r>
      <w:proofErr w:type="gramEnd"/>
      <w:r>
        <w:t xml:space="preserve"> были проанализированы данные исследований по изучению фармакологии и токсикологии оригинального препарата </w:t>
      </w:r>
      <w:r>
        <w:rPr>
          <w:bCs/>
          <w:lang w:eastAsia="ru-RU"/>
        </w:rPr>
        <w:t>элтромбопага</w:t>
      </w:r>
      <w:r>
        <w:t xml:space="preserve">. Поскольку лекарственный препарат </w:t>
      </w:r>
      <w:r>
        <w:rPr>
          <w:color w:val="000000" w:themeColor="text1"/>
          <w:lang w:val="en-US"/>
        </w:rPr>
        <w:t>DT</w:t>
      </w:r>
      <w:r>
        <w:rPr>
          <w:color w:val="000000" w:themeColor="text1"/>
        </w:rPr>
        <w:t>-</w:t>
      </w:r>
      <w:r w:rsidRPr="001A4F13">
        <w:rPr>
          <w:szCs w:val="24"/>
        </w:rPr>
        <w:t xml:space="preserve"> </w:t>
      </w:r>
      <w:r>
        <w:rPr>
          <w:szCs w:val="24"/>
          <w:lang w:val="en-US"/>
        </w:rPr>
        <w:t>ETP</w:t>
      </w:r>
      <w:r>
        <w:t xml:space="preserve"> является воспроизведенным препаратом, собственные доклинические исследования не проводились.</w:t>
      </w:r>
    </w:p>
    <w:bookmarkEnd w:id="114"/>
    <w:bookmarkEnd w:id="115"/>
    <w:p w14:paraId="50A4F22D" w14:textId="77777777" w:rsidR="000A1E55" w:rsidRPr="00AE323C" w:rsidRDefault="000A1E55" w:rsidP="000A1E55">
      <w:pPr>
        <w:pStyle w:val="SDText"/>
      </w:pPr>
      <w:r w:rsidRPr="00AE323C">
        <w:t xml:space="preserve">Для изучения элтромбопага было проведено большое количество доклинических исследований. Эти исследования включали серию исследований </w:t>
      </w:r>
      <w:r w:rsidRPr="00AE323C">
        <w:rPr>
          <w:i/>
          <w:iCs/>
        </w:rPr>
        <w:t>in vitro</w:t>
      </w:r>
      <w:r w:rsidRPr="00AE323C">
        <w:t xml:space="preserve"> и </w:t>
      </w:r>
      <w:r w:rsidRPr="00AE323C">
        <w:rPr>
          <w:i/>
          <w:iCs/>
        </w:rPr>
        <w:t>in vivo</w:t>
      </w:r>
      <w:r w:rsidRPr="00AE323C">
        <w:t>, в результате которых были хорошо изучены фармакодинамические, фармакокинетические и токсикологические свойства элтромбопага.</w:t>
      </w:r>
    </w:p>
    <w:p w14:paraId="62EB8D80" w14:textId="77777777" w:rsidR="000A1E55" w:rsidRPr="00AE323C" w:rsidRDefault="000A1E55" w:rsidP="000A1E55">
      <w:pPr>
        <w:pStyle w:val="SDText"/>
      </w:pPr>
      <w:r w:rsidRPr="00AE323C">
        <w:t xml:space="preserve">Элтромбопаг является перорально активным соединением, которое действует как селективный активатор STAT и индуцирует пролиферацию и дифференцировку мегакариоцитов из клеток-предшественников костного мозга. </w:t>
      </w:r>
      <w:r>
        <w:t xml:space="preserve">Элтромбопаг не стимулирует выработку тромбоцитов у мышей, крыс или собак из-за уникальной специфичности </w:t>
      </w:r>
      <w:r>
        <w:rPr>
          <w:rFonts w:cs="Times New Roman"/>
          <w:szCs w:val="24"/>
          <w:lang w:val="en-AU"/>
        </w:rPr>
        <w:t>TPO</w:t>
      </w:r>
      <w:r w:rsidRPr="003348A0">
        <w:rPr>
          <w:rFonts w:cs="Times New Roman"/>
          <w:szCs w:val="24"/>
        </w:rPr>
        <w:t>-</w:t>
      </w:r>
      <w:r>
        <w:rPr>
          <w:rFonts w:cs="Times New Roman"/>
          <w:szCs w:val="24"/>
          <w:lang w:val="en-AU"/>
        </w:rPr>
        <w:lastRenderedPageBreak/>
        <w:t>R</w:t>
      </w:r>
      <w:r>
        <w:t>. Поэтому данные, полученные на животных, не полностью моделируют потенциальные побочные эффекты, связанные с фармакологическим действием элтромбопага у людей, включая исследования р</w:t>
      </w:r>
      <w:r w:rsidRPr="00297B0E">
        <w:t>епродуктивной и онтогенетической токсичности</w:t>
      </w:r>
      <w:r w:rsidRPr="00AE323C">
        <w:t xml:space="preserve">. </w:t>
      </w:r>
    </w:p>
    <w:p w14:paraId="01A04996" w14:textId="77777777" w:rsidR="000A1E55" w:rsidRPr="00AE323C" w:rsidRDefault="000A1E55" w:rsidP="000A1E55">
      <w:pPr>
        <w:pStyle w:val="SDText"/>
      </w:pPr>
      <w:r w:rsidRPr="00AE323C">
        <w:t xml:space="preserve">Элтромбопаг проявлял токсичность у мышей, крыс, кроликов и собак в дозах, при которых его системная экспозиция превышала максимальную клиническую системную экспозицию на основе AUC. Токсическое действие на почки наблюдали в исследованиях продолжительностью до 14 дней на мышах и крысах при воздействиях доз, которые обычно были токсичными или вызывали </w:t>
      </w:r>
      <w:r>
        <w:t>гибель подопытных животных</w:t>
      </w:r>
      <w:r w:rsidRPr="00AE323C">
        <w:t xml:space="preserve">. </w:t>
      </w:r>
      <w:r>
        <w:t>Канцерогенный эффект также наблюдали в 2-летнем исследовании канцерогенности при пероральном введении лекарственного средства мышам в дозах 25, 75 или 150 мг/кг/сут</w:t>
      </w:r>
      <w:r w:rsidRPr="00AE323C">
        <w:t>.</w:t>
      </w:r>
      <w:r>
        <w:t xml:space="preserve"> Токсических эффектов со стороны печени не наблюдали после длительного дозирования у крыс (28 недель) или собак (52 недели) при си</w:t>
      </w:r>
      <w:r w:rsidRPr="00573850">
        <w:t>стемной экспозиции, которая в 4 или 2 раза превышала максимальную клиническую системную экспозицию на основе AUC</w:t>
      </w:r>
      <w:r w:rsidRPr="00AE323C">
        <w:t>.</w:t>
      </w:r>
    </w:p>
    <w:p w14:paraId="7D33AA0C" w14:textId="77777777" w:rsidR="000A1E55" w:rsidRPr="00AE323C" w:rsidRDefault="000A1E55" w:rsidP="000A1E55">
      <w:pPr>
        <w:pStyle w:val="SDText"/>
      </w:pPr>
      <w:r>
        <w:t>Элтромбопаг не обладал канцерогенным действием у мышей в дозах до 75 мг/кг/сут или у крыс в дозах до 40 мг/кг/сут (при си</w:t>
      </w:r>
      <w:r w:rsidRPr="00573850">
        <w:t>стемной экспозиции, которая в 4 раза превышала максимальную клиническую системную экспозицию на основе AUC</w:t>
      </w:r>
      <w:r>
        <w:t>).</w:t>
      </w:r>
      <w:r w:rsidRPr="00AE323C">
        <w:t xml:space="preserve"> Элтромбопаг не проявлял мутагенного или кластогенного действия в тесте на индукцию обратных мутаций у бактерий или в двух анализах </w:t>
      </w:r>
      <w:r w:rsidRPr="00B07B53">
        <w:rPr>
          <w:i/>
          <w:iCs/>
        </w:rPr>
        <w:t>in vivo</w:t>
      </w:r>
      <w:r w:rsidRPr="00AE323C">
        <w:t xml:space="preserve"> на крысах (микроядерный тест и незапланированный синтез ДНК при системной экспозиции, которая в 10 раза превышала максимальную клиническую системную экспозицию на основе C</w:t>
      </w:r>
      <w:r w:rsidRPr="00B07B53">
        <w:rPr>
          <w:vertAlign w:val="subscript"/>
        </w:rPr>
        <w:t>max</w:t>
      </w:r>
      <w:r w:rsidRPr="00AE323C">
        <w:t xml:space="preserve">. </w:t>
      </w:r>
      <w:r>
        <w:t xml:space="preserve">В </w:t>
      </w:r>
      <w:r w:rsidRPr="00DC548E">
        <w:t>тест</w:t>
      </w:r>
      <w:r>
        <w:t>е</w:t>
      </w:r>
      <w:r w:rsidRPr="00DC548E">
        <w:t xml:space="preserve"> </w:t>
      </w:r>
      <w:r w:rsidRPr="00DD5C7C">
        <w:rPr>
          <w:i/>
          <w:iCs/>
        </w:rPr>
        <w:t>in vitro</w:t>
      </w:r>
      <w:r w:rsidRPr="00DD5C7C">
        <w:t xml:space="preserve"> на хромосомные аберрации (кластогенность) в клетках мышиной лимфомы </w:t>
      </w:r>
      <w:r>
        <w:t xml:space="preserve">элтромбопаг оказывал несущественное мутагенное действие </w:t>
      </w:r>
      <w:proofErr w:type="gramStart"/>
      <w:r>
        <w:t>(&lt; 3</w:t>
      </w:r>
      <w:proofErr w:type="gramEnd"/>
      <w:r>
        <w:t>-кратное увеличение частоты мутаций)</w:t>
      </w:r>
      <w:r w:rsidRPr="00AE323C">
        <w:t xml:space="preserve">. </w:t>
      </w:r>
      <w:r>
        <w:t xml:space="preserve">Эти данные </w:t>
      </w:r>
      <w:r w:rsidRPr="001E1FA8">
        <w:rPr>
          <w:i/>
          <w:iCs/>
        </w:rPr>
        <w:t>in vitro</w:t>
      </w:r>
      <w:r>
        <w:t xml:space="preserve"> и </w:t>
      </w:r>
      <w:r w:rsidRPr="001E1FA8">
        <w:rPr>
          <w:i/>
          <w:iCs/>
        </w:rPr>
        <w:t>in vivo</w:t>
      </w:r>
      <w:r>
        <w:t xml:space="preserve"> позволяют предположить, что элтромбопаг не обладает генотоксическим риском для человека</w:t>
      </w:r>
      <w:r w:rsidRPr="00AE323C">
        <w:t>.</w:t>
      </w:r>
    </w:p>
    <w:p w14:paraId="420F9528" w14:textId="77777777" w:rsidR="000A1E55" w:rsidRPr="00AE323C" w:rsidRDefault="000A1E55" w:rsidP="000A1E55">
      <w:pPr>
        <w:pStyle w:val="SDText"/>
      </w:pPr>
      <w:r>
        <w:t xml:space="preserve">Элтромбопаг не влиял на фертильность самок крыс, раннее эмбриональное развитие или эмбриофетальное развитие у крыс в дозах до 20 мг/кг/сут. </w:t>
      </w:r>
      <w:r w:rsidRPr="00AE323C">
        <w:t>Однако при токсичной для материнских особей дозе 60 мг/кг/сут (</w:t>
      </w:r>
      <w:r>
        <w:t>при си</w:t>
      </w:r>
      <w:r w:rsidRPr="00573850">
        <w:t xml:space="preserve">стемной экспозиции, которая в </w:t>
      </w:r>
      <w:r>
        <w:t>6</w:t>
      </w:r>
      <w:r w:rsidRPr="00573850">
        <w:t xml:space="preserve"> раза превышала максимальную клиническую системную экспозицию на основе</w:t>
      </w:r>
      <w:r>
        <w:t xml:space="preserve"> </w:t>
      </w:r>
      <w:r>
        <w:rPr>
          <w:lang w:val="en-US"/>
        </w:rPr>
        <w:t>AUC</w:t>
      </w:r>
      <w:r w:rsidRPr="00AE323C">
        <w:t xml:space="preserve">) у крыс введение элтромбопага ассоциировалось с летальностью эмбриона (увеличение пред- и постимплантационных потерь), снижением массы тела плода, массы матки, низкой частотой обнаружения шейных ребер. </w:t>
      </w:r>
      <w:r>
        <w:t>Элтромбопаг не влиял на фертильность самцов крыс в дозах до 40 мг/кг/сут, то есть даже в максимальной исследованной дозе (при си</w:t>
      </w:r>
      <w:r w:rsidRPr="00573850">
        <w:t xml:space="preserve">стемной экспозиции, которая в </w:t>
      </w:r>
      <w:r>
        <w:t>3</w:t>
      </w:r>
      <w:r w:rsidRPr="00573850">
        <w:t xml:space="preserve"> раза превышала максимальную клиническую системную экспозицию на основе</w:t>
      </w:r>
      <w:r>
        <w:t xml:space="preserve"> </w:t>
      </w:r>
      <w:r>
        <w:rPr>
          <w:lang w:val="en-US"/>
        </w:rPr>
        <w:t>AUC</w:t>
      </w:r>
      <w:r>
        <w:t xml:space="preserve">). Также не наблюдали влияния элтромбопага на эмбриофетальное развитие у кроликов в дозах до 150 мг/кг/сут (то есть даже в максимальной исследованной дозе). </w:t>
      </w:r>
      <w:r w:rsidRPr="00AE323C">
        <w:t>В исследовании пре- и постнатального развития у крыс не выявляли нежелательных эффектов в отношении беременности, родов или лактации у самок крыс при введении элтромбопага в нетоксичных для материнских особей дозах (10 и</w:t>
      </w:r>
      <w:r>
        <w:t>ли</w:t>
      </w:r>
      <w:r w:rsidRPr="00AE323C">
        <w:t xml:space="preserve"> 20 мг/кг/сут). </w:t>
      </w:r>
      <w:r>
        <w:t>Не обнаружили влияния лекарственного средства на рост, развитие, поведение или репродуктивную функцию потомства</w:t>
      </w:r>
      <w:r w:rsidRPr="00AE323C">
        <w:t xml:space="preserve">. </w:t>
      </w:r>
    </w:p>
    <w:p w14:paraId="6AD9FC37" w14:textId="77777777" w:rsidR="000A1E55" w:rsidRPr="001A4F13" w:rsidRDefault="000A1E55" w:rsidP="000A1E55">
      <w:pPr>
        <w:pStyle w:val="2"/>
        <w:keepLines w:val="0"/>
        <w:numPr>
          <w:ilvl w:val="1"/>
          <w:numId w:val="12"/>
        </w:numPr>
        <w:tabs>
          <w:tab w:val="left" w:pos="142"/>
          <w:tab w:val="left" w:pos="284"/>
        </w:tabs>
        <w:spacing w:before="240" w:line="240" w:lineRule="auto"/>
        <w:contextualSpacing w:val="0"/>
        <w:rPr>
          <w:rFonts w:eastAsia="MS Mincho" w:cs="Times New Roman"/>
          <w:bCs/>
          <w:kern w:val="32"/>
          <w:sz w:val="24"/>
          <w:szCs w:val="24"/>
          <w:lang w:eastAsia="ja-JP"/>
        </w:rPr>
      </w:pPr>
      <w:bookmarkStart w:id="116" w:name="_Toc120749775"/>
      <w:bookmarkStart w:id="117" w:name="_Toc122381826"/>
      <w:r w:rsidRPr="001A4F13">
        <w:rPr>
          <w:rFonts w:eastAsia="MS Mincho" w:cs="Times New Roman"/>
          <w:bCs/>
          <w:kern w:val="32"/>
          <w:sz w:val="24"/>
          <w:szCs w:val="24"/>
          <w:lang w:eastAsia="ja-JP"/>
        </w:rPr>
        <w:t>Доклиническая фармакология</w:t>
      </w:r>
      <w:bookmarkEnd w:id="116"/>
      <w:bookmarkEnd w:id="117"/>
    </w:p>
    <w:p w14:paraId="47ADBE45" w14:textId="77777777" w:rsidR="000A1E55" w:rsidRPr="00F97A07"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18" w:name="_Toc99740792"/>
      <w:bookmarkStart w:id="119" w:name="_Toc120749776"/>
      <w:bookmarkStart w:id="120" w:name="_Toc122381827"/>
      <w:r>
        <w:rPr>
          <w:rFonts w:eastAsia="MS Mincho" w:cs="Times New Roman"/>
          <w:bCs/>
          <w:kern w:val="32"/>
          <w:sz w:val="24"/>
          <w:szCs w:val="24"/>
          <w:lang w:eastAsia="ja-JP"/>
        </w:rPr>
        <w:t xml:space="preserve">3.1.1. </w:t>
      </w:r>
      <w:r w:rsidRPr="00F97A07">
        <w:rPr>
          <w:rFonts w:eastAsia="MS Mincho" w:cs="Times New Roman"/>
          <w:bCs/>
          <w:kern w:val="32"/>
          <w:sz w:val="24"/>
          <w:szCs w:val="24"/>
          <w:lang w:eastAsia="ja-JP"/>
        </w:rPr>
        <w:t>Механизм действия</w:t>
      </w:r>
      <w:bookmarkEnd w:id="118"/>
      <w:bookmarkEnd w:id="119"/>
      <w:bookmarkEnd w:id="120"/>
    </w:p>
    <w:p w14:paraId="6F69334E" w14:textId="77777777" w:rsidR="000A1E55" w:rsidRDefault="000A1E55" w:rsidP="000A1E55">
      <w:pPr>
        <w:pStyle w:val="SDText"/>
      </w:pPr>
      <w:bookmarkStart w:id="121" w:name="_Hlk117471657"/>
      <w:r w:rsidRPr="003757B0">
        <w:rPr>
          <w:bCs/>
        </w:rPr>
        <w:t>Элтромбопаг</w:t>
      </w:r>
      <w:r>
        <w:t xml:space="preserve"> </w:t>
      </w:r>
      <w:r w:rsidRPr="00680FDC">
        <w:t xml:space="preserve">усиливает </w:t>
      </w:r>
      <w:r>
        <w:t>выработку</w:t>
      </w:r>
      <w:r w:rsidRPr="00680FDC">
        <w:t xml:space="preserve"> и системное высвобождение тромбоцитов, индуцируя пролиферацию</w:t>
      </w:r>
      <w:r>
        <w:t xml:space="preserve"> </w:t>
      </w:r>
      <w:r w:rsidRPr="00680FDC">
        <w:t>и дифференциров</w:t>
      </w:r>
      <w:r>
        <w:t>ание</w:t>
      </w:r>
      <w:r w:rsidRPr="00680FDC">
        <w:t xml:space="preserve"> </w:t>
      </w:r>
      <w:r>
        <w:rPr>
          <w:lang w:val="en-AU"/>
        </w:rPr>
        <w:t>TPO</w:t>
      </w:r>
      <w:r w:rsidRPr="00680FDC">
        <w:t>-зависимой клеточной линии (</w:t>
      </w:r>
      <w:r w:rsidRPr="00680FDC">
        <w:rPr>
          <w:lang w:val="en-AU"/>
        </w:rPr>
        <w:t>UT</w:t>
      </w:r>
      <w:r w:rsidRPr="00680FDC">
        <w:t>7-</w:t>
      </w:r>
      <w:r w:rsidRPr="00680FDC">
        <w:rPr>
          <w:lang w:val="en-AU"/>
        </w:rPr>
        <w:t>TPO</w:t>
      </w:r>
      <w:r w:rsidRPr="00680FDC">
        <w:t>) в клетках-предшественниках костного мозга.</w:t>
      </w:r>
      <w:r>
        <w:t xml:space="preserve"> Лекарственное средство</w:t>
      </w:r>
      <w:r w:rsidRPr="00680FDC">
        <w:t xml:space="preserve"> стимулир</w:t>
      </w:r>
      <w:r>
        <w:t xml:space="preserve">ует, </w:t>
      </w:r>
      <w:r>
        <w:rPr>
          <w:lang w:val="en-AU"/>
        </w:rPr>
        <w:t>STAT</w:t>
      </w:r>
      <w:r>
        <w:t xml:space="preserve"> </w:t>
      </w:r>
      <w:r w:rsidRPr="00680FDC">
        <w:t>на основе промот</w:t>
      </w:r>
      <w:r>
        <w:t>о</w:t>
      </w:r>
      <w:r w:rsidRPr="00680FDC">
        <w:t>ра регуляторного фактора интерферона</w:t>
      </w:r>
      <w:r>
        <w:t xml:space="preserve"> </w:t>
      </w:r>
      <w:r w:rsidRPr="00680FDC">
        <w:t>1 (</w:t>
      </w:r>
      <w:r>
        <w:rPr>
          <w:lang w:val="en-AU"/>
        </w:rPr>
        <w:t>i</w:t>
      </w:r>
      <w:r w:rsidRPr="002E6F6A">
        <w:t xml:space="preserve">nterferon regulatory </w:t>
      </w:r>
      <w:r w:rsidRPr="002E6F6A">
        <w:lastRenderedPageBreak/>
        <w:t>factor</w:t>
      </w:r>
      <w:r>
        <w:t xml:space="preserve"> 1,</w:t>
      </w:r>
      <w:r w:rsidRPr="002E6F6A">
        <w:t xml:space="preserve"> </w:t>
      </w:r>
      <w:r w:rsidRPr="00680FDC">
        <w:rPr>
          <w:lang w:val="en-AU"/>
        </w:rPr>
        <w:t>IRF</w:t>
      </w:r>
      <w:r w:rsidRPr="00680FDC">
        <w:t xml:space="preserve">-1) и </w:t>
      </w:r>
      <w:r>
        <w:rPr>
          <w:lang w:val="en-AU"/>
        </w:rPr>
        <w:t>GP</w:t>
      </w:r>
      <w:r>
        <w:t xml:space="preserve"> </w:t>
      </w:r>
      <w:r w:rsidRPr="00680FDC">
        <w:rPr>
          <w:lang w:val="en-AU"/>
        </w:rPr>
        <w:t>IIb</w:t>
      </w:r>
      <w:r w:rsidRPr="00680FDC">
        <w:t>, специфичного для промот</w:t>
      </w:r>
      <w:r>
        <w:t>о</w:t>
      </w:r>
      <w:r w:rsidRPr="00680FDC">
        <w:t xml:space="preserve">ра мегакариоцитов </w:t>
      </w:r>
      <w:r w:rsidRPr="00821CD3">
        <w:rPr>
          <w:i/>
          <w:iCs/>
          <w:lang w:val="en-AU"/>
        </w:rPr>
        <w:t>in</w:t>
      </w:r>
      <w:r w:rsidRPr="00821CD3">
        <w:rPr>
          <w:i/>
          <w:iCs/>
        </w:rPr>
        <w:t xml:space="preserve"> </w:t>
      </w:r>
      <w:r w:rsidRPr="00821CD3">
        <w:rPr>
          <w:i/>
          <w:iCs/>
          <w:lang w:val="en-AU"/>
        </w:rPr>
        <w:t>vitro</w:t>
      </w:r>
      <w:r w:rsidRPr="00680FDC">
        <w:t>, и повыша</w:t>
      </w:r>
      <w:r>
        <w:t>ет</w:t>
      </w:r>
      <w:r w:rsidRPr="00680FDC">
        <w:t xml:space="preserve"> экспрессию определенных генов раннего ответа, </w:t>
      </w:r>
      <w:r>
        <w:t>отвечающих за</w:t>
      </w:r>
      <w:r w:rsidRPr="00680FDC">
        <w:t xml:space="preserve"> пролифераци</w:t>
      </w:r>
      <w:r>
        <w:t>ю</w:t>
      </w:r>
      <w:r w:rsidRPr="00680FDC">
        <w:t xml:space="preserve"> мегакариоцитов и активаци</w:t>
      </w:r>
      <w:r>
        <w:t>ю</w:t>
      </w:r>
      <w:r w:rsidRPr="00680FDC">
        <w:t xml:space="preserve"> </w:t>
      </w:r>
      <w:r>
        <w:rPr>
          <w:lang w:val="en-AU"/>
        </w:rPr>
        <w:t>TPO</w:t>
      </w:r>
      <w:r w:rsidRPr="00680FDC">
        <w:t>.</w:t>
      </w:r>
      <w:r>
        <w:t xml:space="preserve"> </w:t>
      </w:r>
      <w:r w:rsidRPr="00680FDC">
        <w:t xml:space="preserve">Кинетика и экспрессия генов </w:t>
      </w:r>
      <w:r>
        <w:t>под воздействием элтромбопага</w:t>
      </w:r>
      <w:r w:rsidRPr="00680FDC">
        <w:t xml:space="preserve"> аналогичн</w:t>
      </w:r>
      <w:r>
        <w:t>а</w:t>
      </w:r>
      <w:r w:rsidRPr="00680FDC">
        <w:t xml:space="preserve"> </w:t>
      </w:r>
      <w:r>
        <w:rPr>
          <w:lang w:val="en-AU"/>
        </w:rPr>
        <w:t>TPO</w:t>
      </w:r>
      <w:r w:rsidRPr="00680FDC">
        <w:t xml:space="preserve">. </w:t>
      </w:r>
      <w:r w:rsidRPr="003757B0">
        <w:rPr>
          <w:bCs/>
        </w:rPr>
        <w:t>Элтромбопаг</w:t>
      </w:r>
      <w:r w:rsidRPr="0006086F">
        <w:rPr>
          <w:bCs/>
        </w:rPr>
        <w:t xml:space="preserve"> </w:t>
      </w:r>
      <w:r>
        <w:rPr>
          <w:bCs/>
        </w:rPr>
        <w:t>проявляет себя как</w:t>
      </w:r>
      <w:r w:rsidRPr="00680FDC">
        <w:t xml:space="preserve"> селективны</w:t>
      </w:r>
      <w:r>
        <w:t>й</w:t>
      </w:r>
      <w:r w:rsidRPr="00680FDC">
        <w:t xml:space="preserve"> агонист </w:t>
      </w:r>
      <w:r>
        <w:rPr>
          <w:lang w:val="en-AU"/>
        </w:rPr>
        <w:t>TPO</w:t>
      </w:r>
      <w:r w:rsidRPr="00AB340A">
        <w:t>-</w:t>
      </w:r>
      <w:r w:rsidRPr="00680FDC">
        <w:rPr>
          <w:lang w:val="en-AU"/>
        </w:rPr>
        <w:t>R</w:t>
      </w:r>
      <w:r w:rsidRPr="00680FDC">
        <w:t xml:space="preserve"> и не облада</w:t>
      </w:r>
      <w:r>
        <w:t>ет</w:t>
      </w:r>
      <w:r w:rsidRPr="00680FDC">
        <w:t xml:space="preserve"> активностью </w:t>
      </w:r>
      <w:r>
        <w:t>присущей другим цитокинам</w:t>
      </w:r>
      <w:r w:rsidRPr="00680FDC">
        <w:t>.</w:t>
      </w:r>
      <w:r>
        <w:t xml:space="preserve"> П</w:t>
      </w:r>
      <w:r w:rsidRPr="00680FDC">
        <w:t>ролиферативн</w:t>
      </w:r>
      <w:r>
        <w:t>ое</w:t>
      </w:r>
      <w:r w:rsidRPr="00680FDC">
        <w:t xml:space="preserve"> и антиапоптотическ</w:t>
      </w:r>
      <w:r>
        <w:t>ое</w:t>
      </w:r>
      <w:r w:rsidRPr="00680FDC">
        <w:t xml:space="preserve"> </w:t>
      </w:r>
      <w:r>
        <w:t>действие</w:t>
      </w:r>
      <w:r w:rsidRPr="00680FDC">
        <w:t xml:space="preserve"> </w:t>
      </w:r>
      <w:r>
        <w:t xml:space="preserve">элтромбопага </w:t>
      </w:r>
      <w:r w:rsidRPr="00680FDC">
        <w:t xml:space="preserve">на клетки </w:t>
      </w:r>
      <w:r w:rsidRPr="00680FDC">
        <w:rPr>
          <w:lang w:val="en-AU"/>
        </w:rPr>
        <w:t>N</w:t>
      </w:r>
      <w:r w:rsidRPr="00680FDC">
        <w:t>2</w:t>
      </w:r>
      <w:r w:rsidRPr="00680FDC">
        <w:rPr>
          <w:lang w:val="en-AU"/>
        </w:rPr>
        <w:t>C</w:t>
      </w:r>
      <w:r w:rsidRPr="00680FDC">
        <w:t>-</w:t>
      </w:r>
      <w:r w:rsidRPr="00680FDC">
        <w:rPr>
          <w:lang w:val="en-AU"/>
        </w:rPr>
        <w:t>TPO</w:t>
      </w:r>
      <w:r w:rsidRPr="00680FDC">
        <w:t xml:space="preserve"> </w:t>
      </w:r>
      <w:r>
        <w:t xml:space="preserve">является </w:t>
      </w:r>
      <w:r w:rsidRPr="00680FDC">
        <w:t xml:space="preserve">аддитивным, при этом </w:t>
      </w:r>
      <w:r w:rsidRPr="00680FDC">
        <w:rPr>
          <w:lang w:val="en-AU"/>
        </w:rPr>
        <w:t>TPO</w:t>
      </w:r>
      <w:r w:rsidRPr="00680FDC">
        <w:t xml:space="preserve"> проявл</w:t>
      </w:r>
      <w:r>
        <w:t>яет</w:t>
      </w:r>
      <w:r w:rsidRPr="00680FDC">
        <w:t xml:space="preserve"> активность в отношении тех же рецепторов.</w:t>
      </w:r>
      <w:r>
        <w:t xml:space="preserve"> В экспериментах </w:t>
      </w:r>
      <w:r w:rsidRPr="00821CD3">
        <w:rPr>
          <w:i/>
          <w:iCs/>
          <w:lang w:val="en-AU"/>
        </w:rPr>
        <w:t>in</w:t>
      </w:r>
      <w:r w:rsidRPr="00821CD3">
        <w:rPr>
          <w:i/>
          <w:iCs/>
        </w:rPr>
        <w:t xml:space="preserve"> </w:t>
      </w:r>
      <w:r w:rsidRPr="00821CD3">
        <w:rPr>
          <w:i/>
          <w:iCs/>
          <w:lang w:val="en-AU"/>
        </w:rPr>
        <w:t>vitro</w:t>
      </w:r>
      <w:r>
        <w:rPr>
          <w:i/>
          <w:iCs/>
        </w:rPr>
        <w:t xml:space="preserve"> </w:t>
      </w:r>
      <w:r>
        <w:t>отметили</w:t>
      </w:r>
      <w:r w:rsidRPr="00680FDC">
        <w:t xml:space="preserve"> фосфорилирование </w:t>
      </w:r>
      <w:r>
        <w:rPr>
          <w:lang w:val="en-AU"/>
        </w:rPr>
        <w:t>STAT</w:t>
      </w:r>
      <w:r w:rsidRPr="00680FDC">
        <w:t>-1, -3 и -5 с индукцией анти-фосфоспецифических антител</w:t>
      </w:r>
      <w:r>
        <w:t xml:space="preserve"> т</w:t>
      </w:r>
      <w:r w:rsidRPr="00680FDC">
        <w:t>ромбоцит</w:t>
      </w:r>
      <w:r>
        <w:t xml:space="preserve">ов в присутствии </w:t>
      </w:r>
      <w:r w:rsidRPr="00680FDC">
        <w:t>элтромбопаг</w:t>
      </w:r>
      <w:r>
        <w:t>а</w:t>
      </w:r>
      <w:r w:rsidRPr="00D62BD6">
        <w:t>.</w:t>
      </w:r>
      <w:r w:rsidRPr="00680FDC">
        <w:t xml:space="preserve"> </w:t>
      </w:r>
      <w:r>
        <w:t>При этом фосфолирование</w:t>
      </w:r>
      <w:r w:rsidRPr="00680FDC">
        <w:t xml:space="preserve"> протеинкиназы </w:t>
      </w:r>
      <w:r w:rsidRPr="00680FDC">
        <w:rPr>
          <w:lang w:val="en-AU"/>
        </w:rPr>
        <w:t>B</w:t>
      </w:r>
      <w:r w:rsidRPr="00680FDC">
        <w:t xml:space="preserve"> не наблюдал</w:t>
      </w:r>
      <w:r>
        <w:t>и</w:t>
      </w:r>
      <w:r w:rsidRPr="00680FDC">
        <w:t>.</w:t>
      </w:r>
      <w:r>
        <w:t xml:space="preserve"> Э</w:t>
      </w:r>
      <w:r w:rsidRPr="00680FDC">
        <w:t xml:space="preserve">лтромбопаг ингибирует пролиферацию лейкозных клеточных линий и клеток рака печени и не влияет на стимуляцию </w:t>
      </w:r>
      <w:r>
        <w:t>а</w:t>
      </w:r>
      <w:r w:rsidRPr="000255B1">
        <w:t>денозиндифосфат</w:t>
      </w:r>
      <w:r>
        <w:t>а</w:t>
      </w:r>
      <w:r w:rsidRPr="000255B1">
        <w:t xml:space="preserve">, </w:t>
      </w:r>
      <w:r>
        <w:t>белка</w:t>
      </w:r>
      <w:r w:rsidRPr="000255B1">
        <w:t>-активатора рецептора тромбина или коллагена</w:t>
      </w:r>
      <w:r w:rsidRPr="00683692">
        <w:t xml:space="preserve"> </w:t>
      </w:r>
      <w:r>
        <w:rPr>
          <w:rFonts w:cs="Times New Roman"/>
        </w:rPr>
        <w:t>(2)</w:t>
      </w:r>
      <w:r w:rsidRPr="000255B1">
        <w:t>.</w:t>
      </w:r>
    </w:p>
    <w:bookmarkEnd w:id="121"/>
    <w:p w14:paraId="31E23A29" w14:textId="77777777" w:rsidR="000A1E55" w:rsidRPr="00261E06" w:rsidRDefault="000A1E55" w:rsidP="000A1E55">
      <w:pPr>
        <w:pStyle w:val="SDText"/>
      </w:pPr>
      <w:r>
        <w:t>По данным исследования п</w:t>
      </w:r>
      <w:r w:rsidRPr="00DB6DF2">
        <w:t xml:space="preserve">ролиферация и дифференциация клеточных линий </w:t>
      </w:r>
      <w:r w:rsidRPr="00680FDC">
        <w:t xml:space="preserve">мегакариоцитов </w:t>
      </w:r>
      <w:r w:rsidRPr="00DB6DF2">
        <w:t>и клеток-предшественников костного мозга ранние клетки костного мозга</w:t>
      </w:r>
      <w:r>
        <w:t xml:space="preserve"> </w:t>
      </w:r>
      <w:r w:rsidRPr="00DB6DF2">
        <w:t xml:space="preserve">CD34+ при инкубации с </w:t>
      </w:r>
      <w:r w:rsidRPr="00680FDC">
        <w:t>элтромбопаг</w:t>
      </w:r>
      <w:r>
        <w:t xml:space="preserve">ом </w:t>
      </w:r>
      <w:r w:rsidRPr="00DB6DF2">
        <w:t>в концентрации от 0,0001 до 10 мк</w:t>
      </w:r>
      <w:r>
        <w:t xml:space="preserve">моль/л </w:t>
      </w:r>
      <w:r w:rsidRPr="00DB6DF2">
        <w:t>в течение 10 дней индуцируют</w:t>
      </w:r>
      <w:r>
        <w:t xml:space="preserve"> дозозависимую </w:t>
      </w:r>
      <w:r w:rsidRPr="00DB6DF2">
        <w:t>пролифераци</w:t>
      </w:r>
      <w:r>
        <w:t>ю</w:t>
      </w:r>
      <w:r w:rsidRPr="00DB6DF2">
        <w:t xml:space="preserve"> </w:t>
      </w:r>
      <w:r>
        <w:rPr>
          <w:lang w:val="en-AU"/>
        </w:rPr>
        <w:t>TPO</w:t>
      </w:r>
      <w:r w:rsidRPr="00DB6DF2">
        <w:t>-зависимой клеточной линии.</w:t>
      </w:r>
      <w:r>
        <w:t xml:space="preserve"> Так п</w:t>
      </w:r>
      <w:r w:rsidRPr="00DB6DF2">
        <w:t>ролифераци</w:t>
      </w:r>
      <w:r>
        <w:t>я</w:t>
      </w:r>
      <w:r w:rsidRPr="00DB6DF2">
        <w:t xml:space="preserve"> клеток UTT-TPO</w:t>
      </w:r>
      <w:r>
        <w:t xml:space="preserve"> вызванная </w:t>
      </w:r>
      <w:r w:rsidRPr="00680FDC">
        <w:t>элтромбопаг</w:t>
      </w:r>
      <w:r>
        <w:t>ом</w:t>
      </w:r>
      <w:r w:rsidRPr="00DB6DF2">
        <w:t>, измеренн</w:t>
      </w:r>
      <w:r>
        <w:t>ая</w:t>
      </w:r>
      <w:r w:rsidRPr="00DB6DF2">
        <w:t xml:space="preserve"> </w:t>
      </w:r>
      <w:r>
        <w:t>с помощью анализа на</w:t>
      </w:r>
      <w:r w:rsidRPr="00DB6DF2">
        <w:t xml:space="preserve"> включени</w:t>
      </w:r>
      <w:r>
        <w:t>е</w:t>
      </w:r>
      <w:r w:rsidRPr="00DB6DF2">
        <w:t xml:space="preserve"> </w:t>
      </w:r>
      <w:r>
        <w:t>б</w:t>
      </w:r>
      <w:r w:rsidRPr="005275F2">
        <w:t>ромдезоксиуридин</w:t>
      </w:r>
      <w:r>
        <w:t>а</w:t>
      </w:r>
      <w:r w:rsidRPr="00DB6DF2">
        <w:t xml:space="preserve">, </w:t>
      </w:r>
      <w:r>
        <w:t>была концентрационно-зависимой, а м</w:t>
      </w:r>
      <w:r w:rsidRPr="00A52ACF">
        <w:t xml:space="preserve">едианная эффективная </w:t>
      </w:r>
      <w:r>
        <w:t>концентрация</w:t>
      </w:r>
      <w:r w:rsidRPr="00A52ACF">
        <w:t xml:space="preserve"> (median effective </w:t>
      </w:r>
      <w:r>
        <w:rPr>
          <w:lang w:val="en-AU"/>
        </w:rPr>
        <w:t>concentration</w:t>
      </w:r>
      <w:r>
        <w:t>,</w:t>
      </w:r>
      <w:r w:rsidRPr="00A52ACF">
        <w:t xml:space="preserve"> </w:t>
      </w:r>
      <w:r w:rsidRPr="00DB6DF2">
        <w:t>E</w:t>
      </w:r>
      <w:r>
        <w:rPr>
          <w:lang w:val="en-AU"/>
        </w:rPr>
        <w:t>C</w:t>
      </w:r>
      <w:r w:rsidRPr="00A52ACF">
        <w:rPr>
          <w:vertAlign w:val="subscript"/>
        </w:rPr>
        <w:t>50</w:t>
      </w:r>
      <w:r>
        <w:t>)</w:t>
      </w:r>
      <w:r w:rsidRPr="00DB6DF2">
        <w:t xml:space="preserve"> составляла 30 </w:t>
      </w:r>
      <w:r>
        <w:t>нмоль/л</w:t>
      </w:r>
      <w:r w:rsidRPr="00DB6DF2">
        <w:t>.</w:t>
      </w:r>
      <w:r>
        <w:t xml:space="preserve"> </w:t>
      </w:r>
      <w:r w:rsidRPr="00DB6DF2">
        <w:t xml:space="preserve">Максимальная активность отмечена при </w:t>
      </w:r>
      <w:r>
        <w:t xml:space="preserve">концентрации лекарственного средства </w:t>
      </w:r>
      <w:r w:rsidRPr="00DB6DF2">
        <w:t>100 нг/мл.</w:t>
      </w:r>
      <w:r>
        <w:t xml:space="preserve"> </w:t>
      </w:r>
      <w:r w:rsidRPr="00DB6DF2">
        <w:t>В тесте на пролиферацию клеточной линии костного мозга человека (содержащего эндогенные оптимальные уровни T</w:t>
      </w:r>
      <w:r>
        <w:rPr>
          <w:lang w:val="en-AU"/>
        </w:rPr>
        <w:t>PO</w:t>
      </w:r>
      <w:r w:rsidRPr="00223BED">
        <w:t>-</w:t>
      </w:r>
      <w:r w:rsidRPr="00DB6DF2">
        <w:t xml:space="preserve">R и обладающего свойством дифференцированного превращения нормальных клеток в CD41+ клетки) пролиферация клеток увеличивалась на 50% </w:t>
      </w:r>
      <w:r>
        <w:t xml:space="preserve">в присутствии </w:t>
      </w:r>
      <w:r w:rsidRPr="00680FDC">
        <w:t>элтромбопаг</w:t>
      </w:r>
      <w:r>
        <w:t xml:space="preserve">а в концентрации 0,3 мкмоль/л </w:t>
      </w:r>
      <w:r w:rsidRPr="00DB6DF2">
        <w:t>и более чем на 30%</w:t>
      </w:r>
      <w:r>
        <w:t xml:space="preserve"> в присутствии</w:t>
      </w:r>
      <w:r w:rsidRPr="00DB6DF2">
        <w:t xml:space="preserve"> 100 нг/мл</w:t>
      </w:r>
      <w:r w:rsidRPr="0024191B">
        <w:t xml:space="preserve"> </w:t>
      </w:r>
      <w:r>
        <w:rPr>
          <w:lang w:val="en-AU"/>
        </w:rPr>
        <w:t>TPO</w:t>
      </w:r>
      <w:r w:rsidRPr="00DB6DF2">
        <w:t>.</w:t>
      </w:r>
      <w:r>
        <w:t xml:space="preserve"> Отметили, что э</w:t>
      </w:r>
      <w:r w:rsidRPr="00680FDC">
        <w:t>лтромбопаг</w:t>
      </w:r>
      <w:r>
        <w:t xml:space="preserve"> </w:t>
      </w:r>
      <w:r w:rsidRPr="00DB6DF2">
        <w:t xml:space="preserve">обладал в несколько раз большей активностью в отношении пролиферации и дифференцировки клеток, чем </w:t>
      </w:r>
      <w:r>
        <w:rPr>
          <w:lang w:val="en-AU"/>
        </w:rPr>
        <w:t>TPO</w:t>
      </w:r>
      <w:r w:rsidRPr="003164F2">
        <w:t xml:space="preserve"> </w:t>
      </w:r>
      <w:r>
        <w:rPr>
          <w:rFonts w:cs="Times New Roman"/>
        </w:rPr>
        <w:t>[2]</w:t>
      </w:r>
      <w:r w:rsidRPr="00DB6DF2">
        <w:t>.</w:t>
      </w:r>
      <w:r>
        <w:t xml:space="preserve"> </w:t>
      </w:r>
    </w:p>
    <w:p w14:paraId="4EDE166D" w14:textId="77777777" w:rsidR="000A1E55" w:rsidRDefault="000A1E55" w:rsidP="000A1E55">
      <w:pPr>
        <w:pStyle w:val="SDText"/>
      </w:pPr>
      <w:r>
        <w:t>В исследовании в</w:t>
      </w:r>
      <w:r w:rsidRPr="0082296B">
        <w:t>оздействи</w:t>
      </w:r>
      <w:r>
        <w:t>я</w:t>
      </w:r>
      <w:r w:rsidRPr="0082296B">
        <w:t xml:space="preserve"> </w:t>
      </w:r>
      <w:r>
        <w:t xml:space="preserve">элтромбопага </w:t>
      </w:r>
      <w:r w:rsidRPr="0082296B">
        <w:t xml:space="preserve">на сигнальные пути </w:t>
      </w:r>
      <w:r>
        <w:rPr>
          <w:lang w:val="en-US"/>
        </w:rPr>
        <w:t>TPO</w:t>
      </w:r>
      <w:r>
        <w:t xml:space="preserve"> определили, что элтромбопаг </w:t>
      </w:r>
      <w:r w:rsidRPr="0082296B">
        <w:t xml:space="preserve">повышал продукцию люцерифазы </w:t>
      </w:r>
      <w:r>
        <w:t>концентрационно-зависимо</w:t>
      </w:r>
      <w:r w:rsidRPr="0082296B">
        <w:t xml:space="preserve"> </w:t>
      </w:r>
      <w:r>
        <w:t>(</w:t>
      </w:r>
      <w:r w:rsidRPr="0082296B">
        <w:t>EC</w:t>
      </w:r>
      <w:r w:rsidRPr="007A1EAB">
        <w:rPr>
          <w:vertAlign w:val="subscript"/>
        </w:rPr>
        <w:t>50</w:t>
      </w:r>
      <w:r w:rsidRPr="0082296B">
        <w:t xml:space="preserve"> =</w:t>
      </w:r>
      <w:r>
        <w:t xml:space="preserve"> </w:t>
      </w:r>
      <w:r w:rsidRPr="0082296B">
        <w:t>100 н</w:t>
      </w:r>
      <w:r>
        <w:t>моль/л)</w:t>
      </w:r>
      <w:r w:rsidRPr="0082296B">
        <w:t xml:space="preserve"> и </w:t>
      </w:r>
      <w:r>
        <w:t>имел</w:t>
      </w:r>
      <w:r w:rsidRPr="0082296B">
        <w:t xml:space="preserve"> специфич</w:t>
      </w:r>
      <w:r>
        <w:t>ное</w:t>
      </w:r>
      <w:r w:rsidRPr="0082296B">
        <w:t xml:space="preserve"> для мегакароцитов промот</w:t>
      </w:r>
      <w:r>
        <w:t>о</w:t>
      </w:r>
      <w:r w:rsidRPr="0082296B">
        <w:t>рн</w:t>
      </w:r>
      <w:r>
        <w:t>ое</w:t>
      </w:r>
      <w:r w:rsidRPr="0082296B">
        <w:t xml:space="preserve"> </w:t>
      </w:r>
      <w:r>
        <w:t>действие</w:t>
      </w:r>
      <w:r w:rsidRPr="0082296B">
        <w:t>.</w:t>
      </w:r>
      <w:r>
        <w:t xml:space="preserve"> </w:t>
      </w:r>
      <w:r w:rsidRPr="0082296B">
        <w:t>Активация STAT</w:t>
      </w:r>
      <w:r>
        <w:t>-</w:t>
      </w:r>
      <w:r w:rsidRPr="0082296B">
        <w:t>5 в клетках UT7-TPO</w:t>
      </w:r>
      <w:r w:rsidRPr="001F3564">
        <w:t xml:space="preserve"> </w:t>
      </w:r>
      <w:r w:rsidRPr="00FE7845">
        <w:t>(линия мегакариобластных клеток человека)</w:t>
      </w:r>
      <w:r>
        <w:t xml:space="preserve"> под воздействием элтромбопага </w:t>
      </w:r>
      <w:r w:rsidRPr="0082296B">
        <w:t xml:space="preserve">составила 95%, </w:t>
      </w:r>
      <w:r>
        <w:t>аналогично под воздействием</w:t>
      </w:r>
      <w:r w:rsidRPr="0082296B">
        <w:t xml:space="preserve"> T</w:t>
      </w:r>
      <w:r>
        <w:rPr>
          <w:lang w:val="en-AU"/>
        </w:rPr>
        <w:t>PO</w:t>
      </w:r>
      <w:r>
        <w:t>.</w:t>
      </w:r>
      <w:r w:rsidRPr="0082296B">
        <w:t xml:space="preserve"> </w:t>
      </w:r>
      <w:r>
        <w:t>А</w:t>
      </w:r>
      <w:r w:rsidRPr="0082296B">
        <w:t xml:space="preserve">ктивность </w:t>
      </w:r>
      <w:r>
        <w:t>была максимальной</w:t>
      </w:r>
      <w:r w:rsidRPr="0082296B">
        <w:t xml:space="preserve"> через 10 мин </w:t>
      </w:r>
      <w:r>
        <w:t xml:space="preserve">после добавления лекарственного средства в клеточную среду </w:t>
      </w:r>
      <w:r w:rsidRPr="0082296B">
        <w:t>и снизилась через 60 мин.</w:t>
      </w:r>
      <w:r>
        <w:t xml:space="preserve"> Отмечено</w:t>
      </w:r>
      <w:r w:rsidRPr="0082296B">
        <w:t xml:space="preserve">, что </w:t>
      </w:r>
      <w:r>
        <w:t>элтромбопаг</w:t>
      </w:r>
      <w:r w:rsidRPr="0082296B">
        <w:t xml:space="preserve"> увеличивает экспрессию определенных генов</w:t>
      </w:r>
      <w:r>
        <w:t xml:space="preserve"> </w:t>
      </w:r>
      <w:r w:rsidRPr="0082296B">
        <w:t>(Fos, ERG-1 и тироидоподобные рецепторы</w:t>
      </w:r>
      <w:r>
        <w:t>-</w:t>
      </w:r>
      <w:r w:rsidRPr="0082296B">
        <w:t>3)</w:t>
      </w:r>
      <w:r>
        <w:t xml:space="preserve">, что вероятно было связано с </w:t>
      </w:r>
      <w:r w:rsidRPr="00E54322">
        <w:t xml:space="preserve">пролиферацией </w:t>
      </w:r>
      <w:r>
        <w:t xml:space="preserve">клеток </w:t>
      </w:r>
      <w:r w:rsidRPr="00E54322">
        <w:t xml:space="preserve">и активацией </w:t>
      </w:r>
      <w:r>
        <w:rPr>
          <w:lang w:val="en-AU"/>
        </w:rPr>
        <w:t>TPO</w:t>
      </w:r>
      <w:r w:rsidRPr="00E54322">
        <w:t>.</w:t>
      </w:r>
      <w:r>
        <w:t xml:space="preserve"> В</w:t>
      </w:r>
      <w:r w:rsidRPr="00E54322">
        <w:t xml:space="preserve"> отношении T</w:t>
      </w:r>
      <w:r>
        <w:rPr>
          <w:lang w:val="en-AU"/>
        </w:rPr>
        <w:t>PO</w:t>
      </w:r>
      <w:r>
        <w:t>-</w:t>
      </w:r>
      <w:r w:rsidRPr="00E54322">
        <w:t>R</w:t>
      </w:r>
      <w:r>
        <w:t xml:space="preserve"> а</w:t>
      </w:r>
      <w:r w:rsidRPr="00E54322">
        <w:t>ктивность</w:t>
      </w:r>
      <w:r>
        <w:t xml:space="preserve"> элтромбопага </w:t>
      </w:r>
      <w:r w:rsidRPr="00E54322">
        <w:t>была селективной</w:t>
      </w:r>
      <w:r w:rsidRPr="00080508">
        <w:t>.</w:t>
      </w:r>
      <w:r>
        <w:t xml:space="preserve"> Добавление в клеточную среду</w:t>
      </w:r>
      <w:r w:rsidRPr="00E54322">
        <w:t xml:space="preserve"> сывороточного альбумина человека </w:t>
      </w:r>
      <w:r>
        <w:t xml:space="preserve">в концентрации </w:t>
      </w:r>
      <w:r w:rsidRPr="00E54322">
        <w:t xml:space="preserve">44 мг/мл </w:t>
      </w:r>
      <w:r>
        <w:t>(средняя концентрация в крови)</w:t>
      </w:r>
      <w:r w:rsidRPr="00E54322">
        <w:t xml:space="preserve"> вызывало 2-кратное снижение активности </w:t>
      </w:r>
      <w:r>
        <w:t>элтромбопага</w:t>
      </w:r>
      <w:r w:rsidRPr="00E54322">
        <w:t xml:space="preserve"> (EC</w:t>
      </w:r>
      <w:r w:rsidRPr="00DE3FD2">
        <w:rPr>
          <w:vertAlign w:val="subscript"/>
        </w:rPr>
        <w:t>50</w:t>
      </w:r>
      <w:r>
        <w:rPr>
          <w:vertAlign w:val="subscript"/>
        </w:rPr>
        <w:t xml:space="preserve"> </w:t>
      </w:r>
      <w:r w:rsidRPr="00E54322">
        <w:t>=</w:t>
      </w:r>
      <w:r>
        <w:t xml:space="preserve"> </w:t>
      </w:r>
      <w:r w:rsidRPr="00E54322">
        <w:t xml:space="preserve">270 </w:t>
      </w:r>
      <w:r w:rsidRPr="0082296B">
        <w:t>н</w:t>
      </w:r>
      <w:r>
        <w:t>моль/л</w:t>
      </w:r>
      <w:r w:rsidRPr="00E54322">
        <w:t>)</w:t>
      </w:r>
      <w:r>
        <w:t xml:space="preserve"> </w:t>
      </w:r>
      <w:r>
        <w:rPr>
          <w:rFonts w:cs="Times New Roman"/>
        </w:rPr>
        <w:t>[2]</w:t>
      </w:r>
      <w:r w:rsidRPr="00E54322">
        <w:t>.</w:t>
      </w:r>
      <w:r>
        <w:t xml:space="preserve"> </w:t>
      </w:r>
    </w:p>
    <w:p w14:paraId="390F4424" w14:textId="77777777" w:rsidR="000A1E55" w:rsidRDefault="000A1E55" w:rsidP="000A1E55">
      <w:pPr>
        <w:pStyle w:val="SDText"/>
      </w:pPr>
      <w:r>
        <w:t>Изучили действие</w:t>
      </w:r>
      <w:r w:rsidRPr="00E54322">
        <w:t xml:space="preserve"> </w:t>
      </w:r>
      <w:r>
        <w:t>элтромбопага на с</w:t>
      </w:r>
      <w:r w:rsidRPr="00A11643">
        <w:t>игнальные пути</w:t>
      </w:r>
      <w:r>
        <w:t xml:space="preserve"> </w:t>
      </w:r>
      <w:r w:rsidRPr="00A11643">
        <w:t>митоген-активируем</w:t>
      </w:r>
      <w:r>
        <w:t>ой</w:t>
      </w:r>
      <w:r w:rsidRPr="00A11643">
        <w:t xml:space="preserve"> протеинкиназ</w:t>
      </w:r>
      <w:r>
        <w:t>ы (</w:t>
      </w:r>
      <w:r w:rsidRPr="00A11643">
        <w:t>mitogen-activated protein kinase</w:t>
      </w:r>
      <w:r>
        <w:t xml:space="preserve">, </w:t>
      </w:r>
      <w:r w:rsidRPr="00A11643">
        <w:t>MAPK</w:t>
      </w:r>
      <w:r>
        <w:t>)</w:t>
      </w:r>
      <w:r w:rsidRPr="00E54322">
        <w:t>.</w:t>
      </w:r>
      <w:r>
        <w:t xml:space="preserve"> Клетки </w:t>
      </w:r>
      <w:r>
        <w:rPr>
          <w:lang w:val="en-AU"/>
        </w:rPr>
        <w:t>UTT</w:t>
      </w:r>
      <w:r w:rsidRPr="00DA7FB1">
        <w:t>-</w:t>
      </w:r>
      <w:r>
        <w:rPr>
          <w:lang w:val="en-AU"/>
        </w:rPr>
        <w:t>TPO</w:t>
      </w:r>
      <w:r w:rsidRPr="003F7773">
        <w:t xml:space="preserve"> </w:t>
      </w:r>
      <w:r w:rsidRPr="00E54322">
        <w:t xml:space="preserve">инкубировали в течение ночи с </w:t>
      </w:r>
      <w:r>
        <w:t xml:space="preserve">элтромбопагом </w:t>
      </w:r>
      <w:r w:rsidRPr="00E54322">
        <w:t xml:space="preserve">(до 70 </w:t>
      </w:r>
      <w:r>
        <w:t>мкмоль/л</w:t>
      </w:r>
      <w:r w:rsidRPr="00E54322">
        <w:t xml:space="preserve"> </w:t>
      </w:r>
      <w:r>
        <w:rPr>
          <w:lang w:val="en-US"/>
        </w:rPr>
        <w:t>TPO</w:t>
      </w:r>
      <w:r w:rsidRPr="00E54322">
        <w:t xml:space="preserve"> или 100 нг/мл) в течение от 3 до 30 мин</w:t>
      </w:r>
      <w:r w:rsidRPr="00C940C1">
        <w:t xml:space="preserve">, </w:t>
      </w:r>
      <w:r>
        <w:t>после чего проводили</w:t>
      </w:r>
      <w:r w:rsidRPr="00E54322">
        <w:t xml:space="preserve"> </w:t>
      </w:r>
      <w:r>
        <w:t xml:space="preserve">анализ с помощью </w:t>
      </w:r>
      <w:r w:rsidRPr="00E54322">
        <w:t xml:space="preserve">вестерн-блоттингу с использованием фосфо-p44/42 МАРК, 44/42 МАРК, p44/42 МАРК </w:t>
      </w:r>
      <w:r>
        <w:t xml:space="preserve">с </w:t>
      </w:r>
      <w:r w:rsidRPr="00E54322">
        <w:t>антисыворотк</w:t>
      </w:r>
      <w:r>
        <w:t xml:space="preserve">ой </w:t>
      </w:r>
      <w:r w:rsidRPr="00E54322">
        <w:t>55STS (антитела для иммуноблотинга</w:t>
      </w:r>
      <w:r>
        <w:t>)</w:t>
      </w:r>
      <w:r w:rsidRPr="00E54322">
        <w:t xml:space="preserve">. Активность STAT и p42/44 MAPK </w:t>
      </w:r>
      <w:r>
        <w:t xml:space="preserve">под воздействием элтромбопага </w:t>
      </w:r>
      <w:r w:rsidRPr="00E54322">
        <w:t xml:space="preserve">были аналогичны </w:t>
      </w:r>
      <w:r>
        <w:t xml:space="preserve">воздействию </w:t>
      </w:r>
      <w:r w:rsidRPr="00E54322">
        <w:t xml:space="preserve">TPO. </w:t>
      </w:r>
      <w:r>
        <w:t>Инкубация</w:t>
      </w:r>
      <w:r w:rsidRPr="00E54322">
        <w:t xml:space="preserve"> </w:t>
      </w:r>
      <w:r>
        <w:t>клеток с элтромбопагом</w:t>
      </w:r>
      <w:r w:rsidRPr="00E54322">
        <w:t xml:space="preserve"> </w:t>
      </w:r>
      <w:r>
        <w:t>усиливала</w:t>
      </w:r>
      <w:r w:rsidRPr="00E54322">
        <w:t xml:space="preserve"> экспрессию TPO определенного раннего гена и пролиферацию. </w:t>
      </w:r>
      <w:r>
        <w:t>Элтромбопаг</w:t>
      </w:r>
      <w:r w:rsidRPr="00E54322">
        <w:t xml:space="preserve"> и TPO вызывали индукцию</w:t>
      </w:r>
      <w:r>
        <w:t xml:space="preserve"> ма</w:t>
      </w:r>
      <w:r w:rsidRPr="00793DD5">
        <w:t>тричн</w:t>
      </w:r>
      <w:r>
        <w:t>ой</w:t>
      </w:r>
      <w:r w:rsidRPr="00793DD5">
        <w:t xml:space="preserve"> рибонуклеинов</w:t>
      </w:r>
      <w:r>
        <w:t>ой</w:t>
      </w:r>
      <w:r w:rsidRPr="00793DD5">
        <w:t xml:space="preserve"> кислот</w:t>
      </w:r>
      <w:r>
        <w:t>ы</w:t>
      </w:r>
      <w:r w:rsidRPr="00E54322">
        <w:t xml:space="preserve"> </w:t>
      </w:r>
      <w:r>
        <w:t>(</w:t>
      </w:r>
      <w:r w:rsidRPr="00E54322">
        <w:t>мРНК</w:t>
      </w:r>
      <w:r>
        <w:t>)</w:t>
      </w:r>
      <w:r w:rsidRPr="00E54322">
        <w:t xml:space="preserve"> Fos</w:t>
      </w:r>
      <w:r w:rsidRPr="00FE5562">
        <w:t xml:space="preserve"> </w:t>
      </w:r>
      <w:r>
        <w:t xml:space="preserve">и </w:t>
      </w:r>
      <w:r w:rsidRPr="00E54322">
        <w:t xml:space="preserve">мРНК </w:t>
      </w:r>
      <w:r>
        <w:rPr>
          <w:lang w:val="en-AU"/>
        </w:rPr>
        <w:t>m</w:t>
      </w:r>
      <w:r w:rsidRPr="00E54322">
        <w:t xml:space="preserve">ERGI в первые 30 </w:t>
      </w:r>
      <w:r w:rsidRPr="00E54322">
        <w:lastRenderedPageBreak/>
        <w:t xml:space="preserve">мин и до 120 мин </w:t>
      </w:r>
      <w:r>
        <w:t xml:space="preserve">инкубации </w:t>
      </w:r>
      <w:r w:rsidRPr="00E54322">
        <w:t>соответственно.</w:t>
      </w:r>
      <w:r>
        <w:t xml:space="preserve"> </w:t>
      </w:r>
      <w:r w:rsidRPr="00E54322">
        <w:t xml:space="preserve">Тиреоидоподобные рецепторы также </w:t>
      </w:r>
      <w:r>
        <w:t>обнаруживали</w:t>
      </w:r>
      <w:r w:rsidRPr="00E54322">
        <w:t xml:space="preserve"> через 60</w:t>
      </w:r>
      <w:r>
        <w:t>–</w:t>
      </w:r>
      <w:r w:rsidRPr="00E54322">
        <w:t xml:space="preserve">120 мин </w:t>
      </w:r>
      <w:r>
        <w:t xml:space="preserve">после начала инкубации </w:t>
      </w:r>
      <w:r>
        <w:rPr>
          <w:rFonts w:cs="Times New Roman"/>
        </w:rPr>
        <w:t>[2]</w:t>
      </w:r>
      <w:r w:rsidRPr="00E54322">
        <w:t>.</w:t>
      </w:r>
      <w:r>
        <w:t xml:space="preserve"> </w:t>
      </w:r>
    </w:p>
    <w:p w14:paraId="19B5EC2D" w14:textId="77777777" w:rsidR="000A1E55" w:rsidRDefault="000A1E55" w:rsidP="000A1E55">
      <w:pPr>
        <w:pStyle w:val="SDText"/>
      </w:pPr>
      <w:r w:rsidRPr="00E54322">
        <w:t xml:space="preserve">В </w:t>
      </w:r>
      <w:r>
        <w:t>другом эксперименте</w:t>
      </w:r>
      <w:r w:rsidRPr="00E54322">
        <w:t xml:space="preserve"> определ</w:t>
      </w:r>
      <w:r>
        <w:t>или</w:t>
      </w:r>
      <w:r w:rsidRPr="00E54322">
        <w:t xml:space="preserve"> потенциальное изменение активности </w:t>
      </w:r>
      <w:r>
        <w:t>элтромбопага</w:t>
      </w:r>
      <w:r w:rsidRPr="00E54322">
        <w:t xml:space="preserve"> в </w:t>
      </w:r>
      <w:r>
        <w:t>присутствии</w:t>
      </w:r>
      <w:r w:rsidRPr="00E54322">
        <w:t xml:space="preserve"> </w:t>
      </w:r>
      <w:r>
        <w:rPr>
          <w:lang w:val="en-AU"/>
        </w:rPr>
        <w:t>TPO</w:t>
      </w:r>
      <w:r w:rsidRPr="00E54322">
        <w:t>.</w:t>
      </w:r>
      <w:r>
        <w:t xml:space="preserve"> </w:t>
      </w:r>
      <w:r>
        <w:rPr>
          <w:lang w:val="en-AU"/>
        </w:rPr>
        <w:t>TPO</w:t>
      </w:r>
      <w:r w:rsidRPr="00E54322">
        <w:t xml:space="preserve"> </w:t>
      </w:r>
      <w:r>
        <w:t>в концентрациях</w:t>
      </w:r>
      <w:r w:rsidRPr="00E54322">
        <w:t xml:space="preserve"> </w:t>
      </w:r>
      <w:r>
        <w:t xml:space="preserve">до </w:t>
      </w:r>
      <w:r w:rsidRPr="00E54322">
        <w:t xml:space="preserve">100 нг/мл не </w:t>
      </w:r>
      <w:r>
        <w:t>изменял</w:t>
      </w:r>
      <w:r w:rsidRPr="00E54322">
        <w:t xml:space="preserve"> активность </w:t>
      </w:r>
      <w:r>
        <w:t>элтромбопага в концентрациях от 0,001 до 100 мкмоль/л</w:t>
      </w:r>
      <w:r w:rsidRPr="00E54322">
        <w:t xml:space="preserve">. Однако наблюдаемые эффекты носили аддитивный характер. </w:t>
      </w:r>
      <w:r>
        <w:t xml:space="preserve">Исследователи заключили, что </w:t>
      </w:r>
      <w:r>
        <w:rPr>
          <w:lang w:val="en-US"/>
        </w:rPr>
        <w:t>TPO</w:t>
      </w:r>
      <w:r>
        <w:t xml:space="preserve"> </w:t>
      </w:r>
      <w:r w:rsidRPr="00E54322">
        <w:t xml:space="preserve">не </w:t>
      </w:r>
      <w:r>
        <w:t>оказывает</w:t>
      </w:r>
      <w:r w:rsidRPr="00E54322">
        <w:t xml:space="preserve"> синерге</w:t>
      </w:r>
      <w:r>
        <w:t xml:space="preserve">тического эффекта на действие элтромбопага </w:t>
      </w:r>
      <w:r>
        <w:rPr>
          <w:rFonts w:cs="Times New Roman"/>
        </w:rPr>
        <w:t>[2]</w:t>
      </w:r>
      <w:r w:rsidRPr="00E54322">
        <w:t>.</w:t>
      </w:r>
      <w:r>
        <w:t xml:space="preserve"> </w:t>
      </w:r>
    </w:p>
    <w:p w14:paraId="73323EAE" w14:textId="77777777" w:rsidR="000A1E55" w:rsidRDefault="000A1E55" w:rsidP="000A1E55">
      <w:pPr>
        <w:pStyle w:val="SDText"/>
      </w:pPr>
      <w:r>
        <w:t>Оценили в</w:t>
      </w:r>
      <w:r w:rsidRPr="00E54322">
        <w:t xml:space="preserve">идоспецифичность </w:t>
      </w:r>
      <w:r>
        <w:t>в исследовании</w:t>
      </w:r>
      <w:r w:rsidRPr="00E54322">
        <w:t xml:space="preserve"> </w:t>
      </w:r>
      <w:r w:rsidRPr="00B366BB">
        <w:rPr>
          <w:i/>
          <w:iCs/>
        </w:rPr>
        <w:t>in vitro</w:t>
      </w:r>
      <w:r w:rsidRPr="00E54322">
        <w:t xml:space="preserve"> с использованием клеток BAF3-3B5, стабильно трансфицированных </w:t>
      </w:r>
      <w:r>
        <w:rPr>
          <w:lang w:val="en-AU"/>
        </w:rPr>
        <w:t>TPO</w:t>
      </w:r>
      <w:r w:rsidRPr="00E90A37">
        <w:t>-</w:t>
      </w:r>
      <w:r>
        <w:rPr>
          <w:lang w:val="en-AU"/>
        </w:rPr>
        <w:t>R</w:t>
      </w:r>
      <w:r w:rsidRPr="0082296B">
        <w:t xml:space="preserve"> </w:t>
      </w:r>
      <w:r w:rsidRPr="00E54322">
        <w:t>человека.</w:t>
      </w:r>
      <w:r>
        <w:t xml:space="preserve"> Исследователи обнаружили, что</w:t>
      </w:r>
      <w:r w:rsidRPr="00E54322">
        <w:t xml:space="preserve"> </w:t>
      </w:r>
      <w:r>
        <w:t>элтромбопаг</w:t>
      </w:r>
      <w:r w:rsidRPr="00E54322">
        <w:t xml:space="preserve"> в концентрации от 0,3 до 30 мк</w:t>
      </w:r>
      <w:r>
        <w:t>моль/мл</w:t>
      </w:r>
      <w:r w:rsidRPr="00E54322">
        <w:t xml:space="preserve"> обладает селективностью в отношении </w:t>
      </w:r>
      <w:r>
        <w:rPr>
          <w:lang w:val="en-AU"/>
        </w:rPr>
        <w:t>TPO</w:t>
      </w:r>
      <w:r w:rsidRPr="00E90A37">
        <w:t>-</w:t>
      </w:r>
      <w:r>
        <w:rPr>
          <w:lang w:val="en-AU"/>
        </w:rPr>
        <w:t>R</w:t>
      </w:r>
      <w:r w:rsidRPr="0082296B">
        <w:t xml:space="preserve"> </w:t>
      </w:r>
      <w:r w:rsidRPr="00E54322">
        <w:t>тромбоцитов человека и шимпанзе в широком диапазоне концентраций.</w:t>
      </w:r>
      <w:r>
        <w:t xml:space="preserve"> Добавление </w:t>
      </w:r>
      <w:r w:rsidRPr="00E54322">
        <w:t>T</w:t>
      </w:r>
      <w:r>
        <w:rPr>
          <w:lang w:val="en-AU"/>
        </w:rPr>
        <w:t>PO</w:t>
      </w:r>
      <w:r w:rsidRPr="00E54322">
        <w:t xml:space="preserve"> </w:t>
      </w:r>
      <w:r>
        <w:t xml:space="preserve">в концентрации </w:t>
      </w:r>
      <w:r w:rsidRPr="00E54322">
        <w:t>100 нг/мл активировал</w:t>
      </w:r>
      <w:r>
        <w:t>о сигнальные</w:t>
      </w:r>
      <w:r w:rsidRPr="00E54322">
        <w:t xml:space="preserve"> пут</w:t>
      </w:r>
      <w:r>
        <w:t>и</w:t>
      </w:r>
      <w:r w:rsidRPr="00E54322">
        <w:t xml:space="preserve"> JAK/STAT в тромбоцитах </w:t>
      </w:r>
      <w:r>
        <w:t xml:space="preserve">мышей, </w:t>
      </w:r>
      <w:r w:rsidRPr="00E54322">
        <w:t>землер</w:t>
      </w:r>
      <w:r>
        <w:t xml:space="preserve">оек, крыс, хорьков, </w:t>
      </w:r>
      <w:r w:rsidRPr="00E54322">
        <w:t>яванск</w:t>
      </w:r>
      <w:r>
        <w:t>их</w:t>
      </w:r>
      <w:r w:rsidRPr="00E54322">
        <w:t xml:space="preserve"> макак</w:t>
      </w:r>
      <w:r>
        <w:t xml:space="preserve"> и </w:t>
      </w:r>
      <w:r w:rsidRPr="00E54322">
        <w:t>свин</w:t>
      </w:r>
      <w:r>
        <w:t>ей</w:t>
      </w:r>
      <w:r w:rsidRPr="00E54322">
        <w:t>.</w:t>
      </w:r>
      <w:r>
        <w:t xml:space="preserve"> Элтромбопаг</w:t>
      </w:r>
      <w:r w:rsidRPr="00E54322">
        <w:t xml:space="preserve"> приводил к активации STAT только в тромбоцитах человека и шимпанзе</w:t>
      </w:r>
      <w:r>
        <w:t xml:space="preserve">. </w:t>
      </w:r>
      <w:r w:rsidRPr="00FE7845">
        <w:t xml:space="preserve">Элтромбопаг действует только на TPO-R человека и шимпанзе, а трансмембранный домен TPO-R этих видов содержит, в частности, </w:t>
      </w:r>
      <w:r>
        <w:t>Гис</w:t>
      </w:r>
      <w:r w:rsidRPr="00FE7845">
        <w:t>499, который является необходимым фактором для взаимодействия элтромбопаг</w:t>
      </w:r>
      <w:r>
        <w:t xml:space="preserve">а и </w:t>
      </w:r>
      <w:r w:rsidRPr="00FE7845">
        <w:t>TPO-R</w:t>
      </w:r>
      <w:r>
        <w:t xml:space="preserve"> </w:t>
      </w:r>
      <w:r>
        <w:rPr>
          <w:rFonts w:cs="Times New Roman"/>
        </w:rPr>
        <w:t>[2]</w:t>
      </w:r>
      <w:r w:rsidRPr="00FE7845">
        <w:t>.</w:t>
      </w:r>
      <w:r>
        <w:t xml:space="preserve"> </w:t>
      </w:r>
    </w:p>
    <w:p w14:paraId="699B8C39" w14:textId="77777777" w:rsidR="000A1E55" w:rsidRDefault="000A1E55" w:rsidP="000A1E55">
      <w:pPr>
        <w:pStyle w:val="SDText"/>
      </w:pPr>
      <w:r>
        <w:t>Также изучили в</w:t>
      </w:r>
      <w:r w:rsidRPr="00FE7845">
        <w:t>лияние</w:t>
      </w:r>
      <w:r>
        <w:t xml:space="preserve"> </w:t>
      </w:r>
      <w:r w:rsidRPr="00FE7845">
        <w:t>элтромбопаг</w:t>
      </w:r>
      <w:r>
        <w:t>а</w:t>
      </w:r>
      <w:r w:rsidRPr="00FE7845">
        <w:t xml:space="preserve"> на активацию тромбоцитов</w:t>
      </w:r>
      <w:r>
        <w:t>. По данным исследования</w:t>
      </w:r>
      <w:r w:rsidRPr="00FE7845">
        <w:t xml:space="preserve"> </w:t>
      </w:r>
      <w:r>
        <w:t>в</w:t>
      </w:r>
      <w:r w:rsidRPr="00FE7845">
        <w:t xml:space="preserve"> субмаксимально стимулированных тромбоцитах ни 1</w:t>
      </w:r>
      <w:r>
        <w:t>–</w:t>
      </w:r>
      <w:r w:rsidRPr="00FE7845">
        <w:t>1,5 мк</w:t>
      </w:r>
      <w:r>
        <w:t>моль/мл</w:t>
      </w:r>
      <w:r w:rsidRPr="00FE7845">
        <w:t xml:space="preserve"> </w:t>
      </w:r>
      <w:r>
        <w:t>а</w:t>
      </w:r>
      <w:r w:rsidRPr="000255B1">
        <w:t>денозиндифосфат</w:t>
      </w:r>
      <w:r>
        <w:t>а</w:t>
      </w:r>
      <w:r w:rsidRPr="00FE7845">
        <w:t>, ни 0,01–10 мк</w:t>
      </w:r>
      <w:r>
        <w:t>моль/мл</w:t>
      </w:r>
      <w:r w:rsidRPr="00FE7845">
        <w:t xml:space="preserve"> </w:t>
      </w:r>
      <w:r>
        <w:t xml:space="preserve">элтромбопага </w:t>
      </w:r>
      <w:r w:rsidRPr="00FE7845">
        <w:t xml:space="preserve">не </w:t>
      </w:r>
      <w:r>
        <w:t>вызывали</w:t>
      </w:r>
      <w:r w:rsidRPr="00FE7845">
        <w:t xml:space="preserve"> агрегацию тромбоцитов</w:t>
      </w:r>
      <w:r>
        <w:t xml:space="preserve">. При этом </w:t>
      </w:r>
      <w:r>
        <w:rPr>
          <w:lang w:val="en-AU"/>
        </w:rPr>
        <w:t>TPO</w:t>
      </w:r>
      <w:r w:rsidRPr="00361FA4">
        <w:t xml:space="preserve"> </w:t>
      </w:r>
      <w:r>
        <w:t xml:space="preserve">в дозе </w:t>
      </w:r>
      <w:r w:rsidRPr="00FE7845">
        <w:t>150 нг/мл</w:t>
      </w:r>
      <w:r>
        <w:t xml:space="preserve"> индуцирует </w:t>
      </w:r>
      <w:r w:rsidRPr="00FE7845">
        <w:t>агрегацию тромбоцитов.</w:t>
      </w:r>
      <w:r>
        <w:t xml:space="preserve"> Элтромбопаг</w:t>
      </w:r>
      <w:r w:rsidRPr="00FE7845">
        <w:t xml:space="preserve"> не увеличивал экспрессию CD62P (P-селектина) на тромбоцитах человека</w:t>
      </w:r>
      <w:r>
        <w:t>. Взаимодействия элтромбопага с а</w:t>
      </w:r>
      <w:r w:rsidRPr="000255B1">
        <w:t>денозиндифосфат</w:t>
      </w:r>
      <w:r>
        <w:t>ом, коллагеном или</w:t>
      </w:r>
      <w:r w:rsidRPr="00FE7845">
        <w:t xml:space="preserve"> </w:t>
      </w:r>
      <w:r>
        <w:t xml:space="preserve">белком, активатором рецептора тромбина при </w:t>
      </w:r>
      <w:r w:rsidRPr="00FE7845">
        <w:t>агрегации тромбоцитов</w:t>
      </w:r>
      <w:r>
        <w:t xml:space="preserve"> не наблюдали</w:t>
      </w:r>
      <w:r w:rsidRPr="00EC5C11">
        <w:t xml:space="preserve"> </w:t>
      </w:r>
      <w:r>
        <w:rPr>
          <w:rFonts w:cs="Times New Roman"/>
        </w:rPr>
        <w:t>[2]</w:t>
      </w:r>
      <w:r w:rsidRPr="00E54322">
        <w:t>.</w:t>
      </w:r>
      <w:r>
        <w:t xml:space="preserve"> </w:t>
      </w:r>
    </w:p>
    <w:p w14:paraId="0F5F6005" w14:textId="77777777" w:rsidR="000A1E55" w:rsidRPr="00AF6C1F" w:rsidRDefault="000A1E55" w:rsidP="000A1E55">
      <w:pPr>
        <w:pStyle w:val="SDText"/>
      </w:pPr>
      <w:r>
        <w:t>В исследовании в</w:t>
      </w:r>
      <w:r w:rsidRPr="00FE7845">
        <w:t>лияни</w:t>
      </w:r>
      <w:r>
        <w:t>я элтромбопага</w:t>
      </w:r>
      <w:r w:rsidRPr="00FE7845">
        <w:t xml:space="preserve"> на </w:t>
      </w:r>
      <w:r>
        <w:t>продукцию</w:t>
      </w:r>
      <w:r w:rsidRPr="00FE7845">
        <w:t xml:space="preserve"> тромбоцитов </w:t>
      </w:r>
      <w:r>
        <w:t>и</w:t>
      </w:r>
      <w:r w:rsidRPr="00FE7845">
        <w:t>спользова</w:t>
      </w:r>
      <w:r>
        <w:t>ли</w:t>
      </w:r>
      <w:r w:rsidRPr="00FE7845">
        <w:t xml:space="preserve"> клет</w:t>
      </w:r>
      <w:r>
        <w:t>ки</w:t>
      </w:r>
      <w:r w:rsidRPr="00FE7845">
        <w:t xml:space="preserve"> B</w:t>
      </w:r>
      <w:r>
        <w:rPr>
          <w:lang w:val="en-AU"/>
        </w:rPr>
        <w:t>A</w:t>
      </w:r>
      <w:r w:rsidRPr="00FE7845">
        <w:t>F3</w:t>
      </w:r>
      <w:r w:rsidRPr="003F57DB">
        <w:t>-</w:t>
      </w:r>
      <w:r w:rsidRPr="00EC5C11">
        <w:t>3</w:t>
      </w:r>
      <w:r>
        <w:rPr>
          <w:lang w:val="en-AU"/>
        </w:rPr>
        <w:t>B</w:t>
      </w:r>
      <w:r w:rsidRPr="00EC5C11">
        <w:t>5</w:t>
      </w:r>
      <w:r w:rsidRPr="00FE7845">
        <w:t xml:space="preserve"> или клеток</w:t>
      </w:r>
      <w:r>
        <w:t>и</w:t>
      </w:r>
      <w:r w:rsidRPr="00FE7845">
        <w:t xml:space="preserve"> UT7</w:t>
      </w:r>
      <w:r w:rsidRPr="0016115F">
        <w:t>-</w:t>
      </w:r>
      <w:r w:rsidRPr="00FE7845">
        <w:t>T</w:t>
      </w:r>
      <w:r>
        <w:rPr>
          <w:lang w:val="en-AU"/>
        </w:rPr>
        <w:t>PO</w:t>
      </w:r>
      <w:r>
        <w:t>.</w:t>
      </w:r>
      <w:r w:rsidRPr="00FE7845">
        <w:t xml:space="preserve"> </w:t>
      </w:r>
      <w:r>
        <w:t xml:space="preserve">Изучена активность </w:t>
      </w:r>
      <w:r w:rsidRPr="00FE7845">
        <w:t>пролифераци</w:t>
      </w:r>
      <w:r>
        <w:t>и</w:t>
      </w:r>
      <w:r w:rsidRPr="00FE7845">
        <w:t xml:space="preserve"> клеток </w:t>
      </w:r>
      <w:r>
        <w:t>в присутствии элтромбопага</w:t>
      </w:r>
      <w:r w:rsidRPr="00FE7845">
        <w:t xml:space="preserve"> </w:t>
      </w:r>
      <w:r>
        <w:t xml:space="preserve">в концентрациях </w:t>
      </w:r>
      <w:r w:rsidRPr="00FE7845">
        <w:t>от 0,001 до 30 мк</w:t>
      </w:r>
      <w:r>
        <w:t>моль/л</w:t>
      </w:r>
      <w:r w:rsidRPr="00FE7845">
        <w:t xml:space="preserve"> </w:t>
      </w:r>
      <w:r>
        <w:t>и человеческого альбумина в концентрациях от</w:t>
      </w:r>
      <w:r w:rsidRPr="00FE7845">
        <w:t xml:space="preserve"> 1,4 или 11,25 мг/мл.</w:t>
      </w:r>
      <w:r>
        <w:t xml:space="preserve"> Отмечено концентрационно-зависимо</w:t>
      </w:r>
      <w:r w:rsidRPr="00FE7845">
        <w:t xml:space="preserve"> снижение активности пролиферации </w:t>
      </w:r>
      <w:r>
        <w:t>(</w:t>
      </w:r>
      <w:r w:rsidRPr="00FE7845">
        <w:t>EC</w:t>
      </w:r>
      <w:r w:rsidRPr="00984684">
        <w:rPr>
          <w:vertAlign w:val="subscript"/>
        </w:rPr>
        <w:t>50</w:t>
      </w:r>
      <w:r w:rsidRPr="00FE7845">
        <w:t xml:space="preserve"> </w:t>
      </w:r>
      <w:r>
        <w:t xml:space="preserve">= </w:t>
      </w:r>
      <w:r w:rsidRPr="00FE7845">
        <w:t>1250 н</w:t>
      </w:r>
      <w:r>
        <w:t>моль/л)</w:t>
      </w:r>
      <w:r w:rsidRPr="00FE7845">
        <w:t>.</w:t>
      </w:r>
      <w:r>
        <w:t xml:space="preserve"> </w:t>
      </w:r>
      <w:r w:rsidRPr="00FE7845">
        <w:t>В анализе пролиферации клеток UT7</w:t>
      </w:r>
      <w:r w:rsidRPr="0016115F">
        <w:t>-</w:t>
      </w:r>
      <w:r w:rsidRPr="00FE7845">
        <w:t>T</w:t>
      </w:r>
      <w:r>
        <w:rPr>
          <w:lang w:val="en-AU"/>
        </w:rPr>
        <w:t>PO</w:t>
      </w:r>
      <w:r w:rsidRPr="00FE7845">
        <w:t xml:space="preserve"> добавление α-кислотного гликопротеина не влияло на активность </w:t>
      </w:r>
      <w:r>
        <w:t xml:space="preserve">элтромбопага </w:t>
      </w:r>
      <w:r>
        <w:rPr>
          <w:rFonts w:cs="Times New Roman"/>
        </w:rPr>
        <w:t>[2]</w:t>
      </w:r>
      <w:r w:rsidRPr="00E54322">
        <w:t>.</w:t>
      </w:r>
      <w:r>
        <w:t xml:space="preserve"> </w:t>
      </w:r>
    </w:p>
    <w:p w14:paraId="58F35637" w14:textId="77777777" w:rsidR="000A1E55" w:rsidRPr="00F97A07"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22" w:name="_Toc120595009"/>
      <w:bookmarkStart w:id="123" w:name="_Toc122381828"/>
      <w:r>
        <w:rPr>
          <w:rFonts w:eastAsia="MS Mincho" w:cs="Times New Roman"/>
          <w:bCs/>
          <w:kern w:val="32"/>
          <w:sz w:val="24"/>
          <w:szCs w:val="24"/>
          <w:lang w:eastAsia="ja-JP"/>
        </w:rPr>
        <w:t xml:space="preserve">3.1.2. </w:t>
      </w:r>
      <w:r w:rsidRPr="00F97A07">
        <w:rPr>
          <w:rFonts w:eastAsia="MS Mincho" w:cs="Times New Roman"/>
          <w:bCs/>
          <w:kern w:val="32"/>
          <w:sz w:val="24"/>
          <w:szCs w:val="24"/>
          <w:lang w:eastAsia="ja-JP"/>
        </w:rPr>
        <w:t>Первичная фармакодинамика</w:t>
      </w:r>
      <w:bookmarkEnd w:id="122"/>
      <w:bookmarkEnd w:id="123"/>
    </w:p>
    <w:p w14:paraId="0A3F50E1" w14:textId="77777777" w:rsidR="000A1E55" w:rsidRDefault="000A1E55" w:rsidP="000A1E55">
      <w:pPr>
        <w:rPr>
          <w:rFonts w:eastAsia="MS Mincho" w:cs="Times New Roman"/>
          <w:b/>
          <w:color w:val="000000" w:themeColor="text1"/>
          <w:szCs w:val="24"/>
          <w:lang w:eastAsia="ja-JP"/>
        </w:rPr>
      </w:pPr>
      <w:r w:rsidRPr="00F97A07">
        <w:rPr>
          <w:rFonts w:eastAsia="MS Mincho" w:cs="Times New Roman"/>
          <w:b/>
          <w:color w:val="000000" w:themeColor="text1"/>
          <w:szCs w:val="24"/>
          <w:lang w:eastAsia="ja-JP"/>
        </w:rPr>
        <w:t xml:space="preserve">Фармакодинамика </w:t>
      </w:r>
      <w:r w:rsidRPr="001A4F13">
        <w:rPr>
          <w:rFonts w:eastAsia="MS Mincho" w:cs="Times New Roman"/>
          <w:b/>
          <w:i/>
          <w:color w:val="000000" w:themeColor="text1"/>
          <w:szCs w:val="24"/>
          <w:lang w:eastAsia="ja-JP"/>
        </w:rPr>
        <w:t>in vitro</w:t>
      </w:r>
    </w:p>
    <w:p w14:paraId="3A0E737F" w14:textId="77777777" w:rsidR="000A1E55" w:rsidRPr="00F97A07" w:rsidRDefault="000A1E55" w:rsidP="000A1E55">
      <w:pPr>
        <w:rPr>
          <w:rFonts w:eastAsia="MS Mincho" w:cs="Times New Roman"/>
          <w:b/>
          <w:color w:val="000000" w:themeColor="text1"/>
          <w:szCs w:val="24"/>
          <w:lang w:eastAsia="ja-JP"/>
        </w:rPr>
      </w:pPr>
    </w:p>
    <w:p w14:paraId="5771ABF9" w14:textId="77777777" w:rsidR="000A1E55" w:rsidRDefault="000A1E55" w:rsidP="000A1E55">
      <w:pPr>
        <w:pStyle w:val="SDText"/>
      </w:pPr>
      <w:bookmarkStart w:id="124" w:name="_Hlk117471722"/>
      <w:r>
        <w:t>С</w:t>
      </w:r>
      <w:r w:rsidRPr="00225CC2">
        <w:t>пособност</w:t>
      </w:r>
      <w:r>
        <w:t>ь</w:t>
      </w:r>
      <w:r w:rsidRPr="00225CC2">
        <w:t xml:space="preserve"> </w:t>
      </w:r>
      <w:r>
        <w:t>элтромбопага</w:t>
      </w:r>
      <w:r w:rsidRPr="00225CC2">
        <w:t xml:space="preserve"> ингибировать опосредованный </w:t>
      </w:r>
      <w:r>
        <w:rPr>
          <w:lang w:val="en-AU"/>
        </w:rPr>
        <w:t>P</w:t>
      </w:r>
      <w:r>
        <w:t>-гликопротеином</w:t>
      </w:r>
      <w:r w:rsidRPr="00225CC2">
        <w:t xml:space="preserve"> транспорт </w:t>
      </w:r>
      <w:r>
        <w:t>изучали с использованием</w:t>
      </w:r>
      <w:r w:rsidRPr="00225CC2">
        <w:t xml:space="preserve"> клет</w:t>
      </w:r>
      <w:r>
        <w:t>ок</w:t>
      </w:r>
      <w:r w:rsidRPr="00225CC2">
        <w:t xml:space="preserve"> </w:t>
      </w:r>
      <w:r w:rsidRPr="00225CC2">
        <w:rPr>
          <w:lang w:val="en-US"/>
        </w:rPr>
        <w:t>MDCKII</w:t>
      </w:r>
      <w:r w:rsidRPr="00225CC2">
        <w:t>-</w:t>
      </w:r>
      <w:r w:rsidRPr="00225CC2">
        <w:rPr>
          <w:lang w:val="en-US"/>
        </w:rPr>
        <w:t>MDRRI</w:t>
      </w:r>
      <w:r w:rsidRPr="00225CC2">
        <w:t xml:space="preserve"> почек собак, гетерозиготно экспрессирующи</w:t>
      </w:r>
      <w:r>
        <w:t>х</w:t>
      </w:r>
      <w:r w:rsidRPr="00225CC2">
        <w:t xml:space="preserve"> человеческий </w:t>
      </w:r>
      <w:r>
        <w:rPr>
          <w:lang w:val="en-AU"/>
        </w:rPr>
        <w:t>P</w:t>
      </w:r>
      <w:r>
        <w:t>-гликопротеин</w:t>
      </w:r>
      <w:r w:rsidRPr="00225CC2">
        <w:t>. Скорость транспорта значительно снижалась при введении ингибитор</w:t>
      </w:r>
      <w:r>
        <w:t>а</w:t>
      </w:r>
      <w:r w:rsidRPr="00225CC2">
        <w:t xml:space="preserve"> </w:t>
      </w:r>
      <w:r>
        <w:rPr>
          <w:lang w:val="en-AU"/>
        </w:rPr>
        <w:t>P</w:t>
      </w:r>
      <w:r>
        <w:t xml:space="preserve">-гликопротеина </w:t>
      </w:r>
      <w:r w:rsidRPr="00225CC2">
        <w:rPr>
          <w:lang w:val="en-US"/>
        </w:rPr>
        <w:t>GF</w:t>
      </w:r>
      <w:r w:rsidRPr="00225CC2">
        <w:t>120918</w:t>
      </w:r>
      <w:r w:rsidRPr="00225CC2">
        <w:rPr>
          <w:lang w:val="en-US"/>
        </w:rPr>
        <w:t>A</w:t>
      </w:r>
      <w:r w:rsidRPr="00225CC2">
        <w:t xml:space="preserve">, </w:t>
      </w:r>
      <w:r>
        <w:t>а</w:t>
      </w:r>
      <w:r w:rsidRPr="00225CC2">
        <w:t xml:space="preserve"> </w:t>
      </w:r>
      <w:r>
        <w:t xml:space="preserve">в </w:t>
      </w:r>
      <w:r w:rsidRPr="00225CC2">
        <w:t>контрольны</w:t>
      </w:r>
      <w:r>
        <w:t>х</w:t>
      </w:r>
      <w:r w:rsidRPr="00225CC2">
        <w:t xml:space="preserve"> </w:t>
      </w:r>
      <w:r>
        <w:t>образцах</w:t>
      </w:r>
      <w:r w:rsidRPr="00225CC2">
        <w:t xml:space="preserve"> </w:t>
      </w:r>
      <w:r>
        <w:t xml:space="preserve">изменений </w:t>
      </w:r>
      <w:r w:rsidRPr="00225CC2">
        <w:t>массов</w:t>
      </w:r>
      <w:r>
        <w:t>ого</w:t>
      </w:r>
      <w:r w:rsidRPr="00225CC2">
        <w:t xml:space="preserve"> баланс</w:t>
      </w:r>
      <w:r>
        <w:t>а не обнаружили</w:t>
      </w:r>
      <w:r w:rsidRPr="00225CC2">
        <w:t>.</w:t>
      </w:r>
      <w:r>
        <w:t xml:space="preserve"> Элтромбопаг</w:t>
      </w:r>
      <w:r w:rsidRPr="00225CC2">
        <w:t xml:space="preserve"> в концентрациях от 0,1</w:t>
      </w:r>
      <w:r>
        <w:t xml:space="preserve"> </w:t>
      </w:r>
      <w:r w:rsidRPr="00225CC2">
        <w:t>до 100 мк</w:t>
      </w:r>
      <w:r>
        <w:t>моль/л</w:t>
      </w:r>
      <w:r w:rsidRPr="00225CC2">
        <w:t xml:space="preserve"> не снижал скорость </w:t>
      </w:r>
      <w:r>
        <w:t>транспорта</w:t>
      </w:r>
      <w:r w:rsidRPr="00225CC2">
        <w:t xml:space="preserve"> при выбранных концентрациях, </w:t>
      </w:r>
      <w:r>
        <w:t>даже отмечали</w:t>
      </w:r>
      <w:r w:rsidRPr="00225CC2">
        <w:t xml:space="preserve"> небольшое увеличение, не зависящее от концентрации</w:t>
      </w:r>
      <w:r>
        <w:t xml:space="preserve">. </w:t>
      </w:r>
      <w:r w:rsidRPr="008F3AD9">
        <w:t xml:space="preserve">При </w:t>
      </w:r>
      <w:r>
        <w:t>изученных</w:t>
      </w:r>
      <w:r w:rsidRPr="008F3AD9">
        <w:t xml:space="preserve"> концентрациях </w:t>
      </w:r>
      <w:r>
        <w:t>элтромбопага</w:t>
      </w:r>
      <w:r w:rsidRPr="00225CC2">
        <w:t xml:space="preserve"> </w:t>
      </w:r>
      <w:r w:rsidRPr="008F3AD9">
        <w:t>ингибирования</w:t>
      </w:r>
      <w:r>
        <w:t xml:space="preserve"> </w:t>
      </w:r>
      <w:r>
        <w:rPr>
          <w:lang w:val="en-AU"/>
        </w:rPr>
        <w:t>P</w:t>
      </w:r>
      <w:r>
        <w:t xml:space="preserve">-гликопротеина не наблюдали </w:t>
      </w:r>
      <w:r>
        <w:rPr>
          <w:rFonts w:cs="Times New Roman"/>
        </w:rPr>
        <w:t>[2]</w:t>
      </w:r>
      <w:r w:rsidRPr="00E54322">
        <w:t>.</w:t>
      </w:r>
      <w:r>
        <w:t xml:space="preserve"> </w:t>
      </w:r>
    </w:p>
    <w:p w14:paraId="3EDF4B52" w14:textId="77777777" w:rsidR="000A1E55" w:rsidRDefault="000A1E55" w:rsidP="000A1E55">
      <w:pPr>
        <w:pStyle w:val="SDText"/>
      </w:pPr>
      <w:r>
        <w:t xml:space="preserve">Также </w:t>
      </w:r>
      <w:r w:rsidRPr="00E22161">
        <w:rPr>
          <w:i/>
          <w:iCs/>
        </w:rPr>
        <w:t>in vitro</w:t>
      </w:r>
      <w:r w:rsidRPr="00376075">
        <w:t xml:space="preserve"> </w:t>
      </w:r>
      <w:r>
        <w:t>исследовали</w:t>
      </w:r>
      <w:r w:rsidRPr="00225CC2">
        <w:t xml:space="preserve"> </w:t>
      </w:r>
      <w:r w:rsidRPr="00376075">
        <w:t>транспорт</w:t>
      </w:r>
      <w:r>
        <w:t>, опосредованный</w:t>
      </w:r>
      <w:r w:rsidRPr="00376075">
        <w:t xml:space="preserve"> </w:t>
      </w:r>
      <w:r>
        <w:rPr>
          <w:lang w:val="en-AU"/>
        </w:rPr>
        <w:t>P</w:t>
      </w:r>
      <w:r>
        <w:t xml:space="preserve">-гликопротеином человека, </w:t>
      </w:r>
      <w:r w:rsidRPr="00376075">
        <w:t>и пассивн</w:t>
      </w:r>
      <w:r>
        <w:t>ый</w:t>
      </w:r>
      <w:r w:rsidRPr="00376075">
        <w:t xml:space="preserve"> </w:t>
      </w:r>
      <w:r>
        <w:t>транс</w:t>
      </w:r>
      <w:r w:rsidRPr="00376075">
        <w:t>мембран</w:t>
      </w:r>
      <w:r>
        <w:t xml:space="preserve">ный транспорт радиоактивно меченого элтромбопага </w:t>
      </w:r>
      <w:r w:rsidRPr="00376075">
        <w:t>в клетках MDCKII.</w:t>
      </w:r>
      <w:r>
        <w:t xml:space="preserve"> В исследовании использовали к</w:t>
      </w:r>
      <w:r w:rsidRPr="00376075">
        <w:t xml:space="preserve">онфлюэнтные монослои клеток почки собаки, экспрессирующих человеческий ген MDR1, который </w:t>
      </w:r>
      <w:r>
        <w:t>кодирует</w:t>
      </w:r>
      <w:r w:rsidRPr="00376075">
        <w:t xml:space="preserve"> </w:t>
      </w:r>
      <w:r>
        <w:rPr>
          <w:lang w:val="en-AU"/>
        </w:rPr>
        <w:t>P</w:t>
      </w:r>
      <w:r>
        <w:t>-гликопротеин человека. По р</w:t>
      </w:r>
      <w:r w:rsidRPr="00376075">
        <w:t>езультат</w:t>
      </w:r>
      <w:r>
        <w:t>ам</w:t>
      </w:r>
      <w:r w:rsidRPr="00376075">
        <w:t xml:space="preserve"> </w:t>
      </w:r>
      <w:r>
        <w:t>анализа определили</w:t>
      </w:r>
      <w:r w:rsidRPr="00376075">
        <w:t>, что</w:t>
      </w:r>
      <w:r>
        <w:t xml:space="preserve"> элтромбопаг</w:t>
      </w:r>
      <w:r w:rsidRPr="00376075">
        <w:t xml:space="preserve"> </w:t>
      </w:r>
      <w:r>
        <w:t>в концентрации</w:t>
      </w:r>
      <w:r w:rsidRPr="00376075">
        <w:t xml:space="preserve"> 7 мк</w:t>
      </w:r>
      <w:r>
        <w:t>моль/л</w:t>
      </w:r>
      <w:r w:rsidRPr="00376075">
        <w:t xml:space="preserve"> не влиял </w:t>
      </w:r>
      <w:r w:rsidRPr="00376075">
        <w:lastRenderedPageBreak/>
        <w:t xml:space="preserve">на пассивную проницаемость через мембранный барьер, и соединение не было субстратом </w:t>
      </w:r>
      <w:r>
        <w:rPr>
          <w:lang w:val="en-AU"/>
        </w:rPr>
        <w:t>P</w:t>
      </w:r>
      <w:r>
        <w:t xml:space="preserve">-гликопротеина </w:t>
      </w:r>
      <w:r>
        <w:rPr>
          <w:rFonts w:cs="Times New Roman"/>
        </w:rPr>
        <w:t>[2]</w:t>
      </w:r>
      <w:r w:rsidRPr="00E54322">
        <w:t>.</w:t>
      </w:r>
      <w:r>
        <w:t xml:space="preserve"> </w:t>
      </w:r>
    </w:p>
    <w:bookmarkEnd w:id="124"/>
    <w:p w14:paraId="175956CB" w14:textId="77777777" w:rsidR="000A1E55" w:rsidRDefault="000A1E55" w:rsidP="000A1E55">
      <w:pPr>
        <w:pStyle w:val="SDText"/>
      </w:pPr>
      <w:r>
        <w:t xml:space="preserve">Проведено </w:t>
      </w:r>
      <w:r w:rsidRPr="002F576F">
        <w:rPr>
          <w:i/>
          <w:iCs/>
        </w:rPr>
        <w:t>in vitro</w:t>
      </w:r>
      <w:r>
        <w:t xml:space="preserve"> исследование активации ядерного рецептора (ЯР) человека и крысы элтромбопагом. По результатам исследования определили, что элтромбопаг не оказывает существенного влияния на ЯР человека или крысы. Соединение было слабым активатором ЯР человека и не активировало ЯР крысы. Отсутствие активации ЯР свидетельствует о незначительном влиянии на индукцию цитохрома </w:t>
      </w:r>
      <w:r>
        <w:rPr>
          <w:lang w:val="en-US"/>
        </w:rPr>
        <w:t>P</w:t>
      </w:r>
      <w:r w:rsidRPr="00B94D0B">
        <w:t>450</w:t>
      </w:r>
      <w:r>
        <w:t xml:space="preserve"> (</w:t>
      </w:r>
      <w:r w:rsidRPr="004D2A1E">
        <w:rPr>
          <w:lang w:val="en-AU"/>
        </w:rPr>
        <w:t>cytochrome</w:t>
      </w:r>
      <w:r w:rsidRPr="00B94D0B">
        <w:t xml:space="preserve"> </w:t>
      </w:r>
      <w:r>
        <w:rPr>
          <w:lang w:val="en-US"/>
        </w:rPr>
        <w:t>P</w:t>
      </w:r>
      <w:r w:rsidRPr="00B94D0B">
        <w:t>450</w:t>
      </w:r>
      <w:r w:rsidRPr="006A04B0">
        <w:t xml:space="preserve">, </w:t>
      </w:r>
      <w:r>
        <w:t xml:space="preserve">CYP) 3A </w:t>
      </w:r>
      <w:r>
        <w:rPr>
          <w:rFonts w:cs="Times New Roman"/>
        </w:rPr>
        <w:t>[2]</w:t>
      </w:r>
      <w:r w:rsidRPr="00E54322">
        <w:t>.</w:t>
      </w:r>
    </w:p>
    <w:p w14:paraId="59636098" w14:textId="77777777" w:rsidR="000A1E55" w:rsidRDefault="000A1E55" w:rsidP="000A1E55">
      <w:pPr>
        <w:pStyle w:val="SDText"/>
      </w:pPr>
    </w:p>
    <w:p w14:paraId="547D7F8F" w14:textId="77777777" w:rsidR="000A1E55" w:rsidRPr="009D6996" w:rsidRDefault="000A1E55" w:rsidP="000A1E55">
      <w:pPr>
        <w:rPr>
          <w:b/>
          <w:i/>
          <w:color w:val="000000" w:themeColor="text1"/>
        </w:rPr>
      </w:pPr>
      <w:r w:rsidRPr="00B10914">
        <w:rPr>
          <w:b/>
          <w:color w:val="000000" w:themeColor="text1"/>
        </w:rPr>
        <w:t>Фармакодинамика</w:t>
      </w:r>
      <w:r w:rsidRPr="00B10914">
        <w:rPr>
          <w:b/>
          <w:i/>
          <w:color w:val="000000" w:themeColor="text1"/>
        </w:rPr>
        <w:t xml:space="preserve"> </w:t>
      </w:r>
      <w:r w:rsidRPr="00B10914">
        <w:rPr>
          <w:b/>
          <w:i/>
          <w:color w:val="000000" w:themeColor="text1"/>
          <w:lang w:val="en-US"/>
        </w:rPr>
        <w:t>in</w:t>
      </w:r>
      <w:r w:rsidRPr="00B10914">
        <w:rPr>
          <w:b/>
          <w:i/>
          <w:color w:val="000000" w:themeColor="text1"/>
        </w:rPr>
        <w:t xml:space="preserve"> </w:t>
      </w:r>
      <w:r w:rsidRPr="00B10914">
        <w:rPr>
          <w:b/>
          <w:i/>
          <w:color w:val="000000" w:themeColor="text1"/>
          <w:lang w:val="en-US"/>
        </w:rPr>
        <w:t>vivo</w:t>
      </w:r>
    </w:p>
    <w:p w14:paraId="6D9370B5" w14:textId="77777777" w:rsidR="000A1E55" w:rsidRPr="00B10914" w:rsidRDefault="000A1E55" w:rsidP="000A1E55">
      <w:pPr>
        <w:rPr>
          <w:color w:val="000000"/>
          <w:lang w:eastAsia="ru-RU" w:bidi="ru-RU"/>
        </w:rPr>
      </w:pPr>
    </w:p>
    <w:p w14:paraId="4C57AED6" w14:textId="77777777" w:rsidR="000A1E55" w:rsidRDefault="000A1E55" w:rsidP="000A1E55">
      <w:pPr>
        <w:pStyle w:val="SDText"/>
      </w:pPr>
      <w:bookmarkStart w:id="125" w:name="_Hlk117471774"/>
      <w:r>
        <w:t>По данным монографии на элтромбопаг в лекарственной форме таблетки, покрытые пленочной оболочкой</w:t>
      </w:r>
      <w:r w:rsidRPr="00B94D0B">
        <w:t>,</w:t>
      </w:r>
      <w:r>
        <w:t xml:space="preserve"> 25 и 50 мг, препарат</w:t>
      </w:r>
      <w:r w:rsidRPr="00404C29">
        <w:t xml:space="preserve"> не стимулирует выработку тромбоцитов у крыс, мышей или собак из-за уникальной специфичности рецептора </w:t>
      </w:r>
      <w:r>
        <w:rPr>
          <w:lang w:val="en-AU"/>
        </w:rPr>
        <w:t>TPO</w:t>
      </w:r>
      <w:r w:rsidRPr="00404C29">
        <w:t xml:space="preserve"> </w:t>
      </w:r>
      <w:r>
        <w:rPr>
          <w:rFonts w:cs="Times New Roman"/>
        </w:rPr>
        <w:t>[3]</w:t>
      </w:r>
      <w:r w:rsidRPr="00404C29">
        <w:t>.</w:t>
      </w:r>
    </w:p>
    <w:p w14:paraId="5ADB34E9" w14:textId="77777777" w:rsidR="000A1E55" w:rsidRPr="003833A1" w:rsidRDefault="000A1E55" w:rsidP="000A1E55">
      <w:pPr>
        <w:pStyle w:val="SDText"/>
      </w:pPr>
      <w:r>
        <w:t xml:space="preserve">Первичную фармакодинамику элтромбопага </w:t>
      </w:r>
      <w:r w:rsidRPr="00267134">
        <w:rPr>
          <w:i/>
          <w:iCs/>
          <w:lang w:val="en-US"/>
        </w:rPr>
        <w:t>in</w:t>
      </w:r>
      <w:r w:rsidRPr="00267134">
        <w:rPr>
          <w:i/>
          <w:iCs/>
        </w:rPr>
        <w:t xml:space="preserve"> </w:t>
      </w:r>
      <w:r w:rsidRPr="00267134">
        <w:rPr>
          <w:i/>
          <w:iCs/>
          <w:lang w:val="en-US"/>
        </w:rPr>
        <w:t>vivo</w:t>
      </w:r>
      <w:r>
        <w:t xml:space="preserve"> исследовали на шимпанзе, которым ежедневно на протяжении 5 дней перорально вводили носитель (</w:t>
      </w:r>
      <w:r>
        <w:rPr>
          <w:lang w:val="en-US"/>
        </w:rPr>
        <w:t>n</w:t>
      </w:r>
      <w:r w:rsidRPr="00267134">
        <w:t xml:space="preserve"> =</w:t>
      </w:r>
      <w:r>
        <w:t xml:space="preserve"> 2) или элтромбопаг (</w:t>
      </w:r>
      <w:r>
        <w:rPr>
          <w:lang w:val="en-US"/>
        </w:rPr>
        <w:t>n</w:t>
      </w:r>
      <w:r w:rsidRPr="00267134">
        <w:t xml:space="preserve"> = 3</w:t>
      </w:r>
      <w:r>
        <w:t xml:space="preserve">) в дозе 10 мг/кг/сут. У шимпанзе, получавших элтромбопаг, количество тромбоцитов увеличилось в 1,3–2,4 раза приблизительно через 1 неделю после введения последней дозы, чем у двух других особей, получавших носитель. Количество тромбоцитов вернулось к исходным значениям приблизительно через 2 недели после регистрации максимальных значений </w:t>
      </w:r>
      <w:r>
        <w:rPr>
          <w:rFonts w:cs="Times New Roman"/>
        </w:rPr>
        <w:t>[2]</w:t>
      </w:r>
      <w:r>
        <w:t>.</w:t>
      </w:r>
    </w:p>
    <w:p w14:paraId="2689C170" w14:textId="77777777" w:rsidR="000A1E55" w:rsidRPr="00055A8E"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26" w:name="_Toc116519547"/>
      <w:bookmarkStart w:id="127" w:name="_Toc122381829"/>
      <w:bookmarkStart w:id="128" w:name="_Hlk521883759"/>
      <w:bookmarkEnd w:id="125"/>
      <w:r w:rsidRPr="00055A8E">
        <w:rPr>
          <w:rFonts w:eastAsia="MS Mincho" w:cs="Times New Roman"/>
          <w:bCs/>
          <w:kern w:val="32"/>
          <w:sz w:val="24"/>
          <w:szCs w:val="24"/>
          <w:lang w:eastAsia="ja-JP"/>
        </w:rPr>
        <w:t>3.1.3</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Вторичная фармакодинамика</w:t>
      </w:r>
      <w:bookmarkEnd w:id="126"/>
      <w:bookmarkEnd w:id="127"/>
      <w:r w:rsidRPr="00055A8E">
        <w:rPr>
          <w:rFonts w:eastAsia="MS Mincho" w:cs="Times New Roman"/>
          <w:bCs/>
          <w:kern w:val="32"/>
          <w:sz w:val="24"/>
          <w:szCs w:val="24"/>
          <w:lang w:eastAsia="ja-JP"/>
        </w:rPr>
        <w:t xml:space="preserve"> </w:t>
      </w:r>
    </w:p>
    <w:p w14:paraId="0DCEA3A8" w14:textId="77777777" w:rsidR="000A1E55" w:rsidRPr="004D2A1E" w:rsidRDefault="000A1E55" w:rsidP="000A1E55">
      <w:pPr>
        <w:pStyle w:val="SDText"/>
      </w:pPr>
      <w:bookmarkStart w:id="129" w:name="_Hlk117471818"/>
      <w:r w:rsidRPr="004D2A1E">
        <w:t>Селективность элтромбопага оценивали в отношении 41 физиологически значим</w:t>
      </w:r>
      <w:r>
        <w:t>ых</w:t>
      </w:r>
      <w:r w:rsidRPr="004D2A1E">
        <w:t xml:space="preserve"> рецептор</w:t>
      </w:r>
      <w:r>
        <w:t>ов</w:t>
      </w:r>
      <w:r w:rsidRPr="004D2A1E">
        <w:t>, фермент</w:t>
      </w:r>
      <w:r>
        <w:t>ов</w:t>
      </w:r>
      <w:r w:rsidRPr="004D2A1E">
        <w:t xml:space="preserve"> и ионных каналов</w:t>
      </w:r>
      <w:r>
        <w:t xml:space="preserve"> </w:t>
      </w:r>
      <w:r w:rsidRPr="00B94D0B">
        <w:rPr>
          <w:i/>
          <w:iCs/>
          <w:lang w:val="en-US"/>
        </w:rPr>
        <w:t>in</w:t>
      </w:r>
      <w:r w:rsidRPr="00B94D0B">
        <w:rPr>
          <w:i/>
          <w:iCs/>
        </w:rPr>
        <w:t xml:space="preserve"> </w:t>
      </w:r>
      <w:r w:rsidRPr="00B94D0B">
        <w:rPr>
          <w:i/>
          <w:iCs/>
          <w:lang w:val="en-US"/>
        </w:rPr>
        <w:t>vitro</w:t>
      </w:r>
      <w:r w:rsidRPr="004D2A1E">
        <w:t xml:space="preserve">. Элтромбопаг проявлял активность (определяемую </w:t>
      </w:r>
      <w:proofErr w:type="gramStart"/>
      <w:r w:rsidRPr="004D2A1E">
        <w:t>как &gt;</w:t>
      </w:r>
      <w:proofErr w:type="gramEnd"/>
      <w:r w:rsidRPr="004D2A1E">
        <w:t xml:space="preserve"> 25%</w:t>
      </w:r>
      <w:r w:rsidRPr="00B94D0B">
        <w:t xml:space="preserve"> </w:t>
      </w:r>
      <w:r w:rsidRPr="004D2A1E">
        <w:t>ингибирование) в отношении 4 мишеней: α</w:t>
      </w:r>
      <w:r w:rsidRPr="00B94D0B">
        <w:rPr>
          <w:vertAlign w:val="subscript"/>
        </w:rPr>
        <w:t>2B</w:t>
      </w:r>
      <w:r w:rsidRPr="004D2A1E">
        <w:t>-</w:t>
      </w:r>
      <w:r>
        <w:t>адрено</w:t>
      </w:r>
      <w:r w:rsidRPr="004D2A1E">
        <w:t xml:space="preserve">рецептора (38%, </w:t>
      </w:r>
      <w:r>
        <w:t>м</w:t>
      </w:r>
      <w:r w:rsidRPr="00D464DC">
        <w:t>едианная</w:t>
      </w:r>
      <w:r w:rsidRPr="00404C29">
        <w:t xml:space="preserve"> </w:t>
      </w:r>
      <w:r w:rsidRPr="00D464DC">
        <w:t>ингибирующая</w:t>
      </w:r>
      <w:r w:rsidRPr="00404C29">
        <w:t xml:space="preserve"> </w:t>
      </w:r>
      <w:r w:rsidRPr="00D464DC">
        <w:t>концентрация</w:t>
      </w:r>
      <w:r w:rsidRPr="00404C29">
        <w:t xml:space="preserve"> </w:t>
      </w:r>
      <w:r w:rsidRPr="006A04B0">
        <w:t>[</w:t>
      </w:r>
      <w:r w:rsidRPr="0032740E">
        <w:rPr>
          <w:lang w:val="en-AU"/>
        </w:rPr>
        <w:t>median</w:t>
      </w:r>
      <w:r w:rsidRPr="00404C29">
        <w:t xml:space="preserve"> </w:t>
      </w:r>
      <w:r w:rsidRPr="0032740E">
        <w:rPr>
          <w:lang w:val="en-AU"/>
        </w:rPr>
        <w:t>inhibitory</w:t>
      </w:r>
      <w:r w:rsidRPr="00404C29">
        <w:t xml:space="preserve"> </w:t>
      </w:r>
      <w:r w:rsidRPr="0032740E">
        <w:rPr>
          <w:lang w:val="en-AU"/>
        </w:rPr>
        <w:t>concentration</w:t>
      </w:r>
      <w:r w:rsidRPr="00404C29">
        <w:t xml:space="preserve">, </w:t>
      </w:r>
      <w:r w:rsidRPr="00E917F7">
        <w:rPr>
          <w:lang w:val="en-US"/>
        </w:rPr>
        <w:t>IC</w:t>
      </w:r>
      <w:r w:rsidRPr="00404C29">
        <w:rPr>
          <w:vertAlign w:val="subscript"/>
        </w:rPr>
        <w:t>50</w:t>
      </w:r>
      <w:r w:rsidRPr="006A04B0">
        <w:t>]</w:t>
      </w:r>
      <w:r w:rsidRPr="004D2A1E">
        <w:t xml:space="preserve"> = 15,5 мк</w:t>
      </w:r>
      <w:r>
        <w:t>моль/мл</w:t>
      </w:r>
      <w:r w:rsidRPr="004D2A1E">
        <w:t xml:space="preserve">, </w:t>
      </w:r>
      <w:r>
        <w:t xml:space="preserve">имидазолинового </w:t>
      </w:r>
      <w:r w:rsidRPr="004D2A1E">
        <w:t>I</w:t>
      </w:r>
      <w:r w:rsidRPr="00B94D0B">
        <w:rPr>
          <w:vertAlign w:val="subscript"/>
        </w:rPr>
        <w:t>2</w:t>
      </w:r>
      <w:r w:rsidRPr="004D2A1E">
        <w:t xml:space="preserve">-рецептора (88%, </w:t>
      </w:r>
      <w:r w:rsidRPr="00E917F7">
        <w:rPr>
          <w:lang w:val="en-US"/>
        </w:rPr>
        <w:t>IC</w:t>
      </w:r>
      <w:r w:rsidRPr="00404C29">
        <w:rPr>
          <w:vertAlign w:val="subscript"/>
        </w:rPr>
        <w:t>50</w:t>
      </w:r>
      <w:r w:rsidRPr="004D2A1E">
        <w:t xml:space="preserve"> = 1,7 мк</w:t>
      </w:r>
      <w:r>
        <w:t>моль/мл</w:t>
      </w:r>
      <w:r w:rsidRPr="004D2A1E">
        <w:t xml:space="preserve">), α-рецептора </w:t>
      </w:r>
      <w:r>
        <w:t xml:space="preserve">эстрогена </w:t>
      </w:r>
      <w:r w:rsidRPr="004D2A1E">
        <w:t xml:space="preserve">(85%, </w:t>
      </w:r>
      <w:r w:rsidRPr="00E917F7">
        <w:rPr>
          <w:lang w:val="en-US"/>
        </w:rPr>
        <w:t>IC</w:t>
      </w:r>
      <w:r w:rsidRPr="00404C29">
        <w:rPr>
          <w:vertAlign w:val="subscript"/>
        </w:rPr>
        <w:t>50</w:t>
      </w:r>
      <w:r w:rsidRPr="004D2A1E">
        <w:t xml:space="preserve"> = 1,7 мк</w:t>
      </w:r>
      <w:r>
        <w:t>моль/мл</w:t>
      </w:r>
      <w:r w:rsidRPr="004D2A1E">
        <w:t xml:space="preserve">). </w:t>
      </w:r>
      <w:r w:rsidRPr="00E917F7">
        <w:rPr>
          <w:lang w:val="en-US"/>
        </w:rPr>
        <w:t>IC</w:t>
      </w:r>
      <w:r w:rsidRPr="00404C29">
        <w:rPr>
          <w:vertAlign w:val="subscript"/>
        </w:rPr>
        <w:t>50</w:t>
      </w:r>
      <w:r w:rsidRPr="004D2A1E">
        <w:t xml:space="preserve"> = 0</w:t>
      </w:r>
      <w:proofErr w:type="gramStart"/>
      <w:r w:rsidRPr="004D2A1E">
        <w:t>,3</w:t>
      </w:r>
      <w:proofErr w:type="gramEnd"/>
      <w:r w:rsidRPr="004D2A1E">
        <w:t xml:space="preserve"> мк</w:t>
      </w:r>
      <w:r>
        <w:t>моль/мл</w:t>
      </w:r>
      <w:r w:rsidRPr="004D2A1E">
        <w:t>) и β</w:t>
      </w:r>
      <w:r>
        <w:t>-</w:t>
      </w:r>
      <w:r w:rsidRPr="004D2A1E">
        <w:t xml:space="preserve">рецептора </w:t>
      </w:r>
      <w:r>
        <w:t>эстрогена</w:t>
      </w:r>
      <w:r w:rsidRPr="004D2A1E">
        <w:t xml:space="preserve"> (33%, </w:t>
      </w:r>
      <w:r w:rsidRPr="00E917F7">
        <w:rPr>
          <w:lang w:val="en-US"/>
        </w:rPr>
        <w:t>IC</w:t>
      </w:r>
      <w:r w:rsidRPr="00404C29">
        <w:rPr>
          <w:vertAlign w:val="subscript"/>
        </w:rPr>
        <w:t>50</w:t>
      </w:r>
      <w:r w:rsidRPr="004D2A1E">
        <w:t xml:space="preserve"> = 1,9 мк</w:t>
      </w:r>
      <w:r>
        <w:t>моль/мл</w:t>
      </w:r>
      <w:r w:rsidRPr="004D2A1E">
        <w:t>)</w:t>
      </w:r>
      <w:r>
        <w:t xml:space="preserve"> </w:t>
      </w:r>
      <w:r>
        <w:rPr>
          <w:rFonts w:cs="Times New Roman"/>
        </w:rPr>
        <w:t>[4]</w:t>
      </w:r>
      <w:r w:rsidRPr="00404C29">
        <w:t>.</w:t>
      </w:r>
    </w:p>
    <w:p w14:paraId="4B691FD3" w14:textId="77777777" w:rsidR="000A1E55" w:rsidRPr="00055A8E"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30" w:name="_Toc499821139"/>
      <w:bookmarkStart w:id="131" w:name="_Toc116519548"/>
      <w:bookmarkStart w:id="132" w:name="_Toc122381830"/>
      <w:bookmarkStart w:id="133" w:name="_Hlk117471890"/>
      <w:bookmarkEnd w:id="128"/>
      <w:bookmarkEnd w:id="129"/>
      <w:r w:rsidRPr="00055A8E">
        <w:rPr>
          <w:rFonts w:eastAsia="MS Mincho" w:cs="Times New Roman"/>
          <w:bCs/>
          <w:kern w:val="32"/>
          <w:sz w:val="24"/>
          <w:szCs w:val="24"/>
          <w:lang w:eastAsia="ja-JP"/>
        </w:rPr>
        <w:t>3.1.4</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Фармакологическая безопасност</w:t>
      </w:r>
      <w:bookmarkEnd w:id="130"/>
      <w:r w:rsidRPr="00055A8E">
        <w:rPr>
          <w:rFonts w:eastAsia="MS Mincho" w:cs="Times New Roman"/>
          <w:bCs/>
          <w:kern w:val="32"/>
          <w:sz w:val="24"/>
          <w:szCs w:val="24"/>
          <w:lang w:eastAsia="ja-JP"/>
        </w:rPr>
        <w:t>ь</w:t>
      </w:r>
      <w:bookmarkEnd w:id="131"/>
      <w:bookmarkEnd w:id="132"/>
    </w:p>
    <w:p w14:paraId="1AF6B98C" w14:textId="77777777" w:rsidR="000A1E55" w:rsidRDefault="000A1E55" w:rsidP="000A1E55">
      <w:pPr>
        <w:pStyle w:val="SDText"/>
      </w:pPr>
      <w:bookmarkStart w:id="134" w:name="_Hlk117471919"/>
      <w:bookmarkEnd w:id="133"/>
      <w:r>
        <w:t>В исследовании</w:t>
      </w:r>
      <w:r w:rsidRPr="00AD2549">
        <w:t xml:space="preserve"> </w:t>
      </w:r>
      <w:r w:rsidRPr="00AD2549">
        <w:rPr>
          <w:i/>
          <w:iCs/>
        </w:rPr>
        <w:t>in vitro</w:t>
      </w:r>
      <w:r>
        <w:rPr>
          <w:i/>
          <w:iCs/>
        </w:rPr>
        <w:t xml:space="preserve"> </w:t>
      </w:r>
      <w:r>
        <w:t xml:space="preserve">изучено влияние элтромбопага в концентрациях до 21,7 мкмоль/л на </w:t>
      </w:r>
      <w:r w:rsidRPr="00A200D0">
        <w:t xml:space="preserve">активность </w:t>
      </w:r>
      <w:r>
        <w:t>специфических калиевых каналов сердца человека, α-субъединица которых кодируется геном (</w:t>
      </w:r>
      <w:r>
        <w:rPr>
          <w:lang w:val="en-US"/>
        </w:rPr>
        <w:t>human</w:t>
      </w:r>
      <w:r w:rsidRPr="007A32B9">
        <w:t xml:space="preserve"> </w:t>
      </w:r>
      <w:r w:rsidRPr="007A32B9">
        <w:rPr>
          <w:lang w:val="en-US"/>
        </w:rPr>
        <w:t>ether</w:t>
      </w:r>
      <w:r w:rsidRPr="007A32B9">
        <w:t>-</w:t>
      </w:r>
      <w:r w:rsidRPr="007A32B9">
        <w:rPr>
          <w:lang w:val="en-US"/>
        </w:rPr>
        <w:t>a</w:t>
      </w:r>
      <w:r w:rsidRPr="007A32B9">
        <w:t>-</w:t>
      </w:r>
      <w:r w:rsidRPr="007A32B9">
        <w:rPr>
          <w:lang w:val="en-US"/>
        </w:rPr>
        <w:t>go</w:t>
      </w:r>
      <w:r w:rsidRPr="007A32B9">
        <w:t>-</w:t>
      </w:r>
      <w:r w:rsidRPr="007A32B9">
        <w:rPr>
          <w:lang w:val="en-US"/>
        </w:rPr>
        <w:t>go</w:t>
      </w:r>
      <w:r w:rsidRPr="007A32B9">
        <w:t xml:space="preserve"> </w:t>
      </w:r>
      <w:r w:rsidRPr="007A32B9">
        <w:rPr>
          <w:lang w:val="en-US"/>
        </w:rPr>
        <w:t>related</w:t>
      </w:r>
      <w:r w:rsidRPr="007A32B9">
        <w:t xml:space="preserve"> </w:t>
      </w:r>
      <w:r w:rsidRPr="007A32B9">
        <w:rPr>
          <w:lang w:val="en-US"/>
        </w:rPr>
        <w:t>gene</w:t>
      </w:r>
      <w:r w:rsidRPr="00A200D0">
        <w:t xml:space="preserve">, </w:t>
      </w:r>
      <w:r>
        <w:rPr>
          <w:lang w:val="en-US"/>
        </w:rPr>
        <w:t>hERG</w:t>
      </w:r>
      <w:r w:rsidRPr="00A200D0">
        <w:t>)</w:t>
      </w:r>
      <w:r>
        <w:t xml:space="preserve">, в </w:t>
      </w:r>
      <w:bookmarkStart w:id="135" w:name="_Hlk107404010"/>
      <w:r>
        <w:t xml:space="preserve">клетках </w:t>
      </w:r>
      <w:r w:rsidRPr="00A05E7D">
        <w:t>поч</w:t>
      </w:r>
      <w:r>
        <w:t>ки</w:t>
      </w:r>
      <w:r w:rsidRPr="00A05E7D">
        <w:t xml:space="preserve"> эмбриона человека (</w:t>
      </w:r>
      <w:r w:rsidRPr="00A05E7D">
        <w:rPr>
          <w:lang w:val="en-US"/>
        </w:rPr>
        <w:t>human</w:t>
      </w:r>
      <w:r w:rsidRPr="00A05E7D">
        <w:t xml:space="preserve"> </w:t>
      </w:r>
      <w:r w:rsidRPr="00A05E7D">
        <w:rPr>
          <w:lang w:val="en-US"/>
        </w:rPr>
        <w:t>embryonic</w:t>
      </w:r>
      <w:r w:rsidRPr="00A05E7D">
        <w:t xml:space="preserve"> </w:t>
      </w:r>
      <w:r w:rsidRPr="00A05E7D">
        <w:rPr>
          <w:lang w:val="en-US"/>
        </w:rPr>
        <w:t>kidney</w:t>
      </w:r>
      <w:r>
        <w:t xml:space="preserve"> 293</w:t>
      </w:r>
      <w:r w:rsidRPr="004E3C2F">
        <w:t xml:space="preserve">, </w:t>
      </w:r>
      <w:r>
        <w:rPr>
          <w:lang w:val="en-US"/>
        </w:rPr>
        <w:t>HEK</w:t>
      </w:r>
      <w:r w:rsidRPr="004E3C2F">
        <w:t>293</w:t>
      </w:r>
      <w:r w:rsidRPr="00A05E7D">
        <w:t>)</w:t>
      </w:r>
      <w:r w:rsidRPr="00FD0504">
        <w:t xml:space="preserve">, </w:t>
      </w:r>
      <w:r>
        <w:t xml:space="preserve">стабильно трансфицированных векторами, несущими ген калиевых каналов </w:t>
      </w:r>
      <w:r>
        <w:rPr>
          <w:lang w:val="en-US"/>
        </w:rPr>
        <w:t>I</w:t>
      </w:r>
      <w:r w:rsidRPr="001E39BD">
        <w:rPr>
          <w:vertAlign w:val="subscript"/>
          <w:lang w:val="en-US"/>
        </w:rPr>
        <w:t>K</w:t>
      </w:r>
      <w:r>
        <w:rPr>
          <w:vertAlign w:val="subscript"/>
          <w:lang w:val="en-US"/>
        </w:rPr>
        <w:t>r</w:t>
      </w:r>
      <w:r>
        <w:t xml:space="preserve">, так называемый ген </w:t>
      </w:r>
      <w:r>
        <w:rPr>
          <w:lang w:val="en-US"/>
        </w:rPr>
        <w:t>hE</w:t>
      </w:r>
      <w:r>
        <w:t>RG</w:t>
      </w:r>
      <w:bookmarkEnd w:id="135"/>
      <w:r w:rsidRPr="00AD2549">
        <w:t>.</w:t>
      </w:r>
      <w:r>
        <w:t xml:space="preserve"> По результатам исследования выявлено, что элтромбопаг концентрационно-зависимо ингибирует следовой </w:t>
      </w:r>
      <w:r w:rsidRPr="00212474">
        <w:t>ток hERG</w:t>
      </w:r>
      <w:r w:rsidRPr="00C91997">
        <w:t xml:space="preserve"> (</w:t>
      </w:r>
      <w:r>
        <w:rPr>
          <w:lang w:val="en-US"/>
        </w:rPr>
        <w:t>IC</w:t>
      </w:r>
      <w:r w:rsidRPr="00C91997">
        <w:rPr>
          <w:vertAlign w:val="subscript"/>
        </w:rPr>
        <w:t xml:space="preserve">50 </w:t>
      </w:r>
      <w:r w:rsidRPr="00C91997">
        <w:t xml:space="preserve">= </w:t>
      </w:r>
      <w:r w:rsidRPr="00EA34AF">
        <w:t xml:space="preserve">0,69 </w:t>
      </w:r>
      <w:r>
        <w:t xml:space="preserve">мкмоль/мл) </w:t>
      </w:r>
      <w:r>
        <w:rPr>
          <w:rFonts w:cs="Times New Roman"/>
        </w:rPr>
        <w:t>[2]</w:t>
      </w:r>
      <w:r>
        <w:t>.</w:t>
      </w:r>
    </w:p>
    <w:bookmarkEnd w:id="134"/>
    <w:p w14:paraId="0638E5D0" w14:textId="77777777" w:rsidR="000A1E55" w:rsidRPr="00CE7045" w:rsidRDefault="000A1E55" w:rsidP="000A1E55">
      <w:pPr>
        <w:pStyle w:val="SDText"/>
      </w:pPr>
      <w:r>
        <w:t xml:space="preserve">Также </w:t>
      </w:r>
      <w:r w:rsidRPr="00AD2549">
        <w:rPr>
          <w:i/>
          <w:iCs/>
        </w:rPr>
        <w:t>in vitro</w:t>
      </w:r>
      <w:r>
        <w:rPr>
          <w:i/>
          <w:iCs/>
        </w:rPr>
        <w:t xml:space="preserve"> </w:t>
      </w:r>
      <w:r>
        <w:t xml:space="preserve">исследовано влияние элтромбопага на продолжительность потенциала действия с использованием </w:t>
      </w:r>
      <w:r w:rsidRPr="00F302A3">
        <w:t>изолированных сердечных волокон Пуркинье собак.</w:t>
      </w:r>
      <w:r>
        <w:t xml:space="preserve"> </w:t>
      </w:r>
      <w:r w:rsidRPr="00AE62F2">
        <w:t>Цел</w:t>
      </w:r>
      <w:r>
        <w:t>ью</w:t>
      </w:r>
      <w:r w:rsidRPr="00AE62F2">
        <w:t xml:space="preserve"> исследования </w:t>
      </w:r>
      <w:r>
        <w:t>было</w:t>
      </w:r>
      <w:r w:rsidRPr="00AE62F2">
        <w:t xml:space="preserve"> изучени</w:t>
      </w:r>
      <w:r>
        <w:t>е</w:t>
      </w:r>
      <w:r w:rsidRPr="00AE62F2">
        <w:t xml:space="preserve"> электрофизиологических эффектов соединения на параметры продолжительности потенциала действия фазы реполяризации, амплитуды, максимальной скорости подъема и мембранного потенциала покоя.</w:t>
      </w:r>
      <w:r>
        <w:t xml:space="preserve"> По результатам исследования после применения элтромбопага </w:t>
      </w:r>
      <w:r w:rsidRPr="00AE62F2">
        <w:t xml:space="preserve">не </w:t>
      </w:r>
      <w:r>
        <w:t>наблюдали</w:t>
      </w:r>
      <w:r w:rsidRPr="00AE62F2">
        <w:t xml:space="preserve"> увеличения мембранного потенциала </w:t>
      </w:r>
      <w:r>
        <w:t xml:space="preserve">или </w:t>
      </w:r>
      <w:r w:rsidRPr="00AE62F2">
        <w:t xml:space="preserve">продолжительности потенциала действия фазы </w:t>
      </w:r>
      <w:r>
        <w:t>ре</w:t>
      </w:r>
      <w:r w:rsidRPr="00AE62F2">
        <w:t>поляризации</w:t>
      </w:r>
      <w:r>
        <w:t xml:space="preserve"> волокон</w:t>
      </w:r>
      <w:r w:rsidRPr="00AE62F2">
        <w:t>.</w:t>
      </w:r>
      <w:r>
        <w:t xml:space="preserve"> Однако, отметили </w:t>
      </w:r>
      <w:r w:rsidRPr="00AE62F2">
        <w:t xml:space="preserve">незначительное дозозависимое снижение </w:t>
      </w:r>
      <w:r>
        <w:t>некоторых параметров:</w:t>
      </w:r>
      <w:r w:rsidRPr="00AE62F2">
        <w:t xml:space="preserve"> </w:t>
      </w:r>
      <w:r>
        <w:t xml:space="preserve">максимальная скорость </w:t>
      </w:r>
      <w:r>
        <w:lastRenderedPageBreak/>
        <w:t>деполяризации</w:t>
      </w:r>
      <w:r w:rsidRPr="00AE62F2">
        <w:t xml:space="preserve"> снижалась с 10 до 21% при </w:t>
      </w:r>
      <w:r>
        <w:t>концентрации элтромбопага 25 мкмоль/л</w:t>
      </w:r>
      <w:r w:rsidRPr="00AE62F2">
        <w:t xml:space="preserve"> (1 Гц)</w:t>
      </w:r>
      <w:r>
        <w:t xml:space="preserve">. Элтромбопаг не оказывал значительного </w:t>
      </w:r>
      <w:r w:rsidRPr="00AE62F2">
        <w:t xml:space="preserve">электрофизиологических </w:t>
      </w:r>
      <w:r>
        <w:t xml:space="preserve">влияния </w:t>
      </w:r>
      <w:r w:rsidRPr="00AE62F2">
        <w:t>на параметры продолжительности потенциала действия фазы реполяризации, амплитуды, максимальной скорости подъема и мембранного потенциала покоя</w:t>
      </w:r>
      <w:r>
        <w:t xml:space="preserve"> </w:t>
      </w:r>
      <w:r>
        <w:rPr>
          <w:rFonts w:cs="Times New Roman"/>
        </w:rPr>
        <w:t>[2]</w:t>
      </w:r>
      <w:r w:rsidRPr="00FE7845">
        <w:t>.</w:t>
      </w:r>
    </w:p>
    <w:p w14:paraId="4FD507A5" w14:textId="77777777" w:rsidR="000A1E55" w:rsidRDefault="000A1E55" w:rsidP="000A1E55">
      <w:pPr>
        <w:pStyle w:val="SDText"/>
        <w:spacing w:beforeLines="25" w:before="60"/>
      </w:pPr>
      <w:bookmarkStart w:id="136" w:name="_Hlk117471954"/>
      <w:r>
        <w:rPr>
          <w:bCs/>
        </w:rPr>
        <w:t>По данным Е</w:t>
      </w:r>
      <w:r w:rsidRPr="009A711C">
        <w:rPr>
          <w:bCs/>
        </w:rPr>
        <w:t>вропейск</w:t>
      </w:r>
      <w:r>
        <w:rPr>
          <w:bCs/>
        </w:rPr>
        <w:t>ого</w:t>
      </w:r>
      <w:r w:rsidRPr="009A711C">
        <w:rPr>
          <w:bCs/>
        </w:rPr>
        <w:t xml:space="preserve"> </w:t>
      </w:r>
      <w:r>
        <w:rPr>
          <w:bCs/>
        </w:rPr>
        <w:t>а</w:t>
      </w:r>
      <w:r w:rsidRPr="009A711C">
        <w:rPr>
          <w:bCs/>
        </w:rPr>
        <w:t>гентств</w:t>
      </w:r>
      <w:r>
        <w:rPr>
          <w:bCs/>
        </w:rPr>
        <w:t>а</w:t>
      </w:r>
      <w:r w:rsidRPr="009A711C">
        <w:rPr>
          <w:bCs/>
        </w:rPr>
        <w:t xml:space="preserve"> лекарственных средств (European Medicines Agency</w:t>
      </w:r>
      <w:r>
        <w:rPr>
          <w:bCs/>
        </w:rPr>
        <w:t xml:space="preserve">, </w:t>
      </w:r>
      <w:r>
        <w:rPr>
          <w:bCs/>
          <w:lang w:val="en-AU"/>
        </w:rPr>
        <w:t>EMA</w:t>
      </w:r>
      <w:r w:rsidRPr="00291F25">
        <w:rPr>
          <w:bCs/>
        </w:rPr>
        <w:t xml:space="preserve">) </w:t>
      </w:r>
      <w:r>
        <w:rPr>
          <w:bCs/>
        </w:rPr>
        <w:t>у самцов крыс (</w:t>
      </w:r>
      <w:r>
        <w:rPr>
          <w:bCs/>
          <w:lang w:val="en-AU"/>
        </w:rPr>
        <w:t>n</w:t>
      </w:r>
      <w:r w:rsidRPr="00236E5D">
        <w:rPr>
          <w:bCs/>
        </w:rPr>
        <w:t xml:space="preserve"> = </w:t>
      </w:r>
      <w:r w:rsidRPr="00291F25">
        <w:rPr>
          <w:bCs/>
        </w:rPr>
        <w:t>10 в группе)</w:t>
      </w:r>
      <w:r>
        <w:rPr>
          <w:bCs/>
        </w:rPr>
        <w:t>, которым вводили</w:t>
      </w:r>
      <w:r w:rsidRPr="00291F25">
        <w:rPr>
          <w:bCs/>
        </w:rPr>
        <w:t xml:space="preserve"> элтромбопаг однократно перорально в дозах 3, 10 или 40 мг/кг</w:t>
      </w:r>
      <w:r>
        <w:rPr>
          <w:bCs/>
        </w:rPr>
        <w:t xml:space="preserve"> лекарственное средство </w:t>
      </w:r>
      <w:r w:rsidRPr="00291F25">
        <w:rPr>
          <w:bCs/>
        </w:rPr>
        <w:t>не влиял</w:t>
      </w:r>
      <w:r>
        <w:rPr>
          <w:bCs/>
        </w:rPr>
        <w:t>о</w:t>
      </w:r>
      <w:r w:rsidRPr="00291F25">
        <w:rPr>
          <w:bCs/>
        </w:rPr>
        <w:t xml:space="preserve"> ни на один из показателей</w:t>
      </w:r>
      <w:r>
        <w:rPr>
          <w:bCs/>
        </w:rPr>
        <w:t xml:space="preserve"> о</w:t>
      </w:r>
      <w:r w:rsidRPr="004D2A1E">
        <w:rPr>
          <w:bCs/>
        </w:rPr>
        <w:t>ценки поведенческой активности</w:t>
      </w:r>
      <w:r w:rsidRPr="00291F25">
        <w:rPr>
          <w:bCs/>
        </w:rPr>
        <w:t xml:space="preserve">. </w:t>
      </w:r>
      <w:r w:rsidRPr="00FD2C8A">
        <w:t>Доза</w:t>
      </w:r>
      <w:r w:rsidRPr="00507659">
        <w:rPr>
          <w:bCs/>
        </w:rPr>
        <w:t xml:space="preserve"> </w:t>
      </w:r>
      <w:r w:rsidRPr="00291F25">
        <w:rPr>
          <w:bCs/>
        </w:rPr>
        <w:t>элтромбопаг</w:t>
      </w:r>
      <w:r>
        <w:rPr>
          <w:bCs/>
        </w:rPr>
        <w:t>а</w:t>
      </w:r>
      <w:r w:rsidRPr="00FD2C8A">
        <w:t>, не оказывающая явного нежелательного действия (no observed adverse effect level</w:t>
      </w:r>
      <w:r w:rsidRPr="00507659">
        <w:t xml:space="preserve">, </w:t>
      </w:r>
      <w:r w:rsidRPr="00291F25">
        <w:rPr>
          <w:bCs/>
        </w:rPr>
        <w:t>NOAEL</w:t>
      </w:r>
      <w:r w:rsidRPr="00507659">
        <w:rPr>
          <w:bCs/>
        </w:rPr>
        <w:t>)</w:t>
      </w:r>
      <w:r w:rsidRPr="00291F25">
        <w:rPr>
          <w:bCs/>
        </w:rPr>
        <w:t xml:space="preserve"> составля</w:t>
      </w:r>
      <w:r>
        <w:rPr>
          <w:bCs/>
        </w:rPr>
        <w:t>ла</w:t>
      </w:r>
      <w:r w:rsidRPr="00291F25">
        <w:rPr>
          <w:bCs/>
        </w:rPr>
        <w:t xml:space="preserve"> 40 мг/кг (</w:t>
      </w:r>
      <w:r>
        <w:rPr>
          <w:bCs/>
        </w:rPr>
        <w:t xml:space="preserve">при этой дозе плазменная концентрация </w:t>
      </w:r>
      <w:r w:rsidRPr="00291F25">
        <w:rPr>
          <w:bCs/>
        </w:rPr>
        <w:t>элтромбопаг</w:t>
      </w:r>
      <w:r>
        <w:rPr>
          <w:bCs/>
        </w:rPr>
        <w:t xml:space="preserve">а </w:t>
      </w:r>
      <w:r w:rsidRPr="00291F25">
        <w:rPr>
          <w:bCs/>
        </w:rPr>
        <w:t xml:space="preserve">в 6 раз превышает </w:t>
      </w:r>
      <w:r>
        <w:rPr>
          <w:bCs/>
        </w:rPr>
        <w:t xml:space="preserve">его </w:t>
      </w:r>
      <w:r w:rsidRPr="00291F25">
        <w:rPr>
          <w:bCs/>
        </w:rPr>
        <w:t>C</w:t>
      </w:r>
      <w:r w:rsidRPr="00E379C6">
        <w:rPr>
          <w:bCs/>
          <w:vertAlign w:val="subscript"/>
        </w:rPr>
        <w:t xml:space="preserve">max </w:t>
      </w:r>
      <w:r w:rsidRPr="00291F25">
        <w:rPr>
          <w:bCs/>
        </w:rPr>
        <w:t xml:space="preserve">у человека </w:t>
      </w:r>
      <w:r>
        <w:rPr>
          <w:bCs/>
        </w:rPr>
        <w:t>после приема препарата</w:t>
      </w:r>
      <w:r w:rsidRPr="00291F25">
        <w:rPr>
          <w:bCs/>
        </w:rPr>
        <w:t xml:space="preserve"> в дозе 75 мг/сут</w:t>
      </w:r>
      <w:r w:rsidRPr="006A04B0">
        <w:rPr>
          <w:bCs/>
        </w:rPr>
        <w:t xml:space="preserve"> </w:t>
      </w:r>
      <w:r w:rsidRPr="00507659">
        <w:rPr>
          <w:bCs/>
        </w:rPr>
        <w:t>[</w:t>
      </w:r>
      <w:r w:rsidRPr="00291F25">
        <w:rPr>
          <w:bCs/>
        </w:rPr>
        <w:t>12,7 мкг/мл</w:t>
      </w:r>
      <w:r w:rsidRPr="00507659">
        <w:rPr>
          <w:bCs/>
        </w:rPr>
        <w:t>]</w:t>
      </w:r>
      <w:r>
        <w:rPr>
          <w:bCs/>
        </w:rPr>
        <w:t>)</w:t>
      </w:r>
      <w:r w:rsidRPr="009A711C">
        <w:rPr>
          <w:b/>
        </w:rPr>
        <w:t xml:space="preserve"> </w:t>
      </w:r>
      <w:r>
        <w:rPr>
          <w:rFonts w:cs="Times New Roman"/>
        </w:rPr>
        <w:t>[4]</w:t>
      </w:r>
      <w:r>
        <w:t>.</w:t>
      </w:r>
    </w:p>
    <w:p w14:paraId="3A932FCA" w14:textId="77777777" w:rsidR="000A1E55" w:rsidRDefault="000A1E55" w:rsidP="000A1E55">
      <w:pPr>
        <w:pStyle w:val="SDText"/>
        <w:spacing w:beforeLines="25" w:before="60"/>
      </w:pPr>
      <w:r>
        <w:t>И</w:t>
      </w:r>
      <w:r w:rsidRPr="004D3995">
        <w:t>сследовани</w:t>
      </w:r>
      <w:r>
        <w:t>е</w:t>
      </w:r>
      <w:r w:rsidRPr="004D3995">
        <w:t xml:space="preserve"> </w:t>
      </w:r>
      <w:r>
        <w:t>влияния</w:t>
      </w:r>
      <w:r w:rsidRPr="004D3995">
        <w:t xml:space="preserve"> элтромбопага на сердечно-сосудистую систему </w:t>
      </w:r>
      <w:r>
        <w:t>проведено на</w:t>
      </w:r>
      <w:r w:rsidRPr="004D3995">
        <w:t xml:space="preserve"> самц</w:t>
      </w:r>
      <w:r>
        <w:t>ах</w:t>
      </w:r>
      <w:r w:rsidRPr="004D3995">
        <w:t xml:space="preserve"> собак п</w:t>
      </w:r>
      <w:r>
        <w:t>о</w:t>
      </w:r>
      <w:r w:rsidRPr="004D3995">
        <w:t xml:space="preserve">роды </w:t>
      </w:r>
      <w:r>
        <w:t>б</w:t>
      </w:r>
      <w:r w:rsidRPr="004D3995">
        <w:t xml:space="preserve">игль в возрасте от 2 до 4 лет и </w:t>
      </w:r>
      <w:r>
        <w:t xml:space="preserve">с </w:t>
      </w:r>
      <w:r w:rsidRPr="004D3995">
        <w:t>массой тела от 10 до 12 кг. Собак</w:t>
      </w:r>
      <w:r>
        <w:t>и</w:t>
      </w:r>
      <w:r w:rsidRPr="004D3995">
        <w:t xml:space="preserve"> (n = 1 для каждой дозы)</w:t>
      </w:r>
      <w:r>
        <w:t>,</w:t>
      </w:r>
      <w:r w:rsidRPr="004D3995">
        <w:t xml:space="preserve"> находящимся в сознании</w:t>
      </w:r>
      <w:r>
        <w:t>,</w:t>
      </w:r>
      <w:r w:rsidRPr="004D3995">
        <w:t xml:space="preserve"> </w:t>
      </w:r>
      <w:r>
        <w:t>получали перорально</w:t>
      </w:r>
      <w:r w:rsidRPr="004D3995">
        <w:t xml:space="preserve"> 3, 10 или 30 мг/кг элтромбопага или только носитель (контроль) в капсулах с интервалом в 7 дней между каждой дозой в соответствии с перекр</w:t>
      </w:r>
      <w:r>
        <w:t>е</w:t>
      </w:r>
      <w:r w:rsidRPr="004D3995">
        <w:t>стным дизайном эксперимента.</w:t>
      </w:r>
      <w:r>
        <w:t xml:space="preserve"> </w:t>
      </w:r>
      <w:r w:rsidRPr="004D3995">
        <w:t xml:space="preserve">Сердечно-сосудистые эффекты, параметры электрокардиографии (ЭКГ), артериальное давление (АД), систолическое или диастолическое АД (САД и ДАД), частота сердечных сокращений </w:t>
      </w:r>
      <w:r>
        <w:t>(</w:t>
      </w:r>
      <w:r w:rsidRPr="004D3995">
        <w:t xml:space="preserve">ЧСС) непрерывно отслеживались </w:t>
      </w:r>
      <w:r>
        <w:t>приблизительно</w:t>
      </w:r>
      <w:r w:rsidRPr="004D3995">
        <w:t xml:space="preserve"> </w:t>
      </w:r>
      <w:r>
        <w:t>на протяжении</w:t>
      </w:r>
      <w:r w:rsidRPr="004D3995">
        <w:t xml:space="preserve"> 2 ч до и </w:t>
      </w:r>
      <w:r>
        <w:t>далее на протяжении</w:t>
      </w:r>
      <w:r w:rsidRPr="004D3995">
        <w:t xml:space="preserve"> 48 ч после</w:t>
      </w:r>
      <w:r>
        <w:t xml:space="preserve"> введения </w:t>
      </w:r>
      <w:r w:rsidRPr="00291F25">
        <w:rPr>
          <w:bCs/>
        </w:rPr>
        <w:t>элтромбопаг</w:t>
      </w:r>
      <w:r>
        <w:rPr>
          <w:bCs/>
        </w:rPr>
        <w:t>а или носителя</w:t>
      </w:r>
      <w:r w:rsidRPr="004D3995">
        <w:t>.</w:t>
      </w:r>
      <w:r>
        <w:t xml:space="preserve"> </w:t>
      </w:r>
      <w:r w:rsidRPr="004D3995">
        <w:t>По результатам исследования у животных</w:t>
      </w:r>
      <w:r>
        <w:t>,</w:t>
      </w:r>
      <w:r w:rsidRPr="004D3995">
        <w:t xml:space="preserve"> получавших элтромбопаг в доз</w:t>
      </w:r>
      <w:r>
        <w:t>ах</w:t>
      </w:r>
      <w:r w:rsidRPr="004D3995">
        <w:t xml:space="preserve"> до 30 мг/кг, </w:t>
      </w:r>
      <w:r>
        <w:t>нарушений со стороны</w:t>
      </w:r>
      <w:r w:rsidRPr="004D3995">
        <w:t xml:space="preserve"> сердечно-сосудистой системы, связанных с введением </w:t>
      </w:r>
      <w:r>
        <w:t>лекарственного средства</w:t>
      </w:r>
      <w:r w:rsidRPr="004D3995">
        <w:t>, не наблюдали.</w:t>
      </w:r>
      <w:r>
        <w:t xml:space="preserve"> </w:t>
      </w:r>
      <w:r w:rsidRPr="004D3995">
        <w:t xml:space="preserve">Среднее АД, САД, ДАД и ЧСС существенно не изменились. Сходные значения </w:t>
      </w:r>
      <w:r>
        <w:t>регистрируемых</w:t>
      </w:r>
      <w:r w:rsidRPr="004D3995">
        <w:t xml:space="preserve"> п</w:t>
      </w:r>
      <w:r>
        <w:t xml:space="preserve">оказателей </w:t>
      </w:r>
      <w:r w:rsidRPr="004D3995">
        <w:t>наблюдали у животных, получавших носитель.</w:t>
      </w:r>
      <w:r>
        <w:t xml:space="preserve"> </w:t>
      </w:r>
      <w:r w:rsidRPr="004D3995">
        <w:t>По результатам исследования резюмировали, что в изученных дозах элтромбопаг не вызывал существенных изменений показателей сердечно-сосудистой системы у собак.</w:t>
      </w:r>
      <w:r>
        <w:t xml:space="preserve"> Д</w:t>
      </w:r>
      <w:r w:rsidRPr="004D3995">
        <w:t>оз</w:t>
      </w:r>
      <w:r>
        <w:t>а</w:t>
      </w:r>
      <w:r w:rsidRPr="00B74B38">
        <w:rPr>
          <w:bCs/>
        </w:rPr>
        <w:t xml:space="preserve"> </w:t>
      </w:r>
      <w:r w:rsidRPr="00291F25">
        <w:rPr>
          <w:bCs/>
        </w:rPr>
        <w:t>элтромбопаг</w:t>
      </w:r>
      <w:r>
        <w:rPr>
          <w:bCs/>
        </w:rPr>
        <w:t>а</w:t>
      </w:r>
      <w:r w:rsidRPr="004D3995">
        <w:t xml:space="preserve"> без наблюдаемого эффекта (no observable effect level, NOEL) </w:t>
      </w:r>
      <w:r>
        <w:t>составила 30 мг/кг</w:t>
      </w:r>
      <w:r w:rsidRPr="004D3995">
        <w:t xml:space="preserve"> </w:t>
      </w:r>
      <w:r>
        <w:t>[2]</w:t>
      </w:r>
      <w:r w:rsidRPr="004D3995">
        <w:t>.</w:t>
      </w:r>
    </w:p>
    <w:p w14:paraId="3B9D32F9" w14:textId="77777777" w:rsidR="000A1E55" w:rsidRDefault="000A1E55" w:rsidP="000A1E55">
      <w:pPr>
        <w:pStyle w:val="SDText"/>
        <w:spacing w:beforeLines="25" w:before="60"/>
      </w:pPr>
      <w:r>
        <w:t>В исследовании влияния элтромбопага на дыхательную систему использовали самцов крыс (</w:t>
      </w:r>
      <w:r>
        <w:rPr>
          <w:lang w:val="en-AU"/>
        </w:rPr>
        <w:t>n</w:t>
      </w:r>
      <w:r w:rsidRPr="0095789E">
        <w:t xml:space="preserve"> = 4)</w:t>
      </w:r>
      <w:r>
        <w:t xml:space="preserve"> в возрасте 13 недель (масса тела 366–398 г), которым однократно перорально вводили элтромбопаг в дозе 3, 10 или 40 мг/кг или носитель (контроль) в виде суспензии в объеме 10 мл/кг с отмывочным периодом 7 дней между каждой дозой. Ф</w:t>
      </w:r>
      <w:r w:rsidRPr="006B606D">
        <w:t>ункции</w:t>
      </w:r>
      <w:r>
        <w:t xml:space="preserve"> легких животных</w:t>
      </w:r>
      <w:r w:rsidRPr="006B606D">
        <w:t xml:space="preserve">, включая дыхательный объем, частоту </w:t>
      </w:r>
      <w:r>
        <w:t>дыхания</w:t>
      </w:r>
      <w:r w:rsidRPr="006B606D">
        <w:t>, минутный объем</w:t>
      </w:r>
      <w:r>
        <w:t xml:space="preserve"> дыхания</w:t>
      </w:r>
      <w:r w:rsidRPr="006B606D">
        <w:t xml:space="preserve">, общее легочное сопротивление, измеряли через 1–4 ч (время </w:t>
      </w:r>
      <w:r>
        <w:t xml:space="preserve">достижения максимальной концентрации </w:t>
      </w:r>
      <w:r w:rsidRPr="006E257E">
        <w:t>[</w:t>
      </w:r>
      <w:r>
        <w:rPr>
          <w:lang w:val="en-AU"/>
        </w:rPr>
        <w:t>t</w:t>
      </w:r>
      <w:r>
        <w:rPr>
          <w:vertAlign w:val="subscript"/>
          <w:lang w:val="en-AU"/>
        </w:rPr>
        <w:t>max</w:t>
      </w:r>
      <w:r w:rsidRPr="006E257E">
        <w:t>]</w:t>
      </w:r>
      <w:r w:rsidRPr="006B606D">
        <w:t xml:space="preserve">) и через 24 ч после </w:t>
      </w:r>
      <w:r>
        <w:t>дозирования</w:t>
      </w:r>
      <w:r w:rsidRPr="006B606D">
        <w:t>.</w:t>
      </w:r>
      <w:r>
        <w:t xml:space="preserve"> По результатам исследования однократное пероральное введение элтромбопага в дозе </w:t>
      </w:r>
      <w:r w:rsidRPr="006B606D">
        <w:t>от 3 до 40 мг/кг не вызывал</w:t>
      </w:r>
      <w:r>
        <w:t>о</w:t>
      </w:r>
      <w:r w:rsidRPr="006B606D">
        <w:t xml:space="preserve"> изменения вентиляционных функций/дыхательного объема, </w:t>
      </w:r>
      <w:r>
        <w:t>частоты дыхания</w:t>
      </w:r>
      <w:r w:rsidRPr="006B606D">
        <w:t xml:space="preserve"> и минутного объема</w:t>
      </w:r>
      <w:r>
        <w:t xml:space="preserve"> дыхания</w:t>
      </w:r>
      <w:r w:rsidRPr="006B606D">
        <w:t>.</w:t>
      </w:r>
      <w:r>
        <w:t xml:space="preserve"> </w:t>
      </w:r>
      <w:r w:rsidRPr="004D3995">
        <w:t>NOEL</w:t>
      </w:r>
      <w:r>
        <w:t xml:space="preserve"> элтромбопага</w:t>
      </w:r>
      <w:r w:rsidRPr="006B606D">
        <w:t xml:space="preserve"> для </w:t>
      </w:r>
      <w:r>
        <w:t>функции дыхания у крыс составила</w:t>
      </w:r>
      <w:r w:rsidRPr="006B606D">
        <w:t xml:space="preserve"> 40 мг/кг</w:t>
      </w:r>
      <w:r w:rsidRPr="00B41F45">
        <w:t xml:space="preserve"> </w:t>
      </w:r>
      <w:r>
        <w:t>[2]</w:t>
      </w:r>
      <w:r w:rsidRPr="004D3995">
        <w:t>.</w:t>
      </w:r>
    </w:p>
    <w:p w14:paraId="18B94517" w14:textId="77777777" w:rsidR="000A1E55" w:rsidRPr="00055A8E"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37" w:name="_Toc116519549"/>
      <w:bookmarkStart w:id="138" w:name="_Toc122381831"/>
      <w:bookmarkEnd w:id="136"/>
      <w:r w:rsidRPr="00055A8E">
        <w:rPr>
          <w:rFonts w:eastAsia="MS Mincho" w:cs="Times New Roman"/>
          <w:bCs/>
          <w:kern w:val="32"/>
          <w:sz w:val="24"/>
          <w:szCs w:val="24"/>
          <w:lang w:eastAsia="ja-JP"/>
        </w:rPr>
        <w:t>3.1.5</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Фармакодинамические лекарственные взаимодействия</w:t>
      </w:r>
      <w:bookmarkEnd w:id="137"/>
      <w:bookmarkEnd w:id="138"/>
      <w:r w:rsidRPr="00055A8E">
        <w:rPr>
          <w:rFonts w:eastAsia="MS Mincho" w:cs="Times New Roman"/>
          <w:bCs/>
          <w:kern w:val="32"/>
          <w:sz w:val="24"/>
          <w:szCs w:val="24"/>
          <w:lang w:eastAsia="ja-JP"/>
        </w:rPr>
        <w:t xml:space="preserve"> </w:t>
      </w:r>
    </w:p>
    <w:p w14:paraId="169C338A" w14:textId="77777777" w:rsidR="000A1E55" w:rsidRPr="00A1782F" w:rsidRDefault="000A1E55" w:rsidP="000A1E55">
      <w:pPr>
        <w:pStyle w:val="SDText"/>
        <w:spacing w:beforeLines="25" w:before="60"/>
        <w:rPr>
          <w:rFonts w:eastAsia="Times New Roman"/>
        </w:rPr>
      </w:pPr>
      <w:bookmarkStart w:id="139" w:name="_Hlk117472065"/>
      <w:r>
        <w:t xml:space="preserve">Исследовано влияние элтромбопага на мобилизацию </w:t>
      </w:r>
      <w:r w:rsidRPr="00F67901">
        <w:t>клеточно</w:t>
      </w:r>
      <w:r>
        <w:t>го</w:t>
      </w:r>
      <w:r w:rsidRPr="00F67901">
        <w:t xml:space="preserve"> или внеклеточного железа (</w:t>
      </w:r>
      <w:r w:rsidRPr="00F67901">
        <w:rPr>
          <w:lang w:val="en-AU"/>
        </w:rPr>
        <w:t>III</w:t>
      </w:r>
      <w:r w:rsidRPr="00F67901">
        <w:t xml:space="preserve">) отдельно </w:t>
      </w:r>
      <w:r>
        <w:t>и</w:t>
      </w:r>
      <w:r w:rsidRPr="00F67901">
        <w:t xml:space="preserve"> в сочетании с</w:t>
      </w:r>
      <w:r>
        <w:t xml:space="preserve"> </w:t>
      </w:r>
      <w:r w:rsidRPr="00F67901">
        <w:t>хелатором.</w:t>
      </w:r>
      <w:r>
        <w:t xml:space="preserve"> К</w:t>
      </w:r>
      <w:r w:rsidRPr="008B4721">
        <w:t>линически достижимые концентрации</w:t>
      </w:r>
      <w:r>
        <w:t xml:space="preserve"> лекарственного средства</w:t>
      </w:r>
      <w:r w:rsidRPr="008B4721">
        <w:t xml:space="preserve"> (1 мк</w:t>
      </w:r>
      <w:r>
        <w:t>моль/л</w:t>
      </w:r>
      <w:r w:rsidRPr="008B4721">
        <w:t xml:space="preserve">) постепенно мобилизовали клеточное железо из гепатоцитов, кардиомиоцитов и клеточных линий поджелудочной железы, быстро уменьшая </w:t>
      </w:r>
      <w:r>
        <w:t xml:space="preserve">уровень </w:t>
      </w:r>
      <w:r w:rsidRPr="008B4721">
        <w:t>внутриклеточны</w:t>
      </w:r>
      <w:r>
        <w:t>х</w:t>
      </w:r>
      <w:r w:rsidRPr="008B4721">
        <w:t xml:space="preserve"> активны</w:t>
      </w:r>
      <w:r>
        <w:t>х</w:t>
      </w:r>
      <w:r w:rsidRPr="008B4721">
        <w:t xml:space="preserve"> форм кислорода, а также восстанавливая секрецию инсулина в клетках поджелудочной железы. Снижение клеточного ферритина происходило параллельно с общим удалением клеточного железа, особенно в гепатоцитах. </w:t>
      </w:r>
      <w:r w:rsidRPr="008B4721">
        <w:lastRenderedPageBreak/>
        <w:t xml:space="preserve">Мобилизация железа из кардиомиоцитов превышала таковую, полученную при применении деферипрона, десфериоксамина или деферазирокса при аналогичных эквивалентах связывания железа. В сочетании с этими хелаторами </w:t>
      </w:r>
      <w:r>
        <w:t xml:space="preserve">элтромбопаг </w:t>
      </w:r>
      <w:r w:rsidRPr="008B4721">
        <w:t>усиливал мобилизацию клеточного железа в большей степени, чем аддитивно (синергически) с деферасироксом.</w:t>
      </w:r>
      <w:r>
        <w:t xml:space="preserve"> Элтромбопаг </w:t>
      </w:r>
      <w:r w:rsidRPr="008B4721">
        <w:t xml:space="preserve">нейтрализует формы цитрата железа быстрее, чем деферасирокс, но быстро отдает хелатное железо деферасироксу, что соответствует механизму челночного перемещения. Челночное движение также подтверждается усиленной мобилизацией клеточного железа с помощью </w:t>
      </w:r>
      <w:r>
        <w:t xml:space="preserve">элтромбопага </w:t>
      </w:r>
      <w:r w:rsidRPr="008B4721">
        <w:t xml:space="preserve">в сочетании с неэффективным внеклеточным хелатором гидроксипиридинона, CP40. </w:t>
      </w:r>
      <w:r>
        <w:t>Авторы</w:t>
      </w:r>
      <w:r w:rsidRPr="008B4721">
        <w:t xml:space="preserve"> пришли к выводу, что </w:t>
      </w:r>
      <w:r>
        <w:t xml:space="preserve">элтромбопаг </w:t>
      </w:r>
      <w:r w:rsidRPr="008B4721">
        <w:t xml:space="preserve">является мощным хелатором железа, который снижает уровень клеточного железа и дополнительно усиливает мобилизацию железа в сочетании с клинически доступными </w:t>
      </w:r>
      <w:r w:rsidRPr="00A1782F">
        <w:t xml:space="preserve">хелаторами </w:t>
      </w:r>
      <w:r>
        <w:rPr>
          <w:rFonts w:cs="Times New Roman"/>
        </w:rPr>
        <w:t>[5]</w:t>
      </w:r>
      <w:r w:rsidRPr="00A1782F">
        <w:rPr>
          <w:rFonts w:eastAsia="Times New Roman"/>
        </w:rPr>
        <w:t>.</w:t>
      </w:r>
    </w:p>
    <w:bookmarkEnd w:id="139"/>
    <w:p w14:paraId="0171E0BF" w14:textId="77777777" w:rsidR="000A1E55" w:rsidRDefault="000A1E55" w:rsidP="000A1E55">
      <w:pPr>
        <w:pStyle w:val="SDText"/>
        <w:spacing w:beforeLines="25" w:before="60"/>
        <w:rPr>
          <w:rFonts w:eastAsia="Times New Roman"/>
        </w:rPr>
      </w:pPr>
      <w:r>
        <w:t>Э</w:t>
      </w:r>
      <w:r w:rsidRPr="002D3AF9">
        <w:rPr>
          <w:rFonts w:eastAsia="Times New Roman"/>
        </w:rPr>
        <w:t>ффективнос</w:t>
      </w:r>
      <w:r>
        <w:rPr>
          <w:rFonts w:eastAsia="Times New Roman"/>
        </w:rPr>
        <w:t>ть</w:t>
      </w:r>
      <w:r w:rsidRPr="002D3AF9">
        <w:rPr>
          <w:rFonts w:eastAsia="Times New Roman"/>
        </w:rPr>
        <w:t xml:space="preserve"> рапамицина в сочетании с элтромбопагом </w:t>
      </w:r>
      <w:r>
        <w:rPr>
          <w:rFonts w:eastAsia="Times New Roman"/>
        </w:rPr>
        <w:t>исследована на модели</w:t>
      </w:r>
      <w:r w:rsidRPr="002D3AF9">
        <w:rPr>
          <w:rFonts w:eastAsia="Times New Roman"/>
        </w:rPr>
        <w:t xml:space="preserve"> иммуноопосредованной недостаточности костного мозга</w:t>
      </w:r>
      <w:r>
        <w:rPr>
          <w:rFonts w:eastAsia="Times New Roman"/>
        </w:rPr>
        <w:t xml:space="preserve"> у мышей. По данным исследования применение </w:t>
      </w:r>
      <w:r w:rsidRPr="002D3AF9">
        <w:rPr>
          <w:rFonts w:eastAsia="Times New Roman"/>
        </w:rPr>
        <w:t>рапамицин</w:t>
      </w:r>
      <w:r>
        <w:rPr>
          <w:rFonts w:eastAsia="Times New Roman"/>
        </w:rPr>
        <w:t>а</w:t>
      </w:r>
      <w:r w:rsidRPr="002D3AF9">
        <w:rPr>
          <w:rFonts w:eastAsia="Times New Roman"/>
        </w:rPr>
        <w:t xml:space="preserve"> в сочетании с элтромбопагом </w:t>
      </w:r>
      <w:r>
        <w:rPr>
          <w:rFonts w:eastAsia="Times New Roman"/>
        </w:rPr>
        <w:t xml:space="preserve">имело </w:t>
      </w:r>
      <w:r w:rsidRPr="00E83FC9">
        <w:rPr>
          <w:rFonts w:eastAsia="Times New Roman"/>
        </w:rPr>
        <w:t>синергетический эффект</w:t>
      </w:r>
      <w:r>
        <w:rPr>
          <w:rFonts w:eastAsia="Times New Roman"/>
        </w:rPr>
        <w:t xml:space="preserve">, </w:t>
      </w:r>
      <w:r w:rsidRPr="00F2161B">
        <w:rPr>
          <w:rFonts w:eastAsia="Times New Roman"/>
        </w:rPr>
        <w:t>значительно снижа</w:t>
      </w:r>
      <w:r>
        <w:rPr>
          <w:rFonts w:eastAsia="Times New Roman"/>
        </w:rPr>
        <w:t>я</w:t>
      </w:r>
      <w:r w:rsidRPr="00F2161B">
        <w:rPr>
          <w:rFonts w:eastAsia="Times New Roman"/>
        </w:rPr>
        <w:t xml:space="preserve"> уровень цитокинов, связанных с иммунными ответами Th1, и повышает уровень цитокинов, связанных с иммунными ответами Th2</w:t>
      </w:r>
      <w:r w:rsidRPr="002D3AF9">
        <w:rPr>
          <w:rFonts w:eastAsia="Times New Roman"/>
        </w:rPr>
        <w:t xml:space="preserve"> </w:t>
      </w:r>
      <w:r>
        <w:rPr>
          <w:rFonts w:cs="Times New Roman"/>
        </w:rPr>
        <w:t>[6]</w:t>
      </w:r>
      <w:r>
        <w:rPr>
          <w:rFonts w:eastAsia="Times New Roman"/>
        </w:rPr>
        <w:t>.</w:t>
      </w:r>
    </w:p>
    <w:p w14:paraId="08C7A7ED" w14:textId="77777777" w:rsidR="000A1E55" w:rsidRDefault="000A1E55" w:rsidP="000A1E55">
      <w:pPr>
        <w:pStyle w:val="SDText"/>
        <w:spacing w:beforeLines="25" w:before="60"/>
        <w:rPr>
          <w:rFonts w:eastAsia="Times New Roman"/>
        </w:rPr>
      </w:pPr>
      <w:r w:rsidRPr="00CA07ED">
        <w:rPr>
          <w:rFonts w:eastAsia="Times New Roman"/>
        </w:rPr>
        <w:t xml:space="preserve">В доклинических исследованиях сообщалось, что элтромбопаг является ингибитором UGTIA9, UGTIA3, UGTIAI, UGT2Bl5, UGTIA6, UGT2B7 и UGTIA4. На основании данных </w:t>
      </w:r>
      <w:r w:rsidRPr="00D10B1E">
        <w:rPr>
          <w:rFonts w:eastAsia="Times New Roman"/>
          <w:i/>
          <w:iCs/>
        </w:rPr>
        <w:t>in vitro</w:t>
      </w:r>
      <w:r w:rsidRPr="00CA07ED">
        <w:rPr>
          <w:rFonts w:eastAsia="Times New Roman"/>
        </w:rPr>
        <w:t xml:space="preserve"> элтромбопаг ингибирует UGTIA9 с наибольшей </w:t>
      </w:r>
      <w:r>
        <w:rPr>
          <w:rFonts w:eastAsia="Times New Roman"/>
        </w:rPr>
        <w:t>мощностью</w:t>
      </w:r>
      <w:r w:rsidRPr="00CA07ED">
        <w:rPr>
          <w:rFonts w:eastAsia="Times New Roman"/>
        </w:rPr>
        <w:t xml:space="preserve">. Эффект этого ингибирования клинически не изучался </w:t>
      </w:r>
      <w:r>
        <w:rPr>
          <w:rFonts w:eastAsia="Times New Roman"/>
        </w:rPr>
        <w:t>[7]</w:t>
      </w:r>
      <w:r w:rsidRPr="00CA07ED">
        <w:rPr>
          <w:rFonts w:eastAsia="Times New Roman"/>
        </w:rPr>
        <w:t>.</w:t>
      </w:r>
    </w:p>
    <w:p w14:paraId="6E81ECD6" w14:textId="77777777" w:rsidR="000A1E55" w:rsidRPr="00055A8E" w:rsidRDefault="000A1E55" w:rsidP="000A1E55">
      <w:pPr>
        <w:pStyle w:val="2"/>
        <w:keepLines w:val="0"/>
        <w:tabs>
          <w:tab w:val="left" w:pos="142"/>
          <w:tab w:val="left" w:pos="284"/>
        </w:tabs>
        <w:spacing w:before="240" w:line="240" w:lineRule="auto"/>
        <w:contextualSpacing w:val="0"/>
        <w:rPr>
          <w:rFonts w:eastAsia="MS Mincho" w:cs="Times New Roman"/>
          <w:bCs/>
          <w:kern w:val="32"/>
          <w:sz w:val="24"/>
          <w:szCs w:val="24"/>
          <w:lang w:eastAsia="ja-JP"/>
        </w:rPr>
      </w:pPr>
      <w:bookmarkStart w:id="140" w:name="_Toc116519550"/>
      <w:bookmarkStart w:id="141" w:name="_Toc122381832"/>
      <w:r w:rsidRPr="00055A8E">
        <w:rPr>
          <w:rFonts w:eastAsia="MS Mincho" w:cs="Times New Roman"/>
          <w:bCs/>
          <w:kern w:val="32"/>
          <w:sz w:val="24"/>
          <w:szCs w:val="24"/>
          <w:lang w:eastAsia="ja-JP"/>
        </w:rPr>
        <w:t>3.2</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Доклиническая фармакокинетика</w:t>
      </w:r>
      <w:bookmarkEnd w:id="140"/>
      <w:bookmarkEnd w:id="141"/>
    </w:p>
    <w:p w14:paraId="0967CCDD" w14:textId="77777777" w:rsidR="000A1E55" w:rsidRPr="00055A8E"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42" w:name="_Toc115217942"/>
      <w:bookmarkStart w:id="143" w:name="_Toc116519551"/>
      <w:bookmarkStart w:id="144" w:name="_Toc122381833"/>
      <w:r w:rsidRPr="00055A8E">
        <w:rPr>
          <w:rFonts w:eastAsia="MS Mincho" w:cs="Times New Roman"/>
          <w:bCs/>
          <w:kern w:val="32"/>
          <w:sz w:val="24"/>
          <w:szCs w:val="24"/>
          <w:lang w:eastAsia="ja-JP"/>
        </w:rPr>
        <w:t>3.2.1</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Всасывание</w:t>
      </w:r>
      <w:bookmarkEnd w:id="142"/>
      <w:bookmarkEnd w:id="143"/>
      <w:bookmarkEnd w:id="144"/>
    </w:p>
    <w:p w14:paraId="6E2AE092" w14:textId="77777777" w:rsidR="000A1E55" w:rsidRDefault="000A1E55" w:rsidP="000A1E55">
      <w:pPr>
        <w:pStyle w:val="SDText"/>
        <w:spacing w:beforeLines="25" w:before="60"/>
      </w:pPr>
      <w:bookmarkStart w:id="145" w:name="_Hlk117472105"/>
      <w:r>
        <w:t>И</w:t>
      </w:r>
      <w:r w:rsidRPr="00FE2FF7">
        <w:t>сследование</w:t>
      </w:r>
      <w:r w:rsidRPr="00B73CE6">
        <w:t xml:space="preserve"> </w:t>
      </w:r>
      <w:r w:rsidRPr="00FE2FF7">
        <w:t>фармакокинетики</w:t>
      </w:r>
      <w:r w:rsidRPr="00B73CE6">
        <w:t xml:space="preserve"> </w:t>
      </w:r>
      <w:r w:rsidRPr="00FE2FF7">
        <w:t>и</w:t>
      </w:r>
      <w:r w:rsidRPr="00B73CE6">
        <w:t xml:space="preserve"> </w:t>
      </w:r>
      <w:r w:rsidRPr="00FE2FF7">
        <w:t>пероральной</w:t>
      </w:r>
      <w:r w:rsidRPr="00B73CE6">
        <w:t xml:space="preserve"> </w:t>
      </w:r>
      <w:r>
        <w:rPr>
          <w:lang w:val="en-AU"/>
        </w:rPr>
        <w:t>F</w:t>
      </w:r>
      <w:r w:rsidRPr="00B73CE6">
        <w:t xml:space="preserve"> </w:t>
      </w:r>
      <w:r>
        <w:t>элтромбопага</w:t>
      </w:r>
      <w:r w:rsidRPr="00B73CE6">
        <w:t xml:space="preserve"> </w:t>
      </w:r>
      <w:r>
        <w:t>проведено на</w:t>
      </w:r>
      <w:r w:rsidRPr="00B73CE6">
        <w:t xml:space="preserve"> </w:t>
      </w:r>
      <w:r w:rsidRPr="00FE2FF7">
        <w:t>крыс</w:t>
      </w:r>
      <w:r>
        <w:t>ах</w:t>
      </w:r>
      <w:r w:rsidRPr="00B73CE6">
        <w:t xml:space="preserve"> (</w:t>
      </w:r>
      <w:r>
        <w:rPr>
          <w:lang w:val="en-AU"/>
        </w:rPr>
        <w:t>n</w:t>
      </w:r>
      <w:r w:rsidRPr="00B73CE6">
        <w:t xml:space="preserve"> = 3 </w:t>
      </w:r>
      <w:r>
        <w:t>в</w:t>
      </w:r>
      <w:r w:rsidRPr="00B73CE6">
        <w:t xml:space="preserve"> </w:t>
      </w:r>
      <w:r>
        <w:t>группе</w:t>
      </w:r>
      <w:r w:rsidRPr="00B73CE6">
        <w:t xml:space="preserve">) </w:t>
      </w:r>
      <w:r>
        <w:t>По результатам исследования</w:t>
      </w:r>
      <w:r w:rsidRPr="00FE2FF7">
        <w:t xml:space="preserve"> после внутривенной инфузии</w:t>
      </w:r>
      <w:r>
        <w:t xml:space="preserve"> или</w:t>
      </w:r>
      <w:r w:rsidRPr="00FE2FF7">
        <w:t xml:space="preserve"> перорального</w:t>
      </w:r>
      <w:r>
        <w:t xml:space="preserve"> введения</w:t>
      </w:r>
      <w:r w:rsidRPr="00FE2FF7">
        <w:t xml:space="preserve"> </w:t>
      </w:r>
      <w:r>
        <w:t>элтромбопага</w:t>
      </w:r>
      <w:r w:rsidRPr="00FE2FF7">
        <w:t xml:space="preserve"> </w:t>
      </w:r>
      <w:r>
        <w:t xml:space="preserve">в форме </w:t>
      </w:r>
      <w:r w:rsidRPr="00FE2FF7">
        <w:t>раствора, суспензии и</w:t>
      </w:r>
      <w:r>
        <w:t>ли</w:t>
      </w:r>
      <w:r w:rsidRPr="00FE2FF7">
        <w:t xml:space="preserve"> капсул</w:t>
      </w:r>
      <w:r>
        <w:t xml:space="preserve"> средние значения п</w:t>
      </w:r>
      <w:r w:rsidRPr="00FD2C8A">
        <w:t>лощад</w:t>
      </w:r>
      <w:r>
        <w:t>и</w:t>
      </w:r>
      <w:r w:rsidRPr="00FD2C8A">
        <w:t xml:space="preserve"> под фармакокинетической кривой «концентрация-время» от начального момента времени до бесконечности</w:t>
      </w:r>
      <w:r w:rsidRPr="001F345A">
        <w:t xml:space="preserve"> </w:t>
      </w:r>
      <w:r>
        <w:t>(</w:t>
      </w:r>
      <w:proofErr w:type="gramStart"/>
      <w:r w:rsidRPr="001F345A">
        <w:t>AUC</w:t>
      </w:r>
      <w:r w:rsidRPr="001F345A">
        <w:rPr>
          <w:vertAlign w:val="subscript"/>
        </w:rPr>
        <w:t>(</w:t>
      </w:r>
      <w:proofErr w:type="gramEnd"/>
      <w:r w:rsidRPr="001F345A">
        <w:rPr>
          <w:vertAlign w:val="subscript"/>
        </w:rPr>
        <w:t>0-∞)</w:t>
      </w:r>
      <w:r>
        <w:t xml:space="preserve">) </w:t>
      </w:r>
      <w:r w:rsidRPr="00FE2FF7">
        <w:t>составили 2119, 3730, 4161 и 651 мкг</w:t>
      </w:r>
      <w:r w:rsidRPr="001F345A">
        <w:t>*</w:t>
      </w:r>
      <w:r>
        <w:t>мл</w:t>
      </w:r>
      <w:r w:rsidRPr="00FE2FF7">
        <w:t>/мин соответственно.</w:t>
      </w:r>
      <w:r>
        <w:t xml:space="preserve"> </w:t>
      </w:r>
      <w:r w:rsidRPr="00FE2FF7">
        <w:t xml:space="preserve">Соответствующие дозы </w:t>
      </w:r>
      <w:r>
        <w:t xml:space="preserve">лекарственного средства </w:t>
      </w:r>
      <w:r w:rsidRPr="00FE2FF7">
        <w:t>составляли 0,935, 6,05, 4,45 и 5,44 мг/кг.</w:t>
      </w:r>
      <w:r>
        <w:t xml:space="preserve"> П</w:t>
      </w:r>
      <w:r w:rsidRPr="00FE2FF7">
        <w:t>осле внутривенной инфузии</w:t>
      </w:r>
      <w:r w:rsidRPr="00A35FAA">
        <w:t xml:space="preserve"> </w:t>
      </w:r>
      <w:r>
        <w:t>элтромбопага среднее значение общего плазменного к</w:t>
      </w:r>
      <w:r w:rsidRPr="00FE2FF7">
        <w:t>лиренс</w:t>
      </w:r>
      <w:r>
        <w:t>а</w:t>
      </w:r>
      <w:r w:rsidRPr="00E47EFA">
        <w:t xml:space="preserve"> (</w:t>
      </w:r>
      <w:r>
        <w:rPr>
          <w:lang w:val="en-AU"/>
        </w:rPr>
        <w:t>CL</w:t>
      </w:r>
      <w:r w:rsidRPr="00E47EFA">
        <w:t>)</w:t>
      </w:r>
      <w:r w:rsidRPr="00FE2FF7">
        <w:t xml:space="preserve"> составил</w:t>
      </w:r>
      <w:r>
        <w:t>о</w:t>
      </w:r>
      <w:r w:rsidRPr="00FE2FF7">
        <w:t xml:space="preserve"> 0,45 мл/мин/кг</w:t>
      </w:r>
      <w:r w:rsidRPr="007D0416">
        <w:t>,</w:t>
      </w:r>
      <w:r>
        <w:t xml:space="preserve"> периода полувыведения (</w:t>
      </w:r>
      <w:r>
        <w:rPr>
          <w:lang w:val="en-US"/>
        </w:rPr>
        <w:t>t</w:t>
      </w:r>
      <w:r w:rsidRPr="007D0416">
        <w:rPr>
          <w:vertAlign w:val="subscript"/>
        </w:rPr>
        <w:t>1/2</w:t>
      </w:r>
      <w:r>
        <w:t>) –</w:t>
      </w:r>
      <w:r w:rsidRPr="00B62AAD">
        <w:t xml:space="preserve"> </w:t>
      </w:r>
      <w:r w:rsidRPr="00FE2FF7">
        <w:t>12 ч, объем</w:t>
      </w:r>
      <w:r>
        <w:t>а</w:t>
      </w:r>
      <w:r w:rsidRPr="00FE2FF7">
        <w:t xml:space="preserve"> распределения</w:t>
      </w:r>
      <w:r w:rsidRPr="00F519BE">
        <w:t xml:space="preserve"> </w:t>
      </w:r>
      <w:r>
        <w:t>в</w:t>
      </w:r>
      <w:r w:rsidRPr="00F519BE">
        <w:t xml:space="preserve"> равновесном состоянии</w:t>
      </w:r>
      <w:r w:rsidRPr="00B62AAD">
        <w:t xml:space="preserve"> (</w:t>
      </w:r>
      <w:r>
        <w:rPr>
          <w:lang w:val="en-AU"/>
        </w:rPr>
        <w:t>V</w:t>
      </w:r>
      <w:r>
        <w:rPr>
          <w:vertAlign w:val="subscript"/>
          <w:lang w:val="en-AU"/>
        </w:rPr>
        <w:t>ss</w:t>
      </w:r>
      <w:r w:rsidRPr="00B62AAD">
        <w:t>)</w:t>
      </w:r>
      <w:r w:rsidRPr="00FE2FF7">
        <w:t xml:space="preserve"> </w:t>
      </w:r>
      <w:r>
        <w:t>–</w:t>
      </w:r>
      <w:r w:rsidRPr="00B62AAD">
        <w:t xml:space="preserve"> </w:t>
      </w:r>
      <w:r w:rsidRPr="00FE2FF7">
        <w:t xml:space="preserve">0,196 л/кг и </w:t>
      </w:r>
      <w:r>
        <w:t xml:space="preserve">среднего </w:t>
      </w:r>
      <w:r w:rsidRPr="00FE2FF7">
        <w:t xml:space="preserve">времени </w:t>
      </w:r>
      <w:r>
        <w:t>удерживания (</w:t>
      </w:r>
      <w:r>
        <w:rPr>
          <w:lang w:val="en-AU"/>
        </w:rPr>
        <w:t>MRT</w:t>
      </w:r>
      <w:r w:rsidRPr="003233D2">
        <w:t>)</w:t>
      </w:r>
      <w:r>
        <w:t xml:space="preserve"> – </w:t>
      </w:r>
      <w:r w:rsidRPr="00FE2FF7">
        <w:t>7,4 ч.</w:t>
      </w:r>
      <w:r>
        <w:t xml:space="preserve"> </w:t>
      </w:r>
      <w:r>
        <w:rPr>
          <w:lang w:val="en-AU"/>
        </w:rPr>
        <w:t>F</w:t>
      </w:r>
      <w:r w:rsidRPr="00FE2FF7">
        <w:t xml:space="preserve"> составила 26,1, 41 и 5,3% после перорального</w:t>
      </w:r>
      <w:r>
        <w:t xml:space="preserve"> введения</w:t>
      </w:r>
      <w:r w:rsidRPr="00FE2FF7">
        <w:t xml:space="preserve"> </w:t>
      </w:r>
      <w:r>
        <w:t>элтромбопага</w:t>
      </w:r>
      <w:r w:rsidRPr="00FE2FF7">
        <w:t xml:space="preserve"> </w:t>
      </w:r>
      <w:r>
        <w:t xml:space="preserve">в форме </w:t>
      </w:r>
      <w:r w:rsidRPr="00FE2FF7">
        <w:t>раствора, суспензии и</w:t>
      </w:r>
      <w:r>
        <w:t>ли</w:t>
      </w:r>
      <w:r w:rsidRPr="00FE2FF7">
        <w:t xml:space="preserve"> капсул</w:t>
      </w:r>
      <w:r w:rsidRPr="00C62F8F">
        <w:t xml:space="preserve"> </w:t>
      </w:r>
      <w:r w:rsidRPr="00FE2FF7">
        <w:t>соответственно</w:t>
      </w:r>
      <w:r w:rsidRPr="00573AE8">
        <w:t xml:space="preserve">. </w:t>
      </w:r>
      <w:r w:rsidRPr="00D33C6B">
        <w:t>Фармакокинетические параметры представлены</w:t>
      </w:r>
      <w:r>
        <w:t xml:space="preserve"> ниже (</w:t>
      </w:r>
      <w:r>
        <w:fldChar w:fldCharType="begin"/>
      </w:r>
      <w:r>
        <w:instrText xml:space="preserve"> REF _Ref112402674 \h </w:instrText>
      </w:r>
      <w:r>
        <w:fldChar w:fldCharType="separate"/>
      </w:r>
      <w:r>
        <w:t xml:space="preserve">Таблица </w:t>
      </w:r>
      <w:r>
        <w:rPr>
          <w:noProof/>
        </w:rPr>
        <w:t>3</w:t>
      </w:r>
      <w:r>
        <w:noBreakHyphen/>
      </w:r>
      <w:r>
        <w:rPr>
          <w:noProof/>
        </w:rPr>
        <w:t>1</w:t>
      </w:r>
      <w:r>
        <w:fldChar w:fldCharType="end"/>
      </w:r>
      <w:r>
        <w:t>)</w:t>
      </w:r>
      <w:r w:rsidRPr="00D33C6B">
        <w:t xml:space="preserve"> </w:t>
      </w:r>
      <w:r>
        <w:t>(2)</w:t>
      </w:r>
      <w:r w:rsidRPr="00FE2FF7">
        <w:t>.</w:t>
      </w:r>
    </w:p>
    <w:p w14:paraId="7DF63A45" w14:textId="77777777" w:rsidR="000A1E55" w:rsidRPr="0019268B" w:rsidRDefault="000A1E55" w:rsidP="000A1E55">
      <w:pPr>
        <w:pStyle w:val="SDText"/>
        <w:spacing w:beforeLines="25" w:before="60"/>
      </w:pPr>
    </w:p>
    <w:p w14:paraId="6A26655F" w14:textId="77777777" w:rsidR="000A1E55" w:rsidRPr="00614DC4" w:rsidRDefault="000A1E55" w:rsidP="000A1E55">
      <w:pPr>
        <w:rPr>
          <w:rFonts w:eastAsia="MS Mincho" w:cs="Times New Roman"/>
          <w:b/>
          <w:bCs/>
          <w:szCs w:val="24"/>
          <w:lang w:eastAsia="ja-JP"/>
        </w:rPr>
      </w:pPr>
      <w:bookmarkStart w:id="146" w:name="_Ref112402674"/>
      <w:bookmarkStart w:id="147" w:name="_Toc117471089"/>
      <w:bookmarkEnd w:id="145"/>
      <w:r w:rsidRPr="00614DC4">
        <w:rPr>
          <w:rFonts w:eastAsia="MS Mincho" w:cs="Times New Roman"/>
          <w:b/>
          <w:bCs/>
          <w:szCs w:val="24"/>
          <w:lang w:eastAsia="ja-JP"/>
        </w:rPr>
        <w:t xml:space="preserve">Таблица </w:t>
      </w:r>
      <w:r w:rsidRPr="00614DC4">
        <w:rPr>
          <w:rFonts w:eastAsia="MS Mincho" w:cs="Times New Roman"/>
          <w:b/>
          <w:bCs/>
          <w:szCs w:val="24"/>
          <w:lang w:eastAsia="ja-JP"/>
        </w:rPr>
        <w:fldChar w:fldCharType="begin"/>
      </w:r>
      <w:r w:rsidRPr="00614DC4">
        <w:rPr>
          <w:rFonts w:eastAsia="MS Mincho" w:cs="Times New Roman"/>
          <w:b/>
          <w:bCs/>
          <w:szCs w:val="24"/>
          <w:lang w:eastAsia="ja-JP"/>
        </w:rPr>
        <w:instrText xml:space="preserve"> STYLEREF 1 \s </w:instrText>
      </w:r>
      <w:r w:rsidRPr="00614DC4">
        <w:rPr>
          <w:rFonts w:eastAsia="MS Mincho" w:cs="Times New Roman"/>
          <w:b/>
          <w:bCs/>
          <w:szCs w:val="24"/>
          <w:lang w:eastAsia="ja-JP"/>
        </w:rPr>
        <w:fldChar w:fldCharType="separate"/>
      </w:r>
      <w:r w:rsidRPr="00614DC4">
        <w:rPr>
          <w:rFonts w:eastAsia="MS Mincho" w:cs="Times New Roman"/>
          <w:b/>
          <w:bCs/>
          <w:szCs w:val="24"/>
          <w:lang w:eastAsia="ja-JP"/>
        </w:rPr>
        <w:t>3</w:t>
      </w:r>
      <w:r w:rsidRPr="00614DC4">
        <w:rPr>
          <w:rFonts w:eastAsia="MS Mincho" w:cs="Times New Roman"/>
          <w:b/>
          <w:bCs/>
          <w:szCs w:val="24"/>
          <w:lang w:eastAsia="ja-JP"/>
        </w:rPr>
        <w:fldChar w:fldCharType="end"/>
      </w:r>
      <w:r w:rsidRPr="00614DC4">
        <w:rPr>
          <w:rFonts w:eastAsia="MS Mincho" w:cs="Times New Roman"/>
          <w:b/>
          <w:bCs/>
          <w:szCs w:val="24"/>
          <w:lang w:eastAsia="ja-JP"/>
        </w:rPr>
        <w:noBreakHyphen/>
      </w:r>
      <w:r w:rsidRPr="00614DC4">
        <w:rPr>
          <w:rFonts w:eastAsia="MS Mincho" w:cs="Times New Roman"/>
          <w:b/>
          <w:bCs/>
          <w:szCs w:val="24"/>
          <w:lang w:eastAsia="ja-JP"/>
        </w:rPr>
        <w:fldChar w:fldCharType="begin"/>
      </w:r>
      <w:r w:rsidRPr="00614DC4">
        <w:rPr>
          <w:rFonts w:eastAsia="MS Mincho" w:cs="Times New Roman"/>
          <w:b/>
          <w:bCs/>
          <w:szCs w:val="24"/>
          <w:lang w:eastAsia="ja-JP"/>
        </w:rPr>
        <w:instrText xml:space="preserve"> SEQ Таблица \* ARABIC \s 1 </w:instrText>
      </w:r>
      <w:r w:rsidRPr="00614DC4">
        <w:rPr>
          <w:rFonts w:eastAsia="MS Mincho" w:cs="Times New Roman"/>
          <w:b/>
          <w:bCs/>
          <w:szCs w:val="24"/>
          <w:lang w:eastAsia="ja-JP"/>
        </w:rPr>
        <w:fldChar w:fldCharType="separate"/>
      </w:r>
      <w:r w:rsidRPr="00614DC4">
        <w:rPr>
          <w:rFonts w:eastAsia="MS Mincho" w:cs="Times New Roman"/>
          <w:b/>
          <w:bCs/>
          <w:szCs w:val="24"/>
          <w:lang w:eastAsia="ja-JP"/>
        </w:rPr>
        <w:t>1</w:t>
      </w:r>
      <w:r w:rsidRPr="00614DC4">
        <w:rPr>
          <w:rFonts w:eastAsia="MS Mincho" w:cs="Times New Roman"/>
          <w:b/>
          <w:bCs/>
          <w:szCs w:val="24"/>
          <w:lang w:eastAsia="ja-JP"/>
        </w:rPr>
        <w:fldChar w:fldCharType="end"/>
      </w:r>
      <w:bookmarkEnd w:id="146"/>
      <w:r>
        <w:rPr>
          <w:rFonts w:eastAsia="MS Mincho" w:cs="Times New Roman"/>
          <w:b/>
          <w:bCs/>
          <w:szCs w:val="24"/>
          <w:lang w:eastAsia="ja-JP"/>
        </w:rPr>
        <w:t>.</w:t>
      </w:r>
      <w:r w:rsidRPr="00614DC4">
        <w:rPr>
          <w:rFonts w:eastAsia="MS Mincho" w:cs="Times New Roman"/>
          <w:b/>
          <w:bCs/>
          <w:szCs w:val="24"/>
          <w:lang w:eastAsia="ja-JP"/>
        </w:rPr>
        <w:t xml:space="preserve"> </w:t>
      </w:r>
      <w:r w:rsidRPr="00614DC4">
        <w:rPr>
          <w:rFonts w:eastAsia="MS Mincho" w:cs="Times New Roman"/>
          <w:szCs w:val="24"/>
          <w:lang w:eastAsia="ja-JP"/>
        </w:rPr>
        <w:t xml:space="preserve">Фармакокинетические параметры элтромбопага у крыс при однократном внутривенном или пероральном введении </w:t>
      </w:r>
      <w:bookmarkEnd w:id="147"/>
      <w:r>
        <w:rPr>
          <w:rFonts w:eastAsia="MS Mincho" w:cs="Times New Roman"/>
          <w:szCs w:val="24"/>
          <w:lang w:eastAsia="ja-JP"/>
        </w:rPr>
        <w:t>[2].</w:t>
      </w:r>
    </w:p>
    <w:tbl>
      <w:tblPr>
        <w:tblStyle w:val="a5"/>
        <w:tblW w:w="0" w:type="auto"/>
        <w:tblLook w:val="04A0" w:firstRow="1" w:lastRow="0" w:firstColumn="1" w:lastColumn="0" w:noHBand="0" w:noVBand="1"/>
      </w:tblPr>
      <w:tblGrid>
        <w:gridCol w:w="2421"/>
        <w:gridCol w:w="1969"/>
        <w:gridCol w:w="1670"/>
        <w:gridCol w:w="1643"/>
        <w:gridCol w:w="1643"/>
      </w:tblGrid>
      <w:tr w:rsidR="000A1E55" w:rsidRPr="00614DC4" w14:paraId="34239ADC" w14:textId="77777777" w:rsidTr="00DD6FAD">
        <w:trPr>
          <w:tblHeader/>
        </w:trPr>
        <w:tc>
          <w:tcPr>
            <w:tcW w:w="2421" w:type="dxa"/>
            <w:shd w:val="clear" w:color="auto" w:fill="D9D9D9" w:themeFill="background1" w:themeFillShade="D9"/>
            <w:vAlign w:val="center"/>
          </w:tcPr>
          <w:p w14:paraId="5E0BD489" w14:textId="77777777" w:rsidR="000A1E55" w:rsidRPr="005A7100" w:rsidRDefault="000A1E55" w:rsidP="005A7100">
            <w:pPr>
              <w:jc w:val="center"/>
              <w:rPr>
                <w:rFonts w:cs="Times New Roman"/>
                <w:b/>
                <w:bCs/>
                <w:szCs w:val="24"/>
              </w:rPr>
            </w:pPr>
            <w:r w:rsidRPr="005A7100">
              <w:rPr>
                <w:rFonts w:cs="Times New Roman"/>
                <w:b/>
                <w:bCs/>
                <w:szCs w:val="24"/>
              </w:rPr>
              <w:t>Параметр</w:t>
            </w:r>
          </w:p>
        </w:tc>
        <w:tc>
          <w:tcPr>
            <w:tcW w:w="1969" w:type="dxa"/>
            <w:shd w:val="clear" w:color="auto" w:fill="D9D9D9" w:themeFill="background1" w:themeFillShade="D9"/>
            <w:vAlign w:val="center"/>
          </w:tcPr>
          <w:p w14:paraId="06E5829C" w14:textId="77777777" w:rsidR="000A1E55" w:rsidRPr="005A7100" w:rsidRDefault="000A1E55" w:rsidP="005A7100">
            <w:pPr>
              <w:jc w:val="center"/>
              <w:rPr>
                <w:rFonts w:cs="Times New Roman"/>
                <w:b/>
                <w:bCs/>
                <w:szCs w:val="24"/>
              </w:rPr>
            </w:pPr>
            <w:r w:rsidRPr="005A7100">
              <w:rPr>
                <w:rFonts w:cs="Times New Roman"/>
                <w:b/>
                <w:bCs/>
                <w:szCs w:val="24"/>
              </w:rPr>
              <w:t>Внутривенное введение</w:t>
            </w:r>
          </w:p>
        </w:tc>
        <w:tc>
          <w:tcPr>
            <w:tcW w:w="1670" w:type="dxa"/>
            <w:shd w:val="clear" w:color="auto" w:fill="D9D9D9" w:themeFill="background1" w:themeFillShade="D9"/>
            <w:vAlign w:val="center"/>
          </w:tcPr>
          <w:p w14:paraId="2DD0514C" w14:textId="77777777" w:rsidR="000A1E55" w:rsidRPr="005A7100" w:rsidRDefault="000A1E55" w:rsidP="005A7100">
            <w:pPr>
              <w:jc w:val="center"/>
              <w:rPr>
                <w:rFonts w:cs="Times New Roman"/>
                <w:b/>
                <w:bCs/>
                <w:szCs w:val="24"/>
              </w:rPr>
            </w:pPr>
            <w:r w:rsidRPr="005A7100">
              <w:rPr>
                <w:rFonts w:cs="Times New Roman"/>
                <w:b/>
                <w:bCs/>
                <w:szCs w:val="24"/>
              </w:rPr>
              <w:t>Пероральное введение (раствор)</w:t>
            </w:r>
          </w:p>
        </w:tc>
        <w:tc>
          <w:tcPr>
            <w:tcW w:w="1643" w:type="dxa"/>
            <w:shd w:val="clear" w:color="auto" w:fill="D9D9D9" w:themeFill="background1" w:themeFillShade="D9"/>
            <w:vAlign w:val="center"/>
          </w:tcPr>
          <w:p w14:paraId="2BCB940C" w14:textId="77777777" w:rsidR="000A1E55" w:rsidRPr="005A7100" w:rsidRDefault="000A1E55" w:rsidP="005A7100">
            <w:pPr>
              <w:jc w:val="center"/>
              <w:rPr>
                <w:rFonts w:cs="Times New Roman"/>
                <w:b/>
                <w:bCs/>
                <w:szCs w:val="24"/>
              </w:rPr>
            </w:pPr>
            <w:r w:rsidRPr="005A7100">
              <w:rPr>
                <w:rFonts w:cs="Times New Roman"/>
                <w:b/>
                <w:bCs/>
                <w:szCs w:val="24"/>
              </w:rPr>
              <w:t>Пероральное введение (суспензия)</w:t>
            </w:r>
          </w:p>
        </w:tc>
        <w:tc>
          <w:tcPr>
            <w:tcW w:w="1643" w:type="dxa"/>
            <w:shd w:val="clear" w:color="auto" w:fill="D9D9D9" w:themeFill="background1" w:themeFillShade="D9"/>
            <w:vAlign w:val="center"/>
          </w:tcPr>
          <w:p w14:paraId="3BFB561E" w14:textId="77777777" w:rsidR="000A1E55" w:rsidRPr="005A7100" w:rsidRDefault="000A1E55" w:rsidP="005A7100">
            <w:pPr>
              <w:jc w:val="center"/>
              <w:rPr>
                <w:rFonts w:cs="Times New Roman"/>
                <w:b/>
                <w:bCs/>
                <w:szCs w:val="24"/>
              </w:rPr>
            </w:pPr>
            <w:r w:rsidRPr="005A7100">
              <w:rPr>
                <w:rFonts w:cs="Times New Roman"/>
                <w:b/>
                <w:bCs/>
                <w:szCs w:val="24"/>
              </w:rPr>
              <w:t>Пероральное введение (капсулы)</w:t>
            </w:r>
          </w:p>
        </w:tc>
      </w:tr>
      <w:tr w:rsidR="000A1E55" w:rsidRPr="00614DC4" w14:paraId="0B7258F1" w14:textId="77777777" w:rsidTr="00DD6FAD">
        <w:tc>
          <w:tcPr>
            <w:tcW w:w="2421" w:type="dxa"/>
            <w:vAlign w:val="center"/>
          </w:tcPr>
          <w:p w14:paraId="54F8BB38" w14:textId="77777777" w:rsidR="000A1E55" w:rsidRPr="005A7100" w:rsidRDefault="000A1E55" w:rsidP="005A7100">
            <w:pPr>
              <w:rPr>
                <w:rFonts w:cs="Times New Roman"/>
                <w:szCs w:val="24"/>
              </w:rPr>
            </w:pPr>
            <w:r w:rsidRPr="005A7100">
              <w:rPr>
                <w:rFonts w:cs="Times New Roman"/>
                <w:szCs w:val="24"/>
              </w:rPr>
              <w:t>Введенная доза, мг/кг</w:t>
            </w:r>
          </w:p>
        </w:tc>
        <w:tc>
          <w:tcPr>
            <w:tcW w:w="1969" w:type="dxa"/>
            <w:vAlign w:val="center"/>
          </w:tcPr>
          <w:p w14:paraId="65333041" w14:textId="77777777" w:rsidR="000A1E55" w:rsidRPr="005A7100" w:rsidRDefault="000A1E55" w:rsidP="005A7100">
            <w:pPr>
              <w:jc w:val="center"/>
              <w:rPr>
                <w:rFonts w:cs="Times New Roman"/>
                <w:szCs w:val="24"/>
              </w:rPr>
            </w:pPr>
            <w:r w:rsidRPr="005A7100">
              <w:rPr>
                <w:rFonts w:cs="Times New Roman"/>
                <w:szCs w:val="24"/>
              </w:rPr>
              <w:t>0,935 ± 0,03</w:t>
            </w:r>
          </w:p>
        </w:tc>
        <w:tc>
          <w:tcPr>
            <w:tcW w:w="1670" w:type="dxa"/>
            <w:vAlign w:val="center"/>
          </w:tcPr>
          <w:p w14:paraId="77CF1071" w14:textId="77777777" w:rsidR="000A1E55" w:rsidRPr="005A7100" w:rsidRDefault="000A1E55" w:rsidP="005A7100">
            <w:pPr>
              <w:jc w:val="center"/>
              <w:rPr>
                <w:rFonts w:cs="Times New Roman"/>
                <w:szCs w:val="24"/>
                <w:lang w:val="en-AU"/>
              </w:rPr>
            </w:pPr>
            <w:r w:rsidRPr="005A7100">
              <w:rPr>
                <w:rFonts w:cs="Times New Roman"/>
                <w:szCs w:val="24"/>
              </w:rPr>
              <w:t>6,</w:t>
            </w:r>
            <w:r w:rsidRPr="005A7100">
              <w:rPr>
                <w:rFonts w:cs="Times New Roman"/>
                <w:szCs w:val="24"/>
                <w:lang w:val="en-AU"/>
              </w:rPr>
              <w:t xml:space="preserve">05 </w:t>
            </w:r>
            <w:r w:rsidRPr="005A7100">
              <w:rPr>
                <w:rFonts w:cs="Times New Roman"/>
                <w:szCs w:val="24"/>
              </w:rPr>
              <w:t>±</w:t>
            </w:r>
            <w:r w:rsidRPr="005A7100">
              <w:rPr>
                <w:rFonts w:cs="Times New Roman"/>
                <w:szCs w:val="24"/>
                <w:lang w:val="en-AU"/>
              </w:rPr>
              <w:t xml:space="preserve"> 0,16</w:t>
            </w:r>
          </w:p>
        </w:tc>
        <w:tc>
          <w:tcPr>
            <w:tcW w:w="1643" w:type="dxa"/>
            <w:vAlign w:val="center"/>
          </w:tcPr>
          <w:p w14:paraId="5DB6AF4B"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4,45 </w:t>
            </w:r>
            <w:r w:rsidRPr="005A7100">
              <w:rPr>
                <w:rFonts w:cs="Times New Roman"/>
                <w:szCs w:val="24"/>
              </w:rPr>
              <w:t>±</w:t>
            </w:r>
            <w:r w:rsidRPr="005A7100">
              <w:rPr>
                <w:rFonts w:cs="Times New Roman"/>
                <w:szCs w:val="24"/>
                <w:lang w:val="en-AU"/>
              </w:rPr>
              <w:t xml:space="preserve"> 0,14</w:t>
            </w:r>
          </w:p>
        </w:tc>
        <w:tc>
          <w:tcPr>
            <w:tcW w:w="1643" w:type="dxa"/>
            <w:vAlign w:val="center"/>
          </w:tcPr>
          <w:p w14:paraId="446FADFB"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5,44 </w:t>
            </w:r>
            <w:r w:rsidRPr="005A7100">
              <w:rPr>
                <w:rFonts w:cs="Times New Roman"/>
                <w:szCs w:val="24"/>
              </w:rPr>
              <w:t>±</w:t>
            </w:r>
            <w:r w:rsidRPr="005A7100">
              <w:rPr>
                <w:rFonts w:cs="Times New Roman"/>
                <w:szCs w:val="24"/>
                <w:lang w:val="en-AU"/>
              </w:rPr>
              <w:t xml:space="preserve"> 0,29</w:t>
            </w:r>
          </w:p>
        </w:tc>
      </w:tr>
      <w:tr w:rsidR="000A1E55" w:rsidRPr="00614DC4" w14:paraId="3CC50B36" w14:textId="77777777" w:rsidTr="00DD6FAD">
        <w:tc>
          <w:tcPr>
            <w:tcW w:w="2421" w:type="dxa"/>
            <w:vAlign w:val="center"/>
          </w:tcPr>
          <w:p w14:paraId="3CCAD876" w14:textId="77777777" w:rsidR="000A1E55" w:rsidRPr="005A7100" w:rsidRDefault="000A1E55" w:rsidP="005A7100">
            <w:pPr>
              <w:rPr>
                <w:rFonts w:cs="Times New Roman"/>
                <w:szCs w:val="24"/>
              </w:rPr>
            </w:pPr>
            <w:r w:rsidRPr="005A7100">
              <w:rPr>
                <w:rFonts w:cs="Times New Roman"/>
                <w:szCs w:val="24"/>
                <w:lang w:val="en-AU"/>
              </w:rPr>
              <w:t xml:space="preserve">CL, </w:t>
            </w:r>
            <w:r w:rsidRPr="005A7100">
              <w:rPr>
                <w:rFonts w:cs="Times New Roman"/>
                <w:szCs w:val="24"/>
              </w:rPr>
              <w:t>мл/мин/кг</w:t>
            </w:r>
          </w:p>
        </w:tc>
        <w:tc>
          <w:tcPr>
            <w:tcW w:w="1969" w:type="dxa"/>
            <w:vAlign w:val="center"/>
          </w:tcPr>
          <w:p w14:paraId="4CDF0893"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0,45 </w:t>
            </w:r>
            <w:r w:rsidRPr="005A7100">
              <w:rPr>
                <w:rFonts w:cs="Times New Roman"/>
                <w:szCs w:val="24"/>
              </w:rPr>
              <w:t>±</w:t>
            </w:r>
            <w:r w:rsidRPr="005A7100">
              <w:rPr>
                <w:rFonts w:cs="Times New Roman"/>
                <w:szCs w:val="24"/>
                <w:lang w:val="en-AU"/>
              </w:rPr>
              <w:t xml:space="preserve"> 0,08</w:t>
            </w:r>
          </w:p>
        </w:tc>
        <w:tc>
          <w:tcPr>
            <w:tcW w:w="1670" w:type="dxa"/>
            <w:vAlign w:val="center"/>
          </w:tcPr>
          <w:p w14:paraId="2358C3D9" w14:textId="77777777" w:rsidR="000A1E55" w:rsidRPr="005A7100" w:rsidRDefault="000A1E55" w:rsidP="005A7100">
            <w:pPr>
              <w:jc w:val="center"/>
              <w:rPr>
                <w:rFonts w:cs="Times New Roman"/>
                <w:szCs w:val="24"/>
              </w:rPr>
            </w:pPr>
            <w:r w:rsidRPr="005A7100">
              <w:rPr>
                <w:rFonts w:cs="Times New Roman"/>
                <w:szCs w:val="24"/>
                <w:lang w:val="en-AU"/>
              </w:rPr>
              <w:t>–</w:t>
            </w:r>
          </w:p>
        </w:tc>
        <w:tc>
          <w:tcPr>
            <w:tcW w:w="1643" w:type="dxa"/>
            <w:vAlign w:val="center"/>
          </w:tcPr>
          <w:p w14:paraId="1F5E2A82" w14:textId="77777777" w:rsidR="000A1E55" w:rsidRPr="005A7100" w:rsidRDefault="000A1E55" w:rsidP="005A7100">
            <w:pPr>
              <w:jc w:val="center"/>
              <w:rPr>
                <w:rFonts w:cs="Times New Roman"/>
                <w:szCs w:val="24"/>
              </w:rPr>
            </w:pPr>
            <w:r w:rsidRPr="005A7100">
              <w:rPr>
                <w:rFonts w:cs="Times New Roman"/>
                <w:szCs w:val="24"/>
                <w:lang w:val="en-AU"/>
              </w:rPr>
              <w:t>–</w:t>
            </w:r>
          </w:p>
        </w:tc>
        <w:tc>
          <w:tcPr>
            <w:tcW w:w="1643" w:type="dxa"/>
            <w:vAlign w:val="center"/>
          </w:tcPr>
          <w:p w14:paraId="7A918C6C" w14:textId="77777777" w:rsidR="000A1E55" w:rsidRPr="005A7100" w:rsidRDefault="000A1E55" w:rsidP="005A7100">
            <w:pPr>
              <w:jc w:val="center"/>
              <w:rPr>
                <w:rFonts w:cs="Times New Roman"/>
                <w:szCs w:val="24"/>
              </w:rPr>
            </w:pPr>
            <w:r w:rsidRPr="005A7100">
              <w:rPr>
                <w:rFonts w:cs="Times New Roman"/>
                <w:szCs w:val="24"/>
                <w:lang w:val="en-AU"/>
              </w:rPr>
              <w:t>–</w:t>
            </w:r>
          </w:p>
        </w:tc>
      </w:tr>
      <w:tr w:rsidR="000A1E55" w:rsidRPr="00614DC4" w14:paraId="692CF004" w14:textId="77777777" w:rsidTr="00DD6FAD">
        <w:tc>
          <w:tcPr>
            <w:tcW w:w="2421" w:type="dxa"/>
            <w:vAlign w:val="center"/>
          </w:tcPr>
          <w:p w14:paraId="6E4BF9BF" w14:textId="77777777" w:rsidR="000A1E55" w:rsidRPr="005A7100" w:rsidRDefault="000A1E55" w:rsidP="005A7100">
            <w:pPr>
              <w:rPr>
                <w:rFonts w:cs="Times New Roman"/>
                <w:szCs w:val="24"/>
              </w:rPr>
            </w:pPr>
            <w:r w:rsidRPr="005A7100">
              <w:rPr>
                <w:rFonts w:cs="Times New Roman"/>
                <w:szCs w:val="24"/>
                <w:lang w:val="en-AU"/>
              </w:rPr>
              <w:t>AUC</w:t>
            </w:r>
            <w:r w:rsidRPr="005A7100">
              <w:rPr>
                <w:rFonts w:cs="Times New Roman"/>
                <w:szCs w:val="24"/>
                <w:vertAlign w:val="subscript"/>
                <w:lang w:val="en-AU"/>
              </w:rPr>
              <w:t>(0-∞)</w:t>
            </w:r>
            <w:r w:rsidRPr="005A7100">
              <w:rPr>
                <w:rFonts w:cs="Times New Roman"/>
                <w:szCs w:val="24"/>
              </w:rPr>
              <w:t>, мин*мкг/мл</w:t>
            </w:r>
          </w:p>
        </w:tc>
        <w:tc>
          <w:tcPr>
            <w:tcW w:w="1969" w:type="dxa"/>
            <w:vAlign w:val="center"/>
          </w:tcPr>
          <w:p w14:paraId="73B8FA23"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2119 </w:t>
            </w:r>
            <w:r w:rsidRPr="005A7100">
              <w:rPr>
                <w:rFonts w:cs="Times New Roman"/>
                <w:szCs w:val="24"/>
              </w:rPr>
              <w:t>±</w:t>
            </w:r>
            <w:r w:rsidRPr="005A7100">
              <w:rPr>
                <w:rFonts w:cs="Times New Roman"/>
                <w:szCs w:val="24"/>
                <w:lang w:val="en-AU"/>
              </w:rPr>
              <w:t xml:space="preserve"> 441</w:t>
            </w:r>
          </w:p>
        </w:tc>
        <w:tc>
          <w:tcPr>
            <w:tcW w:w="1670" w:type="dxa"/>
            <w:vAlign w:val="center"/>
          </w:tcPr>
          <w:p w14:paraId="1A610455"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3730 </w:t>
            </w:r>
            <w:r w:rsidRPr="005A7100">
              <w:rPr>
                <w:rFonts w:cs="Times New Roman"/>
                <w:szCs w:val="24"/>
              </w:rPr>
              <w:t>±</w:t>
            </w:r>
            <w:r w:rsidRPr="005A7100">
              <w:rPr>
                <w:rFonts w:cs="Times New Roman"/>
                <w:szCs w:val="24"/>
                <w:lang w:val="en-AU"/>
              </w:rPr>
              <w:t xml:space="preserve"> 2167</w:t>
            </w:r>
          </w:p>
        </w:tc>
        <w:tc>
          <w:tcPr>
            <w:tcW w:w="1643" w:type="dxa"/>
            <w:vAlign w:val="center"/>
          </w:tcPr>
          <w:p w14:paraId="16EFEED9"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4161 </w:t>
            </w:r>
            <w:r w:rsidRPr="005A7100">
              <w:rPr>
                <w:rFonts w:cs="Times New Roman"/>
                <w:szCs w:val="24"/>
              </w:rPr>
              <w:t>±</w:t>
            </w:r>
            <w:r w:rsidRPr="005A7100">
              <w:rPr>
                <w:rFonts w:cs="Times New Roman"/>
                <w:szCs w:val="24"/>
                <w:lang w:val="en-AU"/>
              </w:rPr>
              <w:t xml:space="preserve"> 1025</w:t>
            </w:r>
          </w:p>
        </w:tc>
        <w:tc>
          <w:tcPr>
            <w:tcW w:w="1643" w:type="dxa"/>
            <w:vAlign w:val="center"/>
          </w:tcPr>
          <w:p w14:paraId="0DAAB6A1"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651 </w:t>
            </w:r>
            <w:r w:rsidRPr="005A7100">
              <w:rPr>
                <w:rFonts w:cs="Times New Roman"/>
                <w:szCs w:val="24"/>
              </w:rPr>
              <w:t>±</w:t>
            </w:r>
            <w:r w:rsidRPr="005A7100">
              <w:rPr>
                <w:rFonts w:cs="Times New Roman"/>
                <w:szCs w:val="24"/>
                <w:lang w:val="en-AU"/>
              </w:rPr>
              <w:t xml:space="preserve"> 237</w:t>
            </w:r>
          </w:p>
        </w:tc>
      </w:tr>
      <w:tr w:rsidR="000A1E55" w:rsidRPr="00614DC4" w14:paraId="0253258F" w14:textId="77777777" w:rsidTr="00DD6FAD">
        <w:tc>
          <w:tcPr>
            <w:tcW w:w="2421" w:type="dxa"/>
            <w:vAlign w:val="center"/>
          </w:tcPr>
          <w:p w14:paraId="7C00A5C3" w14:textId="77777777" w:rsidR="000A1E55" w:rsidRPr="005A7100" w:rsidRDefault="000A1E55" w:rsidP="005A7100">
            <w:pPr>
              <w:rPr>
                <w:rFonts w:cs="Times New Roman"/>
                <w:szCs w:val="24"/>
              </w:rPr>
            </w:pPr>
            <w:r w:rsidRPr="005A7100">
              <w:rPr>
                <w:rFonts w:cs="Times New Roman"/>
                <w:szCs w:val="24"/>
                <w:lang w:val="en-AU"/>
              </w:rPr>
              <w:lastRenderedPageBreak/>
              <w:t>V</w:t>
            </w:r>
            <w:r w:rsidRPr="005A7100">
              <w:rPr>
                <w:rFonts w:cs="Times New Roman"/>
                <w:szCs w:val="24"/>
                <w:vertAlign w:val="subscript"/>
                <w:lang w:val="en-AU"/>
              </w:rPr>
              <w:t>ss</w:t>
            </w:r>
            <w:r w:rsidRPr="005A7100">
              <w:rPr>
                <w:rFonts w:cs="Times New Roman"/>
                <w:szCs w:val="24"/>
              </w:rPr>
              <w:t>, л/кг</w:t>
            </w:r>
          </w:p>
        </w:tc>
        <w:tc>
          <w:tcPr>
            <w:tcW w:w="1969" w:type="dxa"/>
            <w:vAlign w:val="center"/>
          </w:tcPr>
          <w:p w14:paraId="3FE421A7"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0,196 </w:t>
            </w:r>
            <w:r w:rsidRPr="005A7100">
              <w:rPr>
                <w:rFonts w:cs="Times New Roman"/>
                <w:szCs w:val="24"/>
              </w:rPr>
              <w:t>±</w:t>
            </w:r>
            <w:r w:rsidRPr="005A7100">
              <w:rPr>
                <w:rFonts w:cs="Times New Roman"/>
                <w:szCs w:val="24"/>
                <w:lang w:val="en-AU"/>
              </w:rPr>
              <w:t xml:space="preserve"> 0,01</w:t>
            </w:r>
          </w:p>
        </w:tc>
        <w:tc>
          <w:tcPr>
            <w:tcW w:w="1670" w:type="dxa"/>
            <w:vAlign w:val="center"/>
          </w:tcPr>
          <w:p w14:paraId="2DEBC83B" w14:textId="77777777" w:rsidR="000A1E55" w:rsidRPr="005A7100" w:rsidRDefault="000A1E55" w:rsidP="005A7100">
            <w:pPr>
              <w:jc w:val="center"/>
              <w:rPr>
                <w:rFonts w:cs="Times New Roman"/>
                <w:szCs w:val="24"/>
              </w:rPr>
            </w:pPr>
            <w:r w:rsidRPr="005A7100">
              <w:rPr>
                <w:rFonts w:cs="Times New Roman"/>
                <w:szCs w:val="24"/>
                <w:lang w:val="en-AU"/>
              </w:rPr>
              <w:t>–</w:t>
            </w:r>
          </w:p>
        </w:tc>
        <w:tc>
          <w:tcPr>
            <w:tcW w:w="1643" w:type="dxa"/>
            <w:vAlign w:val="center"/>
          </w:tcPr>
          <w:p w14:paraId="496D3AA0" w14:textId="77777777" w:rsidR="000A1E55" w:rsidRPr="005A7100" w:rsidRDefault="000A1E55" w:rsidP="005A7100">
            <w:pPr>
              <w:jc w:val="center"/>
              <w:rPr>
                <w:rFonts w:cs="Times New Roman"/>
                <w:szCs w:val="24"/>
              </w:rPr>
            </w:pPr>
            <w:r w:rsidRPr="005A7100">
              <w:rPr>
                <w:rFonts w:cs="Times New Roman"/>
                <w:szCs w:val="24"/>
                <w:lang w:val="en-AU"/>
              </w:rPr>
              <w:t>–</w:t>
            </w:r>
          </w:p>
        </w:tc>
        <w:tc>
          <w:tcPr>
            <w:tcW w:w="1643" w:type="dxa"/>
            <w:vAlign w:val="center"/>
          </w:tcPr>
          <w:p w14:paraId="7E6EF8FE" w14:textId="77777777" w:rsidR="000A1E55" w:rsidRPr="005A7100" w:rsidRDefault="000A1E55" w:rsidP="005A7100">
            <w:pPr>
              <w:jc w:val="center"/>
              <w:rPr>
                <w:rFonts w:cs="Times New Roman"/>
                <w:szCs w:val="24"/>
              </w:rPr>
            </w:pPr>
            <w:r w:rsidRPr="005A7100">
              <w:rPr>
                <w:rFonts w:cs="Times New Roman"/>
                <w:szCs w:val="24"/>
                <w:lang w:val="en-AU"/>
              </w:rPr>
              <w:t>–</w:t>
            </w:r>
          </w:p>
        </w:tc>
      </w:tr>
      <w:tr w:rsidR="000A1E55" w:rsidRPr="00614DC4" w14:paraId="6A94E441" w14:textId="77777777" w:rsidTr="00DD6FAD">
        <w:tc>
          <w:tcPr>
            <w:tcW w:w="2421" w:type="dxa"/>
            <w:vAlign w:val="center"/>
          </w:tcPr>
          <w:p w14:paraId="4AD48709" w14:textId="77777777" w:rsidR="000A1E55" w:rsidRPr="005A7100" w:rsidRDefault="000A1E55" w:rsidP="005A7100">
            <w:pPr>
              <w:rPr>
                <w:rFonts w:cs="Times New Roman"/>
                <w:szCs w:val="24"/>
              </w:rPr>
            </w:pPr>
            <w:r w:rsidRPr="005A7100">
              <w:rPr>
                <w:rFonts w:cs="Times New Roman"/>
                <w:szCs w:val="24"/>
                <w:lang w:val="en-AU"/>
              </w:rPr>
              <w:t>MRT</w:t>
            </w:r>
            <w:r w:rsidRPr="005A7100">
              <w:rPr>
                <w:rFonts w:cs="Times New Roman"/>
                <w:szCs w:val="24"/>
              </w:rPr>
              <w:t>, мин</w:t>
            </w:r>
          </w:p>
        </w:tc>
        <w:tc>
          <w:tcPr>
            <w:tcW w:w="1969" w:type="dxa"/>
            <w:vAlign w:val="center"/>
          </w:tcPr>
          <w:p w14:paraId="564D44EE"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444 </w:t>
            </w:r>
            <w:r w:rsidRPr="005A7100">
              <w:rPr>
                <w:rFonts w:cs="Times New Roman"/>
                <w:szCs w:val="24"/>
              </w:rPr>
              <w:t>±</w:t>
            </w:r>
            <w:r w:rsidRPr="005A7100">
              <w:rPr>
                <w:rFonts w:cs="Times New Roman"/>
                <w:szCs w:val="24"/>
                <w:lang w:val="en-AU"/>
              </w:rPr>
              <w:t xml:space="preserve"> 94,3</w:t>
            </w:r>
          </w:p>
        </w:tc>
        <w:tc>
          <w:tcPr>
            <w:tcW w:w="1670" w:type="dxa"/>
            <w:vAlign w:val="center"/>
          </w:tcPr>
          <w:p w14:paraId="6D5A3513"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760 </w:t>
            </w:r>
            <w:r w:rsidRPr="005A7100">
              <w:rPr>
                <w:rFonts w:cs="Times New Roman"/>
                <w:szCs w:val="24"/>
              </w:rPr>
              <w:t>±</w:t>
            </w:r>
            <w:r w:rsidRPr="005A7100">
              <w:rPr>
                <w:rFonts w:cs="Times New Roman"/>
                <w:szCs w:val="24"/>
                <w:lang w:val="en-AU"/>
              </w:rPr>
              <w:t xml:space="preserve"> 198</w:t>
            </w:r>
          </w:p>
        </w:tc>
        <w:tc>
          <w:tcPr>
            <w:tcW w:w="1643" w:type="dxa"/>
            <w:vAlign w:val="center"/>
          </w:tcPr>
          <w:p w14:paraId="38B31935"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1658 </w:t>
            </w:r>
            <w:r w:rsidRPr="005A7100">
              <w:rPr>
                <w:rFonts w:cs="Times New Roman"/>
                <w:szCs w:val="24"/>
              </w:rPr>
              <w:t>±</w:t>
            </w:r>
            <w:r w:rsidRPr="005A7100">
              <w:rPr>
                <w:rFonts w:cs="Times New Roman"/>
                <w:szCs w:val="24"/>
                <w:lang w:val="en-AU"/>
              </w:rPr>
              <w:t xml:space="preserve"> 1952</w:t>
            </w:r>
          </w:p>
        </w:tc>
        <w:tc>
          <w:tcPr>
            <w:tcW w:w="1643" w:type="dxa"/>
            <w:vAlign w:val="center"/>
          </w:tcPr>
          <w:p w14:paraId="49DAD11B"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741 </w:t>
            </w:r>
            <w:r w:rsidRPr="005A7100">
              <w:rPr>
                <w:rFonts w:cs="Times New Roman"/>
                <w:szCs w:val="24"/>
              </w:rPr>
              <w:t>±</w:t>
            </w:r>
            <w:r w:rsidRPr="005A7100">
              <w:rPr>
                <w:rFonts w:cs="Times New Roman"/>
                <w:szCs w:val="24"/>
                <w:lang w:val="en-AU"/>
              </w:rPr>
              <w:t xml:space="preserve"> 264</w:t>
            </w:r>
          </w:p>
        </w:tc>
      </w:tr>
      <w:tr w:rsidR="000A1E55" w:rsidRPr="00614DC4" w14:paraId="33CCDEC1" w14:textId="77777777" w:rsidTr="00DD6FAD">
        <w:tc>
          <w:tcPr>
            <w:tcW w:w="2421" w:type="dxa"/>
            <w:vAlign w:val="center"/>
          </w:tcPr>
          <w:p w14:paraId="6D057D95" w14:textId="77777777" w:rsidR="000A1E55" w:rsidRPr="005A7100" w:rsidRDefault="000A1E55" w:rsidP="005A7100">
            <w:pPr>
              <w:rPr>
                <w:rFonts w:cs="Times New Roman"/>
                <w:szCs w:val="24"/>
                <w:vertAlign w:val="subscript"/>
                <w:lang w:val="en-AU"/>
              </w:rPr>
            </w:pPr>
            <w:r w:rsidRPr="005A7100">
              <w:rPr>
                <w:rFonts w:cs="Times New Roman"/>
                <w:szCs w:val="24"/>
                <w:lang w:val="en-AU"/>
              </w:rPr>
              <w:t>t</w:t>
            </w:r>
            <w:r w:rsidRPr="005A7100">
              <w:rPr>
                <w:rFonts w:cs="Times New Roman"/>
                <w:szCs w:val="24"/>
                <w:vertAlign w:val="subscript"/>
                <w:lang w:val="en-AU"/>
              </w:rPr>
              <w:t>1/2</w:t>
            </w:r>
            <w:r w:rsidRPr="005A7100">
              <w:rPr>
                <w:rFonts w:cs="Times New Roman"/>
                <w:szCs w:val="24"/>
              </w:rPr>
              <w:t>, мин</w:t>
            </w:r>
          </w:p>
        </w:tc>
        <w:tc>
          <w:tcPr>
            <w:tcW w:w="1969" w:type="dxa"/>
            <w:vAlign w:val="center"/>
          </w:tcPr>
          <w:p w14:paraId="06AFB385"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708 </w:t>
            </w:r>
            <w:r w:rsidRPr="005A7100">
              <w:rPr>
                <w:rFonts w:cs="Times New Roman"/>
                <w:szCs w:val="24"/>
              </w:rPr>
              <w:t>±</w:t>
            </w:r>
            <w:r w:rsidRPr="005A7100">
              <w:rPr>
                <w:rFonts w:cs="Times New Roman"/>
                <w:szCs w:val="24"/>
                <w:lang w:val="en-AU"/>
              </w:rPr>
              <w:t xml:space="preserve"> 65,4</w:t>
            </w:r>
          </w:p>
        </w:tc>
        <w:tc>
          <w:tcPr>
            <w:tcW w:w="1670" w:type="dxa"/>
            <w:vAlign w:val="center"/>
          </w:tcPr>
          <w:p w14:paraId="1D86A87F" w14:textId="77777777" w:rsidR="000A1E55" w:rsidRPr="005A7100" w:rsidRDefault="000A1E55" w:rsidP="005A7100">
            <w:pPr>
              <w:jc w:val="center"/>
              <w:rPr>
                <w:rFonts w:cs="Times New Roman"/>
                <w:szCs w:val="24"/>
              </w:rPr>
            </w:pPr>
            <w:r w:rsidRPr="005A7100">
              <w:rPr>
                <w:rFonts w:cs="Times New Roman"/>
                <w:szCs w:val="24"/>
                <w:lang w:val="en-AU"/>
              </w:rPr>
              <w:t>–</w:t>
            </w:r>
          </w:p>
        </w:tc>
        <w:tc>
          <w:tcPr>
            <w:tcW w:w="1643" w:type="dxa"/>
            <w:vAlign w:val="center"/>
          </w:tcPr>
          <w:p w14:paraId="51FAC5EF" w14:textId="77777777" w:rsidR="000A1E55" w:rsidRPr="005A7100" w:rsidRDefault="000A1E55" w:rsidP="005A7100">
            <w:pPr>
              <w:jc w:val="center"/>
              <w:rPr>
                <w:rFonts w:cs="Times New Roman"/>
                <w:szCs w:val="24"/>
              </w:rPr>
            </w:pPr>
            <w:r w:rsidRPr="005A7100">
              <w:rPr>
                <w:rFonts w:cs="Times New Roman"/>
                <w:szCs w:val="24"/>
                <w:lang w:val="en-AU"/>
              </w:rPr>
              <w:t>–</w:t>
            </w:r>
          </w:p>
        </w:tc>
        <w:tc>
          <w:tcPr>
            <w:tcW w:w="1643" w:type="dxa"/>
            <w:vAlign w:val="center"/>
          </w:tcPr>
          <w:p w14:paraId="1C884BB3" w14:textId="77777777" w:rsidR="000A1E55" w:rsidRPr="005A7100" w:rsidRDefault="000A1E55" w:rsidP="005A7100">
            <w:pPr>
              <w:jc w:val="center"/>
              <w:rPr>
                <w:rFonts w:cs="Times New Roman"/>
                <w:szCs w:val="24"/>
              </w:rPr>
            </w:pPr>
            <w:r w:rsidRPr="005A7100">
              <w:rPr>
                <w:rFonts w:cs="Times New Roman"/>
                <w:szCs w:val="24"/>
                <w:lang w:val="en-AU"/>
              </w:rPr>
              <w:t>–</w:t>
            </w:r>
          </w:p>
        </w:tc>
      </w:tr>
      <w:tr w:rsidR="000A1E55" w:rsidRPr="00614DC4" w14:paraId="09A12444" w14:textId="77777777" w:rsidTr="00DD6FAD">
        <w:tc>
          <w:tcPr>
            <w:tcW w:w="2421" w:type="dxa"/>
            <w:vAlign w:val="center"/>
          </w:tcPr>
          <w:p w14:paraId="558A6BF4" w14:textId="77777777" w:rsidR="000A1E55" w:rsidRPr="005A7100" w:rsidRDefault="000A1E55" w:rsidP="005A7100">
            <w:pPr>
              <w:rPr>
                <w:rFonts w:cs="Times New Roman"/>
                <w:szCs w:val="24"/>
              </w:rPr>
            </w:pPr>
            <w:r w:rsidRPr="005A7100">
              <w:rPr>
                <w:rFonts w:cs="Times New Roman"/>
                <w:szCs w:val="24"/>
                <w:lang w:val="en-AU"/>
              </w:rPr>
              <w:t>C</w:t>
            </w:r>
            <w:r w:rsidRPr="005A7100">
              <w:rPr>
                <w:rFonts w:cs="Times New Roman"/>
                <w:szCs w:val="24"/>
                <w:vertAlign w:val="subscript"/>
                <w:lang w:val="en-AU"/>
              </w:rPr>
              <w:t>max</w:t>
            </w:r>
            <w:r w:rsidRPr="005A7100">
              <w:rPr>
                <w:rFonts w:cs="Times New Roman"/>
                <w:szCs w:val="24"/>
              </w:rPr>
              <w:t>, мкг/мл</w:t>
            </w:r>
          </w:p>
        </w:tc>
        <w:tc>
          <w:tcPr>
            <w:tcW w:w="1969" w:type="dxa"/>
            <w:vAlign w:val="center"/>
          </w:tcPr>
          <w:p w14:paraId="3A5C4150"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12,6 </w:t>
            </w:r>
            <w:r w:rsidRPr="005A7100">
              <w:rPr>
                <w:rFonts w:cs="Times New Roman"/>
                <w:szCs w:val="24"/>
              </w:rPr>
              <w:t>±</w:t>
            </w:r>
            <w:r w:rsidRPr="005A7100">
              <w:rPr>
                <w:rFonts w:cs="Times New Roman"/>
                <w:szCs w:val="24"/>
                <w:lang w:val="en-AU"/>
              </w:rPr>
              <w:t xml:space="preserve"> 1,55</w:t>
            </w:r>
          </w:p>
        </w:tc>
        <w:tc>
          <w:tcPr>
            <w:tcW w:w="1670" w:type="dxa"/>
            <w:vAlign w:val="center"/>
          </w:tcPr>
          <w:p w14:paraId="00427375"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10,1 </w:t>
            </w:r>
            <w:r w:rsidRPr="005A7100">
              <w:rPr>
                <w:rFonts w:cs="Times New Roman"/>
                <w:szCs w:val="24"/>
              </w:rPr>
              <w:t>±</w:t>
            </w:r>
            <w:r w:rsidRPr="005A7100">
              <w:rPr>
                <w:rFonts w:cs="Times New Roman"/>
                <w:szCs w:val="24"/>
                <w:lang w:val="en-AU"/>
              </w:rPr>
              <w:t xml:space="preserve"> 6,55</w:t>
            </w:r>
          </w:p>
        </w:tc>
        <w:tc>
          <w:tcPr>
            <w:tcW w:w="1643" w:type="dxa"/>
            <w:vAlign w:val="center"/>
          </w:tcPr>
          <w:p w14:paraId="1053F75E"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19 </w:t>
            </w:r>
            <w:r w:rsidRPr="005A7100">
              <w:rPr>
                <w:rFonts w:cs="Times New Roman"/>
                <w:szCs w:val="24"/>
              </w:rPr>
              <w:t>±</w:t>
            </w:r>
            <w:r w:rsidRPr="005A7100">
              <w:rPr>
                <w:rFonts w:cs="Times New Roman"/>
                <w:szCs w:val="24"/>
                <w:lang w:val="en-AU"/>
              </w:rPr>
              <w:t xml:space="preserve"> 0,61</w:t>
            </w:r>
          </w:p>
        </w:tc>
        <w:tc>
          <w:tcPr>
            <w:tcW w:w="1643" w:type="dxa"/>
            <w:vAlign w:val="center"/>
          </w:tcPr>
          <w:p w14:paraId="00459CE8"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3,15 </w:t>
            </w:r>
            <w:r w:rsidRPr="005A7100">
              <w:rPr>
                <w:rFonts w:cs="Times New Roman"/>
                <w:szCs w:val="24"/>
              </w:rPr>
              <w:t>±</w:t>
            </w:r>
            <w:r w:rsidRPr="005A7100">
              <w:rPr>
                <w:rFonts w:cs="Times New Roman"/>
                <w:szCs w:val="24"/>
                <w:lang w:val="en-AU"/>
              </w:rPr>
              <w:t xml:space="preserve"> 1,51</w:t>
            </w:r>
          </w:p>
        </w:tc>
      </w:tr>
      <w:tr w:rsidR="000A1E55" w:rsidRPr="00614DC4" w14:paraId="355DEAD1" w14:textId="77777777" w:rsidTr="00DD6FAD">
        <w:tc>
          <w:tcPr>
            <w:tcW w:w="2421" w:type="dxa"/>
            <w:vAlign w:val="center"/>
          </w:tcPr>
          <w:p w14:paraId="05F90248" w14:textId="77777777" w:rsidR="000A1E55" w:rsidRPr="005A7100" w:rsidRDefault="000A1E55" w:rsidP="005A7100">
            <w:pPr>
              <w:rPr>
                <w:rFonts w:cs="Times New Roman"/>
                <w:szCs w:val="24"/>
              </w:rPr>
            </w:pPr>
            <w:r w:rsidRPr="005A7100">
              <w:rPr>
                <w:rFonts w:cs="Times New Roman"/>
                <w:szCs w:val="24"/>
                <w:lang w:val="en-AU"/>
              </w:rPr>
              <w:t>t</w:t>
            </w:r>
            <w:r w:rsidRPr="005A7100">
              <w:rPr>
                <w:rFonts w:cs="Times New Roman"/>
                <w:szCs w:val="24"/>
                <w:vertAlign w:val="subscript"/>
                <w:lang w:val="en-AU"/>
              </w:rPr>
              <w:t>max</w:t>
            </w:r>
            <w:r w:rsidRPr="005A7100">
              <w:rPr>
                <w:rFonts w:cs="Times New Roman"/>
                <w:szCs w:val="24"/>
              </w:rPr>
              <w:t>, мин</w:t>
            </w:r>
          </w:p>
        </w:tc>
        <w:tc>
          <w:tcPr>
            <w:tcW w:w="1969" w:type="dxa"/>
            <w:vAlign w:val="center"/>
          </w:tcPr>
          <w:p w14:paraId="3CD93355"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61,7 </w:t>
            </w:r>
            <w:r w:rsidRPr="005A7100">
              <w:rPr>
                <w:rFonts w:cs="Times New Roman"/>
                <w:szCs w:val="24"/>
              </w:rPr>
              <w:t>±</w:t>
            </w:r>
            <w:r w:rsidRPr="005A7100">
              <w:rPr>
                <w:rFonts w:cs="Times New Roman"/>
                <w:szCs w:val="24"/>
                <w:lang w:val="en-AU"/>
              </w:rPr>
              <w:t xml:space="preserve"> 2,89</w:t>
            </w:r>
          </w:p>
        </w:tc>
        <w:tc>
          <w:tcPr>
            <w:tcW w:w="1670" w:type="dxa"/>
            <w:vAlign w:val="center"/>
          </w:tcPr>
          <w:p w14:paraId="739326F1"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100 </w:t>
            </w:r>
            <w:r w:rsidRPr="005A7100">
              <w:rPr>
                <w:rFonts w:cs="Times New Roman"/>
                <w:szCs w:val="24"/>
              </w:rPr>
              <w:t>±</w:t>
            </w:r>
            <w:r w:rsidRPr="005A7100">
              <w:rPr>
                <w:rFonts w:cs="Times New Roman"/>
                <w:szCs w:val="24"/>
                <w:lang w:val="en-AU"/>
              </w:rPr>
              <w:t xml:space="preserve"> 17,3</w:t>
            </w:r>
          </w:p>
        </w:tc>
        <w:tc>
          <w:tcPr>
            <w:tcW w:w="1643" w:type="dxa"/>
            <w:vAlign w:val="center"/>
          </w:tcPr>
          <w:p w14:paraId="6F49D99E"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60 </w:t>
            </w:r>
            <w:r w:rsidRPr="005A7100">
              <w:rPr>
                <w:rFonts w:cs="Times New Roman"/>
                <w:szCs w:val="24"/>
              </w:rPr>
              <w:t>±</w:t>
            </w:r>
            <w:r w:rsidRPr="005A7100">
              <w:rPr>
                <w:rFonts w:cs="Times New Roman"/>
                <w:szCs w:val="24"/>
                <w:lang w:val="en-AU"/>
              </w:rPr>
              <w:t xml:space="preserve"> 0,09</w:t>
            </w:r>
          </w:p>
        </w:tc>
        <w:tc>
          <w:tcPr>
            <w:tcW w:w="1643" w:type="dxa"/>
            <w:vAlign w:val="center"/>
          </w:tcPr>
          <w:p w14:paraId="7F2E7C27"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155 </w:t>
            </w:r>
            <w:r w:rsidRPr="005A7100">
              <w:rPr>
                <w:rFonts w:cs="Times New Roman"/>
                <w:szCs w:val="24"/>
              </w:rPr>
              <w:t>±</w:t>
            </w:r>
            <w:r w:rsidRPr="005A7100">
              <w:rPr>
                <w:rFonts w:cs="Times New Roman"/>
                <w:szCs w:val="24"/>
                <w:lang w:val="en-AU"/>
              </w:rPr>
              <w:t xml:space="preserve"> 178</w:t>
            </w:r>
          </w:p>
        </w:tc>
      </w:tr>
      <w:tr w:rsidR="000A1E55" w:rsidRPr="00614DC4" w14:paraId="264B1575" w14:textId="77777777" w:rsidTr="00DD6FAD">
        <w:tc>
          <w:tcPr>
            <w:tcW w:w="2421" w:type="dxa"/>
            <w:vAlign w:val="center"/>
          </w:tcPr>
          <w:p w14:paraId="6F061722" w14:textId="77777777" w:rsidR="000A1E55" w:rsidRPr="005A7100" w:rsidRDefault="000A1E55" w:rsidP="005A7100">
            <w:pPr>
              <w:rPr>
                <w:rFonts w:cs="Times New Roman"/>
                <w:szCs w:val="24"/>
              </w:rPr>
            </w:pPr>
            <w:r w:rsidRPr="005A7100">
              <w:rPr>
                <w:rFonts w:cs="Times New Roman"/>
                <w:szCs w:val="24"/>
                <w:lang w:val="en-AU"/>
              </w:rPr>
              <w:t>F</w:t>
            </w:r>
            <w:r w:rsidRPr="005A7100">
              <w:rPr>
                <w:rFonts w:cs="Times New Roman"/>
                <w:szCs w:val="24"/>
              </w:rPr>
              <w:t>, %</w:t>
            </w:r>
          </w:p>
        </w:tc>
        <w:tc>
          <w:tcPr>
            <w:tcW w:w="1969" w:type="dxa"/>
            <w:vAlign w:val="center"/>
          </w:tcPr>
          <w:p w14:paraId="57B270EE" w14:textId="77777777" w:rsidR="000A1E55" w:rsidRPr="005A7100" w:rsidRDefault="000A1E55" w:rsidP="005A7100">
            <w:pPr>
              <w:jc w:val="center"/>
              <w:rPr>
                <w:rFonts w:cs="Times New Roman"/>
                <w:szCs w:val="24"/>
              </w:rPr>
            </w:pPr>
            <w:r w:rsidRPr="005A7100">
              <w:rPr>
                <w:rFonts w:cs="Times New Roman"/>
                <w:szCs w:val="24"/>
                <w:lang w:val="en-AU"/>
              </w:rPr>
              <w:t>–</w:t>
            </w:r>
          </w:p>
        </w:tc>
        <w:tc>
          <w:tcPr>
            <w:tcW w:w="1670" w:type="dxa"/>
            <w:vAlign w:val="center"/>
          </w:tcPr>
          <w:p w14:paraId="73A344C8"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26,1 </w:t>
            </w:r>
            <w:r w:rsidRPr="005A7100">
              <w:rPr>
                <w:rFonts w:cs="Times New Roman"/>
                <w:szCs w:val="24"/>
              </w:rPr>
              <w:t>±</w:t>
            </w:r>
            <w:r w:rsidRPr="005A7100">
              <w:rPr>
                <w:rFonts w:cs="Times New Roman"/>
                <w:szCs w:val="24"/>
                <w:lang w:val="en-AU"/>
              </w:rPr>
              <w:t xml:space="preserve"> 12,5</w:t>
            </w:r>
          </w:p>
        </w:tc>
        <w:tc>
          <w:tcPr>
            <w:tcW w:w="1643" w:type="dxa"/>
            <w:vAlign w:val="center"/>
          </w:tcPr>
          <w:p w14:paraId="5992A331"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41,1 </w:t>
            </w:r>
            <w:r w:rsidRPr="005A7100">
              <w:rPr>
                <w:rFonts w:cs="Times New Roman"/>
                <w:szCs w:val="24"/>
              </w:rPr>
              <w:t>±</w:t>
            </w:r>
            <w:r w:rsidRPr="005A7100">
              <w:rPr>
                <w:rFonts w:cs="Times New Roman"/>
                <w:szCs w:val="24"/>
                <w:lang w:val="en-AU"/>
              </w:rPr>
              <w:t xml:space="preserve"> 1,6</w:t>
            </w:r>
          </w:p>
        </w:tc>
        <w:tc>
          <w:tcPr>
            <w:tcW w:w="1643" w:type="dxa"/>
            <w:vAlign w:val="center"/>
          </w:tcPr>
          <w:p w14:paraId="698B766D" w14:textId="77777777" w:rsidR="000A1E55" w:rsidRPr="005A7100" w:rsidRDefault="000A1E55" w:rsidP="005A7100">
            <w:pPr>
              <w:jc w:val="center"/>
              <w:rPr>
                <w:rFonts w:cs="Times New Roman"/>
                <w:szCs w:val="24"/>
                <w:lang w:val="en-AU"/>
              </w:rPr>
            </w:pPr>
            <w:r w:rsidRPr="005A7100">
              <w:rPr>
                <w:rFonts w:cs="Times New Roman"/>
                <w:szCs w:val="24"/>
                <w:lang w:val="en-AU"/>
              </w:rPr>
              <w:t xml:space="preserve">5,28 </w:t>
            </w:r>
            <w:r w:rsidRPr="005A7100">
              <w:rPr>
                <w:rFonts w:cs="Times New Roman"/>
                <w:szCs w:val="24"/>
              </w:rPr>
              <w:t>±</w:t>
            </w:r>
            <w:r w:rsidRPr="005A7100">
              <w:rPr>
                <w:rFonts w:cs="Times New Roman"/>
                <w:szCs w:val="24"/>
                <w:lang w:val="en-AU"/>
              </w:rPr>
              <w:t xml:space="preserve"> 1,68</w:t>
            </w:r>
          </w:p>
        </w:tc>
      </w:tr>
      <w:tr w:rsidR="000A1E55" w:rsidRPr="00614DC4" w14:paraId="6C59847B" w14:textId="77777777" w:rsidTr="005A7100">
        <w:tc>
          <w:tcPr>
            <w:tcW w:w="9346" w:type="dxa"/>
            <w:gridSpan w:val="5"/>
          </w:tcPr>
          <w:p w14:paraId="2982E586" w14:textId="77777777" w:rsidR="000A1E55" w:rsidRPr="00075949" w:rsidRDefault="000A1E55" w:rsidP="005A7100">
            <w:pPr>
              <w:rPr>
                <w:sz w:val="20"/>
                <w:szCs w:val="20"/>
              </w:rPr>
            </w:pPr>
            <w:r w:rsidRPr="00075949">
              <w:rPr>
                <w:b/>
                <w:sz w:val="20"/>
                <w:szCs w:val="20"/>
              </w:rPr>
              <w:t>Примечание:</w:t>
            </w:r>
            <w:r w:rsidRPr="00075949">
              <w:rPr>
                <w:sz w:val="20"/>
                <w:szCs w:val="20"/>
              </w:rPr>
              <w:t xml:space="preserve"> </w:t>
            </w:r>
          </w:p>
          <w:p w14:paraId="1DAC0C1D" w14:textId="77777777" w:rsidR="000A1E55" w:rsidRPr="00614DC4" w:rsidRDefault="000A1E55" w:rsidP="005A7100">
            <w:pPr>
              <w:rPr>
                <w:rFonts w:cs="Times New Roman"/>
                <w:sz w:val="22"/>
              </w:rPr>
            </w:pPr>
            <w:r w:rsidRPr="00614DC4">
              <w:rPr>
                <w:sz w:val="20"/>
                <w:szCs w:val="20"/>
              </w:rPr>
              <w:t>CL – общий плазменный клиренс; AUC(0-∞) – площадь под фармакокинетической кривой «концентрация-время» от начального момента времени до бесконечности; Vss – объем распределения в равновесном состоянии; MRT – среднее время удерживания; t1/2 – период полувыведения; C</w:t>
            </w:r>
            <w:r w:rsidRPr="00B255E6">
              <w:rPr>
                <w:sz w:val="20"/>
                <w:szCs w:val="20"/>
                <w:vertAlign w:val="subscript"/>
              </w:rPr>
              <w:t>max</w:t>
            </w:r>
            <w:r w:rsidRPr="00614DC4">
              <w:rPr>
                <w:sz w:val="20"/>
                <w:szCs w:val="20"/>
              </w:rPr>
              <w:t xml:space="preserve"> – максимальная концентрация; tmax – время достижения максимальной концентрации; F – биодоступность; данные представлены в виде среднее значение ± стандартное отклонение (n = 3).</w:t>
            </w:r>
          </w:p>
        </w:tc>
      </w:tr>
    </w:tbl>
    <w:p w14:paraId="413C5B9E" w14:textId="77777777" w:rsidR="000A1E55" w:rsidRDefault="000A1E55" w:rsidP="000A1E55">
      <w:pPr>
        <w:pStyle w:val="SDText"/>
      </w:pPr>
    </w:p>
    <w:p w14:paraId="43939CD5" w14:textId="77777777" w:rsidR="000A1E55" w:rsidRDefault="000A1E55" w:rsidP="000A1E55">
      <w:pPr>
        <w:pStyle w:val="SDText"/>
        <w:spacing w:beforeLines="25" w:before="60"/>
      </w:pPr>
      <w:r>
        <w:t>Другое и</w:t>
      </w:r>
      <w:r w:rsidRPr="00FE2FF7">
        <w:t xml:space="preserve">сследование фармакокинетики и пероральной </w:t>
      </w:r>
      <w:r>
        <w:rPr>
          <w:lang w:val="en-AU"/>
        </w:rPr>
        <w:t>F</w:t>
      </w:r>
      <w:r w:rsidRPr="00FE2FF7">
        <w:t xml:space="preserve"> </w:t>
      </w:r>
      <w:r>
        <w:t>элтромбопага</w:t>
      </w:r>
      <w:r w:rsidRPr="00FE2FF7">
        <w:t xml:space="preserve"> </w:t>
      </w:r>
      <w:r>
        <w:t>проведено на самцах</w:t>
      </w:r>
      <w:r w:rsidRPr="00A752F1">
        <w:t xml:space="preserve"> </w:t>
      </w:r>
      <w:r>
        <w:t>собак породы бигль</w:t>
      </w:r>
      <w:r w:rsidRPr="006135B5">
        <w:t xml:space="preserve"> (</w:t>
      </w:r>
      <w:r>
        <w:rPr>
          <w:lang w:val="en-AU"/>
        </w:rPr>
        <w:t>n</w:t>
      </w:r>
      <w:r w:rsidRPr="006135B5">
        <w:t xml:space="preserve"> = 3</w:t>
      </w:r>
      <w:r w:rsidRPr="00DB7E5A">
        <w:t xml:space="preserve"> </w:t>
      </w:r>
      <w:r>
        <w:t>в группе</w:t>
      </w:r>
      <w:r w:rsidRPr="006135B5">
        <w:t>)</w:t>
      </w:r>
      <w:r>
        <w:t>. По результатам исследования</w:t>
      </w:r>
      <w:r w:rsidRPr="00FE2FF7">
        <w:t xml:space="preserve"> </w:t>
      </w:r>
      <w:r>
        <w:t xml:space="preserve">средние значения </w:t>
      </w:r>
      <w:proofErr w:type="gramStart"/>
      <w:r w:rsidRPr="001F345A">
        <w:t>AUC</w:t>
      </w:r>
      <w:r w:rsidRPr="001F345A">
        <w:rPr>
          <w:vertAlign w:val="subscript"/>
        </w:rPr>
        <w:t>(</w:t>
      </w:r>
      <w:proofErr w:type="gramEnd"/>
      <w:r w:rsidRPr="001F345A">
        <w:rPr>
          <w:vertAlign w:val="subscript"/>
        </w:rPr>
        <w:t>0-∞)</w:t>
      </w:r>
      <w:r w:rsidRPr="001F345A">
        <w:t xml:space="preserve"> </w:t>
      </w:r>
      <w:r w:rsidRPr="00FE2FF7">
        <w:t xml:space="preserve">составили </w:t>
      </w:r>
      <w:r>
        <w:t>3734, 7683, 8591, 1474 и 1070 мкг*мл/мин после внутривенной инфузии, перорального введения раствора свободной кислоты, перорального введения суспензии динатриевой соли, перорального введения суспензии свободной кислоты и перорального введения капсул, содержащих свободную кислоту элтромбопага,</w:t>
      </w:r>
      <w:r w:rsidRPr="000231A0">
        <w:t xml:space="preserve"> </w:t>
      </w:r>
      <w:r>
        <w:t>соответственно. Соответствующие дозы лекарственного средства составляли 1,44, 3,60, 3,52, 3,45 и 5,25 мг/кг. Сводные фармакокинетические данные элтромбопага представлены ниже (</w:t>
      </w:r>
      <w:r>
        <w:fldChar w:fldCharType="begin"/>
      </w:r>
      <w:r>
        <w:instrText xml:space="preserve"> REF _Ref112403248 \h </w:instrText>
      </w:r>
      <w:r>
        <w:fldChar w:fldCharType="separate"/>
      </w:r>
      <w:r>
        <w:t xml:space="preserve">Таблица </w:t>
      </w:r>
      <w:r>
        <w:rPr>
          <w:noProof/>
        </w:rPr>
        <w:t>3</w:t>
      </w:r>
      <w:r>
        <w:noBreakHyphen/>
      </w:r>
      <w:r>
        <w:rPr>
          <w:noProof/>
        </w:rPr>
        <w:t>2</w:t>
      </w:r>
      <w:r>
        <w:fldChar w:fldCharType="end"/>
      </w:r>
      <w:r>
        <w:t>) [2]</w:t>
      </w:r>
      <w:r w:rsidRPr="00FE2FF7">
        <w:t>.</w:t>
      </w:r>
    </w:p>
    <w:p w14:paraId="10F46874" w14:textId="77777777" w:rsidR="000A1E55" w:rsidRDefault="000A1E55" w:rsidP="000A1E55">
      <w:pPr>
        <w:pStyle w:val="SDText"/>
        <w:spacing w:beforeLines="25" w:before="60"/>
      </w:pPr>
    </w:p>
    <w:p w14:paraId="0B57F226" w14:textId="77777777" w:rsidR="000A1E55" w:rsidRPr="00614DC4" w:rsidRDefault="000A1E55" w:rsidP="000A1E55">
      <w:pPr>
        <w:rPr>
          <w:rFonts w:eastAsia="MS Mincho" w:cs="Times New Roman"/>
          <w:szCs w:val="24"/>
          <w:lang w:eastAsia="ja-JP"/>
        </w:rPr>
      </w:pPr>
      <w:bookmarkStart w:id="148" w:name="_Ref111304564"/>
      <w:bookmarkStart w:id="149" w:name="_Ref112403248"/>
      <w:bookmarkStart w:id="150" w:name="_Toc117471090"/>
      <w:r w:rsidRPr="00614DC4">
        <w:rPr>
          <w:rFonts w:eastAsia="MS Mincho" w:cs="Times New Roman"/>
          <w:b/>
          <w:bCs/>
          <w:szCs w:val="24"/>
          <w:lang w:eastAsia="ja-JP"/>
        </w:rPr>
        <w:t xml:space="preserve">Таблица </w:t>
      </w:r>
      <w:r w:rsidRPr="00614DC4">
        <w:rPr>
          <w:rFonts w:eastAsia="MS Mincho" w:cs="Times New Roman"/>
          <w:b/>
          <w:bCs/>
          <w:szCs w:val="24"/>
          <w:lang w:eastAsia="ja-JP"/>
        </w:rPr>
        <w:fldChar w:fldCharType="begin"/>
      </w:r>
      <w:r w:rsidRPr="00614DC4">
        <w:rPr>
          <w:rFonts w:eastAsia="MS Mincho" w:cs="Times New Roman"/>
          <w:b/>
          <w:bCs/>
          <w:szCs w:val="24"/>
          <w:lang w:eastAsia="ja-JP"/>
        </w:rPr>
        <w:instrText xml:space="preserve"> STYLEREF 1 \s </w:instrText>
      </w:r>
      <w:r w:rsidRPr="00614DC4">
        <w:rPr>
          <w:rFonts w:eastAsia="MS Mincho" w:cs="Times New Roman"/>
          <w:b/>
          <w:bCs/>
          <w:szCs w:val="24"/>
          <w:lang w:eastAsia="ja-JP"/>
        </w:rPr>
        <w:fldChar w:fldCharType="separate"/>
      </w:r>
      <w:r w:rsidRPr="00614DC4">
        <w:rPr>
          <w:rFonts w:eastAsia="MS Mincho" w:cs="Times New Roman"/>
          <w:b/>
          <w:bCs/>
          <w:szCs w:val="24"/>
          <w:lang w:eastAsia="ja-JP"/>
        </w:rPr>
        <w:t>3</w:t>
      </w:r>
      <w:r w:rsidRPr="00614DC4">
        <w:rPr>
          <w:rFonts w:eastAsia="MS Mincho" w:cs="Times New Roman"/>
          <w:b/>
          <w:bCs/>
          <w:szCs w:val="24"/>
          <w:lang w:eastAsia="ja-JP"/>
        </w:rPr>
        <w:fldChar w:fldCharType="end"/>
      </w:r>
      <w:r w:rsidRPr="00614DC4">
        <w:rPr>
          <w:rFonts w:eastAsia="MS Mincho" w:cs="Times New Roman"/>
          <w:b/>
          <w:bCs/>
          <w:szCs w:val="24"/>
          <w:lang w:eastAsia="ja-JP"/>
        </w:rPr>
        <w:noBreakHyphen/>
      </w:r>
      <w:r w:rsidRPr="00614DC4">
        <w:rPr>
          <w:rFonts w:eastAsia="MS Mincho" w:cs="Times New Roman"/>
          <w:b/>
          <w:bCs/>
          <w:szCs w:val="24"/>
          <w:lang w:eastAsia="ja-JP"/>
        </w:rPr>
        <w:fldChar w:fldCharType="begin"/>
      </w:r>
      <w:r w:rsidRPr="00614DC4">
        <w:rPr>
          <w:rFonts w:eastAsia="MS Mincho" w:cs="Times New Roman"/>
          <w:b/>
          <w:bCs/>
          <w:szCs w:val="24"/>
          <w:lang w:eastAsia="ja-JP"/>
        </w:rPr>
        <w:instrText xml:space="preserve"> SEQ Таблица \* ARABIC \s 1 </w:instrText>
      </w:r>
      <w:r w:rsidRPr="00614DC4">
        <w:rPr>
          <w:rFonts w:eastAsia="MS Mincho" w:cs="Times New Roman"/>
          <w:b/>
          <w:bCs/>
          <w:szCs w:val="24"/>
          <w:lang w:eastAsia="ja-JP"/>
        </w:rPr>
        <w:fldChar w:fldCharType="separate"/>
      </w:r>
      <w:r w:rsidRPr="00614DC4">
        <w:rPr>
          <w:rFonts w:eastAsia="MS Mincho" w:cs="Times New Roman"/>
          <w:b/>
          <w:bCs/>
          <w:szCs w:val="24"/>
          <w:lang w:eastAsia="ja-JP"/>
        </w:rPr>
        <w:t>2</w:t>
      </w:r>
      <w:r w:rsidRPr="00614DC4">
        <w:rPr>
          <w:rFonts w:eastAsia="MS Mincho" w:cs="Times New Roman"/>
          <w:b/>
          <w:bCs/>
          <w:szCs w:val="24"/>
          <w:lang w:eastAsia="ja-JP"/>
        </w:rPr>
        <w:fldChar w:fldCharType="end"/>
      </w:r>
      <w:bookmarkEnd w:id="148"/>
      <w:bookmarkEnd w:id="149"/>
      <w:r>
        <w:rPr>
          <w:rFonts w:eastAsia="MS Mincho" w:cs="Times New Roman"/>
          <w:b/>
          <w:bCs/>
          <w:szCs w:val="24"/>
          <w:lang w:eastAsia="ja-JP"/>
        </w:rPr>
        <w:t>.</w:t>
      </w:r>
      <w:r w:rsidRPr="00614DC4">
        <w:rPr>
          <w:rFonts w:eastAsia="MS Mincho" w:cs="Times New Roman"/>
          <w:b/>
          <w:bCs/>
          <w:szCs w:val="24"/>
          <w:lang w:eastAsia="ja-JP"/>
        </w:rPr>
        <w:t xml:space="preserve"> </w:t>
      </w:r>
      <w:r w:rsidRPr="00614DC4">
        <w:rPr>
          <w:rFonts w:eastAsia="MS Mincho" w:cs="Times New Roman"/>
          <w:szCs w:val="24"/>
          <w:lang w:eastAsia="ja-JP"/>
        </w:rPr>
        <w:t xml:space="preserve">Фармакокинетические параметры элтромбопага у собак при однократном внутривенном и пероральном введении </w:t>
      </w:r>
      <w:bookmarkEnd w:id="150"/>
      <w:r>
        <w:rPr>
          <w:rFonts w:eastAsia="MS Mincho" w:cs="Times New Roman"/>
          <w:szCs w:val="24"/>
          <w:lang w:eastAsia="ja-JP"/>
        </w:rPr>
        <w:t>[2].</w:t>
      </w:r>
    </w:p>
    <w:tbl>
      <w:tblPr>
        <w:tblStyle w:val="a5"/>
        <w:tblW w:w="0" w:type="auto"/>
        <w:tblLook w:val="04A0" w:firstRow="1" w:lastRow="0" w:firstColumn="1" w:lastColumn="0" w:noHBand="0" w:noVBand="1"/>
      </w:tblPr>
      <w:tblGrid>
        <w:gridCol w:w="1386"/>
        <w:gridCol w:w="1684"/>
        <w:gridCol w:w="1569"/>
        <w:gridCol w:w="1569"/>
        <w:gridCol w:w="1569"/>
        <w:gridCol w:w="1569"/>
      </w:tblGrid>
      <w:tr w:rsidR="000A1E55" w:rsidRPr="00614DC4" w14:paraId="5950324C" w14:textId="77777777" w:rsidTr="005A7100">
        <w:trPr>
          <w:tblHeader/>
        </w:trPr>
        <w:tc>
          <w:tcPr>
            <w:tcW w:w="0" w:type="auto"/>
            <w:shd w:val="clear" w:color="auto" w:fill="D9D9D9" w:themeFill="background1" w:themeFillShade="D9"/>
            <w:vAlign w:val="center"/>
          </w:tcPr>
          <w:p w14:paraId="47F164A3" w14:textId="77777777" w:rsidR="000A1E55" w:rsidRPr="005A7100" w:rsidRDefault="000A1E55" w:rsidP="005A7100">
            <w:pPr>
              <w:jc w:val="center"/>
              <w:rPr>
                <w:b/>
                <w:bCs/>
                <w:szCs w:val="24"/>
              </w:rPr>
            </w:pPr>
            <w:r w:rsidRPr="005A7100">
              <w:rPr>
                <w:b/>
                <w:bCs/>
                <w:szCs w:val="24"/>
              </w:rPr>
              <w:t>Параметр</w:t>
            </w:r>
          </w:p>
        </w:tc>
        <w:tc>
          <w:tcPr>
            <w:tcW w:w="0" w:type="auto"/>
            <w:shd w:val="clear" w:color="auto" w:fill="D9D9D9" w:themeFill="background1" w:themeFillShade="D9"/>
            <w:vAlign w:val="center"/>
          </w:tcPr>
          <w:p w14:paraId="12AE89F9" w14:textId="77777777" w:rsidR="000A1E55" w:rsidRPr="005A7100" w:rsidRDefault="000A1E55" w:rsidP="005A7100">
            <w:pPr>
              <w:jc w:val="center"/>
              <w:rPr>
                <w:b/>
                <w:bCs/>
                <w:szCs w:val="24"/>
              </w:rPr>
            </w:pPr>
            <w:r w:rsidRPr="005A7100">
              <w:rPr>
                <w:b/>
                <w:bCs/>
                <w:szCs w:val="24"/>
              </w:rPr>
              <w:t>Внутривенное введение</w:t>
            </w:r>
          </w:p>
        </w:tc>
        <w:tc>
          <w:tcPr>
            <w:tcW w:w="0" w:type="auto"/>
            <w:shd w:val="clear" w:color="auto" w:fill="D9D9D9" w:themeFill="background1" w:themeFillShade="D9"/>
            <w:vAlign w:val="center"/>
          </w:tcPr>
          <w:p w14:paraId="4CEFD73E" w14:textId="77777777" w:rsidR="000A1E55" w:rsidRPr="005A7100" w:rsidRDefault="000A1E55" w:rsidP="005A7100">
            <w:pPr>
              <w:jc w:val="center"/>
              <w:rPr>
                <w:b/>
                <w:bCs/>
                <w:szCs w:val="24"/>
              </w:rPr>
            </w:pPr>
            <w:r w:rsidRPr="005A7100">
              <w:rPr>
                <w:b/>
                <w:bCs/>
                <w:szCs w:val="24"/>
              </w:rPr>
              <w:t>Пероральное введение (раствора свободной кислоты)</w:t>
            </w:r>
          </w:p>
        </w:tc>
        <w:tc>
          <w:tcPr>
            <w:tcW w:w="0" w:type="auto"/>
            <w:shd w:val="clear" w:color="auto" w:fill="D9D9D9" w:themeFill="background1" w:themeFillShade="D9"/>
            <w:vAlign w:val="center"/>
          </w:tcPr>
          <w:p w14:paraId="282151CC" w14:textId="77777777" w:rsidR="000A1E55" w:rsidRPr="005A7100" w:rsidRDefault="000A1E55" w:rsidP="005A7100">
            <w:pPr>
              <w:jc w:val="center"/>
              <w:rPr>
                <w:b/>
                <w:bCs/>
                <w:szCs w:val="24"/>
              </w:rPr>
            </w:pPr>
            <w:r w:rsidRPr="005A7100">
              <w:rPr>
                <w:b/>
                <w:bCs/>
                <w:szCs w:val="24"/>
              </w:rPr>
              <w:t>Пероральное введение (суспензии динатриевой соли)</w:t>
            </w:r>
          </w:p>
        </w:tc>
        <w:tc>
          <w:tcPr>
            <w:tcW w:w="0" w:type="auto"/>
            <w:shd w:val="clear" w:color="auto" w:fill="D9D9D9" w:themeFill="background1" w:themeFillShade="D9"/>
            <w:vAlign w:val="center"/>
          </w:tcPr>
          <w:p w14:paraId="214BC4A5" w14:textId="77777777" w:rsidR="000A1E55" w:rsidRPr="005A7100" w:rsidRDefault="000A1E55" w:rsidP="005A7100">
            <w:pPr>
              <w:jc w:val="center"/>
              <w:rPr>
                <w:b/>
                <w:bCs/>
                <w:szCs w:val="24"/>
              </w:rPr>
            </w:pPr>
            <w:r w:rsidRPr="005A7100">
              <w:rPr>
                <w:b/>
                <w:bCs/>
                <w:szCs w:val="24"/>
              </w:rPr>
              <w:t>Пероральное введение (суспензии свободной кислоты)</w:t>
            </w:r>
          </w:p>
        </w:tc>
        <w:tc>
          <w:tcPr>
            <w:tcW w:w="0" w:type="auto"/>
            <w:shd w:val="clear" w:color="auto" w:fill="D9D9D9" w:themeFill="background1" w:themeFillShade="D9"/>
            <w:vAlign w:val="center"/>
          </w:tcPr>
          <w:p w14:paraId="72C3B6FE" w14:textId="77777777" w:rsidR="000A1E55" w:rsidRPr="005A7100" w:rsidRDefault="000A1E55" w:rsidP="005A7100">
            <w:pPr>
              <w:jc w:val="center"/>
              <w:rPr>
                <w:b/>
                <w:bCs/>
                <w:szCs w:val="24"/>
              </w:rPr>
            </w:pPr>
            <w:r w:rsidRPr="005A7100">
              <w:rPr>
                <w:b/>
                <w:bCs/>
                <w:szCs w:val="24"/>
              </w:rPr>
              <w:t>Пероральное введение (капсул свободной кислоты)</w:t>
            </w:r>
          </w:p>
        </w:tc>
      </w:tr>
      <w:tr w:rsidR="000A1E55" w:rsidRPr="00614DC4" w14:paraId="2A66458A" w14:textId="77777777" w:rsidTr="005A7100">
        <w:tc>
          <w:tcPr>
            <w:tcW w:w="0" w:type="auto"/>
            <w:vAlign w:val="center"/>
          </w:tcPr>
          <w:p w14:paraId="74A6698B" w14:textId="77777777" w:rsidR="000A1E55" w:rsidRPr="005A7100" w:rsidRDefault="000A1E55" w:rsidP="005A7100">
            <w:pPr>
              <w:rPr>
                <w:szCs w:val="24"/>
              </w:rPr>
            </w:pPr>
            <w:r w:rsidRPr="005A7100">
              <w:rPr>
                <w:szCs w:val="24"/>
              </w:rPr>
              <w:t>Введенная доза, мг/кг</w:t>
            </w:r>
          </w:p>
        </w:tc>
        <w:tc>
          <w:tcPr>
            <w:tcW w:w="0" w:type="auto"/>
          </w:tcPr>
          <w:p w14:paraId="2F2BF4D4" w14:textId="77777777" w:rsidR="000A1E55" w:rsidRPr="005A7100" w:rsidRDefault="000A1E55" w:rsidP="005A7100">
            <w:pPr>
              <w:jc w:val="center"/>
              <w:rPr>
                <w:szCs w:val="24"/>
              </w:rPr>
            </w:pPr>
            <w:r w:rsidRPr="005A7100">
              <w:rPr>
                <w:szCs w:val="24"/>
              </w:rPr>
              <w:t>1</w:t>
            </w:r>
            <w:r w:rsidRPr="005A7100">
              <w:rPr>
                <w:szCs w:val="24"/>
                <w:lang w:val="en-AU"/>
              </w:rPr>
              <w:t>,44</w:t>
            </w:r>
            <w:r w:rsidRPr="005A7100">
              <w:rPr>
                <w:szCs w:val="24"/>
              </w:rPr>
              <w:t xml:space="preserve"> </w:t>
            </w:r>
            <w:r w:rsidRPr="005A7100">
              <w:rPr>
                <w:rFonts w:cs="Times New Roman"/>
                <w:szCs w:val="24"/>
              </w:rPr>
              <w:t>± 0,03</w:t>
            </w:r>
          </w:p>
        </w:tc>
        <w:tc>
          <w:tcPr>
            <w:tcW w:w="0" w:type="auto"/>
          </w:tcPr>
          <w:p w14:paraId="445C4241" w14:textId="77777777" w:rsidR="000A1E55" w:rsidRPr="005A7100" w:rsidRDefault="000A1E55" w:rsidP="005A7100">
            <w:pPr>
              <w:jc w:val="center"/>
              <w:rPr>
                <w:szCs w:val="24"/>
                <w:lang w:val="en-AU"/>
              </w:rPr>
            </w:pPr>
            <w:r w:rsidRPr="005A7100">
              <w:rPr>
                <w:szCs w:val="24"/>
                <w:lang w:val="en-AU"/>
              </w:rPr>
              <w:t xml:space="preserve">3,6 </w:t>
            </w:r>
            <w:r w:rsidRPr="005A7100">
              <w:rPr>
                <w:rFonts w:cs="Times New Roman"/>
                <w:szCs w:val="24"/>
              </w:rPr>
              <w:t>±</w:t>
            </w:r>
            <w:r w:rsidRPr="005A7100">
              <w:rPr>
                <w:rFonts w:cs="Times New Roman"/>
                <w:szCs w:val="24"/>
                <w:lang w:val="en-AU"/>
              </w:rPr>
              <w:t xml:space="preserve"> 0,03</w:t>
            </w:r>
          </w:p>
        </w:tc>
        <w:tc>
          <w:tcPr>
            <w:tcW w:w="0" w:type="auto"/>
          </w:tcPr>
          <w:p w14:paraId="22669E44" w14:textId="77777777" w:rsidR="000A1E55" w:rsidRPr="005A7100" w:rsidRDefault="000A1E55" w:rsidP="005A7100">
            <w:pPr>
              <w:jc w:val="center"/>
              <w:rPr>
                <w:szCs w:val="24"/>
                <w:lang w:val="en-AU"/>
              </w:rPr>
            </w:pPr>
            <w:r w:rsidRPr="005A7100">
              <w:rPr>
                <w:szCs w:val="24"/>
                <w:lang w:val="en-AU"/>
              </w:rPr>
              <w:t xml:space="preserve">3,52 </w:t>
            </w:r>
            <w:r w:rsidRPr="005A7100">
              <w:rPr>
                <w:rFonts w:cs="Times New Roman"/>
                <w:szCs w:val="24"/>
              </w:rPr>
              <w:t>±</w:t>
            </w:r>
            <w:r w:rsidRPr="005A7100">
              <w:rPr>
                <w:rFonts w:cs="Times New Roman"/>
                <w:szCs w:val="24"/>
                <w:lang w:val="en-AU"/>
              </w:rPr>
              <w:t xml:space="preserve"> 0,07</w:t>
            </w:r>
          </w:p>
        </w:tc>
        <w:tc>
          <w:tcPr>
            <w:tcW w:w="0" w:type="auto"/>
          </w:tcPr>
          <w:p w14:paraId="55D26AB2" w14:textId="713B774F" w:rsidR="000A1E55" w:rsidRPr="005A7100" w:rsidRDefault="000A1E55" w:rsidP="005A7100">
            <w:pPr>
              <w:jc w:val="center"/>
              <w:rPr>
                <w:szCs w:val="24"/>
                <w:lang w:val="en-AU"/>
              </w:rPr>
            </w:pPr>
            <w:r w:rsidRPr="005A7100">
              <w:rPr>
                <w:szCs w:val="24"/>
                <w:lang w:val="en-AU"/>
              </w:rPr>
              <w:t xml:space="preserve">3,45 </w:t>
            </w:r>
            <w:r w:rsidRPr="005A7100">
              <w:rPr>
                <w:rFonts w:cs="Times New Roman"/>
                <w:szCs w:val="24"/>
              </w:rPr>
              <w:t>±</w:t>
            </w:r>
            <w:r w:rsidRPr="005A7100">
              <w:rPr>
                <w:rFonts w:cs="Times New Roman"/>
                <w:szCs w:val="24"/>
                <w:lang w:val="en-AU"/>
              </w:rPr>
              <w:t xml:space="preserve"> 0,06</w:t>
            </w:r>
          </w:p>
        </w:tc>
        <w:tc>
          <w:tcPr>
            <w:tcW w:w="0" w:type="auto"/>
          </w:tcPr>
          <w:p w14:paraId="04542042" w14:textId="77777777" w:rsidR="000A1E55" w:rsidRPr="005A7100" w:rsidRDefault="000A1E55" w:rsidP="005A7100">
            <w:pPr>
              <w:jc w:val="center"/>
              <w:rPr>
                <w:szCs w:val="24"/>
                <w:lang w:val="en-AU"/>
              </w:rPr>
            </w:pPr>
            <w:r w:rsidRPr="005A7100">
              <w:rPr>
                <w:szCs w:val="24"/>
                <w:lang w:val="en-AU"/>
              </w:rPr>
              <w:t xml:space="preserve">5,25 </w:t>
            </w:r>
            <w:r w:rsidRPr="005A7100">
              <w:rPr>
                <w:rFonts w:cs="Times New Roman"/>
                <w:szCs w:val="24"/>
              </w:rPr>
              <w:t>±</w:t>
            </w:r>
            <w:r w:rsidRPr="005A7100">
              <w:rPr>
                <w:rFonts w:cs="Times New Roman"/>
                <w:szCs w:val="24"/>
                <w:lang w:val="en-AU"/>
              </w:rPr>
              <w:t xml:space="preserve"> 0,49</w:t>
            </w:r>
          </w:p>
        </w:tc>
      </w:tr>
      <w:tr w:rsidR="000A1E55" w:rsidRPr="00614DC4" w14:paraId="4CF2838A" w14:textId="77777777" w:rsidTr="005A7100">
        <w:tc>
          <w:tcPr>
            <w:tcW w:w="0" w:type="auto"/>
            <w:vAlign w:val="center"/>
          </w:tcPr>
          <w:p w14:paraId="30869680" w14:textId="77777777" w:rsidR="000A1E55" w:rsidRPr="005A7100" w:rsidRDefault="000A1E55" w:rsidP="005A7100">
            <w:pPr>
              <w:rPr>
                <w:szCs w:val="24"/>
              </w:rPr>
            </w:pPr>
            <w:r w:rsidRPr="005A7100">
              <w:rPr>
                <w:szCs w:val="24"/>
                <w:lang w:val="en-AU"/>
              </w:rPr>
              <w:t xml:space="preserve">CL, </w:t>
            </w:r>
            <w:r w:rsidRPr="005A7100">
              <w:rPr>
                <w:szCs w:val="24"/>
              </w:rPr>
              <w:t>мл/мин/кг</w:t>
            </w:r>
          </w:p>
        </w:tc>
        <w:tc>
          <w:tcPr>
            <w:tcW w:w="0" w:type="auto"/>
          </w:tcPr>
          <w:p w14:paraId="36487E66" w14:textId="77777777" w:rsidR="000A1E55" w:rsidRPr="005A7100" w:rsidRDefault="000A1E55" w:rsidP="005A7100">
            <w:pPr>
              <w:jc w:val="center"/>
              <w:rPr>
                <w:szCs w:val="24"/>
                <w:lang w:val="en-AU"/>
              </w:rPr>
            </w:pPr>
            <w:r w:rsidRPr="005A7100">
              <w:rPr>
                <w:szCs w:val="24"/>
                <w:lang w:val="en-AU"/>
              </w:rPr>
              <w:t xml:space="preserve">0,44 </w:t>
            </w:r>
            <w:r w:rsidRPr="005A7100">
              <w:rPr>
                <w:rFonts w:cs="Times New Roman"/>
                <w:szCs w:val="24"/>
              </w:rPr>
              <w:t>±</w:t>
            </w:r>
            <w:r w:rsidRPr="005A7100">
              <w:rPr>
                <w:rFonts w:cs="Times New Roman"/>
                <w:szCs w:val="24"/>
                <w:lang w:val="en-AU"/>
              </w:rPr>
              <w:t xml:space="preserve"> 0,17</w:t>
            </w:r>
          </w:p>
        </w:tc>
        <w:tc>
          <w:tcPr>
            <w:tcW w:w="0" w:type="auto"/>
          </w:tcPr>
          <w:p w14:paraId="1625D6FD" w14:textId="77777777" w:rsidR="000A1E55" w:rsidRPr="005A7100" w:rsidRDefault="000A1E55" w:rsidP="005A7100">
            <w:pPr>
              <w:jc w:val="center"/>
              <w:rPr>
                <w:szCs w:val="24"/>
              </w:rPr>
            </w:pPr>
            <w:r w:rsidRPr="005A7100">
              <w:rPr>
                <w:szCs w:val="24"/>
                <w:lang w:val="en-AU"/>
              </w:rPr>
              <w:t>–</w:t>
            </w:r>
          </w:p>
        </w:tc>
        <w:tc>
          <w:tcPr>
            <w:tcW w:w="0" w:type="auto"/>
          </w:tcPr>
          <w:p w14:paraId="44B569C6" w14:textId="77777777" w:rsidR="000A1E55" w:rsidRPr="005A7100" w:rsidRDefault="000A1E55" w:rsidP="005A7100">
            <w:pPr>
              <w:jc w:val="center"/>
              <w:rPr>
                <w:szCs w:val="24"/>
              </w:rPr>
            </w:pPr>
            <w:r w:rsidRPr="005A7100">
              <w:rPr>
                <w:szCs w:val="24"/>
                <w:lang w:val="en-AU"/>
              </w:rPr>
              <w:t>–</w:t>
            </w:r>
          </w:p>
        </w:tc>
        <w:tc>
          <w:tcPr>
            <w:tcW w:w="0" w:type="auto"/>
          </w:tcPr>
          <w:p w14:paraId="7EA79DCD" w14:textId="77777777" w:rsidR="000A1E55" w:rsidRPr="005A7100" w:rsidRDefault="000A1E55" w:rsidP="005A7100">
            <w:pPr>
              <w:jc w:val="center"/>
              <w:rPr>
                <w:szCs w:val="24"/>
              </w:rPr>
            </w:pPr>
            <w:r w:rsidRPr="005A7100">
              <w:rPr>
                <w:szCs w:val="24"/>
                <w:lang w:val="en-AU"/>
              </w:rPr>
              <w:t>–</w:t>
            </w:r>
          </w:p>
        </w:tc>
        <w:tc>
          <w:tcPr>
            <w:tcW w:w="0" w:type="auto"/>
          </w:tcPr>
          <w:p w14:paraId="7F5DCF9C" w14:textId="77777777" w:rsidR="000A1E55" w:rsidRPr="005A7100" w:rsidRDefault="000A1E55" w:rsidP="005A7100">
            <w:pPr>
              <w:jc w:val="center"/>
              <w:rPr>
                <w:szCs w:val="24"/>
              </w:rPr>
            </w:pPr>
            <w:r w:rsidRPr="005A7100">
              <w:rPr>
                <w:szCs w:val="24"/>
                <w:lang w:val="en-AU"/>
              </w:rPr>
              <w:t>–</w:t>
            </w:r>
          </w:p>
        </w:tc>
      </w:tr>
      <w:tr w:rsidR="000A1E55" w:rsidRPr="00614DC4" w14:paraId="6533EDB3" w14:textId="77777777" w:rsidTr="005A7100">
        <w:tc>
          <w:tcPr>
            <w:tcW w:w="0" w:type="auto"/>
            <w:vAlign w:val="center"/>
          </w:tcPr>
          <w:p w14:paraId="0EAD2651" w14:textId="77777777" w:rsidR="000A1E55" w:rsidRPr="005A7100" w:rsidRDefault="000A1E55" w:rsidP="005A7100">
            <w:pPr>
              <w:rPr>
                <w:szCs w:val="24"/>
              </w:rPr>
            </w:pPr>
            <w:r w:rsidRPr="005A7100">
              <w:rPr>
                <w:szCs w:val="24"/>
                <w:lang w:val="en-AU"/>
              </w:rPr>
              <w:t>AUC</w:t>
            </w:r>
            <w:r w:rsidRPr="005A7100">
              <w:rPr>
                <w:szCs w:val="24"/>
                <w:vertAlign w:val="subscript"/>
                <w:lang w:val="en-AU"/>
              </w:rPr>
              <w:t>(0-</w:t>
            </w:r>
            <w:r w:rsidRPr="005A7100">
              <w:rPr>
                <w:rFonts w:cs="Times New Roman"/>
                <w:szCs w:val="24"/>
                <w:vertAlign w:val="subscript"/>
                <w:lang w:val="en-AU"/>
              </w:rPr>
              <w:t>∞</w:t>
            </w:r>
            <w:r w:rsidRPr="005A7100">
              <w:rPr>
                <w:szCs w:val="24"/>
                <w:vertAlign w:val="subscript"/>
                <w:lang w:val="en-AU"/>
              </w:rPr>
              <w:t>)</w:t>
            </w:r>
            <w:r w:rsidRPr="005A7100">
              <w:rPr>
                <w:szCs w:val="24"/>
              </w:rPr>
              <w:t>, мин*мкг/мл</w:t>
            </w:r>
          </w:p>
        </w:tc>
        <w:tc>
          <w:tcPr>
            <w:tcW w:w="0" w:type="auto"/>
          </w:tcPr>
          <w:p w14:paraId="23A3BB75" w14:textId="77777777" w:rsidR="000A1E55" w:rsidRPr="005A7100" w:rsidRDefault="000A1E55" w:rsidP="005A7100">
            <w:pPr>
              <w:jc w:val="center"/>
              <w:rPr>
                <w:szCs w:val="24"/>
                <w:lang w:val="en-AU"/>
              </w:rPr>
            </w:pPr>
            <w:r w:rsidRPr="005A7100">
              <w:rPr>
                <w:szCs w:val="24"/>
                <w:lang w:val="en-AU"/>
              </w:rPr>
              <w:t xml:space="preserve">3734 </w:t>
            </w:r>
            <w:r w:rsidRPr="005A7100">
              <w:rPr>
                <w:rFonts w:cs="Times New Roman"/>
                <w:szCs w:val="24"/>
              </w:rPr>
              <w:t>±</w:t>
            </w:r>
            <w:r w:rsidRPr="005A7100">
              <w:rPr>
                <w:rFonts w:cs="Times New Roman"/>
                <w:szCs w:val="24"/>
                <w:lang w:val="en-AU"/>
              </w:rPr>
              <w:t xml:space="preserve"> 1747</w:t>
            </w:r>
          </w:p>
        </w:tc>
        <w:tc>
          <w:tcPr>
            <w:tcW w:w="0" w:type="auto"/>
          </w:tcPr>
          <w:p w14:paraId="5B5B3CA9" w14:textId="77777777" w:rsidR="000A1E55" w:rsidRPr="005A7100" w:rsidRDefault="000A1E55" w:rsidP="005A7100">
            <w:pPr>
              <w:jc w:val="center"/>
              <w:rPr>
                <w:szCs w:val="24"/>
                <w:lang w:val="en-AU"/>
              </w:rPr>
            </w:pPr>
            <w:r w:rsidRPr="005A7100">
              <w:rPr>
                <w:szCs w:val="24"/>
                <w:lang w:val="en-AU"/>
              </w:rPr>
              <w:t xml:space="preserve">7683 </w:t>
            </w:r>
            <w:r w:rsidRPr="005A7100">
              <w:rPr>
                <w:rFonts w:cs="Times New Roman"/>
                <w:szCs w:val="24"/>
              </w:rPr>
              <w:t>±</w:t>
            </w:r>
            <w:r w:rsidRPr="005A7100">
              <w:rPr>
                <w:rFonts w:cs="Times New Roman"/>
                <w:szCs w:val="24"/>
                <w:lang w:val="en-AU"/>
              </w:rPr>
              <w:t xml:space="preserve"> 3463</w:t>
            </w:r>
          </w:p>
        </w:tc>
        <w:tc>
          <w:tcPr>
            <w:tcW w:w="0" w:type="auto"/>
          </w:tcPr>
          <w:p w14:paraId="56331255" w14:textId="77777777" w:rsidR="000A1E55" w:rsidRPr="005A7100" w:rsidRDefault="000A1E55" w:rsidP="005A7100">
            <w:pPr>
              <w:jc w:val="center"/>
              <w:rPr>
                <w:szCs w:val="24"/>
                <w:lang w:val="en-AU"/>
              </w:rPr>
            </w:pPr>
            <w:r w:rsidRPr="005A7100">
              <w:rPr>
                <w:szCs w:val="24"/>
                <w:lang w:val="en-AU"/>
              </w:rPr>
              <w:t xml:space="preserve">8591 </w:t>
            </w:r>
            <w:r w:rsidRPr="005A7100">
              <w:rPr>
                <w:rFonts w:cs="Times New Roman"/>
                <w:szCs w:val="24"/>
              </w:rPr>
              <w:t>±</w:t>
            </w:r>
            <w:r w:rsidRPr="005A7100">
              <w:rPr>
                <w:rFonts w:cs="Times New Roman"/>
                <w:szCs w:val="24"/>
                <w:lang w:val="en-AU"/>
              </w:rPr>
              <w:t xml:space="preserve"> 5262</w:t>
            </w:r>
          </w:p>
        </w:tc>
        <w:tc>
          <w:tcPr>
            <w:tcW w:w="0" w:type="auto"/>
          </w:tcPr>
          <w:p w14:paraId="00533926" w14:textId="77777777" w:rsidR="000A1E55" w:rsidRPr="005A7100" w:rsidRDefault="000A1E55" w:rsidP="005A7100">
            <w:pPr>
              <w:jc w:val="center"/>
              <w:rPr>
                <w:szCs w:val="24"/>
                <w:lang w:val="en-AU"/>
              </w:rPr>
            </w:pPr>
            <w:r w:rsidRPr="005A7100">
              <w:rPr>
                <w:szCs w:val="24"/>
                <w:lang w:val="en-AU"/>
              </w:rPr>
              <w:t xml:space="preserve">1474 </w:t>
            </w:r>
            <w:r w:rsidRPr="005A7100">
              <w:rPr>
                <w:rFonts w:cs="Times New Roman"/>
                <w:szCs w:val="24"/>
              </w:rPr>
              <w:t>±</w:t>
            </w:r>
            <w:r w:rsidRPr="005A7100">
              <w:rPr>
                <w:rFonts w:cs="Times New Roman"/>
                <w:szCs w:val="24"/>
                <w:lang w:val="en-AU"/>
              </w:rPr>
              <w:t xml:space="preserve"> 1000</w:t>
            </w:r>
          </w:p>
        </w:tc>
        <w:tc>
          <w:tcPr>
            <w:tcW w:w="0" w:type="auto"/>
          </w:tcPr>
          <w:p w14:paraId="13C41A5C" w14:textId="77777777" w:rsidR="000A1E55" w:rsidRPr="005A7100" w:rsidRDefault="000A1E55" w:rsidP="005A7100">
            <w:pPr>
              <w:jc w:val="center"/>
              <w:rPr>
                <w:szCs w:val="24"/>
                <w:lang w:val="en-AU"/>
              </w:rPr>
            </w:pPr>
            <w:r w:rsidRPr="005A7100">
              <w:rPr>
                <w:szCs w:val="24"/>
                <w:lang w:val="en-AU"/>
              </w:rPr>
              <w:t xml:space="preserve">1070 </w:t>
            </w:r>
            <w:r w:rsidRPr="005A7100">
              <w:rPr>
                <w:rFonts w:cs="Times New Roman"/>
                <w:szCs w:val="24"/>
              </w:rPr>
              <w:t>±</w:t>
            </w:r>
            <w:r w:rsidRPr="005A7100">
              <w:rPr>
                <w:rFonts w:cs="Times New Roman"/>
                <w:szCs w:val="24"/>
                <w:lang w:val="en-AU"/>
              </w:rPr>
              <w:t xml:space="preserve"> 983</w:t>
            </w:r>
          </w:p>
        </w:tc>
      </w:tr>
      <w:tr w:rsidR="000A1E55" w:rsidRPr="00614DC4" w14:paraId="3A6829F1" w14:textId="77777777" w:rsidTr="005A7100">
        <w:tc>
          <w:tcPr>
            <w:tcW w:w="0" w:type="auto"/>
            <w:vAlign w:val="center"/>
          </w:tcPr>
          <w:p w14:paraId="1432CFAB" w14:textId="77777777" w:rsidR="000A1E55" w:rsidRPr="005A7100" w:rsidRDefault="000A1E55" w:rsidP="005A7100">
            <w:pPr>
              <w:rPr>
                <w:szCs w:val="24"/>
              </w:rPr>
            </w:pPr>
            <w:r w:rsidRPr="005A7100">
              <w:rPr>
                <w:szCs w:val="24"/>
                <w:lang w:val="en-AU"/>
              </w:rPr>
              <w:t>V</w:t>
            </w:r>
            <w:r w:rsidRPr="005A7100">
              <w:rPr>
                <w:szCs w:val="24"/>
                <w:vertAlign w:val="subscript"/>
                <w:lang w:val="en-AU"/>
              </w:rPr>
              <w:t>ss</w:t>
            </w:r>
            <w:r w:rsidRPr="005A7100">
              <w:rPr>
                <w:szCs w:val="24"/>
              </w:rPr>
              <w:t>, л/кг</w:t>
            </w:r>
          </w:p>
        </w:tc>
        <w:tc>
          <w:tcPr>
            <w:tcW w:w="0" w:type="auto"/>
          </w:tcPr>
          <w:p w14:paraId="7C557E6D" w14:textId="77777777" w:rsidR="000A1E55" w:rsidRPr="005A7100" w:rsidRDefault="000A1E55" w:rsidP="005A7100">
            <w:pPr>
              <w:jc w:val="center"/>
              <w:rPr>
                <w:szCs w:val="24"/>
                <w:lang w:val="en-AU"/>
              </w:rPr>
            </w:pPr>
            <w:r w:rsidRPr="005A7100">
              <w:rPr>
                <w:szCs w:val="24"/>
                <w:lang w:val="en-AU"/>
              </w:rPr>
              <w:t xml:space="preserve">0,47 </w:t>
            </w:r>
            <w:r w:rsidRPr="005A7100">
              <w:rPr>
                <w:rFonts w:cs="Times New Roman"/>
                <w:szCs w:val="24"/>
              </w:rPr>
              <w:t>±</w:t>
            </w:r>
            <w:r w:rsidRPr="005A7100">
              <w:rPr>
                <w:rFonts w:cs="Times New Roman"/>
                <w:szCs w:val="24"/>
                <w:lang w:val="en-AU"/>
              </w:rPr>
              <w:t xml:space="preserve"> 0,17</w:t>
            </w:r>
          </w:p>
        </w:tc>
        <w:tc>
          <w:tcPr>
            <w:tcW w:w="0" w:type="auto"/>
          </w:tcPr>
          <w:p w14:paraId="76E01B59" w14:textId="77777777" w:rsidR="000A1E55" w:rsidRPr="005A7100" w:rsidRDefault="000A1E55" w:rsidP="005A7100">
            <w:pPr>
              <w:jc w:val="center"/>
              <w:rPr>
                <w:szCs w:val="24"/>
              </w:rPr>
            </w:pPr>
            <w:r w:rsidRPr="005A7100">
              <w:rPr>
                <w:szCs w:val="24"/>
                <w:lang w:val="en-AU"/>
              </w:rPr>
              <w:t>–</w:t>
            </w:r>
          </w:p>
        </w:tc>
        <w:tc>
          <w:tcPr>
            <w:tcW w:w="0" w:type="auto"/>
          </w:tcPr>
          <w:p w14:paraId="0E861A00" w14:textId="77777777" w:rsidR="000A1E55" w:rsidRPr="005A7100" w:rsidRDefault="000A1E55" w:rsidP="005A7100">
            <w:pPr>
              <w:jc w:val="center"/>
              <w:rPr>
                <w:szCs w:val="24"/>
              </w:rPr>
            </w:pPr>
            <w:r w:rsidRPr="005A7100">
              <w:rPr>
                <w:szCs w:val="24"/>
                <w:lang w:val="en-AU"/>
              </w:rPr>
              <w:t>–</w:t>
            </w:r>
          </w:p>
        </w:tc>
        <w:tc>
          <w:tcPr>
            <w:tcW w:w="0" w:type="auto"/>
          </w:tcPr>
          <w:p w14:paraId="49A01E6F" w14:textId="77777777" w:rsidR="000A1E55" w:rsidRPr="005A7100" w:rsidRDefault="000A1E55" w:rsidP="005A7100">
            <w:pPr>
              <w:jc w:val="center"/>
              <w:rPr>
                <w:szCs w:val="24"/>
              </w:rPr>
            </w:pPr>
            <w:r w:rsidRPr="005A7100">
              <w:rPr>
                <w:szCs w:val="24"/>
              </w:rPr>
              <w:t>–</w:t>
            </w:r>
          </w:p>
        </w:tc>
        <w:tc>
          <w:tcPr>
            <w:tcW w:w="0" w:type="auto"/>
          </w:tcPr>
          <w:p w14:paraId="1EBC5727" w14:textId="77777777" w:rsidR="000A1E55" w:rsidRPr="005A7100" w:rsidRDefault="000A1E55" w:rsidP="005A7100">
            <w:pPr>
              <w:jc w:val="center"/>
              <w:rPr>
                <w:szCs w:val="24"/>
              </w:rPr>
            </w:pPr>
            <w:r w:rsidRPr="005A7100">
              <w:rPr>
                <w:szCs w:val="24"/>
                <w:lang w:val="en-AU"/>
              </w:rPr>
              <w:t>–</w:t>
            </w:r>
          </w:p>
        </w:tc>
      </w:tr>
      <w:tr w:rsidR="000A1E55" w:rsidRPr="00614DC4" w14:paraId="5CE34651" w14:textId="77777777" w:rsidTr="005A7100">
        <w:tc>
          <w:tcPr>
            <w:tcW w:w="0" w:type="auto"/>
            <w:vAlign w:val="center"/>
          </w:tcPr>
          <w:p w14:paraId="491DD3EC" w14:textId="77777777" w:rsidR="000A1E55" w:rsidRPr="005A7100" w:rsidRDefault="000A1E55" w:rsidP="005A7100">
            <w:pPr>
              <w:rPr>
                <w:szCs w:val="24"/>
              </w:rPr>
            </w:pPr>
            <w:r w:rsidRPr="005A7100">
              <w:rPr>
                <w:szCs w:val="24"/>
                <w:lang w:val="en-AU"/>
              </w:rPr>
              <w:t>MRT</w:t>
            </w:r>
            <w:r w:rsidRPr="005A7100">
              <w:rPr>
                <w:szCs w:val="24"/>
              </w:rPr>
              <w:t>, мин</w:t>
            </w:r>
          </w:p>
        </w:tc>
        <w:tc>
          <w:tcPr>
            <w:tcW w:w="0" w:type="auto"/>
          </w:tcPr>
          <w:p w14:paraId="1857E89E" w14:textId="77777777" w:rsidR="000A1E55" w:rsidRPr="005A7100" w:rsidRDefault="000A1E55" w:rsidP="005A7100">
            <w:pPr>
              <w:jc w:val="center"/>
              <w:rPr>
                <w:szCs w:val="24"/>
                <w:lang w:val="en-AU"/>
              </w:rPr>
            </w:pPr>
            <w:r w:rsidRPr="005A7100">
              <w:rPr>
                <w:szCs w:val="24"/>
                <w:lang w:val="en-AU"/>
              </w:rPr>
              <w:t xml:space="preserve">1076 </w:t>
            </w:r>
            <w:r w:rsidRPr="005A7100">
              <w:rPr>
                <w:rFonts w:cs="Times New Roman"/>
                <w:szCs w:val="24"/>
              </w:rPr>
              <w:t>±</w:t>
            </w:r>
            <w:r w:rsidRPr="005A7100">
              <w:rPr>
                <w:rFonts w:cs="Times New Roman"/>
                <w:szCs w:val="24"/>
                <w:lang w:val="en-AU"/>
              </w:rPr>
              <w:t xml:space="preserve"> 122</w:t>
            </w:r>
          </w:p>
        </w:tc>
        <w:tc>
          <w:tcPr>
            <w:tcW w:w="0" w:type="auto"/>
          </w:tcPr>
          <w:p w14:paraId="7F83ADBE" w14:textId="77777777" w:rsidR="000A1E55" w:rsidRPr="005A7100" w:rsidRDefault="000A1E55" w:rsidP="005A7100">
            <w:pPr>
              <w:jc w:val="center"/>
              <w:rPr>
                <w:szCs w:val="24"/>
                <w:lang w:val="en-AU"/>
              </w:rPr>
            </w:pPr>
            <w:r w:rsidRPr="005A7100">
              <w:rPr>
                <w:szCs w:val="24"/>
                <w:lang w:val="en-AU"/>
              </w:rPr>
              <w:t xml:space="preserve">1281 </w:t>
            </w:r>
            <w:r w:rsidRPr="005A7100">
              <w:rPr>
                <w:rFonts w:cs="Times New Roman"/>
                <w:szCs w:val="24"/>
              </w:rPr>
              <w:t>±</w:t>
            </w:r>
            <w:r w:rsidRPr="005A7100">
              <w:rPr>
                <w:rFonts w:cs="Times New Roman"/>
                <w:szCs w:val="24"/>
                <w:lang w:val="en-AU"/>
              </w:rPr>
              <w:t xml:space="preserve"> 221</w:t>
            </w:r>
          </w:p>
        </w:tc>
        <w:tc>
          <w:tcPr>
            <w:tcW w:w="0" w:type="auto"/>
          </w:tcPr>
          <w:p w14:paraId="79AD42A3" w14:textId="77777777" w:rsidR="000A1E55" w:rsidRPr="005A7100" w:rsidRDefault="000A1E55" w:rsidP="005A7100">
            <w:pPr>
              <w:jc w:val="center"/>
              <w:rPr>
                <w:szCs w:val="24"/>
                <w:lang w:val="en-AU"/>
              </w:rPr>
            </w:pPr>
            <w:r w:rsidRPr="005A7100">
              <w:rPr>
                <w:szCs w:val="24"/>
                <w:lang w:val="en-AU"/>
              </w:rPr>
              <w:t xml:space="preserve">1195 </w:t>
            </w:r>
            <w:r w:rsidRPr="005A7100">
              <w:rPr>
                <w:rFonts w:cs="Times New Roman"/>
                <w:szCs w:val="24"/>
              </w:rPr>
              <w:t>±</w:t>
            </w:r>
            <w:r w:rsidRPr="005A7100">
              <w:rPr>
                <w:rFonts w:cs="Times New Roman"/>
                <w:szCs w:val="24"/>
                <w:lang w:val="en-AU"/>
              </w:rPr>
              <w:t xml:space="preserve"> 108</w:t>
            </w:r>
          </w:p>
        </w:tc>
        <w:tc>
          <w:tcPr>
            <w:tcW w:w="0" w:type="auto"/>
          </w:tcPr>
          <w:p w14:paraId="06E267B8" w14:textId="77777777" w:rsidR="000A1E55" w:rsidRPr="005A7100" w:rsidRDefault="000A1E55" w:rsidP="005A7100">
            <w:pPr>
              <w:jc w:val="center"/>
              <w:rPr>
                <w:szCs w:val="24"/>
                <w:lang w:val="en-AU"/>
              </w:rPr>
            </w:pPr>
            <w:r w:rsidRPr="005A7100">
              <w:rPr>
                <w:szCs w:val="24"/>
                <w:lang w:val="en-AU"/>
              </w:rPr>
              <w:t xml:space="preserve">1011 </w:t>
            </w:r>
            <w:r w:rsidRPr="005A7100">
              <w:rPr>
                <w:rFonts w:cs="Times New Roman"/>
                <w:szCs w:val="24"/>
              </w:rPr>
              <w:t>±</w:t>
            </w:r>
            <w:r w:rsidRPr="005A7100">
              <w:rPr>
                <w:rFonts w:cs="Times New Roman"/>
                <w:szCs w:val="24"/>
                <w:lang w:val="en-AU"/>
              </w:rPr>
              <w:t xml:space="preserve"> 228</w:t>
            </w:r>
          </w:p>
        </w:tc>
        <w:tc>
          <w:tcPr>
            <w:tcW w:w="0" w:type="auto"/>
          </w:tcPr>
          <w:p w14:paraId="36B1C51A" w14:textId="77777777" w:rsidR="000A1E55" w:rsidRPr="005A7100" w:rsidRDefault="000A1E55" w:rsidP="005A7100">
            <w:pPr>
              <w:jc w:val="center"/>
              <w:rPr>
                <w:szCs w:val="24"/>
                <w:lang w:val="en-AU"/>
              </w:rPr>
            </w:pPr>
            <w:r w:rsidRPr="005A7100">
              <w:rPr>
                <w:szCs w:val="24"/>
                <w:lang w:val="en-AU"/>
              </w:rPr>
              <w:t xml:space="preserve">999 </w:t>
            </w:r>
            <w:r w:rsidRPr="005A7100">
              <w:rPr>
                <w:rFonts w:cs="Times New Roman"/>
                <w:szCs w:val="24"/>
              </w:rPr>
              <w:t>±</w:t>
            </w:r>
            <w:r w:rsidRPr="005A7100">
              <w:rPr>
                <w:rFonts w:cs="Times New Roman"/>
                <w:szCs w:val="24"/>
                <w:lang w:val="en-AU"/>
              </w:rPr>
              <w:t xml:space="preserve"> 335</w:t>
            </w:r>
          </w:p>
        </w:tc>
      </w:tr>
      <w:tr w:rsidR="000A1E55" w:rsidRPr="00614DC4" w14:paraId="74BA537D" w14:textId="77777777" w:rsidTr="005A7100">
        <w:tc>
          <w:tcPr>
            <w:tcW w:w="0" w:type="auto"/>
            <w:vAlign w:val="center"/>
          </w:tcPr>
          <w:p w14:paraId="160D8365" w14:textId="77777777" w:rsidR="000A1E55" w:rsidRPr="005A7100" w:rsidRDefault="000A1E55" w:rsidP="005A7100">
            <w:pPr>
              <w:rPr>
                <w:szCs w:val="24"/>
                <w:vertAlign w:val="subscript"/>
                <w:lang w:val="en-AU"/>
              </w:rPr>
            </w:pPr>
            <w:r w:rsidRPr="005A7100">
              <w:rPr>
                <w:szCs w:val="24"/>
                <w:lang w:val="en-AU"/>
              </w:rPr>
              <w:t>t</w:t>
            </w:r>
            <w:r w:rsidRPr="005A7100">
              <w:rPr>
                <w:szCs w:val="24"/>
                <w:vertAlign w:val="subscript"/>
                <w:lang w:val="en-AU"/>
              </w:rPr>
              <w:t>1/2</w:t>
            </w:r>
            <w:r w:rsidRPr="005A7100">
              <w:rPr>
                <w:szCs w:val="24"/>
              </w:rPr>
              <w:t>, мин</w:t>
            </w:r>
          </w:p>
        </w:tc>
        <w:tc>
          <w:tcPr>
            <w:tcW w:w="0" w:type="auto"/>
          </w:tcPr>
          <w:p w14:paraId="1F7677BC" w14:textId="77777777" w:rsidR="000A1E55" w:rsidRPr="005A7100" w:rsidRDefault="000A1E55" w:rsidP="005A7100">
            <w:pPr>
              <w:jc w:val="center"/>
              <w:rPr>
                <w:szCs w:val="24"/>
                <w:lang w:val="en-AU"/>
              </w:rPr>
            </w:pPr>
            <w:r w:rsidRPr="005A7100">
              <w:rPr>
                <w:szCs w:val="24"/>
                <w:lang w:val="en-AU"/>
              </w:rPr>
              <w:t xml:space="preserve">834 </w:t>
            </w:r>
            <w:r w:rsidRPr="005A7100">
              <w:rPr>
                <w:rFonts w:cs="Times New Roman"/>
                <w:szCs w:val="24"/>
              </w:rPr>
              <w:t>±</w:t>
            </w:r>
            <w:r w:rsidRPr="005A7100">
              <w:rPr>
                <w:rFonts w:cs="Times New Roman"/>
                <w:szCs w:val="24"/>
                <w:lang w:val="en-AU"/>
              </w:rPr>
              <w:t xml:space="preserve"> 56,9</w:t>
            </w:r>
          </w:p>
        </w:tc>
        <w:tc>
          <w:tcPr>
            <w:tcW w:w="0" w:type="auto"/>
          </w:tcPr>
          <w:p w14:paraId="1EDC2A0F" w14:textId="77777777" w:rsidR="000A1E55" w:rsidRPr="005A7100" w:rsidRDefault="000A1E55" w:rsidP="005A7100">
            <w:pPr>
              <w:jc w:val="center"/>
              <w:rPr>
                <w:szCs w:val="24"/>
              </w:rPr>
            </w:pPr>
            <w:r w:rsidRPr="005A7100">
              <w:rPr>
                <w:szCs w:val="24"/>
                <w:lang w:val="en-AU"/>
              </w:rPr>
              <w:t>–</w:t>
            </w:r>
          </w:p>
        </w:tc>
        <w:tc>
          <w:tcPr>
            <w:tcW w:w="0" w:type="auto"/>
          </w:tcPr>
          <w:p w14:paraId="7F465537" w14:textId="77777777" w:rsidR="000A1E55" w:rsidRPr="005A7100" w:rsidRDefault="000A1E55" w:rsidP="005A7100">
            <w:pPr>
              <w:jc w:val="center"/>
              <w:rPr>
                <w:szCs w:val="24"/>
              </w:rPr>
            </w:pPr>
            <w:r w:rsidRPr="005A7100">
              <w:rPr>
                <w:szCs w:val="24"/>
                <w:lang w:val="en-AU"/>
              </w:rPr>
              <w:t>–</w:t>
            </w:r>
          </w:p>
        </w:tc>
        <w:tc>
          <w:tcPr>
            <w:tcW w:w="0" w:type="auto"/>
          </w:tcPr>
          <w:p w14:paraId="48402208" w14:textId="77777777" w:rsidR="000A1E55" w:rsidRPr="005A7100" w:rsidRDefault="000A1E55" w:rsidP="005A7100">
            <w:pPr>
              <w:jc w:val="center"/>
              <w:rPr>
                <w:szCs w:val="24"/>
              </w:rPr>
            </w:pPr>
            <w:r w:rsidRPr="005A7100">
              <w:rPr>
                <w:szCs w:val="24"/>
                <w:lang w:val="en-AU"/>
              </w:rPr>
              <w:t>–</w:t>
            </w:r>
          </w:p>
        </w:tc>
        <w:tc>
          <w:tcPr>
            <w:tcW w:w="0" w:type="auto"/>
          </w:tcPr>
          <w:p w14:paraId="5F665AE8" w14:textId="77777777" w:rsidR="000A1E55" w:rsidRPr="005A7100" w:rsidRDefault="000A1E55" w:rsidP="005A7100">
            <w:pPr>
              <w:jc w:val="center"/>
              <w:rPr>
                <w:szCs w:val="24"/>
              </w:rPr>
            </w:pPr>
            <w:r w:rsidRPr="005A7100">
              <w:rPr>
                <w:szCs w:val="24"/>
                <w:lang w:val="en-AU"/>
              </w:rPr>
              <w:t>–</w:t>
            </w:r>
          </w:p>
        </w:tc>
      </w:tr>
      <w:tr w:rsidR="000A1E55" w:rsidRPr="00614DC4" w14:paraId="6C99F964" w14:textId="77777777" w:rsidTr="005A7100">
        <w:tc>
          <w:tcPr>
            <w:tcW w:w="0" w:type="auto"/>
            <w:vAlign w:val="center"/>
          </w:tcPr>
          <w:p w14:paraId="2B21E11E" w14:textId="77777777" w:rsidR="000A1E55" w:rsidRPr="005A7100" w:rsidRDefault="000A1E55" w:rsidP="005A7100">
            <w:pPr>
              <w:rPr>
                <w:szCs w:val="24"/>
              </w:rPr>
            </w:pPr>
            <w:r w:rsidRPr="005A7100">
              <w:rPr>
                <w:szCs w:val="24"/>
                <w:lang w:val="en-AU"/>
              </w:rPr>
              <w:t>C</w:t>
            </w:r>
            <w:r w:rsidRPr="005A7100">
              <w:rPr>
                <w:szCs w:val="24"/>
                <w:vertAlign w:val="subscript"/>
                <w:lang w:val="en-AU"/>
              </w:rPr>
              <w:t>max</w:t>
            </w:r>
            <w:r w:rsidRPr="005A7100">
              <w:rPr>
                <w:szCs w:val="24"/>
              </w:rPr>
              <w:t>, мкг/мл</w:t>
            </w:r>
          </w:p>
        </w:tc>
        <w:tc>
          <w:tcPr>
            <w:tcW w:w="0" w:type="auto"/>
          </w:tcPr>
          <w:p w14:paraId="4DC5F55E" w14:textId="77777777" w:rsidR="000A1E55" w:rsidRPr="005A7100" w:rsidRDefault="000A1E55" w:rsidP="005A7100">
            <w:pPr>
              <w:jc w:val="center"/>
              <w:rPr>
                <w:szCs w:val="24"/>
                <w:lang w:val="en-AU"/>
              </w:rPr>
            </w:pPr>
            <w:r w:rsidRPr="005A7100">
              <w:rPr>
                <w:szCs w:val="24"/>
                <w:lang w:val="en-AU"/>
              </w:rPr>
              <w:t xml:space="preserve">7,47 </w:t>
            </w:r>
            <w:r w:rsidRPr="005A7100">
              <w:rPr>
                <w:rFonts w:cs="Times New Roman"/>
                <w:szCs w:val="24"/>
              </w:rPr>
              <w:t>±</w:t>
            </w:r>
            <w:r w:rsidRPr="005A7100">
              <w:rPr>
                <w:rFonts w:cs="Times New Roman"/>
                <w:szCs w:val="24"/>
                <w:lang w:val="en-AU"/>
              </w:rPr>
              <w:t xml:space="preserve"> 3,06</w:t>
            </w:r>
          </w:p>
        </w:tc>
        <w:tc>
          <w:tcPr>
            <w:tcW w:w="0" w:type="auto"/>
          </w:tcPr>
          <w:p w14:paraId="3E62FD34" w14:textId="77777777" w:rsidR="000A1E55" w:rsidRPr="005A7100" w:rsidRDefault="000A1E55" w:rsidP="005A7100">
            <w:pPr>
              <w:jc w:val="center"/>
              <w:rPr>
                <w:szCs w:val="24"/>
                <w:lang w:val="en-AU"/>
              </w:rPr>
            </w:pPr>
            <w:r w:rsidRPr="005A7100">
              <w:rPr>
                <w:szCs w:val="24"/>
                <w:lang w:val="en-AU"/>
              </w:rPr>
              <w:t xml:space="preserve">8,27 </w:t>
            </w:r>
            <w:r w:rsidRPr="005A7100">
              <w:rPr>
                <w:rFonts w:cs="Times New Roman"/>
                <w:szCs w:val="24"/>
              </w:rPr>
              <w:t>±</w:t>
            </w:r>
            <w:r w:rsidRPr="005A7100">
              <w:rPr>
                <w:rFonts w:cs="Times New Roman"/>
                <w:szCs w:val="24"/>
                <w:lang w:val="en-AU"/>
              </w:rPr>
              <w:t xml:space="preserve"> 2,45</w:t>
            </w:r>
          </w:p>
        </w:tc>
        <w:tc>
          <w:tcPr>
            <w:tcW w:w="0" w:type="auto"/>
          </w:tcPr>
          <w:p w14:paraId="76987680" w14:textId="77777777" w:rsidR="000A1E55" w:rsidRPr="005A7100" w:rsidRDefault="000A1E55" w:rsidP="005A7100">
            <w:pPr>
              <w:jc w:val="center"/>
              <w:rPr>
                <w:szCs w:val="24"/>
                <w:lang w:val="en-AU"/>
              </w:rPr>
            </w:pPr>
            <w:r w:rsidRPr="005A7100">
              <w:rPr>
                <w:szCs w:val="24"/>
                <w:lang w:val="en-AU"/>
              </w:rPr>
              <w:t xml:space="preserve">9,67 </w:t>
            </w:r>
            <w:r w:rsidRPr="005A7100">
              <w:rPr>
                <w:rFonts w:cs="Times New Roman"/>
                <w:szCs w:val="24"/>
              </w:rPr>
              <w:t>±</w:t>
            </w:r>
            <w:r w:rsidRPr="005A7100">
              <w:rPr>
                <w:rFonts w:cs="Times New Roman"/>
                <w:szCs w:val="24"/>
                <w:lang w:val="en-AU"/>
              </w:rPr>
              <w:t xml:space="preserve"> 3,97</w:t>
            </w:r>
          </w:p>
        </w:tc>
        <w:tc>
          <w:tcPr>
            <w:tcW w:w="0" w:type="auto"/>
          </w:tcPr>
          <w:p w14:paraId="5206F8B2" w14:textId="77777777" w:rsidR="000A1E55" w:rsidRPr="005A7100" w:rsidRDefault="000A1E55" w:rsidP="005A7100">
            <w:pPr>
              <w:jc w:val="center"/>
              <w:rPr>
                <w:szCs w:val="24"/>
                <w:lang w:val="en-AU"/>
              </w:rPr>
            </w:pPr>
            <w:r w:rsidRPr="005A7100">
              <w:rPr>
                <w:szCs w:val="24"/>
                <w:lang w:val="en-AU"/>
              </w:rPr>
              <w:t xml:space="preserve">1,51 </w:t>
            </w:r>
            <w:r w:rsidRPr="005A7100">
              <w:rPr>
                <w:rFonts w:cs="Times New Roman"/>
                <w:szCs w:val="24"/>
              </w:rPr>
              <w:t>±</w:t>
            </w:r>
            <w:r w:rsidRPr="005A7100">
              <w:rPr>
                <w:rFonts w:cs="Times New Roman"/>
                <w:szCs w:val="24"/>
                <w:lang w:val="en-AU"/>
              </w:rPr>
              <w:t xml:space="preserve"> 0.81</w:t>
            </w:r>
          </w:p>
        </w:tc>
        <w:tc>
          <w:tcPr>
            <w:tcW w:w="0" w:type="auto"/>
          </w:tcPr>
          <w:p w14:paraId="707FA997" w14:textId="77777777" w:rsidR="000A1E55" w:rsidRPr="005A7100" w:rsidRDefault="000A1E55" w:rsidP="005A7100">
            <w:pPr>
              <w:jc w:val="center"/>
              <w:rPr>
                <w:szCs w:val="24"/>
                <w:lang w:val="en-AU"/>
              </w:rPr>
            </w:pPr>
            <w:r w:rsidRPr="005A7100">
              <w:rPr>
                <w:szCs w:val="24"/>
                <w:lang w:val="en-AU"/>
              </w:rPr>
              <w:t xml:space="preserve">1,76 </w:t>
            </w:r>
            <w:r w:rsidRPr="005A7100">
              <w:rPr>
                <w:rFonts w:cs="Times New Roman"/>
                <w:szCs w:val="24"/>
              </w:rPr>
              <w:t>±</w:t>
            </w:r>
            <w:r w:rsidRPr="005A7100">
              <w:rPr>
                <w:rFonts w:cs="Times New Roman"/>
                <w:szCs w:val="24"/>
                <w:lang w:val="en-AU"/>
              </w:rPr>
              <w:t xml:space="preserve"> 1,46</w:t>
            </w:r>
          </w:p>
        </w:tc>
      </w:tr>
      <w:tr w:rsidR="000A1E55" w:rsidRPr="00614DC4" w14:paraId="6A27E8D8" w14:textId="77777777" w:rsidTr="005A7100">
        <w:tc>
          <w:tcPr>
            <w:tcW w:w="0" w:type="auto"/>
            <w:vAlign w:val="center"/>
          </w:tcPr>
          <w:p w14:paraId="6A017520" w14:textId="77777777" w:rsidR="000A1E55" w:rsidRPr="005A7100" w:rsidRDefault="000A1E55" w:rsidP="005A7100">
            <w:pPr>
              <w:rPr>
                <w:szCs w:val="24"/>
              </w:rPr>
            </w:pPr>
            <w:r w:rsidRPr="005A7100">
              <w:rPr>
                <w:szCs w:val="24"/>
                <w:lang w:val="en-AU"/>
              </w:rPr>
              <w:t>t</w:t>
            </w:r>
            <w:r w:rsidRPr="005A7100">
              <w:rPr>
                <w:szCs w:val="24"/>
                <w:vertAlign w:val="subscript"/>
                <w:lang w:val="en-AU"/>
              </w:rPr>
              <w:t>max</w:t>
            </w:r>
            <w:r w:rsidRPr="005A7100">
              <w:rPr>
                <w:szCs w:val="24"/>
              </w:rPr>
              <w:t>, мин</w:t>
            </w:r>
          </w:p>
        </w:tc>
        <w:tc>
          <w:tcPr>
            <w:tcW w:w="0" w:type="auto"/>
          </w:tcPr>
          <w:p w14:paraId="54F739F2" w14:textId="77777777" w:rsidR="000A1E55" w:rsidRPr="005A7100" w:rsidRDefault="000A1E55" w:rsidP="005A7100">
            <w:pPr>
              <w:jc w:val="center"/>
              <w:rPr>
                <w:szCs w:val="24"/>
              </w:rPr>
            </w:pPr>
            <w:r w:rsidRPr="005A7100">
              <w:rPr>
                <w:szCs w:val="24"/>
              </w:rPr>
              <w:t>–</w:t>
            </w:r>
          </w:p>
        </w:tc>
        <w:tc>
          <w:tcPr>
            <w:tcW w:w="0" w:type="auto"/>
          </w:tcPr>
          <w:p w14:paraId="2B76D347" w14:textId="77777777" w:rsidR="000A1E55" w:rsidRPr="005A7100" w:rsidRDefault="000A1E55" w:rsidP="005A7100">
            <w:pPr>
              <w:jc w:val="center"/>
              <w:rPr>
                <w:szCs w:val="24"/>
                <w:lang w:val="en-AU"/>
              </w:rPr>
            </w:pPr>
            <w:r w:rsidRPr="005A7100">
              <w:rPr>
                <w:szCs w:val="24"/>
                <w:lang w:val="en-AU"/>
              </w:rPr>
              <w:t xml:space="preserve">81 </w:t>
            </w:r>
            <w:r w:rsidRPr="005A7100">
              <w:rPr>
                <w:rFonts w:cs="Times New Roman"/>
                <w:szCs w:val="24"/>
              </w:rPr>
              <w:t>±</w:t>
            </w:r>
            <w:r w:rsidRPr="005A7100">
              <w:rPr>
                <w:rFonts w:cs="Times New Roman"/>
                <w:szCs w:val="24"/>
                <w:lang w:val="en-AU"/>
              </w:rPr>
              <w:t xml:space="preserve"> 86,6</w:t>
            </w:r>
          </w:p>
        </w:tc>
        <w:tc>
          <w:tcPr>
            <w:tcW w:w="0" w:type="auto"/>
          </w:tcPr>
          <w:p w14:paraId="089426E2" w14:textId="77777777" w:rsidR="000A1E55" w:rsidRPr="005A7100" w:rsidRDefault="000A1E55" w:rsidP="005A7100">
            <w:pPr>
              <w:jc w:val="center"/>
              <w:rPr>
                <w:szCs w:val="24"/>
                <w:lang w:val="en-AU"/>
              </w:rPr>
            </w:pPr>
            <w:r w:rsidRPr="005A7100">
              <w:rPr>
                <w:szCs w:val="24"/>
                <w:lang w:val="en-AU"/>
              </w:rPr>
              <w:t xml:space="preserve">60,0 </w:t>
            </w:r>
            <w:r w:rsidRPr="005A7100">
              <w:rPr>
                <w:rFonts w:cs="Times New Roman"/>
                <w:szCs w:val="24"/>
              </w:rPr>
              <w:t>±</w:t>
            </w:r>
            <w:r w:rsidRPr="005A7100">
              <w:rPr>
                <w:rFonts w:cs="Times New Roman"/>
                <w:szCs w:val="24"/>
                <w:lang w:val="en-AU"/>
              </w:rPr>
              <w:t xml:space="preserve"> 0,00</w:t>
            </w:r>
          </w:p>
        </w:tc>
        <w:tc>
          <w:tcPr>
            <w:tcW w:w="0" w:type="auto"/>
          </w:tcPr>
          <w:p w14:paraId="36A468A5" w14:textId="77777777" w:rsidR="000A1E55" w:rsidRPr="005A7100" w:rsidRDefault="000A1E55" w:rsidP="005A7100">
            <w:pPr>
              <w:jc w:val="center"/>
              <w:rPr>
                <w:szCs w:val="24"/>
                <w:lang w:val="en-AU"/>
              </w:rPr>
            </w:pPr>
            <w:r w:rsidRPr="005A7100">
              <w:rPr>
                <w:szCs w:val="24"/>
                <w:lang w:val="en-AU"/>
              </w:rPr>
              <w:t xml:space="preserve">150 </w:t>
            </w:r>
            <w:r w:rsidRPr="005A7100">
              <w:rPr>
                <w:rFonts w:cs="Times New Roman"/>
                <w:szCs w:val="24"/>
              </w:rPr>
              <w:t>±</w:t>
            </w:r>
            <w:r w:rsidRPr="005A7100">
              <w:rPr>
                <w:rFonts w:cs="Times New Roman"/>
                <w:szCs w:val="24"/>
                <w:lang w:val="en-AU"/>
              </w:rPr>
              <w:t xml:space="preserve"> 52.0</w:t>
            </w:r>
          </w:p>
        </w:tc>
        <w:tc>
          <w:tcPr>
            <w:tcW w:w="0" w:type="auto"/>
          </w:tcPr>
          <w:p w14:paraId="5C4F52CA" w14:textId="77777777" w:rsidR="000A1E55" w:rsidRPr="005A7100" w:rsidRDefault="000A1E55" w:rsidP="005A7100">
            <w:pPr>
              <w:jc w:val="center"/>
              <w:rPr>
                <w:szCs w:val="24"/>
                <w:lang w:val="en-AU"/>
              </w:rPr>
            </w:pPr>
            <w:r w:rsidRPr="005A7100">
              <w:rPr>
                <w:szCs w:val="24"/>
                <w:lang w:val="en-AU"/>
              </w:rPr>
              <w:t xml:space="preserve">60 </w:t>
            </w:r>
            <w:r w:rsidRPr="005A7100">
              <w:rPr>
                <w:rFonts w:cs="Times New Roman"/>
                <w:szCs w:val="24"/>
              </w:rPr>
              <w:t>±</w:t>
            </w:r>
            <w:r w:rsidRPr="005A7100">
              <w:rPr>
                <w:rFonts w:cs="Times New Roman"/>
                <w:szCs w:val="24"/>
                <w:lang w:val="en-AU"/>
              </w:rPr>
              <w:t xml:space="preserve"> 30</w:t>
            </w:r>
          </w:p>
        </w:tc>
      </w:tr>
      <w:tr w:rsidR="000A1E55" w:rsidRPr="00614DC4" w14:paraId="02ED5940" w14:textId="77777777" w:rsidTr="005A7100">
        <w:tc>
          <w:tcPr>
            <w:tcW w:w="0" w:type="auto"/>
            <w:vAlign w:val="center"/>
          </w:tcPr>
          <w:p w14:paraId="181CA207" w14:textId="77777777" w:rsidR="000A1E55" w:rsidRPr="005A7100" w:rsidRDefault="000A1E55" w:rsidP="005A7100">
            <w:pPr>
              <w:rPr>
                <w:szCs w:val="24"/>
              </w:rPr>
            </w:pPr>
            <w:r w:rsidRPr="005A7100">
              <w:rPr>
                <w:szCs w:val="24"/>
                <w:lang w:val="en-AU"/>
              </w:rPr>
              <w:t>F</w:t>
            </w:r>
            <w:r w:rsidRPr="005A7100">
              <w:rPr>
                <w:szCs w:val="24"/>
              </w:rPr>
              <w:t>, %</w:t>
            </w:r>
          </w:p>
        </w:tc>
        <w:tc>
          <w:tcPr>
            <w:tcW w:w="0" w:type="auto"/>
          </w:tcPr>
          <w:p w14:paraId="1D80AE2D" w14:textId="77777777" w:rsidR="000A1E55" w:rsidRPr="005A7100" w:rsidRDefault="000A1E55" w:rsidP="005A7100">
            <w:pPr>
              <w:jc w:val="center"/>
              <w:rPr>
                <w:szCs w:val="24"/>
              </w:rPr>
            </w:pPr>
            <w:r w:rsidRPr="005A7100">
              <w:rPr>
                <w:szCs w:val="24"/>
                <w:lang w:val="en-AU"/>
              </w:rPr>
              <w:t>–</w:t>
            </w:r>
          </w:p>
        </w:tc>
        <w:tc>
          <w:tcPr>
            <w:tcW w:w="0" w:type="auto"/>
          </w:tcPr>
          <w:p w14:paraId="6CA6C0B2" w14:textId="77777777" w:rsidR="000A1E55" w:rsidRPr="005A7100" w:rsidRDefault="000A1E55" w:rsidP="005A7100">
            <w:pPr>
              <w:jc w:val="center"/>
              <w:rPr>
                <w:szCs w:val="24"/>
                <w:lang w:val="en-AU"/>
              </w:rPr>
            </w:pPr>
            <w:r w:rsidRPr="005A7100">
              <w:rPr>
                <w:szCs w:val="24"/>
                <w:lang w:val="en-AU"/>
              </w:rPr>
              <w:t xml:space="preserve">83,0 </w:t>
            </w:r>
            <w:r w:rsidRPr="005A7100">
              <w:rPr>
                <w:rFonts w:cs="Times New Roman"/>
                <w:szCs w:val="24"/>
              </w:rPr>
              <w:t>±</w:t>
            </w:r>
            <w:r w:rsidRPr="005A7100">
              <w:rPr>
                <w:rFonts w:cs="Times New Roman"/>
                <w:szCs w:val="24"/>
                <w:lang w:val="en-AU"/>
              </w:rPr>
              <w:t xml:space="preserve"> 5,48</w:t>
            </w:r>
          </w:p>
        </w:tc>
        <w:tc>
          <w:tcPr>
            <w:tcW w:w="0" w:type="auto"/>
          </w:tcPr>
          <w:p w14:paraId="543B7063" w14:textId="77777777" w:rsidR="000A1E55" w:rsidRPr="005A7100" w:rsidRDefault="000A1E55" w:rsidP="005A7100">
            <w:pPr>
              <w:jc w:val="center"/>
              <w:rPr>
                <w:szCs w:val="24"/>
              </w:rPr>
            </w:pPr>
            <w:r w:rsidRPr="005A7100">
              <w:rPr>
                <w:szCs w:val="24"/>
                <w:lang w:val="en-AU"/>
              </w:rPr>
              <w:t xml:space="preserve">91,7 </w:t>
            </w:r>
            <w:r w:rsidRPr="005A7100">
              <w:rPr>
                <w:rFonts w:cs="Times New Roman"/>
                <w:szCs w:val="24"/>
              </w:rPr>
              <w:t>±</w:t>
            </w:r>
            <w:r w:rsidRPr="005A7100">
              <w:rPr>
                <w:rFonts w:cs="Times New Roman"/>
                <w:szCs w:val="24"/>
                <w:lang w:val="en-AU"/>
              </w:rPr>
              <w:t xml:space="preserve"> 25,9</w:t>
            </w:r>
          </w:p>
        </w:tc>
        <w:tc>
          <w:tcPr>
            <w:tcW w:w="0" w:type="auto"/>
          </w:tcPr>
          <w:p w14:paraId="07536C65" w14:textId="77777777" w:rsidR="000A1E55" w:rsidRPr="005A7100" w:rsidRDefault="000A1E55" w:rsidP="005A7100">
            <w:pPr>
              <w:jc w:val="center"/>
              <w:rPr>
                <w:szCs w:val="24"/>
                <w:lang w:val="en-AU"/>
              </w:rPr>
            </w:pPr>
            <w:r w:rsidRPr="005A7100">
              <w:rPr>
                <w:szCs w:val="24"/>
                <w:lang w:val="en-AU"/>
              </w:rPr>
              <w:t xml:space="preserve">15.8 </w:t>
            </w:r>
            <w:r w:rsidRPr="005A7100">
              <w:rPr>
                <w:rFonts w:cs="Times New Roman"/>
                <w:szCs w:val="24"/>
              </w:rPr>
              <w:t>±</w:t>
            </w:r>
            <w:r w:rsidRPr="005A7100">
              <w:rPr>
                <w:rFonts w:cs="Times New Roman"/>
                <w:szCs w:val="24"/>
                <w:lang w:val="en-AU"/>
              </w:rPr>
              <w:t xml:space="preserve"> 4.73</w:t>
            </w:r>
          </w:p>
        </w:tc>
        <w:tc>
          <w:tcPr>
            <w:tcW w:w="0" w:type="auto"/>
          </w:tcPr>
          <w:p w14:paraId="26721DC8" w14:textId="77777777" w:rsidR="000A1E55" w:rsidRPr="005A7100" w:rsidRDefault="000A1E55" w:rsidP="005A7100">
            <w:pPr>
              <w:jc w:val="center"/>
              <w:rPr>
                <w:szCs w:val="24"/>
                <w:lang w:val="en-AU"/>
              </w:rPr>
            </w:pPr>
            <w:r w:rsidRPr="005A7100">
              <w:rPr>
                <w:szCs w:val="24"/>
                <w:lang w:val="en-AU"/>
              </w:rPr>
              <w:t xml:space="preserve">7,09 </w:t>
            </w:r>
            <w:r w:rsidRPr="005A7100">
              <w:rPr>
                <w:rFonts w:cs="Times New Roman"/>
                <w:szCs w:val="24"/>
              </w:rPr>
              <w:t>±</w:t>
            </w:r>
            <w:r w:rsidRPr="005A7100">
              <w:rPr>
                <w:rFonts w:cs="Times New Roman"/>
                <w:szCs w:val="24"/>
                <w:lang w:val="en-AU"/>
              </w:rPr>
              <w:t xml:space="preserve"> 4,04</w:t>
            </w:r>
          </w:p>
        </w:tc>
      </w:tr>
      <w:tr w:rsidR="000A1E55" w:rsidRPr="00614DC4" w14:paraId="4F06EE00" w14:textId="77777777" w:rsidTr="005A7100">
        <w:tc>
          <w:tcPr>
            <w:tcW w:w="0" w:type="auto"/>
            <w:gridSpan w:val="6"/>
            <w:vAlign w:val="center"/>
          </w:tcPr>
          <w:p w14:paraId="6685ACB0" w14:textId="77777777" w:rsidR="000A1E55" w:rsidRPr="00614DC4" w:rsidRDefault="000A1E55" w:rsidP="005A7100">
            <w:pPr>
              <w:rPr>
                <w:sz w:val="20"/>
                <w:szCs w:val="20"/>
              </w:rPr>
            </w:pPr>
            <w:r w:rsidRPr="00614DC4">
              <w:rPr>
                <w:b/>
                <w:sz w:val="20"/>
                <w:szCs w:val="20"/>
              </w:rPr>
              <w:lastRenderedPageBreak/>
              <w:t>Примечание:</w:t>
            </w:r>
            <w:r w:rsidRPr="00614DC4">
              <w:rPr>
                <w:sz w:val="20"/>
                <w:szCs w:val="20"/>
              </w:rPr>
              <w:t xml:space="preserve"> </w:t>
            </w:r>
          </w:p>
          <w:p w14:paraId="313EBDDF" w14:textId="77777777" w:rsidR="000A1E55" w:rsidRPr="00614DC4" w:rsidRDefault="000A1E55" w:rsidP="005A7100">
            <w:pPr>
              <w:rPr>
                <w:sz w:val="20"/>
                <w:szCs w:val="20"/>
              </w:rPr>
            </w:pPr>
            <w:r w:rsidRPr="00614DC4">
              <w:rPr>
                <w:sz w:val="20"/>
                <w:szCs w:val="20"/>
                <w:lang w:val="en-AU"/>
              </w:rPr>
              <w:t>CL</w:t>
            </w:r>
            <w:r w:rsidRPr="00614DC4">
              <w:rPr>
                <w:sz w:val="20"/>
                <w:szCs w:val="20"/>
                <w:vertAlign w:val="subscript"/>
              </w:rPr>
              <w:t xml:space="preserve"> </w:t>
            </w:r>
            <w:r w:rsidRPr="00614DC4">
              <w:rPr>
                <w:sz w:val="20"/>
                <w:szCs w:val="20"/>
              </w:rPr>
              <w:t xml:space="preserve">– плазменный клиренс; </w:t>
            </w:r>
            <w:r w:rsidRPr="00614DC4">
              <w:rPr>
                <w:sz w:val="20"/>
                <w:szCs w:val="20"/>
                <w:lang w:val="en-AU"/>
              </w:rPr>
              <w:t>AUC</w:t>
            </w:r>
            <w:r w:rsidRPr="00614DC4">
              <w:rPr>
                <w:sz w:val="20"/>
                <w:szCs w:val="20"/>
                <w:vertAlign w:val="subscript"/>
              </w:rPr>
              <w:t xml:space="preserve">(0-∞) </w:t>
            </w:r>
            <w:r w:rsidRPr="00614DC4">
              <w:rPr>
                <w:sz w:val="20"/>
                <w:szCs w:val="20"/>
              </w:rPr>
              <w:t xml:space="preserve">– площадь под фармакокинетической кривой «концентрация-время» от начального момента времени до бесконечности; </w:t>
            </w:r>
            <w:r w:rsidRPr="00614DC4">
              <w:rPr>
                <w:sz w:val="20"/>
                <w:szCs w:val="20"/>
                <w:lang w:val="en-AU"/>
              </w:rPr>
              <w:t>V</w:t>
            </w:r>
            <w:r w:rsidRPr="00614DC4">
              <w:rPr>
                <w:sz w:val="20"/>
                <w:szCs w:val="20"/>
                <w:vertAlign w:val="subscript"/>
                <w:lang w:val="en-AU"/>
              </w:rPr>
              <w:t>ss</w:t>
            </w:r>
            <w:r w:rsidRPr="00614DC4">
              <w:rPr>
                <w:sz w:val="20"/>
                <w:szCs w:val="20"/>
                <w:vertAlign w:val="subscript"/>
              </w:rPr>
              <w:t xml:space="preserve"> </w:t>
            </w:r>
            <w:r w:rsidRPr="00614DC4">
              <w:rPr>
                <w:sz w:val="20"/>
                <w:szCs w:val="20"/>
              </w:rPr>
              <w:t xml:space="preserve">– объем распределения в равновесном состоянии; </w:t>
            </w:r>
            <w:r w:rsidRPr="00614DC4">
              <w:rPr>
                <w:sz w:val="20"/>
                <w:szCs w:val="20"/>
                <w:lang w:val="en-AU"/>
              </w:rPr>
              <w:t>MRT</w:t>
            </w:r>
            <w:r w:rsidRPr="00614DC4">
              <w:rPr>
                <w:sz w:val="20"/>
                <w:szCs w:val="20"/>
              </w:rPr>
              <w:t xml:space="preserve"> – среднее время удерживания; </w:t>
            </w:r>
            <w:r w:rsidRPr="00614DC4">
              <w:rPr>
                <w:sz w:val="20"/>
                <w:szCs w:val="20"/>
                <w:lang w:val="en-AU"/>
              </w:rPr>
              <w:t>t</w:t>
            </w:r>
            <w:r w:rsidRPr="00614DC4">
              <w:rPr>
                <w:sz w:val="20"/>
                <w:szCs w:val="20"/>
                <w:vertAlign w:val="subscript"/>
              </w:rPr>
              <w:t xml:space="preserve">1/2 </w:t>
            </w:r>
            <w:r w:rsidRPr="00614DC4">
              <w:rPr>
                <w:sz w:val="20"/>
                <w:szCs w:val="20"/>
              </w:rPr>
              <w:t xml:space="preserve">– период полувыведения; </w:t>
            </w:r>
            <w:r w:rsidRPr="00614DC4">
              <w:rPr>
                <w:sz w:val="20"/>
                <w:szCs w:val="20"/>
                <w:lang w:val="en-AU"/>
              </w:rPr>
              <w:t>C</w:t>
            </w:r>
            <w:r w:rsidRPr="00614DC4">
              <w:rPr>
                <w:sz w:val="20"/>
                <w:szCs w:val="20"/>
                <w:vertAlign w:val="subscript"/>
                <w:lang w:val="en-AU"/>
              </w:rPr>
              <w:t>max</w:t>
            </w:r>
            <w:r w:rsidRPr="00614DC4">
              <w:rPr>
                <w:sz w:val="20"/>
                <w:szCs w:val="20"/>
                <w:vertAlign w:val="subscript"/>
              </w:rPr>
              <w:t xml:space="preserve"> </w:t>
            </w:r>
            <w:r w:rsidRPr="00614DC4">
              <w:rPr>
                <w:sz w:val="20"/>
                <w:szCs w:val="20"/>
              </w:rPr>
              <w:t xml:space="preserve">– максимальная концентрация; </w:t>
            </w:r>
            <w:r w:rsidRPr="00614DC4">
              <w:rPr>
                <w:sz w:val="20"/>
                <w:szCs w:val="20"/>
                <w:lang w:val="en-AU"/>
              </w:rPr>
              <w:t>t</w:t>
            </w:r>
            <w:r w:rsidRPr="00614DC4">
              <w:rPr>
                <w:sz w:val="20"/>
                <w:szCs w:val="20"/>
                <w:vertAlign w:val="subscript"/>
                <w:lang w:val="en-AU"/>
              </w:rPr>
              <w:t>max</w:t>
            </w:r>
            <w:r w:rsidRPr="00614DC4">
              <w:rPr>
                <w:sz w:val="20"/>
                <w:szCs w:val="20"/>
                <w:vertAlign w:val="subscript"/>
              </w:rPr>
              <w:t xml:space="preserve"> </w:t>
            </w:r>
            <w:r w:rsidRPr="00614DC4">
              <w:rPr>
                <w:sz w:val="20"/>
                <w:szCs w:val="20"/>
              </w:rPr>
              <w:t xml:space="preserve">– время достижения максимальной концентрации; </w:t>
            </w:r>
            <w:r w:rsidRPr="00614DC4">
              <w:rPr>
                <w:sz w:val="20"/>
                <w:szCs w:val="20"/>
                <w:lang w:val="en-AU"/>
              </w:rPr>
              <w:t>F</w:t>
            </w:r>
            <w:r w:rsidRPr="00614DC4">
              <w:rPr>
                <w:sz w:val="20"/>
                <w:szCs w:val="20"/>
              </w:rPr>
              <w:t xml:space="preserve"> – биодоступность; данные представлены в виде среднее значение ± стандартное отклонение (</w:t>
            </w:r>
            <w:r w:rsidRPr="00614DC4">
              <w:rPr>
                <w:sz w:val="20"/>
                <w:szCs w:val="20"/>
                <w:lang w:val="en-AU"/>
              </w:rPr>
              <w:t>n</w:t>
            </w:r>
            <w:r w:rsidRPr="00614DC4">
              <w:rPr>
                <w:sz w:val="20"/>
                <w:szCs w:val="20"/>
              </w:rPr>
              <w:t xml:space="preserve"> = 3).</w:t>
            </w:r>
          </w:p>
        </w:tc>
      </w:tr>
    </w:tbl>
    <w:p w14:paraId="57E5559B" w14:textId="77777777" w:rsidR="000A1E55" w:rsidRPr="000231A0" w:rsidRDefault="000A1E55" w:rsidP="000A1E55">
      <w:pPr>
        <w:pStyle w:val="SDText"/>
      </w:pPr>
    </w:p>
    <w:p w14:paraId="141212D2" w14:textId="77777777" w:rsidR="000A1E55" w:rsidRPr="000231A0" w:rsidRDefault="000A1E55" w:rsidP="000A1E55">
      <w:pPr>
        <w:pStyle w:val="SDText"/>
      </w:pPr>
      <w:r>
        <w:t>Также п</w:t>
      </w:r>
      <w:r w:rsidRPr="000231A0">
        <w:t>рове</w:t>
      </w:r>
      <w:r>
        <w:t>дено</w:t>
      </w:r>
      <w:r w:rsidRPr="000231A0">
        <w:t xml:space="preserve"> исследование фармакокинетики элтромбопага после </w:t>
      </w:r>
      <w:r>
        <w:t xml:space="preserve">однократного </w:t>
      </w:r>
      <w:r w:rsidRPr="000231A0">
        <w:t xml:space="preserve">перорального введения самцам собак породы </w:t>
      </w:r>
      <w:r>
        <w:t>б</w:t>
      </w:r>
      <w:r w:rsidRPr="000231A0">
        <w:t>игль (n = 4 в группе).</w:t>
      </w:r>
      <w:r>
        <w:t xml:space="preserve"> </w:t>
      </w:r>
      <w:r w:rsidRPr="000231A0">
        <w:t xml:space="preserve">По результатам исследования </w:t>
      </w:r>
      <w:r>
        <w:t xml:space="preserve">средние значения </w:t>
      </w:r>
      <w:proofErr w:type="gramStart"/>
      <w:r w:rsidRPr="000231A0">
        <w:t>AUC</w:t>
      </w:r>
      <w:r w:rsidRPr="000231A0">
        <w:rPr>
          <w:vertAlign w:val="subscript"/>
        </w:rPr>
        <w:t>(</w:t>
      </w:r>
      <w:proofErr w:type="gramEnd"/>
      <w:r w:rsidRPr="000231A0">
        <w:rPr>
          <w:vertAlign w:val="subscript"/>
        </w:rPr>
        <w:t>0-∞)</w:t>
      </w:r>
      <w:r w:rsidRPr="000231A0">
        <w:t xml:space="preserve"> составили 45,3 и 102,7 мкг*ч/мл после перорального введения элтромбопага </w:t>
      </w:r>
      <w:r>
        <w:t xml:space="preserve">в виде </w:t>
      </w:r>
      <w:r w:rsidRPr="000231A0">
        <w:t>свободной кислоты и</w:t>
      </w:r>
      <w:r>
        <w:t>ли</w:t>
      </w:r>
      <w:r w:rsidRPr="000231A0">
        <w:t xml:space="preserve"> этаноламиновой соли соответственно (значения для аналогичных доз элтромбопага были в 2,3 раза выше при пероральном введении в виде этаноламиновой соли, по сравнению с пероральным введением в виде свободной кислоты). Фармакокинетические данные элтромбопага также представлены </w:t>
      </w:r>
      <w:r>
        <w:t>ниже (</w:t>
      </w:r>
      <w:r>
        <w:fldChar w:fldCharType="begin"/>
      </w:r>
      <w:r>
        <w:instrText xml:space="preserve"> REF _Ref111305957 \h </w:instrText>
      </w:r>
      <w:r>
        <w:fldChar w:fldCharType="separate"/>
      </w:r>
      <w:r>
        <w:t xml:space="preserve">Таблица </w:t>
      </w:r>
      <w:r>
        <w:rPr>
          <w:noProof/>
        </w:rPr>
        <w:t>3</w:t>
      </w:r>
      <w:r>
        <w:noBreakHyphen/>
      </w:r>
      <w:r>
        <w:rPr>
          <w:noProof/>
        </w:rPr>
        <w:t>3</w:t>
      </w:r>
      <w:r>
        <w:fldChar w:fldCharType="end"/>
      </w:r>
      <w:r>
        <w:t>)</w:t>
      </w:r>
      <w:r w:rsidRPr="000231A0">
        <w:t xml:space="preserve"> </w:t>
      </w:r>
      <w:r>
        <w:t>[2]</w:t>
      </w:r>
      <w:r w:rsidRPr="000231A0">
        <w:t xml:space="preserve">. </w:t>
      </w:r>
    </w:p>
    <w:p w14:paraId="1468D144" w14:textId="77777777" w:rsidR="000A1E55" w:rsidRPr="000231A0" w:rsidRDefault="000A1E55" w:rsidP="000A1E55">
      <w:pPr>
        <w:pStyle w:val="SDText"/>
      </w:pPr>
    </w:p>
    <w:p w14:paraId="1430E26A" w14:textId="77777777" w:rsidR="000A1E55" w:rsidRPr="00614DC4" w:rsidRDefault="000A1E55" w:rsidP="000A1E55">
      <w:pPr>
        <w:rPr>
          <w:rFonts w:eastAsia="MS Mincho" w:cs="Times New Roman"/>
          <w:szCs w:val="24"/>
          <w:lang w:eastAsia="ja-JP"/>
        </w:rPr>
      </w:pPr>
      <w:bookmarkStart w:id="151" w:name="_Ref111305957"/>
      <w:bookmarkStart w:id="152" w:name="_Toc117471091"/>
      <w:r w:rsidRPr="00614DC4">
        <w:rPr>
          <w:rFonts w:eastAsia="MS Mincho" w:cs="Times New Roman"/>
          <w:b/>
          <w:bCs/>
          <w:szCs w:val="24"/>
          <w:lang w:eastAsia="ja-JP"/>
        </w:rPr>
        <w:t xml:space="preserve">Таблица </w:t>
      </w:r>
      <w:r w:rsidRPr="00614DC4">
        <w:rPr>
          <w:rFonts w:eastAsia="MS Mincho" w:cs="Times New Roman"/>
          <w:b/>
          <w:bCs/>
          <w:szCs w:val="24"/>
          <w:lang w:eastAsia="ja-JP"/>
        </w:rPr>
        <w:fldChar w:fldCharType="begin"/>
      </w:r>
      <w:r w:rsidRPr="00614DC4">
        <w:rPr>
          <w:rFonts w:eastAsia="MS Mincho" w:cs="Times New Roman"/>
          <w:b/>
          <w:bCs/>
          <w:szCs w:val="24"/>
          <w:lang w:eastAsia="ja-JP"/>
        </w:rPr>
        <w:instrText xml:space="preserve"> STYLEREF 1 \s </w:instrText>
      </w:r>
      <w:r w:rsidRPr="00614DC4">
        <w:rPr>
          <w:rFonts w:eastAsia="MS Mincho" w:cs="Times New Roman"/>
          <w:b/>
          <w:bCs/>
          <w:szCs w:val="24"/>
          <w:lang w:eastAsia="ja-JP"/>
        </w:rPr>
        <w:fldChar w:fldCharType="separate"/>
      </w:r>
      <w:r w:rsidRPr="00614DC4">
        <w:rPr>
          <w:rFonts w:eastAsia="MS Mincho" w:cs="Times New Roman"/>
          <w:b/>
          <w:bCs/>
          <w:szCs w:val="24"/>
          <w:lang w:eastAsia="ja-JP"/>
        </w:rPr>
        <w:t>3</w:t>
      </w:r>
      <w:r w:rsidRPr="00614DC4">
        <w:rPr>
          <w:rFonts w:eastAsia="MS Mincho" w:cs="Times New Roman"/>
          <w:b/>
          <w:bCs/>
          <w:szCs w:val="24"/>
          <w:lang w:eastAsia="ja-JP"/>
        </w:rPr>
        <w:fldChar w:fldCharType="end"/>
      </w:r>
      <w:r w:rsidRPr="00614DC4">
        <w:rPr>
          <w:rFonts w:eastAsia="MS Mincho" w:cs="Times New Roman"/>
          <w:b/>
          <w:bCs/>
          <w:szCs w:val="24"/>
          <w:lang w:eastAsia="ja-JP"/>
        </w:rPr>
        <w:noBreakHyphen/>
      </w:r>
      <w:r w:rsidRPr="00614DC4">
        <w:rPr>
          <w:rFonts w:eastAsia="MS Mincho" w:cs="Times New Roman"/>
          <w:b/>
          <w:bCs/>
          <w:szCs w:val="24"/>
          <w:lang w:eastAsia="ja-JP"/>
        </w:rPr>
        <w:fldChar w:fldCharType="begin"/>
      </w:r>
      <w:r w:rsidRPr="00614DC4">
        <w:rPr>
          <w:rFonts w:eastAsia="MS Mincho" w:cs="Times New Roman"/>
          <w:b/>
          <w:bCs/>
          <w:szCs w:val="24"/>
          <w:lang w:eastAsia="ja-JP"/>
        </w:rPr>
        <w:instrText xml:space="preserve"> SEQ Таблица \* ARABIC \s 1 </w:instrText>
      </w:r>
      <w:r w:rsidRPr="00614DC4">
        <w:rPr>
          <w:rFonts w:eastAsia="MS Mincho" w:cs="Times New Roman"/>
          <w:b/>
          <w:bCs/>
          <w:szCs w:val="24"/>
          <w:lang w:eastAsia="ja-JP"/>
        </w:rPr>
        <w:fldChar w:fldCharType="separate"/>
      </w:r>
      <w:r w:rsidRPr="00614DC4">
        <w:rPr>
          <w:rFonts w:eastAsia="MS Mincho" w:cs="Times New Roman"/>
          <w:b/>
          <w:bCs/>
          <w:szCs w:val="24"/>
          <w:lang w:eastAsia="ja-JP"/>
        </w:rPr>
        <w:t>3</w:t>
      </w:r>
      <w:r w:rsidRPr="00614DC4">
        <w:rPr>
          <w:rFonts w:eastAsia="MS Mincho" w:cs="Times New Roman"/>
          <w:b/>
          <w:bCs/>
          <w:szCs w:val="24"/>
          <w:lang w:eastAsia="ja-JP"/>
        </w:rPr>
        <w:fldChar w:fldCharType="end"/>
      </w:r>
      <w:bookmarkEnd w:id="151"/>
      <w:r>
        <w:rPr>
          <w:rFonts w:eastAsia="MS Mincho" w:cs="Times New Roman"/>
          <w:b/>
          <w:bCs/>
          <w:szCs w:val="24"/>
          <w:lang w:eastAsia="ja-JP"/>
        </w:rPr>
        <w:t>.</w:t>
      </w:r>
      <w:r w:rsidRPr="00614DC4">
        <w:rPr>
          <w:rFonts w:eastAsia="MS Mincho" w:cs="Times New Roman"/>
          <w:szCs w:val="24"/>
          <w:lang w:eastAsia="ja-JP"/>
        </w:rPr>
        <w:t xml:space="preserve"> Фармакокинетические параметры элтромбопага у собак при однократном пероральном введении в виде свободной кислоты или этаноламиновой соли </w:t>
      </w:r>
      <w:bookmarkEnd w:id="152"/>
      <w:r>
        <w:rPr>
          <w:rFonts w:eastAsia="MS Mincho" w:cs="Times New Roman"/>
          <w:szCs w:val="24"/>
          <w:lang w:eastAsia="ja-JP"/>
        </w:rPr>
        <w:t>[2].</w:t>
      </w:r>
    </w:p>
    <w:tbl>
      <w:tblPr>
        <w:tblStyle w:val="a5"/>
        <w:tblW w:w="0" w:type="auto"/>
        <w:tblLook w:val="04A0" w:firstRow="1" w:lastRow="0" w:firstColumn="1" w:lastColumn="0" w:noHBand="0" w:noVBand="1"/>
      </w:tblPr>
      <w:tblGrid>
        <w:gridCol w:w="3364"/>
        <w:gridCol w:w="2991"/>
        <w:gridCol w:w="2991"/>
      </w:tblGrid>
      <w:tr w:rsidR="000A1E55" w:rsidRPr="00614DC4" w14:paraId="419A161F" w14:textId="77777777" w:rsidTr="005A7100">
        <w:trPr>
          <w:tblHeader/>
        </w:trPr>
        <w:tc>
          <w:tcPr>
            <w:tcW w:w="3364" w:type="dxa"/>
            <w:shd w:val="clear" w:color="auto" w:fill="D9D9D9" w:themeFill="background1" w:themeFillShade="D9"/>
            <w:vAlign w:val="center"/>
          </w:tcPr>
          <w:p w14:paraId="326AC5A4" w14:textId="77777777" w:rsidR="000A1E55" w:rsidRPr="005A7100" w:rsidRDefault="000A1E55" w:rsidP="005A7100">
            <w:pPr>
              <w:jc w:val="center"/>
              <w:rPr>
                <w:b/>
                <w:bCs/>
                <w:szCs w:val="24"/>
              </w:rPr>
            </w:pPr>
            <w:r w:rsidRPr="005A7100">
              <w:rPr>
                <w:b/>
                <w:bCs/>
                <w:szCs w:val="24"/>
              </w:rPr>
              <w:t>Параметр</w:t>
            </w:r>
          </w:p>
        </w:tc>
        <w:tc>
          <w:tcPr>
            <w:tcW w:w="2991" w:type="dxa"/>
            <w:shd w:val="clear" w:color="auto" w:fill="D9D9D9" w:themeFill="background1" w:themeFillShade="D9"/>
            <w:vAlign w:val="center"/>
          </w:tcPr>
          <w:p w14:paraId="452CE2D8" w14:textId="77777777" w:rsidR="000A1E55" w:rsidRPr="005A7100" w:rsidRDefault="000A1E55" w:rsidP="005A7100">
            <w:pPr>
              <w:jc w:val="center"/>
              <w:rPr>
                <w:b/>
                <w:bCs/>
                <w:szCs w:val="24"/>
              </w:rPr>
            </w:pPr>
            <w:r w:rsidRPr="005A7100">
              <w:rPr>
                <w:b/>
                <w:bCs/>
                <w:szCs w:val="24"/>
              </w:rPr>
              <w:t>Свободная кислота элтромбопага</w:t>
            </w:r>
          </w:p>
        </w:tc>
        <w:tc>
          <w:tcPr>
            <w:tcW w:w="2991" w:type="dxa"/>
            <w:shd w:val="clear" w:color="auto" w:fill="D9D9D9" w:themeFill="background1" w:themeFillShade="D9"/>
            <w:vAlign w:val="center"/>
          </w:tcPr>
          <w:p w14:paraId="66075022" w14:textId="77777777" w:rsidR="000A1E55" w:rsidRPr="005A7100" w:rsidRDefault="000A1E55" w:rsidP="005A7100">
            <w:pPr>
              <w:jc w:val="center"/>
              <w:rPr>
                <w:b/>
                <w:bCs/>
                <w:szCs w:val="24"/>
              </w:rPr>
            </w:pPr>
            <w:r w:rsidRPr="005A7100">
              <w:rPr>
                <w:b/>
                <w:bCs/>
                <w:szCs w:val="24"/>
              </w:rPr>
              <w:t>Этаноламиновая соль элтромбопага</w:t>
            </w:r>
          </w:p>
        </w:tc>
      </w:tr>
      <w:tr w:rsidR="000A1E55" w:rsidRPr="00614DC4" w14:paraId="7FB197DA" w14:textId="77777777" w:rsidTr="005A7100">
        <w:tc>
          <w:tcPr>
            <w:tcW w:w="3364" w:type="dxa"/>
            <w:vAlign w:val="center"/>
          </w:tcPr>
          <w:p w14:paraId="4F4F8112" w14:textId="77777777" w:rsidR="000A1E55" w:rsidRPr="005A7100" w:rsidRDefault="000A1E55" w:rsidP="005A7100">
            <w:pPr>
              <w:rPr>
                <w:szCs w:val="24"/>
              </w:rPr>
            </w:pPr>
            <w:r w:rsidRPr="005A7100">
              <w:rPr>
                <w:szCs w:val="24"/>
                <w:lang w:val="en-AU"/>
              </w:rPr>
              <w:t>C</w:t>
            </w:r>
            <w:r w:rsidRPr="005A7100">
              <w:rPr>
                <w:szCs w:val="24"/>
                <w:vertAlign w:val="subscript"/>
                <w:lang w:val="en-AU"/>
              </w:rPr>
              <w:t>max</w:t>
            </w:r>
            <w:r w:rsidRPr="005A7100">
              <w:rPr>
                <w:szCs w:val="24"/>
              </w:rPr>
              <w:t>, мкг/мл</w:t>
            </w:r>
          </w:p>
        </w:tc>
        <w:tc>
          <w:tcPr>
            <w:tcW w:w="2991" w:type="dxa"/>
          </w:tcPr>
          <w:p w14:paraId="38177944" w14:textId="77777777" w:rsidR="000A1E55" w:rsidRPr="005A7100" w:rsidRDefault="000A1E55" w:rsidP="005A7100">
            <w:pPr>
              <w:jc w:val="center"/>
              <w:rPr>
                <w:szCs w:val="24"/>
              </w:rPr>
            </w:pPr>
            <w:r w:rsidRPr="005A7100">
              <w:rPr>
                <w:szCs w:val="24"/>
              </w:rPr>
              <w:t xml:space="preserve">2978 </w:t>
            </w:r>
            <w:r w:rsidRPr="005A7100">
              <w:rPr>
                <w:rFonts w:cs="Times New Roman"/>
                <w:szCs w:val="24"/>
              </w:rPr>
              <w:t>± 420</w:t>
            </w:r>
          </w:p>
        </w:tc>
        <w:tc>
          <w:tcPr>
            <w:tcW w:w="2991" w:type="dxa"/>
          </w:tcPr>
          <w:p w14:paraId="7793E47D" w14:textId="77777777" w:rsidR="000A1E55" w:rsidRPr="005A7100" w:rsidRDefault="000A1E55" w:rsidP="005A7100">
            <w:pPr>
              <w:jc w:val="center"/>
              <w:rPr>
                <w:szCs w:val="24"/>
              </w:rPr>
            </w:pPr>
            <w:r w:rsidRPr="005A7100">
              <w:rPr>
                <w:szCs w:val="24"/>
              </w:rPr>
              <w:t xml:space="preserve">8191 </w:t>
            </w:r>
            <w:r w:rsidRPr="005A7100">
              <w:rPr>
                <w:rFonts w:cs="Times New Roman"/>
                <w:szCs w:val="24"/>
              </w:rPr>
              <w:t>± 2610</w:t>
            </w:r>
          </w:p>
        </w:tc>
      </w:tr>
      <w:tr w:rsidR="000A1E55" w:rsidRPr="00614DC4" w14:paraId="15E1FD8F" w14:textId="77777777" w:rsidTr="005A7100">
        <w:tc>
          <w:tcPr>
            <w:tcW w:w="3364" w:type="dxa"/>
            <w:vAlign w:val="center"/>
          </w:tcPr>
          <w:p w14:paraId="5B1B7D8E" w14:textId="77777777" w:rsidR="000A1E55" w:rsidRPr="005A7100" w:rsidRDefault="000A1E55" w:rsidP="005A7100">
            <w:pPr>
              <w:rPr>
                <w:szCs w:val="24"/>
              </w:rPr>
            </w:pPr>
            <w:r w:rsidRPr="005A7100">
              <w:rPr>
                <w:szCs w:val="24"/>
                <w:lang w:val="en-AU"/>
              </w:rPr>
              <w:t>t</w:t>
            </w:r>
            <w:r w:rsidRPr="005A7100">
              <w:rPr>
                <w:szCs w:val="24"/>
                <w:vertAlign w:val="subscript"/>
                <w:lang w:val="en-AU"/>
              </w:rPr>
              <w:t>max</w:t>
            </w:r>
            <w:r w:rsidRPr="005A7100">
              <w:rPr>
                <w:szCs w:val="24"/>
              </w:rPr>
              <w:t>, мин</w:t>
            </w:r>
          </w:p>
        </w:tc>
        <w:tc>
          <w:tcPr>
            <w:tcW w:w="2991" w:type="dxa"/>
          </w:tcPr>
          <w:p w14:paraId="48AC9810" w14:textId="77777777" w:rsidR="000A1E55" w:rsidRPr="005A7100" w:rsidRDefault="000A1E55" w:rsidP="005A7100">
            <w:pPr>
              <w:jc w:val="center"/>
              <w:rPr>
                <w:szCs w:val="24"/>
              </w:rPr>
            </w:pPr>
            <w:r w:rsidRPr="005A7100">
              <w:rPr>
                <w:szCs w:val="24"/>
              </w:rPr>
              <w:t xml:space="preserve">143 </w:t>
            </w:r>
            <w:r w:rsidRPr="005A7100">
              <w:rPr>
                <w:rFonts w:cs="Times New Roman"/>
                <w:szCs w:val="24"/>
              </w:rPr>
              <w:t>± 83</w:t>
            </w:r>
          </w:p>
        </w:tc>
        <w:tc>
          <w:tcPr>
            <w:tcW w:w="2991" w:type="dxa"/>
          </w:tcPr>
          <w:p w14:paraId="205271BC" w14:textId="77777777" w:rsidR="000A1E55" w:rsidRPr="005A7100" w:rsidRDefault="000A1E55" w:rsidP="005A7100">
            <w:pPr>
              <w:jc w:val="center"/>
              <w:rPr>
                <w:szCs w:val="24"/>
              </w:rPr>
            </w:pPr>
            <w:r w:rsidRPr="005A7100">
              <w:rPr>
                <w:szCs w:val="24"/>
              </w:rPr>
              <w:t xml:space="preserve">83 </w:t>
            </w:r>
            <w:r w:rsidRPr="005A7100">
              <w:rPr>
                <w:rFonts w:cs="Times New Roman"/>
                <w:szCs w:val="24"/>
              </w:rPr>
              <w:t>± 15</w:t>
            </w:r>
          </w:p>
        </w:tc>
      </w:tr>
      <w:tr w:rsidR="000A1E55" w:rsidRPr="00614DC4" w14:paraId="3C86B900" w14:textId="77777777" w:rsidTr="005A7100">
        <w:tc>
          <w:tcPr>
            <w:tcW w:w="3364" w:type="dxa"/>
          </w:tcPr>
          <w:p w14:paraId="19C91CA3" w14:textId="77777777" w:rsidR="000A1E55" w:rsidRPr="005A7100" w:rsidRDefault="000A1E55" w:rsidP="005A7100">
            <w:pPr>
              <w:rPr>
                <w:szCs w:val="24"/>
              </w:rPr>
            </w:pPr>
            <w:r w:rsidRPr="005A7100">
              <w:rPr>
                <w:szCs w:val="24"/>
                <w:lang w:val="en-AU"/>
              </w:rPr>
              <w:t>AUC</w:t>
            </w:r>
            <w:r w:rsidRPr="005A7100">
              <w:rPr>
                <w:szCs w:val="24"/>
                <w:vertAlign w:val="subscript"/>
                <w:lang w:val="en-AU"/>
              </w:rPr>
              <w:t>(0-</w:t>
            </w:r>
            <w:r w:rsidRPr="005A7100">
              <w:rPr>
                <w:rFonts w:cs="Times New Roman"/>
                <w:szCs w:val="24"/>
                <w:vertAlign w:val="subscript"/>
                <w:lang w:val="en-AU"/>
              </w:rPr>
              <w:t>∞</w:t>
            </w:r>
            <w:r w:rsidRPr="005A7100">
              <w:rPr>
                <w:szCs w:val="24"/>
                <w:vertAlign w:val="subscript"/>
                <w:lang w:val="en-AU"/>
              </w:rPr>
              <w:t>)</w:t>
            </w:r>
            <w:r w:rsidRPr="005A7100">
              <w:rPr>
                <w:szCs w:val="24"/>
              </w:rPr>
              <w:t>, мкг*ч/мл</w:t>
            </w:r>
          </w:p>
        </w:tc>
        <w:tc>
          <w:tcPr>
            <w:tcW w:w="2991" w:type="dxa"/>
          </w:tcPr>
          <w:p w14:paraId="535C49D8" w14:textId="77777777" w:rsidR="000A1E55" w:rsidRPr="005A7100" w:rsidRDefault="000A1E55" w:rsidP="005A7100">
            <w:pPr>
              <w:jc w:val="center"/>
              <w:rPr>
                <w:szCs w:val="24"/>
              </w:rPr>
            </w:pPr>
            <w:r w:rsidRPr="005A7100">
              <w:rPr>
                <w:szCs w:val="24"/>
              </w:rPr>
              <w:t xml:space="preserve">2719 </w:t>
            </w:r>
            <w:r w:rsidRPr="005A7100">
              <w:rPr>
                <w:rFonts w:cs="Times New Roman"/>
                <w:szCs w:val="24"/>
              </w:rPr>
              <w:t>± 1517</w:t>
            </w:r>
          </w:p>
        </w:tc>
        <w:tc>
          <w:tcPr>
            <w:tcW w:w="2991" w:type="dxa"/>
          </w:tcPr>
          <w:p w14:paraId="1689B8E4" w14:textId="77777777" w:rsidR="000A1E55" w:rsidRPr="005A7100" w:rsidRDefault="000A1E55" w:rsidP="005A7100">
            <w:pPr>
              <w:jc w:val="center"/>
              <w:rPr>
                <w:szCs w:val="24"/>
              </w:rPr>
            </w:pPr>
            <w:r w:rsidRPr="005A7100">
              <w:rPr>
                <w:szCs w:val="24"/>
              </w:rPr>
              <w:t xml:space="preserve">6160 </w:t>
            </w:r>
            <w:r w:rsidRPr="005A7100">
              <w:rPr>
                <w:rFonts w:cs="Times New Roman"/>
                <w:szCs w:val="24"/>
              </w:rPr>
              <w:t>± 1682</w:t>
            </w:r>
          </w:p>
        </w:tc>
      </w:tr>
      <w:tr w:rsidR="000A1E55" w:rsidRPr="00614DC4" w14:paraId="2441026D" w14:textId="77777777" w:rsidTr="005A7100">
        <w:tc>
          <w:tcPr>
            <w:tcW w:w="9346" w:type="dxa"/>
            <w:gridSpan w:val="3"/>
          </w:tcPr>
          <w:p w14:paraId="17741B5B" w14:textId="77777777" w:rsidR="000A1E55" w:rsidRPr="00614DC4" w:rsidRDefault="000A1E55" w:rsidP="005A7100">
            <w:pPr>
              <w:rPr>
                <w:sz w:val="20"/>
                <w:szCs w:val="20"/>
              </w:rPr>
            </w:pPr>
            <w:r w:rsidRPr="00614DC4">
              <w:rPr>
                <w:b/>
                <w:sz w:val="20"/>
                <w:szCs w:val="20"/>
              </w:rPr>
              <w:t>Примечание:</w:t>
            </w:r>
            <w:r w:rsidRPr="00614DC4">
              <w:rPr>
                <w:sz w:val="20"/>
                <w:szCs w:val="20"/>
              </w:rPr>
              <w:t xml:space="preserve"> </w:t>
            </w:r>
          </w:p>
          <w:p w14:paraId="5C4A2A2E" w14:textId="77777777" w:rsidR="000A1E55" w:rsidRPr="00614DC4" w:rsidRDefault="000A1E55" w:rsidP="005A7100">
            <w:pPr>
              <w:rPr>
                <w:sz w:val="20"/>
                <w:szCs w:val="20"/>
              </w:rPr>
            </w:pPr>
            <w:r w:rsidRPr="00614DC4">
              <w:rPr>
                <w:sz w:val="20"/>
                <w:szCs w:val="20"/>
              </w:rPr>
              <w:t>AUC</w:t>
            </w:r>
            <w:r w:rsidRPr="005A7100">
              <w:rPr>
                <w:sz w:val="20"/>
                <w:szCs w:val="20"/>
                <w:vertAlign w:val="subscript"/>
              </w:rPr>
              <w:t xml:space="preserve">(0-∞) </w:t>
            </w:r>
            <w:r w:rsidRPr="00614DC4">
              <w:rPr>
                <w:sz w:val="20"/>
                <w:szCs w:val="20"/>
              </w:rPr>
              <w:t>– площадь под фармакокинетической кривой «концентрация-время» от начального момента времени до бесконечности; C</w:t>
            </w:r>
            <w:r w:rsidRPr="001A4F13">
              <w:rPr>
                <w:sz w:val="20"/>
                <w:szCs w:val="20"/>
                <w:vertAlign w:val="subscript"/>
              </w:rPr>
              <w:t>max</w:t>
            </w:r>
            <w:r w:rsidRPr="00614DC4">
              <w:rPr>
                <w:sz w:val="20"/>
                <w:szCs w:val="20"/>
              </w:rPr>
              <w:t xml:space="preserve"> – максимальная концентрация; t</w:t>
            </w:r>
            <w:r w:rsidRPr="001A4F13">
              <w:rPr>
                <w:sz w:val="20"/>
                <w:szCs w:val="20"/>
                <w:vertAlign w:val="subscript"/>
              </w:rPr>
              <w:t>max</w:t>
            </w:r>
            <w:r w:rsidRPr="00614DC4">
              <w:rPr>
                <w:sz w:val="20"/>
                <w:szCs w:val="20"/>
              </w:rPr>
              <w:t xml:space="preserve"> – время достижения максимальной концентрации; данные представлены в виде среднее значение ± стандартное отклонение (n = 4).</w:t>
            </w:r>
          </w:p>
        </w:tc>
      </w:tr>
    </w:tbl>
    <w:p w14:paraId="6D06CFA9" w14:textId="77777777" w:rsidR="000A1E55" w:rsidRPr="006D4B0B" w:rsidRDefault="000A1E55" w:rsidP="000A1E55">
      <w:pPr>
        <w:pStyle w:val="SDcomments"/>
        <w:spacing w:beforeLines="25" w:before="60"/>
        <w:rPr>
          <w:rFonts w:cs="Times New Roman"/>
        </w:rPr>
      </w:pPr>
    </w:p>
    <w:p w14:paraId="39596BD9" w14:textId="77777777" w:rsidR="000A1E55" w:rsidRDefault="000A1E55" w:rsidP="000A1E55">
      <w:pPr>
        <w:pStyle w:val="SDText"/>
        <w:spacing w:beforeLines="25" w:before="60"/>
      </w:pPr>
      <w:r>
        <w:t>Ф</w:t>
      </w:r>
      <w:r w:rsidRPr="00FE2FF7">
        <w:t>армакокинетик</w:t>
      </w:r>
      <w:r>
        <w:t>у</w:t>
      </w:r>
      <w:r w:rsidRPr="00FE2FF7">
        <w:t xml:space="preserve"> </w:t>
      </w:r>
      <w:r>
        <w:t xml:space="preserve">и </w:t>
      </w:r>
      <w:r>
        <w:rPr>
          <w:lang w:val="en-AU"/>
        </w:rPr>
        <w:t>F</w:t>
      </w:r>
      <w:r w:rsidRPr="00885241">
        <w:t xml:space="preserve"> </w:t>
      </w:r>
      <w:r>
        <w:t>элтромбопага</w:t>
      </w:r>
      <w:r w:rsidRPr="00FE2FF7">
        <w:t xml:space="preserve"> </w:t>
      </w:r>
      <w:r>
        <w:t>также изучали после однократного внутривенного или перорального введения самцам</w:t>
      </w:r>
      <w:r w:rsidRPr="00A752F1">
        <w:t xml:space="preserve"> </w:t>
      </w:r>
      <w:r>
        <w:t>яванских макак</w:t>
      </w:r>
      <w:r w:rsidRPr="006135B5">
        <w:t xml:space="preserve"> (</w:t>
      </w:r>
      <w:r>
        <w:rPr>
          <w:lang w:val="en-AU"/>
        </w:rPr>
        <w:t>n</w:t>
      </w:r>
      <w:r w:rsidRPr="006135B5">
        <w:t xml:space="preserve"> = </w:t>
      </w:r>
      <w:r>
        <w:t>4</w:t>
      </w:r>
      <w:r w:rsidRPr="00DB7E5A">
        <w:t xml:space="preserve"> </w:t>
      </w:r>
      <w:r>
        <w:t>в группе</w:t>
      </w:r>
      <w:r w:rsidRPr="006135B5">
        <w:t>)</w:t>
      </w:r>
      <w:r>
        <w:t>.</w:t>
      </w:r>
      <w:r w:rsidRPr="00885241">
        <w:t xml:space="preserve"> </w:t>
      </w:r>
      <w:r>
        <w:t xml:space="preserve">По результатам исследования средние значения </w:t>
      </w:r>
      <w:proofErr w:type="gramStart"/>
      <w:r w:rsidRPr="001F345A">
        <w:t>AUC</w:t>
      </w:r>
      <w:r w:rsidRPr="001F345A">
        <w:rPr>
          <w:vertAlign w:val="subscript"/>
        </w:rPr>
        <w:t>(</w:t>
      </w:r>
      <w:proofErr w:type="gramEnd"/>
      <w:r w:rsidRPr="001F345A">
        <w:rPr>
          <w:vertAlign w:val="subscript"/>
        </w:rPr>
        <w:t>0</w:t>
      </w:r>
      <w:r>
        <w:rPr>
          <w:vertAlign w:val="subscript"/>
        </w:rPr>
        <w:t>-</w:t>
      </w:r>
      <w:r w:rsidRPr="001F345A">
        <w:rPr>
          <w:vertAlign w:val="subscript"/>
        </w:rPr>
        <w:t>∞)</w:t>
      </w:r>
      <w:r w:rsidRPr="001F345A">
        <w:t xml:space="preserve"> </w:t>
      </w:r>
      <w:r w:rsidRPr="00FE2FF7">
        <w:t>составили</w:t>
      </w:r>
      <w:r w:rsidRPr="00A62550">
        <w:t xml:space="preserve"> 0,28, 1,19 и 1,4 мкг</w:t>
      </w:r>
      <w:r>
        <w:t>*</w:t>
      </w:r>
      <w:r w:rsidRPr="00A62550">
        <w:t>ч/м</w:t>
      </w:r>
      <w:r>
        <w:t>л</w:t>
      </w:r>
      <w:r w:rsidRPr="00A62550">
        <w:t xml:space="preserve"> после внутривенного</w:t>
      </w:r>
      <w:r>
        <w:t xml:space="preserve"> или</w:t>
      </w:r>
      <w:r w:rsidRPr="00A62550">
        <w:t xml:space="preserve"> перорального </w:t>
      </w:r>
      <w:r>
        <w:t xml:space="preserve">введения элтромбопага в форме </w:t>
      </w:r>
      <w:r w:rsidRPr="00A62550">
        <w:t>раствора</w:t>
      </w:r>
      <w:r>
        <w:t xml:space="preserve"> или </w:t>
      </w:r>
      <w:r w:rsidRPr="00A62550">
        <w:t xml:space="preserve">суспензии соответственно. </w:t>
      </w:r>
      <w:r>
        <w:t>Фармакокинетические параметры элтромбопага у обезьян представлены ниже (</w:t>
      </w:r>
      <w:r>
        <w:fldChar w:fldCharType="begin"/>
      </w:r>
      <w:r>
        <w:instrText xml:space="preserve"> REF _Ref112403529 \h </w:instrText>
      </w:r>
      <w:r>
        <w:fldChar w:fldCharType="separate"/>
      </w:r>
      <w:r>
        <w:t xml:space="preserve">Таблица </w:t>
      </w:r>
      <w:r>
        <w:rPr>
          <w:noProof/>
        </w:rPr>
        <w:t>3</w:t>
      </w:r>
      <w:r>
        <w:noBreakHyphen/>
      </w:r>
      <w:r>
        <w:rPr>
          <w:noProof/>
        </w:rPr>
        <w:t>4</w:t>
      </w:r>
      <w:r>
        <w:fldChar w:fldCharType="end"/>
      </w:r>
      <w:r>
        <w:t>) [2].</w:t>
      </w:r>
    </w:p>
    <w:p w14:paraId="368B3B93" w14:textId="77777777" w:rsidR="000A1E55" w:rsidRPr="00614DC4" w:rsidRDefault="000A1E55" w:rsidP="000A1E55">
      <w:pPr>
        <w:pStyle w:val="SDText"/>
        <w:spacing w:beforeLines="25" w:before="60"/>
        <w:rPr>
          <w:b/>
          <w:bCs/>
        </w:rPr>
      </w:pPr>
    </w:p>
    <w:p w14:paraId="39D321A1" w14:textId="77777777" w:rsidR="005A7100" w:rsidRDefault="005A7100" w:rsidP="000A1E55">
      <w:pPr>
        <w:rPr>
          <w:rFonts w:eastAsia="MS Mincho" w:cs="Times New Roman"/>
          <w:b/>
          <w:bCs/>
          <w:szCs w:val="24"/>
          <w:lang w:eastAsia="ja-JP"/>
        </w:rPr>
        <w:sectPr w:rsidR="005A7100" w:rsidSect="005A7100">
          <w:pgSz w:w="11906" w:h="16838"/>
          <w:pgMar w:top="1134" w:right="849" w:bottom="1134" w:left="1701" w:header="708" w:footer="709" w:gutter="0"/>
          <w:cols w:space="708"/>
          <w:docGrid w:linePitch="360"/>
        </w:sectPr>
      </w:pPr>
      <w:bookmarkStart w:id="153" w:name="_Ref112403529"/>
      <w:bookmarkStart w:id="154" w:name="_Toc117471092"/>
    </w:p>
    <w:p w14:paraId="167944C8" w14:textId="4E0BE814" w:rsidR="000A1E55" w:rsidRPr="00614DC4" w:rsidRDefault="000A1E55" w:rsidP="000A1E55">
      <w:pPr>
        <w:rPr>
          <w:rFonts w:eastAsia="MS Mincho" w:cs="Times New Roman"/>
          <w:szCs w:val="24"/>
          <w:lang w:eastAsia="ja-JP"/>
        </w:rPr>
      </w:pPr>
      <w:r w:rsidRPr="00614DC4">
        <w:rPr>
          <w:rFonts w:eastAsia="MS Mincho" w:cs="Times New Roman"/>
          <w:b/>
          <w:bCs/>
          <w:szCs w:val="24"/>
          <w:lang w:eastAsia="ja-JP"/>
        </w:rPr>
        <w:lastRenderedPageBreak/>
        <w:t xml:space="preserve">Таблица </w:t>
      </w:r>
      <w:r w:rsidRPr="00614DC4">
        <w:rPr>
          <w:rFonts w:eastAsia="MS Mincho" w:cs="Times New Roman"/>
          <w:b/>
          <w:bCs/>
          <w:szCs w:val="24"/>
          <w:lang w:eastAsia="ja-JP"/>
        </w:rPr>
        <w:fldChar w:fldCharType="begin"/>
      </w:r>
      <w:r w:rsidRPr="00614DC4">
        <w:rPr>
          <w:rFonts w:eastAsia="MS Mincho" w:cs="Times New Roman"/>
          <w:b/>
          <w:bCs/>
          <w:szCs w:val="24"/>
          <w:lang w:eastAsia="ja-JP"/>
        </w:rPr>
        <w:instrText xml:space="preserve"> STYLEREF 1 \s </w:instrText>
      </w:r>
      <w:r w:rsidRPr="00614DC4">
        <w:rPr>
          <w:rFonts w:eastAsia="MS Mincho" w:cs="Times New Roman"/>
          <w:b/>
          <w:bCs/>
          <w:szCs w:val="24"/>
          <w:lang w:eastAsia="ja-JP"/>
        </w:rPr>
        <w:fldChar w:fldCharType="separate"/>
      </w:r>
      <w:r w:rsidRPr="00614DC4">
        <w:rPr>
          <w:rFonts w:eastAsia="MS Mincho" w:cs="Times New Roman"/>
          <w:b/>
          <w:bCs/>
          <w:szCs w:val="24"/>
          <w:lang w:eastAsia="ja-JP"/>
        </w:rPr>
        <w:t>3</w:t>
      </w:r>
      <w:r w:rsidRPr="00614DC4">
        <w:rPr>
          <w:rFonts w:eastAsia="MS Mincho" w:cs="Times New Roman"/>
          <w:b/>
          <w:bCs/>
          <w:szCs w:val="24"/>
          <w:lang w:eastAsia="ja-JP"/>
        </w:rPr>
        <w:fldChar w:fldCharType="end"/>
      </w:r>
      <w:r w:rsidRPr="00614DC4">
        <w:rPr>
          <w:rFonts w:eastAsia="MS Mincho" w:cs="Times New Roman"/>
          <w:b/>
          <w:bCs/>
          <w:szCs w:val="24"/>
          <w:lang w:eastAsia="ja-JP"/>
        </w:rPr>
        <w:noBreakHyphen/>
      </w:r>
      <w:r w:rsidRPr="00614DC4">
        <w:rPr>
          <w:rFonts w:eastAsia="MS Mincho" w:cs="Times New Roman"/>
          <w:b/>
          <w:bCs/>
          <w:szCs w:val="24"/>
          <w:lang w:eastAsia="ja-JP"/>
        </w:rPr>
        <w:fldChar w:fldCharType="begin"/>
      </w:r>
      <w:r w:rsidRPr="00614DC4">
        <w:rPr>
          <w:rFonts w:eastAsia="MS Mincho" w:cs="Times New Roman"/>
          <w:b/>
          <w:bCs/>
          <w:szCs w:val="24"/>
          <w:lang w:eastAsia="ja-JP"/>
        </w:rPr>
        <w:instrText xml:space="preserve"> SEQ Таблица \* ARABIC \s 1 </w:instrText>
      </w:r>
      <w:r w:rsidRPr="00614DC4">
        <w:rPr>
          <w:rFonts w:eastAsia="MS Mincho" w:cs="Times New Roman"/>
          <w:b/>
          <w:bCs/>
          <w:szCs w:val="24"/>
          <w:lang w:eastAsia="ja-JP"/>
        </w:rPr>
        <w:fldChar w:fldCharType="separate"/>
      </w:r>
      <w:r w:rsidRPr="00614DC4">
        <w:rPr>
          <w:rFonts w:eastAsia="MS Mincho" w:cs="Times New Roman"/>
          <w:b/>
          <w:bCs/>
          <w:szCs w:val="24"/>
          <w:lang w:eastAsia="ja-JP"/>
        </w:rPr>
        <w:t>4</w:t>
      </w:r>
      <w:r w:rsidRPr="00614DC4">
        <w:rPr>
          <w:rFonts w:eastAsia="MS Mincho" w:cs="Times New Roman"/>
          <w:b/>
          <w:bCs/>
          <w:szCs w:val="24"/>
          <w:lang w:eastAsia="ja-JP"/>
        </w:rPr>
        <w:fldChar w:fldCharType="end"/>
      </w:r>
      <w:bookmarkEnd w:id="153"/>
      <w:r>
        <w:rPr>
          <w:rFonts w:eastAsia="MS Mincho" w:cs="Times New Roman"/>
          <w:b/>
          <w:bCs/>
          <w:szCs w:val="24"/>
          <w:lang w:eastAsia="ja-JP"/>
        </w:rPr>
        <w:t>.</w:t>
      </w:r>
      <w:r>
        <w:rPr>
          <w:rFonts w:eastAsia="MS Mincho" w:cs="Times New Roman"/>
          <w:szCs w:val="24"/>
          <w:lang w:eastAsia="ja-JP"/>
        </w:rPr>
        <w:t xml:space="preserve"> </w:t>
      </w:r>
      <w:r w:rsidRPr="00614DC4">
        <w:rPr>
          <w:rFonts w:eastAsia="MS Mincho" w:cs="Times New Roman"/>
          <w:szCs w:val="24"/>
          <w:lang w:eastAsia="ja-JP"/>
        </w:rPr>
        <w:t xml:space="preserve">Фармакокинетические параметры элтромбопага у макак при внутривенном и пероральном введении </w:t>
      </w:r>
      <w:bookmarkEnd w:id="154"/>
      <w:r>
        <w:rPr>
          <w:rFonts w:eastAsia="MS Mincho" w:cs="Times New Roman"/>
          <w:szCs w:val="24"/>
          <w:lang w:eastAsia="ja-JP"/>
        </w:rPr>
        <w:t>[2].</w:t>
      </w:r>
      <w:r w:rsidRPr="00614DC4">
        <w:rPr>
          <w:rFonts w:eastAsia="MS Mincho" w:cs="Times New Roman"/>
          <w:szCs w:val="24"/>
          <w:lang w:eastAsia="ja-JP"/>
        </w:rPr>
        <w:t xml:space="preserve"> </w:t>
      </w:r>
    </w:p>
    <w:tbl>
      <w:tblPr>
        <w:tblStyle w:val="a5"/>
        <w:tblW w:w="5000" w:type="pct"/>
        <w:tblLook w:val="04A0" w:firstRow="1" w:lastRow="0" w:firstColumn="1" w:lastColumn="0" w:noHBand="0" w:noVBand="1"/>
      </w:tblPr>
      <w:tblGrid>
        <w:gridCol w:w="2547"/>
        <w:gridCol w:w="2329"/>
        <w:gridCol w:w="2477"/>
        <w:gridCol w:w="1993"/>
      </w:tblGrid>
      <w:tr w:rsidR="000A1E55" w:rsidRPr="00614DC4" w14:paraId="459EC9B8" w14:textId="77777777" w:rsidTr="005A7100">
        <w:trPr>
          <w:tblHeader/>
        </w:trPr>
        <w:tc>
          <w:tcPr>
            <w:tcW w:w="1363" w:type="pct"/>
            <w:shd w:val="clear" w:color="auto" w:fill="D9D9D9" w:themeFill="background1" w:themeFillShade="D9"/>
            <w:vAlign w:val="center"/>
          </w:tcPr>
          <w:p w14:paraId="45505FFB" w14:textId="77777777" w:rsidR="000A1E55" w:rsidRPr="005A7100" w:rsidRDefault="000A1E55" w:rsidP="005A7100">
            <w:pPr>
              <w:jc w:val="center"/>
              <w:rPr>
                <w:b/>
                <w:bCs/>
                <w:szCs w:val="24"/>
              </w:rPr>
            </w:pPr>
            <w:r w:rsidRPr="005A7100">
              <w:rPr>
                <w:b/>
                <w:bCs/>
                <w:szCs w:val="24"/>
              </w:rPr>
              <w:t>Параметр</w:t>
            </w:r>
          </w:p>
        </w:tc>
        <w:tc>
          <w:tcPr>
            <w:tcW w:w="1246" w:type="pct"/>
            <w:shd w:val="clear" w:color="auto" w:fill="D9D9D9" w:themeFill="background1" w:themeFillShade="D9"/>
            <w:vAlign w:val="center"/>
          </w:tcPr>
          <w:p w14:paraId="377F0A48" w14:textId="77777777" w:rsidR="000A1E55" w:rsidRPr="005A7100" w:rsidRDefault="000A1E55" w:rsidP="005A7100">
            <w:pPr>
              <w:jc w:val="center"/>
              <w:rPr>
                <w:b/>
                <w:bCs/>
                <w:szCs w:val="24"/>
              </w:rPr>
            </w:pPr>
            <w:r w:rsidRPr="005A7100">
              <w:rPr>
                <w:b/>
                <w:bCs/>
                <w:szCs w:val="24"/>
              </w:rPr>
              <w:t>Внутривенное введение</w:t>
            </w:r>
          </w:p>
        </w:tc>
        <w:tc>
          <w:tcPr>
            <w:tcW w:w="1325" w:type="pct"/>
            <w:shd w:val="clear" w:color="auto" w:fill="D9D9D9" w:themeFill="background1" w:themeFillShade="D9"/>
            <w:vAlign w:val="center"/>
          </w:tcPr>
          <w:p w14:paraId="1FBA4DCA" w14:textId="77777777" w:rsidR="000A1E55" w:rsidRPr="005A7100" w:rsidRDefault="000A1E55" w:rsidP="005A7100">
            <w:pPr>
              <w:jc w:val="center"/>
              <w:rPr>
                <w:b/>
                <w:bCs/>
                <w:szCs w:val="24"/>
              </w:rPr>
            </w:pPr>
            <w:r w:rsidRPr="005A7100">
              <w:rPr>
                <w:b/>
                <w:bCs/>
                <w:szCs w:val="24"/>
              </w:rPr>
              <w:t>Пероральное введение (раствор)</w:t>
            </w:r>
          </w:p>
        </w:tc>
        <w:tc>
          <w:tcPr>
            <w:tcW w:w="1066" w:type="pct"/>
            <w:shd w:val="clear" w:color="auto" w:fill="D9D9D9" w:themeFill="background1" w:themeFillShade="D9"/>
            <w:vAlign w:val="center"/>
          </w:tcPr>
          <w:p w14:paraId="49470BDC" w14:textId="77777777" w:rsidR="000A1E55" w:rsidRPr="005A7100" w:rsidRDefault="000A1E55" w:rsidP="005A7100">
            <w:pPr>
              <w:jc w:val="center"/>
              <w:rPr>
                <w:b/>
                <w:bCs/>
                <w:szCs w:val="24"/>
              </w:rPr>
            </w:pPr>
            <w:r w:rsidRPr="005A7100">
              <w:rPr>
                <w:b/>
                <w:bCs/>
                <w:szCs w:val="24"/>
              </w:rPr>
              <w:t>Пероральное введение (суспензия)</w:t>
            </w:r>
          </w:p>
        </w:tc>
      </w:tr>
      <w:tr w:rsidR="000A1E55" w:rsidRPr="00614DC4" w14:paraId="32F64638" w14:textId="77777777" w:rsidTr="005A7100">
        <w:tc>
          <w:tcPr>
            <w:tcW w:w="1363" w:type="pct"/>
            <w:vAlign w:val="center"/>
          </w:tcPr>
          <w:p w14:paraId="77AD66AA" w14:textId="77777777" w:rsidR="000A1E55" w:rsidRPr="005A7100" w:rsidRDefault="000A1E55" w:rsidP="005A7100">
            <w:pPr>
              <w:rPr>
                <w:szCs w:val="24"/>
              </w:rPr>
            </w:pPr>
            <w:r w:rsidRPr="005A7100">
              <w:rPr>
                <w:szCs w:val="24"/>
              </w:rPr>
              <w:t>Введенная доза, мг/кг</w:t>
            </w:r>
          </w:p>
        </w:tc>
        <w:tc>
          <w:tcPr>
            <w:tcW w:w="1246" w:type="pct"/>
            <w:vAlign w:val="center"/>
          </w:tcPr>
          <w:p w14:paraId="52488B42" w14:textId="77777777" w:rsidR="000A1E55" w:rsidRPr="005A7100" w:rsidRDefault="000A1E55" w:rsidP="005A7100">
            <w:pPr>
              <w:jc w:val="center"/>
              <w:rPr>
                <w:szCs w:val="24"/>
              </w:rPr>
            </w:pPr>
            <w:r w:rsidRPr="005A7100">
              <w:rPr>
                <w:szCs w:val="24"/>
              </w:rPr>
              <w:t xml:space="preserve">0,9 </w:t>
            </w:r>
            <w:r w:rsidRPr="005A7100">
              <w:rPr>
                <w:rFonts w:cs="Times New Roman"/>
                <w:szCs w:val="24"/>
              </w:rPr>
              <w:t>± 0,01</w:t>
            </w:r>
          </w:p>
        </w:tc>
        <w:tc>
          <w:tcPr>
            <w:tcW w:w="1325" w:type="pct"/>
            <w:vAlign w:val="center"/>
          </w:tcPr>
          <w:p w14:paraId="4413346C" w14:textId="77777777" w:rsidR="000A1E55" w:rsidRPr="005A7100" w:rsidRDefault="000A1E55" w:rsidP="005A7100">
            <w:pPr>
              <w:jc w:val="center"/>
              <w:rPr>
                <w:szCs w:val="24"/>
              </w:rPr>
            </w:pPr>
            <w:r w:rsidRPr="005A7100">
              <w:rPr>
                <w:szCs w:val="24"/>
              </w:rPr>
              <w:t xml:space="preserve">4,54 </w:t>
            </w:r>
            <w:r w:rsidRPr="005A7100">
              <w:rPr>
                <w:rFonts w:cs="Times New Roman"/>
                <w:szCs w:val="24"/>
              </w:rPr>
              <w:t>± 0,04</w:t>
            </w:r>
          </w:p>
        </w:tc>
        <w:tc>
          <w:tcPr>
            <w:tcW w:w="1066" w:type="pct"/>
            <w:vAlign w:val="center"/>
          </w:tcPr>
          <w:p w14:paraId="2FCEFE15" w14:textId="77777777" w:rsidR="000A1E55" w:rsidRPr="005A7100" w:rsidRDefault="000A1E55" w:rsidP="005A7100">
            <w:pPr>
              <w:jc w:val="center"/>
              <w:rPr>
                <w:szCs w:val="24"/>
              </w:rPr>
            </w:pPr>
            <w:r w:rsidRPr="005A7100">
              <w:rPr>
                <w:szCs w:val="24"/>
              </w:rPr>
              <w:t xml:space="preserve">4,38 </w:t>
            </w:r>
            <w:r w:rsidRPr="005A7100">
              <w:rPr>
                <w:rFonts w:cs="Times New Roman"/>
                <w:szCs w:val="24"/>
              </w:rPr>
              <w:t>± 0,04</w:t>
            </w:r>
          </w:p>
        </w:tc>
      </w:tr>
      <w:tr w:rsidR="000A1E55" w:rsidRPr="00614DC4" w14:paraId="69ED0229" w14:textId="77777777" w:rsidTr="005A7100">
        <w:tc>
          <w:tcPr>
            <w:tcW w:w="1363" w:type="pct"/>
            <w:vAlign w:val="center"/>
          </w:tcPr>
          <w:p w14:paraId="2CF09CF9" w14:textId="77777777" w:rsidR="000A1E55" w:rsidRPr="005A7100" w:rsidRDefault="000A1E55" w:rsidP="005A7100">
            <w:pPr>
              <w:rPr>
                <w:szCs w:val="24"/>
              </w:rPr>
            </w:pPr>
            <w:r w:rsidRPr="005A7100">
              <w:rPr>
                <w:szCs w:val="24"/>
                <w:lang w:val="en-AU"/>
              </w:rPr>
              <w:t xml:space="preserve">CL, </w:t>
            </w:r>
            <w:r w:rsidRPr="005A7100">
              <w:rPr>
                <w:szCs w:val="24"/>
              </w:rPr>
              <w:t>мл/мин/кг</w:t>
            </w:r>
          </w:p>
        </w:tc>
        <w:tc>
          <w:tcPr>
            <w:tcW w:w="1246" w:type="pct"/>
            <w:vAlign w:val="center"/>
          </w:tcPr>
          <w:p w14:paraId="25C2D300" w14:textId="77777777" w:rsidR="000A1E55" w:rsidRPr="005A7100" w:rsidRDefault="000A1E55" w:rsidP="005A7100">
            <w:pPr>
              <w:jc w:val="center"/>
              <w:rPr>
                <w:szCs w:val="24"/>
              </w:rPr>
            </w:pPr>
            <w:r w:rsidRPr="005A7100">
              <w:rPr>
                <w:szCs w:val="24"/>
              </w:rPr>
              <w:t xml:space="preserve">3,34 </w:t>
            </w:r>
            <w:r w:rsidRPr="005A7100">
              <w:rPr>
                <w:rFonts w:cs="Times New Roman"/>
                <w:szCs w:val="24"/>
              </w:rPr>
              <w:t>± 0,55</w:t>
            </w:r>
          </w:p>
        </w:tc>
        <w:tc>
          <w:tcPr>
            <w:tcW w:w="1325" w:type="pct"/>
            <w:vAlign w:val="center"/>
          </w:tcPr>
          <w:p w14:paraId="3E2578F9" w14:textId="77777777" w:rsidR="000A1E55" w:rsidRPr="005A7100" w:rsidRDefault="000A1E55" w:rsidP="005A7100">
            <w:pPr>
              <w:jc w:val="center"/>
              <w:rPr>
                <w:szCs w:val="24"/>
              </w:rPr>
            </w:pPr>
            <w:r w:rsidRPr="005A7100">
              <w:rPr>
                <w:szCs w:val="24"/>
              </w:rPr>
              <w:t>–</w:t>
            </w:r>
          </w:p>
        </w:tc>
        <w:tc>
          <w:tcPr>
            <w:tcW w:w="1066" w:type="pct"/>
            <w:vAlign w:val="center"/>
          </w:tcPr>
          <w:p w14:paraId="3E9EB75B" w14:textId="77777777" w:rsidR="000A1E55" w:rsidRPr="005A7100" w:rsidRDefault="000A1E55" w:rsidP="005A7100">
            <w:pPr>
              <w:jc w:val="center"/>
              <w:rPr>
                <w:szCs w:val="24"/>
              </w:rPr>
            </w:pPr>
            <w:r w:rsidRPr="005A7100">
              <w:rPr>
                <w:szCs w:val="24"/>
              </w:rPr>
              <w:t>–</w:t>
            </w:r>
          </w:p>
        </w:tc>
      </w:tr>
      <w:tr w:rsidR="000A1E55" w:rsidRPr="00614DC4" w14:paraId="16D82B1F" w14:textId="77777777" w:rsidTr="005A7100">
        <w:tc>
          <w:tcPr>
            <w:tcW w:w="1363" w:type="pct"/>
            <w:vAlign w:val="center"/>
          </w:tcPr>
          <w:p w14:paraId="4478D282" w14:textId="77777777" w:rsidR="000A1E55" w:rsidRPr="005A7100" w:rsidRDefault="000A1E55" w:rsidP="005A7100">
            <w:pPr>
              <w:rPr>
                <w:szCs w:val="24"/>
              </w:rPr>
            </w:pPr>
            <w:r w:rsidRPr="005A7100">
              <w:rPr>
                <w:szCs w:val="24"/>
                <w:lang w:val="en-AU"/>
              </w:rPr>
              <w:t>AUC</w:t>
            </w:r>
            <w:r w:rsidRPr="005A7100">
              <w:rPr>
                <w:szCs w:val="24"/>
                <w:vertAlign w:val="subscript"/>
                <w:lang w:val="en-AU"/>
              </w:rPr>
              <w:t>(0-</w:t>
            </w:r>
            <w:r w:rsidRPr="005A7100">
              <w:rPr>
                <w:rFonts w:cs="Times New Roman"/>
                <w:szCs w:val="24"/>
                <w:vertAlign w:val="subscript"/>
                <w:lang w:val="en-AU"/>
              </w:rPr>
              <w:t>∞</w:t>
            </w:r>
            <w:r w:rsidRPr="005A7100">
              <w:rPr>
                <w:szCs w:val="24"/>
                <w:vertAlign w:val="subscript"/>
                <w:lang w:val="en-AU"/>
              </w:rPr>
              <w:t>)</w:t>
            </w:r>
            <w:r w:rsidRPr="005A7100">
              <w:rPr>
                <w:szCs w:val="24"/>
              </w:rPr>
              <w:t>, мкг*ч/мл</w:t>
            </w:r>
          </w:p>
        </w:tc>
        <w:tc>
          <w:tcPr>
            <w:tcW w:w="1246" w:type="pct"/>
            <w:vAlign w:val="center"/>
          </w:tcPr>
          <w:p w14:paraId="6A30A97A" w14:textId="77777777" w:rsidR="000A1E55" w:rsidRPr="005A7100" w:rsidRDefault="000A1E55" w:rsidP="005A7100">
            <w:pPr>
              <w:jc w:val="center"/>
              <w:rPr>
                <w:szCs w:val="24"/>
              </w:rPr>
            </w:pPr>
            <w:r w:rsidRPr="005A7100">
              <w:rPr>
                <w:szCs w:val="24"/>
              </w:rPr>
              <w:t xml:space="preserve">0,28 </w:t>
            </w:r>
            <w:r w:rsidRPr="005A7100">
              <w:rPr>
                <w:rFonts w:cs="Times New Roman"/>
                <w:szCs w:val="24"/>
              </w:rPr>
              <w:t>± 0,05</w:t>
            </w:r>
          </w:p>
        </w:tc>
        <w:tc>
          <w:tcPr>
            <w:tcW w:w="1325" w:type="pct"/>
            <w:vAlign w:val="center"/>
          </w:tcPr>
          <w:p w14:paraId="67E2AEDF" w14:textId="77777777" w:rsidR="000A1E55" w:rsidRPr="005A7100" w:rsidRDefault="000A1E55" w:rsidP="005A7100">
            <w:pPr>
              <w:jc w:val="center"/>
              <w:rPr>
                <w:szCs w:val="24"/>
              </w:rPr>
            </w:pPr>
            <w:r w:rsidRPr="005A7100">
              <w:rPr>
                <w:szCs w:val="24"/>
              </w:rPr>
              <w:t xml:space="preserve">1,19 </w:t>
            </w:r>
            <w:r w:rsidRPr="005A7100">
              <w:rPr>
                <w:rFonts w:cs="Times New Roman"/>
                <w:szCs w:val="24"/>
              </w:rPr>
              <w:t>± 0,15</w:t>
            </w:r>
          </w:p>
        </w:tc>
        <w:tc>
          <w:tcPr>
            <w:tcW w:w="1066" w:type="pct"/>
            <w:vAlign w:val="center"/>
          </w:tcPr>
          <w:p w14:paraId="7E5B7D05" w14:textId="77777777" w:rsidR="000A1E55" w:rsidRPr="005A7100" w:rsidRDefault="000A1E55" w:rsidP="005A7100">
            <w:pPr>
              <w:jc w:val="center"/>
              <w:rPr>
                <w:szCs w:val="24"/>
              </w:rPr>
            </w:pPr>
            <w:r w:rsidRPr="005A7100">
              <w:rPr>
                <w:szCs w:val="24"/>
              </w:rPr>
              <w:t xml:space="preserve">1,4 </w:t>
            </w:r>
            <w:r w:rsidRPr="005A7100">
              <w:rPr>
                <w:rFonts w:cs="Times New Roman"/>
                <w:szCs w:val="24"/>
              </w:rPr>
              <w:t>± 0,16</w:t>
            </w:r>
          </w:p>
        </w:tc>
      </w:tr>
      <w:tr w:rsidR="000A1E55" w:rsidRPr="00614DC4" w14:paraId="365C9751" w14:textId="77777777" w:rsidTr="005A7100">
        <w:tc>
          <w:tcPr>
            <w:tcW w:w="1363" w:type="pct"/>
            <w:vAlign w:val="center"/>
          </w:tcPr>
          <w:p w14:paraId="7DFAF2F0" w14:textId="77777777" w:rsidR="000A1E55" w:rsidRPr="005A7100" w:rsidRDefault="000A1E55" w:rsidP="005A7100">
            <w:pPr>
              <w:rPr>
                <w:szCs w:val="24"/>
              </w:rPr>
            </w:pPr>
            <w:r w:rsidRPr="005A7100">
              <w:rPr>
                <w:szCs w:val="24"/>
                <w:lang w:val="en-AU"/>
              </w:rPr>
              <w:t>V</w:t>
            </w:r>
            <w:r w:rsidRPr="005A7100">
              <w:rPr>
                <w:szCs w:val="24"/>
                <w:vertAlign w:val="subscript"/>
                <w:lang w:val="en-AU"/>
              </w:rPr>
              <w:t>ss</w:t>
            </w:r>
            <w:r w:rsidRPr="005A7100">
              <w:rPr>
                <w:szCs w:val="24"/>
              </w:rPr>
              <w:t>, л/кг</w:t>
            </w:r>
          </w:p>
        </w:tc>
        <w:tc>
          <w:tcPr>
            <w:tcW w:w="1246" w:type="pct"/>
            <w:vAlign w:val="center"/>
          </w:tcPr>
          <w:p w14:paraId="1F46E79C" w14:textId="77777777" w:rsidR="000A1E55" w:rsidRPr="005A7100" w:rsidRDefault="000A1E55" w:rsidP="005A7100">
            <w:pPr>
              <w:jc w:val="center"/>
              <w:rPr>
                <w:szCs w:val="24"/>
              </w:rPr>
            </w:pPr>
            <w:r w:rsidRPr="005A7100">
              <w:rPr>
                <w:szCs w:val="24"/>
              </w:rPr>
              <w:t xml:space="preserve">1,39 </w:t>
            </w:r>
            <w:r w:rsidRPr="005A7100">
              <w:rPr>
                <w:rFonts w:cs="Times New Roman"/>
                <w:szCs w:val="24"/>
              </w:rPr>
              <w:t>± 0,37</w:t>
            </w:r>
          </w:p>
        </w:tc>
        <w:tc>
          <w:tcPr>
            <w:tcW w:w="1325" w:type="pct"/>
            <w:vAlign w:val="center"/>
          </w:tcPr>
          <w:p w14:paraId="7E30206A" w14:textId="77777777" w:rsidR="000A1E55" w:rsidRPr="005A7100" w:rsidRDefault="000A1E55" w:rsidP="005A7100">
            <w:pPr>
              <w:jc w:val="center"/>
              <w:rPr>
                <w:szCs w:val="24"/>
              </w:rPr>
            </w:pPr>
            <w:r w:rsidRPr="005A7100">
              <w:rPr>
                <w:szCs w:val="24"/>
              </w:rPr>
              <w:t>–</w:t>
            </w:r>
          </w:p>
        </w:tc>
        <w:tc>
          <w:tcPr>
            <w:tcW w:w="1066" w:type="pct"/>
            <w:vAlign w:val="center"/>
          </w:tcPr>
          <w:p w14:paraId="17586D0F" w14:textId="77777777" w:rsidR="000A1E55" w:rsidRPr="005A7100" w:rsidRDefault="000A1E55" w:rsidP="005A7100">
            <w:pPr>
              <w:jc w:val="center"/>
              <w:rPr>
                <w:szCs w:val="24"/>
              </w:rPr>
            </w:pPr>
            <w:r w:rsidRPr="005A7100">
              <w:rPr>
                <w:szCs w:val="24"/>
              </w:rPr>
              <w:t>–</w:t>
            </w:r>
          </w:p>
        </w:tc>
      </w:tr>
      <w:tr w:rsidR="000A1E55" w:rsidRPr="00614DC4" w14:paraId="6C994531" w14:textId="77777777" w:rsidTr="005A7100">
        <w:tc>
          <w:tcPr>
            <w:tcW w:w="1363" w:type="pct"/>
            <w:vAlign w:val="center"/>
          </w:tcPr>
          <w:p w14:paraId="1925C11D" w14:textId="77777777" w:rsidR="000A1E55" w:rsidRPr="005A7100" w:rsidRDefault="000A1E55" w:rsidP="005A7100">
            <w:pPr>
              <w:rPr>
                <w:szCs w:val="24"/>
              </w:rPr>
            </w:pPr>
            <w:r w:rsidRPr="005A7100">
              <w:rPr>
                <w:szCs w:val="24"/>
                <w:lang w:val="en-AU"/>
              </w:rPr>
              <w:t>MRT</w:t>
            </w:r>
            <w:r w:rsidRPr="005A7100">
              <w:rPr>
                <w:szCs w:val="24"/>
              </w:rPr>
              <w:t>, мин</w:t>
            </w:r>
          </w:p>
        </w:tc>
        <w:tc>
          <w:tcPr>
            <w:tcW w:w="1246" w:type="pct"/>
            <w:vAlign w:val="center"/>
          </w:tcPr>
          <w:p w14:paraId="586E4256" w14:textId="77777777" w:rsidR="000A1E55" w:rsidRPr="005A7100" w:rsidRDefault="000A1E55" w:rsidP="005A7100">
            <w:pPr>
              <w:jc w:val="center"/>
              <w:rPr>
                <w:szCs w:val="24"/>
              </w:rPr>
            </w:pPr>
            <w:r w:rsidRPr="005A7100">
              <w:rPr>
                <w:szCs w:val="24"/>
              </w:rPr>
              <w:t xml:space="preserve">424 </w:t>
            </w:r>
            <w:r w:rsidRPr="005A7100">
              <w:rPr>
                <w:rFonts w:cs="Times New Roman"/>
                <w:szCs w:val="24"/>
              </w:rPr>
              <w:t>± 135</w:t>
            </w:r>
          </w:p>
        </w:tc>
        <w:tc>
          <w:tcPr>
            <w:tcW w:w="1325" w:type="pct"/>
            <w:vAlign w:val="center"/>
          </w:tcPr>
          <w:p w14:paraId="18F3BE0D" w14:textId="77777777" w:rsidR="000A1E55" w:rsidRPr="005A7100" w:rsidRDefault="000A1E55" w:rsidP="005A7100">
            <w:pPr>
              <w:jc w:val="center"/>
              <w:rPr>
                <w:szCs w:val="24"/>
              </w:rPr>
            </w:pPr>
            <w:r w:rsidRPr="005A7100">
              <w:rPr>
                <w:szCs w:val="24"/>
              </w:rPr>
              <w:t xml:space="preserve">998 </w:t>
            </w:r>
            <w:r w:rsidRPr="005A7100">
              <w:rPr>
                <w:rFonts w:cs="Times New Roman"/>
                <w:szCs w:val="24"/>
              </w:rPr>
              <w:t>±56</w:t>
            </w:r>
          </w:p>
        </w:tc>
        <w:tc>
          <w:tcPr>
            <w:tcW w:w="1066" w:type="pct"/>
            <w:vAlign w:val="center"/>
          </w:tcPr>
          <w:p w14:paraId="59CEC646" w14:textId="77777777" w:rsidR="000A1E55" w:rsidRPr="005A7100" w:rsidRDefault="000A1E55" w:rsidP="005A7100">
            <w:pPr>
              <w:jc w:val="center"/>
              <w:rPr>
                <w:szCs w:val="24"/>
              </w:rPr>
            </w:pPr>
            <w:r w:rsidRPr="005A7100">
              <w:rPr>
                <w:szCs w:val="24"/>
              </w:rPr>
              <w:t xml:space="preserve">969 </w:t>
            </w:r>
            <w:r w:rsidRPr="005A7100">
              <w:rPr>
                <w:rFonts w:cs="Times New Roman"/>
                <w:szCs w:val="24"/>
              </w:rPr>
              <w:t>± 104</w:t>
            </w:r>
          </w:p>
        </w:tc>
      </w:tr>
      <w:tr w:rsidR="000A1E55" w:rsidRPr="00614DC4" w14:paraId="4AEBCF2E" w14:textId="77777777" w:rsidTr="005A7100">
        <w:tc>
          <w:tcPr>
            <w:tcW w:w="1363" w:type="pct"/>
            <w:vAlign w:val="center"/>
          </w:tcPr>
          <w:p w14:paraId="4F0059DE" w14:textId="77777777" w:rsidR="000A1E55" w:rsidRPr="005A7100" w:rsidRDefault="000A1E55" w:rsidP="005A7100">
            <w:pPr>
              <w:rPr>
                <w:szCs w:val="24"/>
                <w:vertAlign w:val="subscript"/>
                <w:lang w:val="en-AU"/>
              </w:rPr>
            </w:pPr>
            <w:r w:rsidRPr="005A7100">
              <w:rPr>
                <w:szCs w:val="24"/>
                <w:lang w:val="en-AU"/>
              </w:rPr>
              <w:t>t</w:t>
            </w:r>
            <w:r w:rsidRPr="005A7100">
              <w:rPr>
                <w:szCs w:val="24"/>
                <w:vertAlign w:val="subscript"/>
                <w:lang w:val="en-AU"/>
              </w:rPr>
              <w:t>1/2</w:t>
            </w:r>
            <w:r w:rsidRPr="005A7100">
              <w:rPr>
                <w:szCs w:val="24"/>
              </w:rPr>
              <w:t>, мин</w:t>
            </w:r>
          </w:p>
        </w:tc>
        <w:tc>
          <w:tcPr>
            <w:tcW w:w="1246" w:type="pct"/>
            <w:vAlign w:val="center"/>
          </w:tcPr>
          <w:p w14:paraId="5B84773C" w14:textId="77777777" w:rsidR="000A1E55" w:rsidRPr="005A7100" w:rsidRDefault="000A1E55" w:rsidP="005A7100">
            <w:pPr>
              <w:jc w:val="center"/>
              <w:rPr>
                <w:szCs w:val="24"/>
              </w:rPr>
            </w:pPr>
            <w:r w:rsidRPr="005A7100">
              <w:rPr>
                <w:szCs w:val="24"/>
              </w:rPr>
              <w:t xml:space="preserve">462 </w:t>
            </w:r>
            <w:r w:rsidRPr="005A7100">
              <w:rPr>
                <w:rFonts w:cs="Times New Roman"/>
                <w:szCs w:val="24"/>
              </w:rPr>
              <w:t>± 153</w:t>
            </w:r>
          </w:p>
        </w:tc>
        <w:tc>
          <w:tcPr>
            <w:tcW w:w="1325" w:type="pct"/>
            <w:vAlign w:val="center"/>
          </w:tcPr>
          <w:p w14:paraId="03DF0D9F" w14:textId="77777777" w:rsidR="000A1E55" w:rsidRPr="005A7100" w:rsidRDefault="000A1E55" w:rsidP="005A7100">
            <w:pPr>
              <w:jc w:val="center"/>
              <w:rPr>
                <w:szCs w:val="24"/>
              </w:rPr>
            </w:pPr>
            <w:r w:rsidRPr="005A7100">
              <w:rPr>
                <w:szCs w:val="24"/>
              </w:rPr>
              <w:t>–</w:t>
            </w:r>
          </w:p>
        </w:tc>
        <w:tc>
          <w:tcPr>
            <w:tcW w:w="1066" w:type="pct"/>
            <w:vAlign w:val="center"/>
          </w:tcPr>
          <w:p w14:paraId="1F1A318E" w14:textId="77777777" w:rsidR="000A1E55" w:rsidRPr="005A7100" w:rsidRDefault="000A1E55" w:rsidP="005A7100">
            <w:pPr>
              <w:jc w:val="center"/>
              <w:rPr>
                <w:szCs w:val="24"/>
              </w:rPr>
            </w:pPr>
            <w:r w:rsidRPr="005A7100">
              <w:rPr>
                <w:szCs w:val="24"/>
              </w:rPr>
              <w:t>–</w:t>
            </w:r>
          </w:p>
        </w:tc>
      </w:tr>
      <w:tr w:rsidR="000A1E55" w:rsidRPr="00614DC4" w14:paraId="4962BFEE" w14:textId="77777777" w:rsidTr="005A7100">
        <w:tc>
          <w:tcPr>
            <w:tcW w:w="1363" w:type="pct"/>
            <w:vAlign w:val="center"/>
          </w:tcPr>
          <w:p w14:paraId="5377F333" w14:textId="77777777" w:rsidR="000A1E55" w:rsidRPr="005A7100" w:rsidRDefault="000A1E55" w:rsidP="005A7100">
            <w:pPr>
              <w:rPr>
                <w:szCs w:val="24"/>
              </w:rPr>
            </w:pPr>
            <w:r w:rsidRPr="005A7100">
              <w:rPr>
                <w:szCs w:val="24"/>
                <w:lang w:val="en-AU"/>
              </w:rPr>
              <w:t>C</w:t>
            </w:r>
            <w:r w:rsidRPr="005A7100">
              <w:rPr>
                <w:szCs w:val="24"/>
                <w:vertAlign w:val="subscript"/>
                <w:lang w:val="en-AU"/>
              </w:rPr>
              <w:t>max</w:t>
            </w:r>
            <w:r w:rsidRPr="005A7100">
              <w:rPr>
                <w:szCs w:val="24"/>
              </w:rPr>
              <w:t>, мкг/мл</w:t>
            </w:r>
          </w:p>
        </w:tc>
        <w:tc>
          <w:tcPr>
            <w:tcW w:w="1246" w:type="pct"/>
            <w:vAlign w:val="center"/>
          </w:tcPr>
          <w:p w14:paraId="3BB9BD0D" w14:textId="77777777" w:rsidR="000A1E55" w:rsidRPr="005A7100" w:rsidRDefault="000A1E55" w:rsidP="005A7100">
            <w:pPr>
              <w:jc w:val="center"/>
              <w:rPr>
                <w:szCs w:val="24"/>
              </w:rPr>
            </w:pPr>
            <w:r w:rsidRPr="005A7100">
              <w:rPr>
                <w:szCs w:val="24"/>
              </w:rPr>
              <w:t xml:space="preserve">1,98 </w:t>
            </w:r>
            <w:r w:rsidRPr="005A7100">
              <w:rPr>
                <w:rFonts w:cs="Times New Roman"/>
                <w:szCs w:val="24"/>
              </w:rPr>
              <w:t>± 0,23</w:t>
            </w:r>
          </w:p>
        </w:tc>
        <w:tc>
          <w:tcPr>
            <w:tcW w:w="1325" w:type="pct"/>
            <w:vAlign w:val="center"/>
          </w:tcPr>
          <w:p w14:paraId="5F96672D" w14:textId="77777777" w:rsidR="000A1E55" w:rsidRPr="005A7100" w:rsidRDefault="000A1E55" w:rsidP="005A7100">
            <w:pPr>
              <w:jc w:val="center"/>
              <w:rPr>
                <w:szCs w:val="24"/>
              </w:rPr>
            </w:pPr>
            <w:r w:rsidRPr="005A7100">
              <w:rPr>
                <w:szCs w:val="24"/>
              </w:rPr>
              <w:t xml:space="preserve">1,94 </w:t>
            </w:r>
            <w:r w:rsidRPr="005A7100">
              <w:rPr>
                <w:rFonts w:cs="Times New Roman"/>
                <w:szCs w:val="24"/>
              </w:rPr>
              <w:t>± 0,45</w:t>
            </w:r>
          </w:p>
        </w:tc>
        <w:tc>
          <w:tcPr>
            <w:tcW w:w="1066" w:type="pct"/>
            <w:vAlign w:val="center"/>
          </w:tcPr>
          <w:p w14:paraId="2800FFD1" w14:textId="77777777" w:rsidR="000A1E55" w:rsidRPr="005A7100" w:rsidRDefault="000A1E55" w:rsidP="005A7100">
            <w:pPr>
              <w:jc w:val="center"/>
              <w:rPr>
                <w:szCs w:val="24"/>
              </w:rPr>
            </w:pPr>
            <w:r w:rsidRPr="005A7100">
              <w:rPr>
                <w:szCs w:val="24"/>
              </w:rPr>
              <w:t xml:space="preserve">1,81 </w:t>
            </w:r>
            <w:r w:rsidRPr="005A7100">
              <w:rPr>
                <w:rFonts w:cs="Times New Roman"/>
                <w:szCs w:val="24"/>
              </w:rPr>
              <w:t>± 0,47</w:t>
            </w:r>
          </w:p>
        </w:tc>
      </w:tr>
      <w:tr w:rsidR="000A1E55" w:rsidRPr="00614DC4" w14:paraId="1A13FAE0" w14:textId="77777777" w:rsidTr="005A7100">
        <w:tc>
          <w:tcPr>
            <w:tcW w:w="1363" w:type="pct"/>
            <w:vAlign w:val="center"/>
          </w:tcPr>
          <w:p w14:paraId="6C69E07B" w14:textId="77777777" w:rsidR="000A1E55" w:rsidRPr="005A7100" w:rsidRDefault="000A1E55" w:rsidP="005A7100">
            <w:pPr>
              <w:rPr>
                <w:szCs w:val="24"/>
              </w:rPr>
            </w:pPr>
            <w:r w:rsidRPr="005A7100">
              <w:rPr>
                <w:szCs w:val="24"/>
                <w:lang w:val="en-AU"/>
              </w:rPr>
              <w:t>t</w:t>
            </w:r>
            <w:r w:rsidRPr="005A7100">
              <w:rPr>
                <w:szCs w:val="24"/>
                <w:vertAlign w:val="subscript"/>
                <w:lang w:val="en-AU"/>
              </w:rPr>
              <w:t>max</w:t>
            </w:r>
            <w:r w:rsidRPr="005A7100">
              <w:rPr>
                <w:szCs w:val="24"/>
              </w:rPr>
              <w:t>, мин</w:t>
            </w:r>
          </w:p>
        </w:tc>
        <w:tc>
          <w:tcPr>
            <w:tcW w:w="1246" w:type="pct"/>
            <w:vAlign w:val="center"/>
          </w:tcPr>
          <w:p w14:paraId="34D5B26A" w14:textId="77777777" w:rsidR="000A1E55" w:rsidRPr="005A7100" w:rsidRDefault="000A1E55" w:rsidP="005A7100">
            <w:pPr>
              <w:jc w:val="center"/>
              <w:rPr>
                <w:szCs w:val="24"/>
              </w:rPr>
            </w:pPr>
            <w:r w:rsidRPr="005A7100">
              <w:rPr>
                <w:szCs w:val="24"/>
              </w:rPr>
              <w:t xml:space="preserve">37,5 </w:t>
            </w:r>
            <w:r w:rsidRPr="005A7100">
              <w:rPr>
                <w:rFonts w:cs="Times New Roman"/>
                <w:szCs w:val="24"/>
              </w:rPr>
              <w:t>± 19,4</w:t>
            </w:r>
          </w:p>
        </w:tc>
        <w:tc>
          <w:tcPr>
            <w:tcW w:w="1325" w:type="pct"/>
            <w:vAlign w:val="center"/>
          </w:tcPr>
          <w:p w14:paraId="052A5D5C" w14:textId="77777777" w:rsidR="000A1E55" w:rsidRPr="005A7100" w:rsidRDefault="000A1E55" w:rsidP="005A7100">
            <w:pPr>
              <w:jc w:val="center"/>
              <w:rPr>
                <w:szCs w:val="24"/>
              </w:rPr>
            </w:pPr>
            <w:r w:rsidRPr="005A7100">
              <w:rPr>
                <w:szCs w:val="24"/>
              </w:rPr>
              <w:t xml:space="preserve">225 </w:t>
            </w:r>
            <w:r w:rsidRPr="005A7100">
              <w:rPr>
                <w:rFonts w:cs="Times New Roman"/>
                <w:szCs w:val="24"/>
              </w:rPr>
              <w:t>± 76</w:t>
            </w:r>
          </w:p>
        </w:tc>
        <w:tc>
          <w:tcPr>
            <w:tcW w:w="1066" w:type="pct"/>
            <w:vAlign w:val="center"/>
          </w:tcPr>
          <w:p w14:paraId="454C4586" w14:textId="77777777" w:rsidR="000A1E55" w:rsidRPr="005A7100" w:rsidRDefault="000A1E55" w:rsidP="005A7100">
            <w:pPr>
              <w:jc w:val="center"/>
              <w:rPr>
                <w:szCs w:val="24"/>
              </w:rPr>
            </w:pPr>
            <w:r w:rsidRPr="005A7100">
              <w:rPr>
                <w:szCs w:val="24"/>
              </w:rPr>
              <w:t xml:space="preserve">173 </w:t>
            </w:r>
            <w:r w:rsidRPr="005A7100">
              <w:rPr>
                <w:rFonts w:cs="Times New Roman"/>
                <w:szCs w:val="24"/>
              </w:rPr>
              <w:t>± 126</w:t>
            </w:r>
          </w:p>
        </w:tc>
      </w:tr>
      <w:tr w:rsidR="000A1E55" w:rsidRPr="00614DC4" w14:paraId="1A26FAF0" w14:textId="77777777" w:rsidTr="005A7100">
        <w:tc>
          <w:tcPr>
            <w:tcW w:w="1363" w:type="pct"/>
            <w:vAlign w:val="center"/>
          </w:tcPr>
          <w:p w14:paraId="0B8C2B03" w14:textId="77777777" w:rsidR="000A1E55" w:rsidRPr="005A7100" w:rsidRDefault="000A1E55" w:rsidP="005A7100">
            <w:pPr>
              <w:rPr>
                <w:szCs w:val="24"/>
              </w:rPr>
            </w:pPr>
            <w:r w:rsidRPr="005A7100">
              <w:rPr>
                <w:szCs w:val="24"/>
                <w:lang w:val="en-AU"/>
              </w:rPr>
              <w:t>F</w:t>
            </w:r>
            <w:r w:rsidRPr="005A7100">
              <w:rPr>
                <w:szCs w:val="24"/>
              </w:rPr>
              <w:t>, %</w:t>
            </w:r>
          </w:p>
        </w:tc>
        <w:tc>
          <w:tcPr>
            <w:tcW w:w="1246" w:type="pct"/>
            <w:vAlign w:val="center"/>
          </w:tcPr>
          <w:p w14:paraId="1B5AB815" w14:textId="77777777" w:rsidR="000A1E55" w:rsidRPr="005A7100" w:rsidRDefault="000A1E55" w:rsidP="005A7100">
            <w:pPr>
              <w:jc w:val="center"/>
              <w:rPr>
                <w:szCs w:val="24"/>
              </w:rPr>
            </w:pPr>
            <w:r w:rsidRPr="005A7100">
              <w:rPr>
                <w:szCs w:val="24"/>
              </w:rPr>
              <w:t>–</w:t>
            </w:r>
          </w:p>
        </w:tc>
        <w:tc>
          <w:tcPr>
            <w:tcW w:w="1325" w:type="pct"/>
            <w:vAlign w:val="center"/>
          </w:tcPr>
          <w:p w14:paraId="0254B4A1" w14:textId="77777777" w:rsidR="000A1E55" w:rsidRPr="005A7100" w:rsidRDefault="000A1E55" w:rsidP="005A7100">
            <w:pPr>
              <w:jc w:val="center"/>
              <w:rPr>
                <w:szCs w:val="24"/>
              </w:rPr>
            </w:pPr>
            <w:r w:rsidRPr="005A7100">
              <w:rPr>
                <w:szCs w:val="24"/>
              </w:rPr>
              <w:t xml:space="preserve">88,7 </w:t>
            </w:r>
            <w:r w:rsidRPr="005A7100">
              <w:rPr>
                <w:rFonts w:cs="Times New Roman"/>
                <w:szCs w:val="24"/>
              </w:rPr>
              <w:t>± 21,1</w:t>
            </w:r>
          </w:p>
        </w:tc>
        <w:tc>
          <w:tcPr>
            <w:tcW w:w="1066" w:type="pct"/>
            <w:vAlign w:val="center"/>
          </w:tcPr>
          <w:p w14:paraId="06A24468" w14:textId="77777777" w:rsidR="000A1E55" w:rsidRPr="005A7100" w:rsidRDefault="000A1E55" w:rsidP="005A7100">
            <w:pPr>
              <w:jc w:val="center"/>
              <w:rPr>
                <w:szCs w:val="24"/>
              </w:rPr>
            </w:pPr>
            <w:r w:rsidRPr="005A7100">
              <w:rPr>
                <w:szCs w:val="24"/>
              </w:rPr>
              <w:t xml:space="preserve">107,6 </w:t>
            </w:r>
            <w:r w:rsidRPr="005A7100">
              <w:rPr>
                <w:rFonts w:cs="Times New Roman"/>
                <w:szCs w:val="24"/>
              </w:rPr>
              <w:t>± 26,8</w:t>
            </w:r>
          </w:p>
        </w:tc>
      </w:tr>
      <w:tr w:rsidR="000A1E55" w:rsidRPr="00614DC4" w14:paraId="6E9C92BF" w14:textId="77777777" w:rsidTr="005A7100">
        <w:tc>
          <w:tcPr>
            <w:tcW w:w="5000" w:type="pct"/>
            <w:gridSpan w:val="4"/>
            <w:vAlign w:val="center"/>
          </w:tcPr>
          <w:p w14:paraId="647599A6" w14:textId="77777777" w:rsidR="000A1E55" w:rsidRPr="00075949" w:rsidRDefault="000A1E55" w:rsidP="005A7100">
            <w:pPr>
              <w:rPr>
                <w:sz w:val="20"/>
                <w:szCs w:val="20"/>
              </w:rPr>
            </w:pPr>
            <w:r w:rsidRPr="00075949">
              <w:rPr>
                <w:b/>
                <w:sz w:val="20"/>
                <w:szCs w:val="20"/>
              </w:rPr>
              <w:t>Примечание:</w:t>
            </w:r>
            <w:r w:rsidRPr="00075949">
              <w:rPr>
                <w:sz w:val="20"/>
                <w:szCs w:val="20"/>
              </w:rPr>
              <w:t xml:space="preserve"> </w:t>
            </w:r>
          </w:p>
          <w:p w14:paraId="0E946969" w14:textId="77777777" w:rsidR="000A1E55" w:rsidRPr="00614DC4" w:rsidRDefault="000A1E55" w:rsidP="005A7100">
            <w:pPr>
              <w:pStyle w:val="SDcomments"/>
              <w:spacing w:beforeLines="25" w:before="60"/>
              <w:rPr>
                <w:rFonts w:cs="Times New Roman"/>
              </w:rPr>
            </w:pPr>
            <w:r>
              <w:rPr>
                <w:lang w:val="en-AU"/>
              </w:rPr>
              <w:t>CL</w:t>
            </w:r>
            <w:r>
              <w:rPr>
                <w:vertAlign w:val="subscript"/>
              </w:rPr>
              <w:t xml:space="preserve"> </w:t>
            </w:r>
            <w:r w:rsidRPr="00A714C7">
              <w:t>–</w:t>
            </w:r>
            <w:r>
              <w:t xml:space="preserve"> общий </w:t>
            </w:r>
            <w:r w:rsidRPr="000F460C">
              <w:t>плазменный клиренс</w:t>
            </w:r>
            <w:r>
              <w:t xml:space="preserve">; </w:t>
            </w:r>
            <w:r>
              <w:rPr>
                <w:lang w:val="en-AU"/>
              </w:rPr>
              <w:t>AUC</w:t>
            </w:r>
            <w:r w:rsidRPr="00A714C7">
              <w:rPr>
                <w:vertAlign w:val="subscript"/>
              </w:rPr>
              <w:t>(0-</w:t>
            </w:r>
            <w:r w:rsidRPr="00A714C7">
              <w:rPr>
                <w:rFonts w:cs="Times New Roman"/>
                <w:vertAlign w:val="subscript"/>
              </w:rPr>
              <w:t>∞</w:t>
            </w:r>
            <w:r w:rsidRPr="00A714C7">
              <w:rPr>
                <w:vertAlign w:val="subscript"/>
              </w:rPr>
              <w:t>)</w:t>
            </w:r>
            <w:r>
              <w:rPr>
                <w:vertAlign w:val="subscript"/>
              </w:rPr>
              <w:t xml:space="preserve"> </w:t>
            </w:r>
            <w:r w:rsidRPr="00A714C7">
              <w:t>–</w:t>
            </w:r>
            <w:r>
              <w:t xml:space="preserve"> п</w:t>
            </w:r>
            <w:r w:rsidRPr="00A714C7">
              <w:t>лощадь под фармакокинетической кривой «концентрация-время» от начального момента времени до бесконечности</w:t>
            </w:r>
            <w:r>
              <w:t xml:space="preserve">; </w:t>
            </w:r>
            <w:r>
              <w:rPr>
                <w:lang w:val="en-AU"/>
              </w:rPr>
              <w:t>V</w:t>
            </w:r>
            <w:r>
              <w:rPr>
                <w:vertAlign w:val="subscript"/>
                <w:lang w:val="en-AU"/>
              </w:rPr>
              <w:t>ss</w:t>
            </w:r>
            <w:r>
              <w:rPr>
                <w:vertAlign w:val="subscript"/>
              </w:rPr>
              <w:t xml:space="preserve"> </w:t>
            </w:r>
            <w:r w:rsidRPr="00A714C7">
              <w:t>–</w:t>
            </w:r>
            <w:r>
              <w:t xml:space="preserve"> </w:t>
            </w:r>
            <w:r w:rsidRPr="00FE2FF7">
              <w:t>объем распределения</w:t>
            </w:r>
            <w:r w:rsidRPr="00F519BE">
              <w:t xml:space="preserve"> </w:t>
            </w:r>
            <w:r>
              <w:t>в</w:t>
            </w:r>
            <w:r w:rsidRPr="00F519BE">
              <w:t xml:space="preserve"> равновесном состоянии</w:t>
            </w:r>
            <w:r>
              <w:t xml:space="preserve">; </w:t>
            </w:r>
            <w:r>
              <w:rPr>
                <w:lang w:val="en-AU"/>
              </w:rPr>
              <w:t>MRT</w:t>
            </w:r>
            <w:r>
              <w:t xml:space="preserve"> – среднее время удерживания; </w:t>
            </w:r>
            <w:r>
              <w:rPr>
                <w:lang w:val="en-AU"/>
              </w:rPr>
              <w:t>t</w:t>
            </w:r>
            <w:r w:rsidRPr="00EB057D">
              <w:rPr>
                <w:vertAlign w:val="subscript"/>
              </w:rPr>
              <w:t>1/2</w:t>
            </w:r>
            <w:r>
              <w:rPr>
                <w:vertAlign w:val="subscript"/>
              </w:rPr>
              <w:t xml:space="preserve"> </w:t>
            </w:r>
            <w:r w:rsidRPr="00A714C7">
              <w:t>–</w:t>
            </w:r>
            <w:r>
              <w:t xml:space="preserve"> период полувыведения;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 </w:t>
            </w:r>
            <w:r>
              <w:rPr>
                <w:lang w:val="en-AU"/>
              </w:rPr>
              <w:t>t</w:t>
            </w:r>
            <w:r>
              <w:rPr>
                <w:vertAlign w:val="subscript"/>
                <w:lang w:val="en-AU"/>
              </w:rPr>
              <w:t>max</w:t>
            </w:r>
            <w:r>
              <w:rPr>
                <w:vertAlign w:val="subscript"/>
              </w:rPr>
              <w:t xml:space="preserve"> </w:t>
            </w:r>
            <w:r w:rsidRPr="00A714C7">
              <w:t>–</w:t>
            </w:r>
            <w:r>
              <w:t xml:space="preserve"> время достижения максимальной концентрации; </w:t>
            </w:r>
            <w:r>
              <w:rPr>
                <w:lang w:val="en-AU"/>
              </w:rPr>
              <w:t>F</w:t>
            </w:r>
            <w:r w:rsidRPr="00D81295">
              <w:t xml:space="preserve"> </w:t>
            </w:r>
            <w:r>
              <w:t>–</w:t>
            </w:r>
            <w:r w:rsidRPr="00D81295">
              <w:t xml:space="preserve"> </w:t>
            </w:r>
            <w:r>
              <w:t xml:space="preserve">биодоступность; данные представлены в виде среднее значение </w:t>
            </w:r>
            <w:r>
              <w:rPr>
                <w:rFonts w:cs="Times New Roman"/>
              </w:rPr>
              <w:t>± стандартное отклонение (</w:t>
            </w:r>
            <w:r>
              <w:rPr>
                <w:rFonts w:cs="Times New Roman"/>
                <w:lang w:val="en-AU"/>
              </w:rPr>
              <w:t>n</w:t>
            </w:r>
            <w:r w:rsidRPr="0019268B">
              <w:rPr>
                <w:rFonts w:cs="Times New Roman"/>
              </w:rPr>
              <w:t xml:space="preserve"> = </w:t>
            </w:r>
            <w:r>
              <w:rPr>
                <w:rFonts w:cs="Times New Roman"/>
              </w:rPr>
              <w:t>4)</w:t>
            </w:r>
            <w:r w:rsidRPr="0019268B">
              <w:rPr>
                <w:rFonts w:cs="Times New Roman"/>
              </w:rPr>
              <w:t>.</w:t>
            </w:r>
          </w:p>
        </w:tc>
      </w:tr>
    </w:tbl>
    <w:p w14:paraId="07B68CAC" w14:textId="77777777" w:rsidR="000A1E55" w:rsidRPr="00055A8E"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55" w:name="_Toc115217943"/>
      <w:bookmarkStart w:id="156" w:name="_Toc116519552"/>
      <w:bookmarkStart w:id="157" w:name="_Toc122381834"/>
      <w:r w:rsidRPr="00055A8E">
        <w:rPr>
          <w:rFonts w:eastAsia="MS Mincho" w:cs="Times New Roman"/>
          <w:bCs/>
          <w:kern w:val="32"/>
          <w:sz w:val="24"/>
          <w:szCs w:val="24"/>
          <w:lang w:eastAsia="ja-JP"/>
        </w:rPr>
        <w:t>3.2.2</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Распределение</w:t>
      </w:r>
      <w:bookmarkEnd w:id="155"/>
      <w:bookmarkEnd w:id="156"/>
      <w:bookmarkEnd w:id="157"/>
    </w:p>
    <w:p w14:paraId="013F4987" w14:textId="77777777" w:rsidR="000A1E55" w:rsidRPr="006E45AA" w:rsidRDefault="000A1E55" w:rsidP="000A1E55">
      <w:pPr>
        <w:pStyle w:val="SDText"/>
      </w:pPr>
      <w:bookmarkStart w:id="158" w:name="_Hlk117472144"/>
      <w:r w:rsidRPr="006E45AA">
        <w:t>Распределение элтромбопага в тканях организма изуч</w:t>
      </w:r>
      <w:r>
        <w:t>а</w:t>
      </w:r>
      <w:r w:rsidRPr="006E45AA">
        <w:t xml:space="preserve">ли у самцов крыс </w:t>
      </w:r>
      <w:r>
        <w:t xml:space="preserve">линии Лонг-Эванс </w:t>
      </w:r>
      <w:r w:rsidRPr="006E45AA">
        <w:t xml:space="preserve">с помощью </w:t>
      </w:r>
      <w:r>
        <w:t xml:space="preserve">количественной </w:t>
      </w:r>
      <w:r w:rsidRPr="006E45AA">
        <w:t xml:space="preserve">авторадиографии всего тела. Крысам (масса тела от 203 до 212 г, n = 6) </w:t>
      </w:r>
      <w:r>
        <w:t xml:space="preserve">однократно перорально </w:t>
      </w:r>
      <w:r w:rsidRPr="006E45AA">
        <w:t xml:space="preserve">вводили меченый </w:t>
      </w:r>
      <w:r>
        <w:t>радиоактивным</w:t>
      </w:r>
      <w:r w:rsidRPr="006E45AA">
        <w:t xml:space="preserve"> изотопом </w:t>
      </w:r>
      <w:r w:rsidRPr="006E45AA">
        <w:rPr>
          <w:vertAlign w:val="superscript"/>
        </w:rPr>
        <w:t>14</w:t>
      </w:r>
      <w:r w:rsidRPr="006E45AA">
        <w:t>С элтромбопаг в дозе 10 мг/кг. По результатам исследования определили</w:t>
      </w:r>
      <w:r>
        <w:t>, что</w:t>
      </w:r>
      <w:r w:rsidRPr="006E45AA">
        <w:t xml:space="preserve"> элтромбопаг при пероральном введении широко распространяется по тканям и органам у самцов крыс. Максимальное количество радиоактивности наблюдали через 4 ч после введения, после чего радиоактивность снижалась через 8, 24 ч и 2 сут. Радиоактивность была </w:t>
      </w:r>
      <w:r>
        <w:t>меньше н</w:t>
      </w:r>
      <w:r w:rsidRPr="00FD2C8A">
        <w:t>ижн</w:t>
      </w:r>
      <w:r>
        <w:t>его</w:t>
      </w:r>
      <w:r w:rsidRPr="00FD2C8A">
        <w:t xml:space="preserve"> предел</w:t>
      </w:r>
      <w:r>
        <w:t>а</w:t>
      </w:r>
      <w:r w:rsidRPr="00FD2C8A">
        <w:t xml:space="preserve"> количественного определения</w:t>
      </w:r>
      <w:r w:rsidRPr="006E45AA">
        <w:t xml:space="preserve"> </w:t>
      </w:r>
      <w:r>
        <w:t>(</w:t>
      </w:r>
      <w:r w:rsidRPr="006E45AA">
        <w:t>НПКО</w:t>
      </w:r>
      <w:r>
        <w:t>)</w:t>
      </w:r>
      <w:r w:rsidRPr="006E45AA">
        <w:t xml:space="preserve"> через 2 сут после введения </w:t>
      </w:r>
      <w:r>
        <w:t>лекарственного средства</w:t>
      </w:r>
      <w:r w:rsidRPr="006E45AA">
        <w:t>. Через 4 ч радиоактивность определяли (в порядке убывания интенсивности): в содержимом тонкой кишки, желчи, печени, содержимом желудка, содержимом пищевода, коре надпочечников, почках, слепой кишке, тонко</w:t>
      </w:r>
      <w:r>
        <w:t>й</w:t>
      </w:r>
      <w:r w:rsidRPr="006E45AA">
        <w:t xml:space="preserve"> </w:t>
      </w:r>
      <w:r>
        <w:t>кишке</w:t>
      </w:r>
      <w:r w:rsidRPr="006E45AA">
        <w:t>, бульбоуретральной железе, мозговом веществе почек, легких, миокарде, слюнных железах, препуциальных железах, буро</w:t>
      </w:r>
      <w:r>
        <w:t>й</w:t>
      </w:r>
      <w:r w:rsidRPr="006E45AA">
        <w:t xml:space="preserve"> жир</w:t>
      </w:r>
      <w:r>
        <w:t>овой ткани</w:t>
      </w:r>
      <w:r w:rsidRPr="006E45AA">
        <w:t>, щитовидной железе, гипофизе, сосудистом сплетени</w:t>
      </w:r>
      <w:r>
        <w:t>и</w:t>
      </w:r>
      <w:r w:rsidRPr="006E45AA">
        <w:t>, диафрагме, яичках и пр</w:t>
      </w:r>
      <w:r>
        <w:t>едстательной железе</w:t>
      </w:r>
      <w:r w:rsidRPr="006E45AA">
        <w:t xml:space="preserve"> </w:t>
      </w:r>
      <w:r>
        <w:t>[2]</w:t>
      </w:r>
      <w:r w:rsidRPr="006E45AA">
        <w:t>.</w:t>
      </w:r>
    </w:p>
    <w:p w14:paraId="73F46581" w14:textId="77777777" w:rsidR="000A1E55" w:rsidRPr="00055A8E"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59" w:name="_Toc122381835"/>
      <w:bookmarkEnd w:id="158"/>
      <w:r w:rsidRPr="00055A8E">
        <w:rPr>
          <w:rFonts w:eastAsia="MS Mincho" w:cs="Times New Roman"/>
          <w:bCs/>
          <w:kern w:val="32"/>
          <w:sz w:val="24"/>
          <w:szCs w:val="24"/>
          <w:lang w:eastAsia="ja-JP"/>
        </w:rPr>
        <w:t>3.2.3</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Связывание с белками плазмы</w:t>
      </w:r>
      <w:bookmarkEnd w:id="159"/>
    </w:p>
    <w:p w14:paraId="01E6FF2D" w14:textId="77777777" w:rsidR="000A1E55" w:rsidRPr="00D05AC5" w:rsidRDefault="000A1E55" w:rsidP="000A1E55">
      <w:pPr>
        <w:pStyle w:val="SDText"/>
        <w:spacing w:beforeLines="25" w:before="60"/>
      </w:pPr>
      <w:bookmarkStart w:id="160" w:name="_Hlk117472180"/>
      <w:r>
        <w:t>Элтромбопаг</w:t>
      </w:r>
      <w:r w:rsidRPr="00A5311B">
        <w:t xml:space="preserve"> связывается </w:t>
      </w:r>
      <w:r>
        <w:t>приблизительно на</w:t>
      </w:r>
      <w:r w:rsidRPr="00A5311B">
        <w:t xml:space="preserve"> 99% с белками плазмы</w:t>
      </w:r>
      <w:r>
        <w:t xml:space="preserve"> крови</w:t>
      </w:r>
      <w:r w:rsidRPr="00A5311B">
        <w:t xml:space="preserve"> и на 99,4–99,8% с сывороточным альбумином.</w:t>
      </w:r>
      <w:r>
        <w:t xml:space="preserve"> В исследованиях </w:t>
      </w:r>
      <w:r w:rsidRPr="006B6528">
        <w:rPr>
          <w:i/>
          <w:iCs/>
          <w:lang w:val="en-AU"/>
        </w:rPr>
        <w:t>in</w:t>
      </w:r>
      <w:r w:rsidRPr="006B6528">
        <w:rPr>
          <w:i/>
          <w:iCs/>
        </w:rPr>
        <w:t xml:space="preserve"> </w:t>
      </w:r>
      <w:r w:rsidRPr="006B6528">
        <w:rPr>
          <w:i/>
          <w:iCs/>
          <w:lang w:val="en-AU"/>
        </w:rPr>
        <w:t>vitro</w:t>
      </w:r>
      <w:r w:rsidRPr="006B6528">
        <w:t xml:space="preserve"> </w:t>
      </w:r>
      <w:r>
        <w:t>в присутствии</w:t>
      </w:r>
      <w:r w:rsidRPr="00A5311B">
        <w:t xml:space="preserve"> 1,4 или 11,5 мг/мл </w:t>
      </w:r>
      <w:r>
        <w:t>человеческого сывороточного альбумина</w:t>
      </w:r>
      <w:r w:rsidRPr="00A5311B">
        <w:t xml:space="preserve"> активност</w:t>
      </w:r>
      <w:r>
        <w:t xml:space="preserve">ь элтромбопага снижалась (такое же снижение наблюдали в среде, содержащей 5% </w:t>
      </w:r>
      <w:r w:rsidRPr="00D72F9F">
        <w:t>фетальн</w:t>
      </w:r>
      <w:r>
        <w:t>ой</w:t>
      </w:r>
      <w:r w:rsidRPr="00D72F9F">
        <w:t xml:space="preserve"> бычь</w:t>
      </w:r>
      <w:r>
        <w:t>ей</w:t>
      </w:r>
      <w:r w:rsidRPr="00D72F9F">
        <w:t xml:space="preserve"> сыворотк</w:t>
      </w:r>
      <w:r>
        <w:t>и)</w:t>
      </w:r>
      <w:r w:rsidRPr="00A5311B">
        <w:t>.</w:t>
      </w:r>
      <w:r>
        <w:t xml:space="preserve"> </w:t>
      </w:r>
      <w:r w:rsidRPr="00A5311B">
        <w:t xml:space="preserve">Однако </w:t>
      </w:r>
      <w:r>
        <w:t>элтромбопаг</w:t>
      </w:r>
      <w:r w:rsidRPr="00A5311B">
        <w:t xml:space="preserve"> в присутствии 1 мг/мл </w:t>
      </w:r>
      <w:r>
        <w:t>альбумина</w:t>
      </w:r>
      <w:r w:rsidRPr="00A5311B">
        <w:t xml:space="preserve"> вызывал повышенную пролиферацию клеток </w:t>
      </w:r>
      <w:r w:rsidRPr="00FE7845">
        <w:t>UT7</w:t>
      </w:r>
      <w:r w:rsidRPr="0016115F">
        <w:t>-</w:t>
      </w:r>
      <w:r w:rsidRPr="00FE7845">
        <w:t>T</w:t>
      </w:r>
      <w:r>
        <w:rPr>
          <w:lang w:val="en-AU"/>
        </w:rPr>
        <w:t>PO</w:t>
      </w:r>
      <w:r w:rsidRPr="00FE7845">
        <w:t xml:space="preserve"> </w:t>
      </w:r>
      <w:r w:rsidRPr="00A5311B">
        <w:t>(</w:t>
      </w:r>
      <w:r>
        <w:rPr>
          <w:lang w:val="en-AU"/>
        </w:rPr>
        <w:t>IC</w:t>
      </w:r>
      <w:r w:rsidRPr="00F35A2B">
        <w:rPr>
          <w:vertAlign w:val="subscript"/>
        </w:rPr>
        <w:t>50</w:t>
      </w:r>
      <w:r>
        <w:t xml:space="preserve"> = 1250 нмоль/л)</w:t>
      </w:r>
      <w:r w:rsidRPr="00950E80">
        <w:t xml:space="preserve">. </w:t>
      </w:r>
      <w:r w:rsidRPr="00A5311B">
        <w:t>Добавлени</w:t>
      </w:r>
      <w:r w:rsidRPr="00476CD6">
        <w:t xml:space="preserve">е </w:t>
      </w:r>
      <w:r>
        <w:rPr>
          <w:rFonts w:cs="Times New Roman"/>
        </w:rPr>
        <w:t>α</w:t>
      </w:r>
      <w:r w:rsidRPr="00476CD6">
        <w:rPr>
          <w:vertAlign w:val="subscript"/>
        </w:rPr>
        <w:t>1</w:t>
      </w:r>
      <w:r w:rsidRPr="00476CD6">
        <w:t xml:space="preserve">-кислого гликопротеина </w:t>
      </w:r>
      <w:r w:rsidRPr="00A5311B">
        <w:t xml:space="preserve">не влияло на активность </w:t>
      </w:r>
      <w:r>
        <w:t>элтромбопага</w:t>
      </w:r>
      <w:r w:rsidRPr="00D05AC5">
        <w:t xml:space="preserve"> </w:t>
      </w:r>
      <w:r>
        <w:rPr>
          <w:rFonts w:cs="Times New Roman"/>
        </w:rPr>
        <w:t>[2]</w:t>
      </w:r>
      <w:r w:rsidRPr="00D05AC5">
        <w:t>.</w:t>
      </w:r>
    </w:p>
    <w:bookmarkEnd w:id="160"/>
    <w:p w14:paraId="15D8235D" w14:textId="77777777" w:rsidR="000A1E55" w:rsidRDefault="000A1E55" w:rsidP="000A1E55">
      <w:pPr>
        <w:pStyle w:val="SDText"/>
        <w:spacing w:beforeLines="25" w:before="60"/>
      </w:pPr>
      <w:r>
        <w:lastRenderedPageBreak/>
        <w:t>Результаты, полученные в п</w:t>
      </w:r>
      <w:r w:rsidRPr="009D40D0">
        <w:t>редварительно</w:t>
      </w:r>
      <w:r>
        <w:t>м</w:t>
      </w:r>
      <w:r w:rsidRPr="009D40D0">
        <w:t xml:space="preserve"> исследовани</w:t>
      </w:r>
      <w:r>
        <w:t>и</w:t>
      </w:r>
      <w:r w:rsidRPr="009D40D0">
        <w:t xml:space="preserve"> связывания </w:t>
      </w:r>
      <w:r>
        <w:t>элтромбопага</w:t>
      </w:r>
      <w:r w:rsidRPr="009D40D0">
        <w:t xml:space="preserve"> с белк</w:t>
      </w:r>
      <w:r>
        <w:t>ами</w:t>
      </w:r>
      <w:r w:rsidRPr="009D40D0">
        <w:t xml:space="preserve"> плазмы</w:t>
      </w:r>
      <w:r>
        <w:t xml:space="preserve"> крови</w:t>
      </w:r>
      <w:r w:rsidRPr="009D40D0">
        <w:t xml:space="preserve"> </w:t>
      </w:r>
      <w:r>
        <w:t xml:space="preserve">мышей, </w:t>
      </w:r>
      <w:r w:rsidRPr="009D40D0">
        <w:t xml:space="preserve">крыс, собак, обезьян </w:t>
      </w:r>
      <w:r>
        <w:t>методом</w:t>
      </w:r>
      <w:r w:rsidRPr="009D40D0">
        <w:t xml:space="preserve"> равновесного диализа</w:t>
      </w:r>
      <w:r>
        <w:t>, представлены ниже (</w:t>
      </w:r>
      <w:r>
        <w:fldChar w:fldCharType="begin"/>
      </w:r>
      <w:r>
        <w:instrText xml:space="preserve"> REF _Ref112403976 \h </w:instrText>
      </w:r>
      <w:r>
        <w:fldChar w:fldCharType="separate"/>
      </w:r>
      <w:r>
        <w:t xml:space="preserve">Таблица </w:t>
      </w:r>
      <w:r>
        <w:rPr>
          <w:noProof/>
        </w:rPr>
        <w:t>3</w:t>
      </w:r>
      <w:r>
        <w:noBreakHyphen/>
      </w:r>
      <w:r>
        <w:rPr>
          <w:noProof/>
        </w:rPr>
        <w:t>5</w:t>
      </w:r>
      <w:r>
        <w:fldChar w:fldCharType="end"/>
      </w:r>
      <w:r>
        <w:t>)</w:t>
      </w:r>
      <w:r w:rsidRPr="00C455E9">
        <w:t xml:space="preserve"> </w:t>
      </w:r>
      <w:r>
        <w:rPr>
          <w:rFonts w:cs="Times New Roman"/>
        </w:rPr>
        <w:t>[2]</w:t>
      </w:r>
      <w:r w:rsidRPr="00C455E9">
        <w:t>.</w:t>
      </w:r>
    </w:p>
    <w:p w14:paraId="1FD15B3D" w14:textId="77777777" w:rsidR="000A1E55" w:rsidRPr="00476CD6" w:rsidRDefault="000A1E55" w:rsidP="000A1E55">
      <w:pPr>
        <w:pStyle w:val="SDText"/>
      </w:pPr>
    </w:p>
    <w:p w14:paraId="3DA60355" w14:textId="77777777" w:rsidR="000A1E55" w:rsidRPr="00614DC4" w:rsidRDefault="000A1E55" w:rsidP="000A1E55">
      <w:pPr>
        <w:pStyle w:val="SDTable"/>
        <w:jc w:val="both"/>
      </w:pPr>
      <w:bookmarkStart w:id="161" w:name="_Ref112403976"/>
      <w:bookmarkStart w:id="162" w:name="_Ref111313281"/>
      <w:bookmarkStart w:id="163" w:name="_Toc117471093"/>
      <w:r w:rsidRPr="001A4F13">
        <w:rPr>
          <w:b/>
        </w:rPr>
        <w:t xml:space="preserve">Таблица </w:t>
      </w:r>
      <w:r w:rsidRPr="001A4F13">
        <w:rPr>
          <w:b/>
        </w:rPr>
        <w:fldChar w:fldCharType="begin"/>
      </w:r>
      <w:r w:rsidRPr="001A4F13">
        <w:rPr>
          <w:b/>
        </w:rPr>
        <w:instrText xml:space="preserve"> STYLEREF 1 \s </w:instrText>
      </w:r>
      <w:r w:rsidRPr="001A4F13">
        <w:rPr>
          <w:b/>
        </w:rPr>
        <w:fldChar w:fldCharType="separate"/>
      </w:r>
      <w:r w:rsidRPr="001A4F13">
        <w:rPr>
          <w:b/>
          <w:noProof/>
        </w:rPr>
        <w:t>3</w:t>
      </w:r>
      <w:r w:rsidRPr="001A4F13">
        <w:rPr>
          <w:b/>
          <w:noProof/>
        </w:rPr>
        <w:fldChar w:fldCharType="end"/>
      </w:r>
      <w:r w:rsidRPr="001A4F13">
        <w:rPr>
          <w:b/>
        </w:rPr>
        <w:noBreakHyphen/>
      </w:r>
      <w:r w:rsidRPr="001A4F13">
        <w:rPr>
          <w:b/>
        </w:rPr>
        <w:fldChar w:fldCharType="begin"/>
      </w:r>
      <w:r w:rsidRPr="001A4F13">
        <w:rPr>
          <w:b/>
        </w:rPr>
        <w:instrText xml:space="preserve"> SEQ Таблица \* ARABIC \s 1 </w:instrText>
      </w:r>
      <w:r w:rsidRPr="001A4F13">
        <w:rPr>
          <w:b/>
        </w:rPr>
        <w:fldChar w:fldCharType="separate"/>
      </w:r>
      <w:r w:rsidRPr="001A4F13">
        <w:rPr>
          <w:b/>
          <w:noProof/>
        </w:rPr>
        <w:t>5</w:t>
      </w:r>
      <w:r w:rsidRPr="001A4F13">
        <w:rPr>
          <w:b/>
          <w:noProof/>
        </w:rPr>
        <w:fldChar w:fldCharType="end"/>
      </w:r>
      <w:bookmarkEnd w:id="161"/>
      <w:bookmarkEnd w:id="162"/>
      <w:r w:rsidRPr="001A4F13">
        <w:rPr>
          <w:b/>
          <w:noProof/>
        </w:rPr>
        <w:t>.</w:t>
      </w:r>
      <w:r w:rsidRPr="00614DC4">
        <w:t xml:space="preserve"> Данные результатов анализа связывания и извлечения элтромбопага у различных видов животных </w:t>
      </w:r>
      <w:bookmarkEnd w:id="163"/>
      <w:r>
        <w:t>[2].</w:t>
      </w:r>
    </w:p>
    <w:tbl>
      <w:tblPr>
        <w:tblStyle w:val="a5"/>
        <w:tblW w:w="0" w:type="auto"/>
        <w:tblLook w:val="04A0" w:firstRow="1" w:lastRow="0" w:firstColumn="1" w:lastColumn="0" w:noHBand="0" w:noVBand="1"/>
      </w:tblPr>
      <w:tblGrid>
        <w:gridCol w:w="2319"/>
        <w:gridCol w:w="2645"/>
        <w:gridCol w:w="2191"/>
        <w:gridCol w:w="2191"/>
      </w:tblGrid>
      <w:tr w:rsidR="000A1E55" w:rsidRPr="00614DC4" w14:paraId="3C1D26F2" w14:textId="77777777" w:rsidTr="005A7100">
        <w:trPr>
          <w:tblHeader/>
        </w:trPr>
        <w:tc>
          <w:tcPr>
            <w:tcW w:w="2319" w:type="dxa"/>
            <w:shd w:val="clear" w:color="auto" w:fill="D9D9D9" w:themeFill="background1" w:themeFillShade="D9"/>
            <w:vAlign w:val="center"/>
          </w:tcPr>
          <w:p w14:paraId="24DABB5B" w14:textId="77777777" w:rsidR="000A1E55" w:rsidRPr="005A7100" w:rsidRDefault="000A1E55" w:rsidP="005A7100">
            <w:pPr>
              <w:jc w:val="center"/>
              <w:rPr>
                <w:b/>
                <w:bCs/>
                <w:szCs w:val="24"/>
              </w:rPr>
            </w:pPr>
            <w:r w:rsidRPr="005A7100">
              <w:rPr>
                <w:b/>
                <w:bCs/>
                <w:szCs w:val="24"/>
              </w:rPr>
              <w:t>Вид</w:t>
            </w:r>
          </w:p>
        </w:tc>
        <w:tc>
          <w:tcPr>
            <w:tcW w:w="2645" w:type="dxa"/>
            <w:shd w:val="clear" w:color="auto" w:fill="D9D9D9" w:themeFill="background1" w:themeFillShade="D9"/>
            <w:vAlign w:val="center"/>
          </w:tcPr>
          <w:p w14:paraId="765265FA" w14:textId="77777777" w:rsidR="000A1E55" w:rsidRPr="005A7100" w:rsidRDefault="000A1E55" w:rsidP="005A7100">
            <w:pPr>
              <w:jc w:val="center"/>
              <w:rPr>
                <w:b/>
                <w:bCs/>
                <w:szCs w:val="24"/>
              </w:rPr>
            </w:pPr>
            <w:r w:rsidRPr="005A7100">
              <w:rPr>
                <w:b/>
                <w:bCs/>
                <w:szCs w:val="24"/>
              </w:rPr>
              <w:t>Средняя концентрация элтромбопага в плазме крови, нг/мл</w:t>
            </w:r>
          </w:p>
        </w:tc>
        <w:tc>
          <w:tcPr>
            <w:tcW w:w="2191" w:type="dxa"/>
            <w:shd w:val="clear" w:color="auto" w:fill="D9D9D9" w:themeFill="background1" w:themeFillShade="D9"/>
            <w:vAlign w:val="center"/>
          </w:tcPr>
          <w:p w14:paraId="521F1271" w14:textId="77777777" w:rsidR="000A1E55" w:rsidRPr="005A7100" w:rsidRDefault="000A1E55" w:rsidP="005A7100">
            <w:pPr>
              <w:jc w:val="center"/>
              <w:rPr>
                <w:b/>
                <w:bCs/>
                <w:szCs w:val="24"/>
              </w:rPr>
            </w:pPr>
            <w:r w:rsidRPr="005A7100">
              <w:rPr>
                <w:b/>
                <w:bCs/>
                <w:szCs w:val="24"/>
              </w:rPr>
              <w:t>Связывание с белками плазмы крови, %</w:t>
            </w:r>
          </w:p>
        </w:tc>
        <w:tc>
          <w:tcPr>
            <w:tcW w:w="2191" w:type="dxa"/>
            <w:shd w:val="clear" w:color="auto" w:fill="D9D9D9" w:themeFill="background1" w:themeFillShade="D9"/>
            <w:vAlign w:val="center"/>
          </w:tcPr>
          <w:p w14:paraId="0D13652D" w14:textId="77777777" w:rsidR="000A1E55" w:rsidRPr="005A7100" w:rsidRDefault="000A1E55" w:rsidP="005A7100">
            <w:pPr>
              <w:jc w:val="center"/>
              <w:rPr>
                <w:b/>
                <w:bCs/>
                <w:szCs w:val="24"/>
              </w:rPr>
            </w:pPr>
            <w:r w:rsidRPr="005A7100">
              <w:rPr>
                <w:b/>
                <w:bCs/>
                <w:szCs w:val="24"/>
              </w:rPr>
              <w:t>Извлечение, %</w:t>
            </w:r>
          </w:p>
        </w:tc>
      </w:tr>
      <w:tr w:rsidR="000A1E55" w:rsidRPr="00614DC4" w14:paraId="364A8633" w14:textId="77777777" w:rsidTr="005A7100">
        <w:tc>
          <w:tcPr>
            <w:tcW w:w="2319" w:type="dxa"/>
            <w:vAlign w:val="center"/>
          </w:tcPr>
          <w:p w14:paraId="456BE336" w14:textId="77777777" w:rsidR="000A1E55" w:rsidRPr="005A7100" w:rsidRDefault="000A1E55" w:rsidP="005A7100">
            <w:pPr>
              <w:rPr>
                <w:szCs w:val="24"/>
              </w:rPr>
            </w:pPr>
            <w:r w:rsidRPr="005A7100">
              <w:rPr>
                <w:szCs w:val="24"/>
              </w:rPr>
              <w:t>Мыши</w:t>
            </w:r>
          </w:p>
        </w:tc>
        <w:tc>
          <w:tcPr>
            <w:tcW w:w="2645" w:type="dxa"/>
            <w:vAlign w:val="center"/>
          </w:tcPr>
          <w:p w14:paraId="56F86B87" w14:textId="77777777" w:rsidR="000A1E55" w:rsidRPr="005A7100" w:rsidRDefault="000A1E55" w:rsidP="005A7100">
            <w:pPr>
              <w:jc w:val="center"/>
              <w:rPr>
                <w:szCs w:val="24"/>
              </w:rPr>
            </w:pPr>
            <w:r w:rsidRPr="005A7100">
              <w:rPr>
                <w:szCs w:val="24"/>
              </w:rPr>
              <w:t>187</w:t>
            </w:r>
          </w:p>
        </w:tc>
        <w:tc>
          <w:tcPr>
            <w:tcW w:w="2191" w:type="dxa"/>
            <w:vAlign w:val="center"/>
          </w:tcPr>
          <w:p w14:paraId="1341FCE0" w14:textId="77777777" w:rsidR="000A1E55" w:rsidRPr="005A7100" w:rsidRDefault="000A1E55" w:rsidP="005A7100">
            <w:pPr>
              <w:jc w:val="center"/>
              <w:rPr>
                <w:szCs w:val="24"/>
              </w:rPr>
            </w:pPr>
            <w:r w:rsidRPr="005A7100">
              <w:rPr>
                <w:szCs w:val="24"/>
              </w:rPr>
              <w:t xml:space="preserve">93,7 </w:t>
            </w:r>
            <w:r w:rsidRPr="005A7100">
              <w:rPr>
                <w:rFonts w:cs="Times New Roman"/>
                <w:szCs w:val="24"/>
              </w:rPr>
              <w:t>±</w:t>
            </w:r>
            <w:r w:rsidRPr="005A7100">
              <w:rPr>
                <w:szCs w:val="24"/>
              </w:rPr>
              <w:t xml:space="preserve"> 0,3</w:t>
            </w:r>
          </w:p>
        </w:tc>
        <w:tc>
          <w:tcPr>
            <w:tcW w:w="2191" w:type="dxa"/>
            <w:vAlign w:val="center"/>
          </w:tcPr>
          <w:p w14:paraId="658EE741" w14:textId="77777777" w:rsidR="000A1E55" w:rsidRPr="005A7100" w:rsidRDefault="000A1E55" w:rsidP="005A7100">
            <w:pPr>
              <w:jc w:val="center"/>
              <w:rPr>
                <w:szCs w:val="24"/>
              </w:rPr>
            </w:pPr>
            <w:r w:rsidRPr="005A7100">
              <w:rPr>
                <w:szCs w:val="24"/>
              </w:rPr>
              <w:t xml:space="preserve">89,6 </w:t>
            </w:r>
            <w:r w:rsidRPr="005A7100">
              <w:rPr>
                <w:rFonts w:cs="Times New Roman"/>
                <w:szCs w:val="24"/>
              </w:rPr>
              <w:t>± 4,7</w:t>
            </w:r>
          </w:p>
        </w:tc>
      </w:tr>
      <w:tr w:rsidR="000A1E55" w:rsidRPr="00614DC4" w14:paraId="1AF4FBB8" w14:textId="77777777" w:rsidTr="005A7100">
        <w:tc>
          <w:tcPr>
            <w:tcW w:w="2319" w:type="dxa"/>
            <w:vAlign w:val="center"/>
          </w:tcPr>
          <w:p w14:paraId="640B2758" w14:textId="77777777" w:rsidR="000A1E55" w:rsidRPr="005A7100" w:rsidRDefault="000A1E55" w:rsidP="005A7100">
            <w:pPr>
              <w:rPr>
                <w:szCs w:val="24"/>
              </w:rPr>
            </w:pPr>
            <w:r w:rsidRPr="005A7100">
              <w:rPr>
                <w:szCs w:val="24"/>
              </w:rPr>
              <w:t>Крысы</w:t>
            </w:r>
          </w:p>
        </w:tc>
        <w:tc>
          <w:tcPr>
            <w:tcW w:w="2645" w:type="dxa"/>
            <w:vAlign w:val="center"/>
          </w:tcPr>
          <w:p w14:paraId="1AF14C7D" w14:textId="77777777" w:rsidR="000A1E55" w:rsidRPr="005A7100" w:rsidRDefault="000A1E55" w:rsidP="005A7100">
            <w:pPr>
              <w:jc w:val="center"/>
              <w:rPr>
                <w:szCs w:val="24"/>
              </w:rPr>
            </w:pPr>
            <w:r w:rsidRPr="005A7100">
              <w:rPr>
                <w:szCs w:val="24"/>
              </w:rPr>
              <w:t>1558</w:t>
            </w:r>
          </w:p>
        </w:tc>
        <w:tc>
          <w:tcPr>
            <w:tcW w:w="2191" w:type="dxa"/>
            <w:vAlign w:val="center"/>
          </w:tcPr>
          <w:p w14:paraId="36101201" w14:textId="77777777" w:rsidR="000A1E55" w:rsidRPr="005A7100" w:rsidRDefault="000A1E55" w:rsidP="005A7100">
            <w:pPr>
              <w:jc w:val="center"/>
              <w:rPr>
                <w:szCs w:val="24"/>
              </w:rPr>
            </w:pPr>
            <w:r w:rsidRPr="005A7100">
              <w:rPr>
                <w:szCs w:val="24"/>
              </w:rPr>
              <w:t xml:space="preserve">99,2 </w:t>
            </w:r>
            <w:r w:rsidRPr="005A7100">
              <w:rPr>
                <w:rFonts w:cs="Times New Roman"/>
                <w:szCs w:val="24"/>
              </w:rPr>
              <w:t>± 0,1</w:t>
            </w:r>
          </w:p>
        </w:tc>
        <w:tc>
          <w:tcPr>
            <w:tcW w:w="2191" w:type="dxa"/>
            <w:vAlign w:val="center"/>
          </w:tcPr>
          <w:p w14:paraId="218F8BDA" w14:textId="77777777" w:rsidR="000A1E55" w:rsidRPr="005A7100" w:rsidRDefault="000A1E55" w:rsidP="005A7100">
            <w:pPr>
              <w:jc w:val="center"/>
              <w:rPr>
                <w:szCs w:val="24"/>
              </w:rPr>
            </w:pPr>
            <w:r w:rsidRPr="005A7100">
              <w:rPr>
                <w:szCs w:val="24"/>
              </w:rPr>
              <w:t xml:space="preserve">80,4 </w:t>
            </w:r>
            <w:r w:rsidRPr="005A7100">
              <w:rPr>
                <w:rFonts w:cs="Times New Roman"/>
                <w:szCs w:val="24"/>
              </w:rPr>
              <w:t>± 9,6</w:t>
            </w:r>
          </w:p>
        </w:tc>
      </w:tr>
      <w:tr w:rsidR="000A1E55" w:rsidRPr="00614DC4" w14:paraId="63EE4AB8" w14:textId="77777777" w:rsidTr="005A7100">
        <w:tc>
          <w:tcPr>
            <w:tcW w:w="2319" w:type="dxa"/>
            <w:vAlign w:val="center"/>
          </w:tcPr>
          <w:p w14:paraId="43698D4C" w14:textId="77777777" w:rsidR="000A1E55" w:rsidRPr="005A7100" w:rsidRDefault="000A1E55" w:rsidP="005A7100">
            <w:pPr>
              <w:rPr>
                <w:szCs w:val="24"/>
              </w:rPr>
            </w:pPr>
            <w:r w:rsidRPr="005A7100">
              <w:rPr>
                <w:szCs w:val="24"/>
              </w:rPr>
              <w:t>Собаки</w:t>
            </w:r>
          </w:p>
        </w:tc>
        <w:tc>
          <w:tcPr>
            <w:tcW w:w="2645" w:type="dxa"/>
            <w:vAlign w:val="center"/>
          </w:tcPr>
          <w:p w14:paraId="435E7314" w14:textId="77777777" w:rsidR="000A1E55" w:rsidRPr="005A7100" w:rsidRDefault="000A1E55" w:rsidP="005A7100">
            <w:pPr>
              <w:jc w:val="center"/>
              <w:rPr>
                <w:szCs w:val="24"/>
              </w:rPr>
            </w:pPr>
            <w:r w:rsidRPr="005A7100">
              <w:rPr>
                <w:szCs w:val="24"/>
              </w:rPr>
              <w:t>3073</w:t>
            </w:r>
          </w:p>
        </w:tc>
        <w:tc>
          <w:tcPr>
            <w:tcW w:w="2191" w:type="dxa"/>
            <w:vAlign w:val="center"/>
          </w:tcPr>
          <w:p w14:paraId="19719146" w14:textId="77777777" w:rsidR="000A1E55" w:rsidRPr="005A7100" w:rsidRDefault="000A1E55" w:rsidP="005A7100">
            <w:pPr>
              <w:jc w:val="center"/>
              <w:rPr>
                <w:szCs w:val="24"/>
              </w:rPr>
            </w:pPr>
            <w:r w:rsidRPr="005A7100">
              <w:rPr>
                <w:szCs w:val="24"/>
              </w:rPr>
              <w:t xml:space="preserve">99,6 </w:t>
            </w:r>
            <w:r w:rsidRPr="005A7100">
              <w:rPr>
                <w:rFonts w:cs="Times New Roman"/>
                <w:szCs w:val="24"/>
              </w:rPr>
              <w:t>± 0,1</w:t>
            </w:r>
          </w:p>
        </w:tc>
        <w:tc>
          <w:tcPr>
            <w:tcW w:w="2191" w:type="dxa"/>
            <w:vAlign w:val="center"/>
          </w:tcPr>
          <w:p w14:paraId="34DED717" w14:textId="77777777" w:rsidR="000A1E55" w:rsidRPr="005A7100" w:rsidRDefault="000A1E55" w:rsidP="005A7100">
            <w:pPr>
              <w:jc w:val="center"/>
              <w:rPr>
                <w:szCs w:val="24"/>
              </w:rPr>
            </w:pPr>
            <w:r w:rsidRPr="005A7100">
              <w:rPr>
                <w:szCs w:val="24"/>
              </w:rPr>
              <w:t xml:space="preserve">87 </w:t>
            </w:r>
            <w:r w:rsidRPr="005A7100">
              <w:rPr>
                <w:rFonts w:cs="Times New Roman"/>
                <w:szCs w:val="24"/>
              </w:rPr>
              <w:t>± 16,9</w:t>
            </w:r>
          </w:p>
        </w:tc>
      </w:tr>
      <w:tr w:rsidR="000A1E55" w:rsidRPr="00614DC4" w14:paraId="530AE5D8" w14:textId="77777777" w:rsidTr="005A7100">
        <w:tc>
          <w:tcPr>
            <w:tcW w:w="2319" w:type="dxa"/>
            <w:vAlign w:val="center"/>
          </w:tcPr>
          <w:p w14:paraId="47B56BFB" w14:textId="77777777" w:rsidR="000A1E55" w:rsidRPr="005A7100" w:rsidRDefault="000A1E55" w:rsidP="005A7100">
            <w:pPr>
              <w:rPr>
                <w:szCs w:val="24"/>
              </w:rPr>
            </w:pPr>
            <w:r w:rsidRPr="005A7100">
              <w:rPr>
                <w:szCs w:val="24"/>
              </w:rPr>
              <w:t>Обезьяны</w:t>
            </w:r>
          </w:p>
        </w:tc>
        <w:tc>
          <w:tcPr>
            <w:tcW w:w="2645" w:type="dxa"/>
            <w:vAlign w:val="center"/>
          </w:tcPr>
          <w:p w14:paraId="15FC4EAF" w14:textId="77777777" w:rsidR="000A1E55" w:rsidRPr="005A7100" w:rsidRDefault="000A1E55" w:rsidP="005A7100">
            <w:pPr>
              <w:jc w:val="center"/>
              <w:rPr>
                <w:szCs w:val="24"/>
              </w:rPr>
            </w:pPr>
          </w:p>
        </w:tc>
        <w:tc>
          <w:tcPr>
            <w:tcW w:w="2191" w:type="dxa"/>
            <w:vAlign w:val="center"/>
          </w:tcPr>
          <w:p w14:paraId="0B634287" w14:textId="77777777" w:rsidR="000A1E55" w:rsidRPr="005A7100" w:rsidRDefault="000A1E55" w:rsidP="005A7100">
            <w:pPr>
              <w:jc w:val="center"/>
              <w:rPr>
                <w:szCs w:val="24"/>
              </w:rPr>
            </w:pPr>
            <w:r w:rsidRPr="005A7100">
              <w:rPr>
                <w:szCs w:val="24"/>
              </w:rPr>
              <w:t xml:space="preserve">99,7 </w:t>
            </w:r>
            <w:r w:rsidRPr="005A7100">
              <w:rPr>
                <w:rFonts w:cs="Times New Roman"/>
                <w:szCs w:val="24"/>
              </w:rPr>
              <w:t>± 0</w:t>
            </w:r>
          </w:p>
        </w:tc>
        <w:tc>
          <w:tcPr>
            <w:tcW w:w="2191" w:type="dxa"/>
            <w:vAlign w:val="center"/>
          </w:tcPr>
          <w:p w14:paraId="79FBFC4C" w14:textId="77777777" w:rsidR="000A1E55" w:rsidRPr="005A7100" w:rsidRDefault="000A1E55" w:rsidP="005A7100">
            <w:pPr>
              <w:jc w:val="center"/>
              <w:rPr>
                <w:szCs w:val="24"/>
              </w:rPr>
            </w:pPr>
            <w:r w:rsidRPr="005A7100">
              <w:rPr>
                <w:szCs w:val="24"/>
              </w:rPr>
              <w:t xml:space="preserve">102 </w:t>
            </w:r>
            <w:r w:rsidRPr="005A7100">
              <w:rPr>
                <w:rFonts w:cs="Times New Roman"/>
                <w:szCs w:val="24"/>
              </w:rPr>
              <w:t>± 12,4</w:t>
            </w:r>
          </w:p>
        </w:tc>
      </w:tr>
      <w:tr w:rsidR="000A1E55" w:rsidRPr="00614DC4" w14:paraId="0F15937B" w14:textId="77777777" w:rsidTr="005A7100">
        <w:tc>
          <w:tcPr>
            <w:tcW w:w="9346" w:type="dxa"/>
            <w:gridSpan w:val="4"/>
            <w:vAlign w:val="center"/>
          </w:tcPr>
          <w:p w14:paraId="64208195" w14:textId="77777777" w:rsidR="000A1E55" w:rsidRDefault="000A1E55" w:rsidP="005A7100">
            <w:pPr>
              <w:spacing w:before="0"/>
              <w:rPr>
                <w:b/>
                <w:bCs/>
                <w:sz w:val="22"/>
              </w:rPr>
            </w:pPr>
            <w:r w:rsidRPr="00614DC4">
              <w:rPr>
                <w:b/>
                <w:bCs/>
                <w:sz w:val="22"/>
              </w:rPr>
              <w:t>Примечание:</w:t>
            </w:r>
          </w:p>
          <w:p w14:paraId="4E182378" w14:textId="77777777" w:rsidR="000A1E55" w:rsidRPr="00614DC4" w:rsidRDefault="000A1E55" w:rsidP="005A7100">
            <w:pPr>
              <w:pStyle w:val="SDcomments"/>
              <w:spacing w:before="0"/>
              <w:contextualSpacing w:val="0"/>
              <w:rPr>
                <w:rFonts w:cs="Times New Roman"/>
              </w:rPr>
            </w:pPr>
            <w:r>
              <w:t xml:space="preserve">Данные представлены в виде среднее значение </w:t>
            </w:r>
            <w:r>
              <w:rPr>
                <w:rFonts w:cs="Times New Roman"/>
              </w:rPr>
              <w:t>± стандартное отклонение (</w:t>
            </w:r>
            <w:r>
              <w:rPr>
                <w:rFonts w:cs="Times New Roman"/>
                <w:lang w:val="en-AU"/>
              </w:rPr>
              <w:t>n</w:t>
            </w:r>
            <w:r w:rsidRPr="0019268B">
              <w:rPr>
                <w:rFonts w:cs="Times New Roman"/>
              </w:rPr>
              <w:t xml:space="preserve"> = </w:t>
            </w:r>
            <w:r>
              <w:rPr>
                <w:rFonts w:cs="Times New Roman"/>
              </w:rPr>
              <w:t>3)</w:t>
            </w:r>
            <w:r w:rsidRPr="0019268B">
              <w:rPr>
                <w:rFonts w:cs="Times New Roman"/>
              </w:rPr>
              <w:t>.</w:t>
            </w:r>
          </w:p>
        </w:tc>
      </w:tr>
    </w:tbl>
    <w:p w14:paraId="49C783D7" w14:textId="77777777" w:rsidR="000A1E55" w:rsidRDefault="000A1E55" w:rsidP="005A7100">
      <w:pPr>
        <w:pStyle w:val="SDText"/>
        <w:contextualSpacing w:val="0"/>
      </w:pPr>
    </w:p>
    <w:p w14:paraId="0619A4C1" w14:textId="77777777" w:rsidR="000A1E55" w:rsidRDefault="000A1E55" w:rsidP="000A1E55">
      <w:pPr>
        <w:pStyle w:val="SDText"/>
        <w:spacing w:beforeLines="25" w:before="60"/>
      </w:pPr>
      <w:r w:rsidRPr="00723E09">
        <w:t xml:space="preserve">В другом предварительном исследовании определяли связывание </w:t>
      </w:r>
      <w:r>
        <w:t xml:space="preserve">элтромбопага </w:t>
      </w:r>
      <w:r w:rsidRPr="00723E09">
        <w:t>с белк</w:t>
      </w:r>
      <w:r>
        <w:t>ами</w:t>
      </w:r>
      <w:r w:rsidRPr="00723E09">
        <w:t xml:space="preserve"> </w:t>
      </w:r>
      <w:r>
        <w:t xml:space="preserve">плазмы крови </w:t>
      </w:r>
      <w:r w:rsidRPr="00723E09">
        <w:t>у разных видов животных.</w:t>
      </w:r>
      <w:r>
        <w:t xml:space="preserve"> </w:t>
      </w:r>
      <w:r w:rsidRPr="00723E09">
        <w:t xml:space="preserve">После равновесного диализа </w:t>
      </w:r>
      <w:r>
        <w:t xml:space="preserve">количество </w:t>
      </w:r>
      <w:r w:rsidRPr="00723E09">
        <w:t>свободно</w:t>
      </w:r>
      <w:r>
        <w:t>го</w:t>
      </w:r>
      <w:r w:rsidRPr="00723E09">
        <w:t xml:space="preserve"> </w:t>
      </w:r>
      <w:r>
        <w:t xml:space="preserve">элтромбопага </w:t>
      </w:r>
      <w:r w:rsidRPr="00723E09">
        <w:t>в приемной камере было</w:t>
      </w:r>
      <w:r>
        <w:t xml:space="preserve"> меньше НПКО</w:t>
      </w:r>
      <w:r w:rsidRPr="00723E09">
        <w:t xml:space="preserve">, что указывает на то, что большая часть </w:t>
      </w:r>
      <w:r>
        <w:t>лекарственного средства</w:t>
      </w:r>
      <w:r w:rsidRPr="00723E09">
        <w:t xml:space="preserve"> в концентрациях 2000 и</w:t>
      </w:r>
      <w:r>
        <w:t>ли</w:t>
      </w:r>
      <w:r w:rsidRPr="00723E09">
        <w:t xml:space="preserve"> 6000 нг/мл была связана с белками плазмы</w:t>
      </w:r>
      <w:r>
        <w:t xml:space="preserve"> крови. Результаты исследования приведены ниже (</w:t>
      </w:r>
      <w:r>
        <w:fldChar w:fldCharType="begin"/>
      </w:r>
      <w:r>
        <w:instrText xml:space="preserve"> REF _Ref112404172 \h </w:instrText>
      </w:r>
      <w:r>
        <w:fldChar w:fldCharType="separate"/>
      </w:r>
      <w:r>
        <w:t xml:space="preserve">Таблица </w:t>
      </w:r>
      <w:r>
        <w:rPr>
          <w:noProof/>
        </w:rPr>
        <w:t>3</w:t>
      </w:r>
      <w:r>
        <w:noBreakHyphen/>
      </w:r>
      <w:r>
        <w:rPr>
          <w:noProof/>
        </w:rPr>
        <w:t>6</w:t>
      </w:r>
      <w:r>
        <w:fldChar w:fldCharType="end"/>
      </w:r>
      <w:r>
        <w:t>)</w:t>
      </w:r>
      <w:r w:rsidRPr="00080508">
        <w:t xml:space="preserve"> </w:t>
      </w:r>
      <w:r>
        <w:rPr>
          <w:rFonts w:cs="Times New Roman"/>
        </w:rPr>
        <w:t>[2]</w:t>
      </w:r>
      <w:r w:rsidRPr="00C455E9">
        <w:t>.</w:t>
      </w:r>
    </w:p>
    <w:p w14:paraId="20D224D5" w14:textId="77777777" w:rsidR="000A1E55" w:rsidRPr="00356758" w:rsidRDefault="000A1E55" w:rsidP="000A1E55">
      <w:pPr>
        <w:pStyle w:val="SDText"/>
        <w:spacing w:beforeLines="25" w:before="60"/>
      </w:pPr>
    </w:p>
    <w:p w14:paraId="38DBB301" w14:textId="77777777" w:rsidR="000A1E55" w:rsidRPr="00614DC4" w:rsidRDefault="000A1E55" w:rsidP="000A1E55">
      <w:pPr>
        <w:pStyle w:val="SDTable"/>
        <w:jc w:val="both"/>
      </w:pPr>
      <w:bookmarkStart w:id="164" w:name="_Ref112404172"/>
      <w:bookmarkStart w:id="165" w:name="_Toc117471094"/>
      <w:r w:rsidRPr="001A4F13">
        <w:rPr>
          <w:b/>
        </w:rPr>
        <w:t xml:space="preserve">Таблица </w:t>
      </w:r>
      <w:r w:rsidRPr="001A4F13">
        <w:rPr>
          <w:b/>
        </w:rPr>
        <w:fldChar w:fldCharType="begin"/>
      </w:r>
      <w:r w:rsidRPr="001A4F13">
        <w:rPr>
          <w:b/>
        </w:rPr>
        <w:instrText xml:space="preserve"> STYLEREF 1 \s </w:instrText>
      </w:r>
      <w:r w:rsidRPr="001A4F13">
        <w:rPr>
          <w:b/>
        </w:rPr>
        <w:fldChar w:fldCharType="separate"/>
      </w:r>
      <w:r w:rsidRPr="001A4F13">
        <w:rPr>
          <w:b/>
        </w:rPr>
        <w:t>3</w:t>
      </w:r>
      <w:r w:rsidRPr="001A4F13">
        <w:rPr>
          <w:b/>
        </w:rPr>
        <w:fldChar w:fldCharType="end"/>
      </w:r>
      <w:r w:rsidRPr="001A4F13">
        <w:rPr>
          <w:b/>
        </w:rPr>
        <w:noBreakHyphen/>
      </w:r>
      <w:r w:rsidRPr="001A4F13">
        <w:rPr>
          <w:b/>
        </w:rPr>
        <w:fldChar w:fldCharType="begin"/>
      </w:r>
      <w:r w:rsidRPr="001A4F13">
        <w:rPr>
          <w:b/>
        </w:rPr>
        <w:instrText xml:space="preserve"> SEQ Таблица \* ARABIC \s 1 </w:instrText>
      </w:r>
      <w:r w:rsidRPr="001A4F13">
        <w:rPr>
          <w:b/>
        </w:rPr>
        <w:fldChar w:fldCharType="separate"/>
      </w:r>
      <w:r w:rsidRPr="001A4F13">
        <w:rPr>
          <w:b/>
        </w:rPr>
        <w:t>6</w:t>
      </w:r>
      <w:r w:rsidRPr="001A4F13">
        <w:rPr>
          <w:b/>
        </w:rPr>
        <w:fldChar w:fldCharType="end"/>
      </w:r>
      <w:bookmarkEnd w:id="164"/>
      <w:r w:rsidRPr="001A4F13">
        <w:rPr>
          <w:b/>
        </w:rPr>
        <w:t>.</w:t>
      </w:r>
      <w:r>
        <w:t xml:space="preserve"> </w:t>
      </w:r>
      <w:r w:rsidRPr="00614DC4">
        <w:t xml:space="preserve">Данные результатов анализа связывания элтромбопага у различных видов животных </w:t>
      </w:r>
      <w:bookmarkEnd w:id="165"/>
      <w:r>
        <w:rPr>
          <w:rFonts w:cstheme="minorBidi"/>
        </w:rPr>
        <w:t>[2].</w:t>
      </w:r>
    </w:p>
    <w:tbl>
      <w:tblPr>
        <w:tblStyle w:val="a5"/>
        <w:tblW w:w="0" w:type="auto"/>
        <w:tblLook w:val="04A0" w:firstRow="1" w:lastRow="0" w:firstColumn="1" w:lastColumn="0" w:noHBand="0" w:noVBand="1"/>
      </w:tblPr>
      <w:tblGrid>
        <w:gridCol w:w="2319"/>
        <w:gridCol w:w="2645"/>
        <w:gridCol w:w="2191"/>
        <w:gridCol w:w="2191"/>
      </w:tblGrid>
      <w:tr w:rsidR="000A1E55" w:rsidRPr="00C72BA1" w14:paraId="14BFE391" w14:textId="77777777" w:rsidTr="005A7100">
        <w:trPr>
          <w:tblHeader/>
        </w:trPr>
        <w:tc>
          <w:tcPr>
            <w:tcW w:w="2319" w:type="dxa"/>
            <w:shd w:val="clear" w:color="auto" w:fill="D9D9D9" w:themeFill="background1" w:themeFillShade="D9"/>
            <w:vAlign w:val="center"/>
          </w:tcPr>
          <w:p w14:paraId="5F6F0CF8" w14:textId="77777777" w:rsidR="000A1E55" w:rsidRPr="005A7100" w:rsidRDefault="000A1E55" w:rsidP="005A7100">
            <w:pPr>
              <w:jc w:val="center"/>
              <w:rPr>
                <w:b/>
                <w:bCs/>
                <w:szCs w:val="24"/>
              </w:rPr>
            </w:pPr>
            <w:r w:rsidRPr="005A7100">
              <w:rPr>
                <w:b/>
                <w:bCs/>
                <w:szCs w:val="24"/>
              </w:rPr>
              <w:t>Вид</w:t>
            </w:r>
          </w:p>
        </w:tc>
        <w:tc>
          <w:tcPr>
            <w:tcW w:w="2645" w:type="dxa"/>
            <w:shd w:val="clear" w:color="auto" w:fill="D9D9D9" w:themeFill="background1" w:themeFillShade="D9"/>
            <w:vAlign w:val="center"/>
          </w:tcPr>
          <w:p w14:paraId="42517D9B" w14:textId="77777777" w:rsidR="000A1E55" w:rsidRPr="005A7100" w:rsidRDefault="000A1E55" w:rsidP="005A7100">
            <w:pPr>
              <w:jc w:val="center"/>
              <w:rPr>
                <w:b/>
                <w:bCs/>
                <w:szCs w:val="24"/>
              </w:rPr>
            </w:pPr>
            <w:r w:rsidRPr="005A7100">
              <w:rPr>
                <w:b/>
                <w:bCs/>
                <w:szCs w:val="24"/>
              </w:rPr>
              <w:t>Средняя концентрация элтромбопага в плазме крови, нг/мл</w:t>
            </w:r>
          </w:p>
        </w:tc>
        <w:tc>
          <w:tcPr>
            <w:tcW w:w="2191" w:type="dxa"/>
            <w:shd w:val="clear" w:color="auto" w:fill="D9D9D9" w:themeFill="background1" w:themeFillShade="D9"/>
            <w:vAlign w:val="center"/>
          </w:tcPr>
          <w:p w14:paraId="4B4C7248" w14:textId="77777777" w:rsidR="000A1E55" w:rsidRPr="005A7100" w:rsidRDefault="000A1E55" w:rsidP="005A7100">
            <w:pPr>
              <w:jc w:val="center"/>
              <w:rPr>
                <w:b/>
                <w:bCs/>
                <w:szCs w:val="24"/>
              </w:rPr>
            </w:pPr>
            <w:r w:rsidRPr="005A7100">
              <w:rPr>
                <w:b/>
                <w:bCs/>
                <w:szCs w:val="24"/>
              </w:rPr>
              <w:t>Связывание с белками плазмы крови, %</w:t>
            </w:r>
          </w:p>
        </w:tc>
        <w:tc>
          <w:tcPr>
            <w:tcW w:w="2191" w:type="dxa"/>
            <w:shd w:val="clear" w:color="auto" w:fill="D9D9D9" w:themeFill="background1" w:themeFillShade="D9"/>
            <w:vAlign w:val="center"/>
          </w:tcPr>
          <w:p w14:paraId="4EC91F3A" w14:textId="77777777" w:rsidR="000A1E55" w:rsidRPr="005A7100" w:rsidRDefault="000A1E55" w:rsidP="005A7100">
            <w:pPr>
              <w:jc w:val="center"/>
              <w:rPr>
                <w:b/>
                <w:bCs/>
                <w:szCs w:val="24"/>
              </w:rPr>
            </w:pPr>
            <w:r w:rsidRPr="005A7100">
              <w:rPr>
                <w:b/>
                <w:bCs/>
                <w:szCs w:val="24"/>
              </w:rPr>
              <w:t>Количество элтромбопага в плазме крови, %</w:t>
            </w:r>
          </w:p>
        </w:tc>
      </w:tr>
      <w:tr w:rsidR="000A1E55" w:rsidRPr="00C72BA1" w14:paraId="46F439AC" w14:textId="77777777" w:rsidTr="005A7100">
        <w:tc>
          <w:tcPr>
            <w:tcW w:w="2319" w:type="dxa"/>
            <w:vMerge w:val="restart"/>
            <w:vAlign w:val="center"/>
          </w:tcPr>
          <w:p w14:paraId="2089EFF2" w14:textId="77777777" w:rsidR="000A1E55" w:rsidRPr="005A7100" w:rsidRDefault="000A1E55" w:rsidP="005A7100">
            <w:pPr>
              <w:rPr>
                <w:szCs w:val="24"/>
              </w:rPr>
            </w:pPr>
            <w:r w:rsidRPr="005A7100">
              <w:rPr>
                <w:szCs w:val="24"/>
              </w:rPr>
              <w:t>Крысы</w:t>
            </w:r>
          </w:p>
        </w:tc>
        <w:tc>
          <w:tcPr>
            <w:tcW w:w="2645" w:type="dxa"/>
            <w:vAlign w:val="center"/>
          </w:tcPr>
          <w:p w14:paraId="66C6C837" w14:textId="77777777" w:rsidR="000A1E55" w:rsidRPr="005A7100" w:rsidRDefault="000A1E55" w:rsidP="005A7100">
            <w:pPr>
              <w:jc w:val="center"/>
              <w:rPr>
                <w:szCs w:val="24"/>
              </w:rPr>
            </w:pPr>
            <w:r w:rsidRPr="005A7100">
              <w:rPr>
                <w:szCs w:val="24"/>
              </w:rPr>
              <w:t>2000</w:t>
            </w:r>
          </w:p>
        </w:tc>
        <w:tc>
          <w:tcPr>
            <w:tcW w:w="2191" w:type="dxa"/>
            <w:vAlign w:val="center"/>
          </w:tcPr>
          <w:p w14:paraId="72FBD3BF" w14:textId="77777777" w:rsidR="000A1E55" w:rsidRPr="005A7100" w:rsidRDefault="000A1E55" w:rsidP="005A7100">
            <w:pPr>
              <w:jc w:val="center"/>
              <w:rPr>
                <w:szCs w:val="24"/>
              </w:rPr>
            </w:pPr>
            <w:r w:rsidRPr="005A7100">
              <w:rPr>
                <w:szCs w:val="24"/>
              </w:rPr>
              <w:t>99,4</w:t>
            </w:r>
          </w:p>
        </w:tc>
        <w:tc>
          <w:tcPr>
            <w:tcW w:w="2191" w:type="dxa"/>
            <w:vAlign w:val="center"/>
          </w:tcPr>
          <w:p w14:paraId="41F74A8F" w14:textId="77777777" w:rsidR="000A1E55" w:rsidRPr="005A7100" w:rsidRDefault="000A1E55" w:rsidP="005A7100">
            <w:pPr>
              <w:jc w:val="center"/>
              <w:rPr>
                <w:szCs w:val="24"/>
              </w:rPr>
            </w:pPr>
            <w:r w:rsidRPr="005A7100">
              <w:rPr>
                <w:szCs w:val="24"/>
              </w:rPr>
              <w:t xml:space="preserve">89 </w:t>
            </w:r>
            <w:r w:rsidRPr="005A7100">
              <w:rPr>
                <w:rFonts w:cs="Times New Roman"/>
                <w:szCs w:val="24"/>
              </w:rPr>
              <w:t>± 5,2</w:t>
            </w:r>
          </w:p>
        </w:tc>
      </w:tr>
      <w:tr w:rsidR="000A1E55" w:rsidRPr="00C72BA1" w14:paraId="0212652F" w14:textId="77777777" w:rsidTr="005A7100">
        <w:tc>
          <w:tcPr>
            <w:tcW w:w="2319" w:type="dxa"/>
            <w:vMerge/>
            <w:vAlign w:val="center"/>
          </w:tcPr>
          <w:p w14:paraId="225560A4" w14:textId="77777777" w:rsidR="000A1E55" w:rsidRPr="005A7100" w:rsidRDefault="000A1E55" w:rsidP="005A7100">
            <w:pPr>
              <w:rPr>
                <w:szCs w:val="24"/>
              </w:rPr>
            </w:pPr>
          </w:p>
        </w:tc>
        <w:tc>
          <w:tcPr>
            <w:tcW w:w="2645" w:type="dxa"/>
            <w:vAlign w:val="center"/>
          </w:tcPr>
          <w:p w14:paraId="40692F4C" w14:textId="77777777" w:rsidR="000A1E55" w:rsidRPr="005A7100" w:rsidRDefault="000A1E55" w:rsidP="005A7100">
            <w:pPr>
              <w:jc w:val="center"/>
              <w:rPr>
                <w:szCs w:val="24"/>
              </w:rPr>
            </w:pPr>
            <w:r w:rsidRPr="005A7100">
              <w:rPr>
                <w:szCs w:val="24"/>
              </w:rPr>
              <w:t>6000</w:t>
            </w:r>
          </w:p>
        </w:tc>
        <w:tc>
          <w:tcPr>
            <w:tcW w:w="2191" w:type="dxa"/>
            <w:vAlign w:val="center"/>
          </w:tcPr>
          <w:p w14:paraId="1E484789" w14:textId="77777777" w:rsidR="000A1E55" w:rsidRPr="005A7100" w:rsidRDefault="000A1E55" w:rsidP="005A7100">
            <w:pPr>
              <w:jc w:val="center"/>
              <w:rPr>
                <w:szCs w:val="24"/>
              </w:rPr>
            </w:pPr>
            <w:r w:rsidRPr="005A7100">
              <w:rPr>
                <w:szCs w:val="24"/>
              </w:rPr>
              <w:t>99,8</w:t>
            </w:r>
          </w:p>
        </w:tc>
        <w:tc>
          <w:tcPr>
            <w:tcW w:w="2191" w:type="dxa"/>
            <w:vAlign w:val="center"/>
          </w:tcPr>
          <w:p w14:paraId="55ED0CD7" w14:textId="77777777" w:rsidR="000A1E55" w:rsidRPr="005A7100" w:rsidRDefault="000A1E55" w:rsidP="005A7100">
            <w:pPr>
              <w:jc w:val="center"/>
              <w:rPr>
                <w:szCs w:val="24"/>
              </w:rPr>
            </w:pPr>
            <w:r w:rsidRPr="005A7100">
              <w:rPr>
                <w:szCs w:val="24"/>
              </w:rPr>
              <w:t xml:space="preserve">55,1 </w:t>
            </w:r>
            <w:r w:rsidRPr="005A7100">
              <w:rPr>
                <w:rFonts w:cs="Times New Roman"/>
                <w:szCs w:val="24"/>
              </w:rPr>
              <w:t>± 2,4</w:t>
            </w:r>
          </w:p>
        </w:tc>
      </w:tr>
      <w:tr w:rsidR="000A1E55" w:rsidRPr="00C72BA1" w14:paraId="255F9E2B" w14:textId="77777777" w:rsidTr="005A7100">
        <w:tc>
          <w:tcPr>
            <w:tcW w:w="2319" w:type="dxa"/>
            <w:vMerge w:val="restart"/>
            <w:vAlign w:val="center"/>
          </w:tcPr>
          <w:p w14:paraId="16C05DB8" w14:textId="77777777" w:rsidR="000A1E55" w:rsidRPr="005A7100" w:rsidRDefault="000A1E55" w:rsidP="005A7100">
            <w:pPr>
              <w:rPr>
                <w:szCs w:val="24"/>
              </w:rPr>
            </w:pPr>
            <w:r w:rsidRPr="005A7100">
              <w:rPr>
                <w:szCs w:val="24"/>
              </w:rPr>
              <w:t>Собаки</w:t>
            </w:r>
          </w:p>
        </w:tc>
        <w:tc>
          <w:tcPr>
            <w:tcW w:w="2645" w:type="dxa"/>
            <w:vAlign w:val="center"/>
          </w:tcPr>
          <w:p w14:paraId="6CD824AD" w14:textId="77777777" w:rsidR="000A1E55" w:rsidRPr="005A7100" w:rsidRDefault="000A1E55" w:rsidP="005A7100">
            <w:pPr>
              <w:jc w:val="center"/>
              <w:rPr>
                <w:szCs w:val="24"/>
              </w:rPr>
            </w:pPr>
            <w:r w:rsidRPr="005A7100">
              <w:rPr>
                <w:szCs w:val="24"/>
              </w:rPr>
              <w:t>2000</w:t>
            </w:r>
          </w:p>
        </w:tc>
        <w:tc>
          <w:tcPr>
            <w:tcW w:w="2191" w:type="dxa"/>
            <w:vAlign w:val="center"/>
          </w:tcPr>
          <w:p w14:paraId="3B03E09B" w14:textId="77777777" w:rsidR="000A1E55" w:rsidRPr="005A7100" w:rsidRDefault="000A1E55" w:rsidP="005A7100">
            <w:pPr>
              <w:jc w:val="center"/>
              <w:rPr>
                <w:szCs w:val="24"/>
              </w:rPr>
            </w:pPr>
            <w:r w:rsidRPr="005A7100">
              <w:rPr>
                <w:szCs w:val="24"/>
              </w:rPr>
              <w:t>99,4</w:t>
            </w:r>
          </w:p>
        </w:tc>
        <w:tc>
          <w:tcPr>
            <w:tcW w:w="2191" w:type="dxa"/>
            <w:vAlign w:val="center"/>
          </w:tcPr>
          <w:p w14:paraId="1ECC798B" w14:textId="77777777" w:rsidR="000A1E55" w:rsidRPr="005A7100" w:rsidRDefault="000A1E55" w:rsidP="005A7100">
            <w:pPr>
              <w:jc w:val="center"/>
              <w:rPr>
                <w:szCs w:val="24"/>
              </w:rPr>
            </w:pPr>
            <w:r w:rsidRPr="005A7100">
              <w:rPr>
                <w:szCs w:val="24"/>
                <w:lang w:val="en-AU"/>
              </w:rPr>
              <w:t>&lt;</w:t>
            </w:r>
            <w:r w:rsidRPr="005A7100">
              <w:rPr>
                <w:szCs w:val="24"/>
              </w:rPr>
              <w:t>НПКО</w:t>
            </w:r>
          </w:p>
        </w:tc>
      </w:tr>
      <w:tr w:rsidR="000A1E55" w:rsidRPr="00C72BA1" w14:paraId="09BD4B15" w14:textId="77777777" w:rsidTr="005A7100">
        <w:tc>
          <w:tcPr>
            <w:tcW w:w="2319" w:type="dxa"/>
            <w:vMerge/>
            <w:vAlign w:val="center"/>
          </w:tcPr>
          <w:p w14:paraId="604394D6" w14:textId="77777777" w:rsidR="000A1E55" w:rsidRPr="005A7100" w:rsidRDefault="000A1E55" w:rsidP="005A7100">
            <w:pPr>
              <w:rPr>
                <w:szCs w:val="24"/>
              </w:rPr>
            </w:pPr>
          </w:p>
        </w:tc>
        <w:tc>
          <w:tcPr>
            <w:tcW w:w="2645" w:type="dxa"/>
            <w:vAlign w:val="center"/>
          </w:tcPr>
          <w:p w14:paraId="1BB1BEF2" w14:textId="77777777" w:rsidR="000A1E55" w:rsidRPr="005A7100" w:rsidRDefault="000A1E55" w:rsidP="005A7100">
            <w:pPr>
              <w:jc w:val="center"/>
              <w:rPr>
                <w:szCs w:val="24"/>
              </w:rPr>
            </w:pPr>
            <w:r w:rsidRPr="005A7100">
              <w:rPr>
                <w:szCs w:val="24"/>
              </w:rPr>
              <w:t>6000</w:t>
            </w:r>
          </w:p>
        </w:tc>
        <w:tc>
          <w:tcPr>
            <w:tcW w:w="2191" w:type="dxa"/>
            <w:vAlign w:val="center"/>
          </w:tcPr>
          <w:p w14:paraId="0CF6FE4B" w14:textId="77777777" w:rsidR="000A1E55" w:rsidRPr="005A7100" w:rsidRDefault="000A1E55" w:rsidP="005A7100">
            <w:pPr>
              <w:jc w:val="center"/>
              <w:rPr>
                <w:szCs w:val="24"/>
              </w:rPr>
            </w:pPr>
            <w:r w:rsidRPr="005A7100">
              <w:rPr>
                <w:szCs w:val="24"/>
              </w:rPr>
              <w:t>99,8</w:t>
            </w:r>
          </w:p>
        </w:tc>
        <w:tc>
          <w:tcPr>
            <w:tcW w:w="2191" w:type="dxa"/>
            <w:vAlign w:val="center"/>
          </w:tcPr>
          <w:p w14:paraId="7A863572" w14:textId="77777777" w:rsidR="000A1E55" w:rsidRPr="005A7100" w:rsidRDefault="000A1E55" w:rsidP="005A7100">
            <w:pPr>
              <w:jc w:val="center"/>
              <w:rPr>
                <w:szCs w:val="24"/>
              </w:rPr>
            </w:pPr>
            <w:r w:rsidRPr="005A7100">
              <w:rPr>
                <w:szCs w:val="24"/>
                <w:lang w:val="en-AU"/>
              </w:rPr>
              <w:t xml:space="preserve">66,6 </w:t>
            </w:r>
            <w:r w:rsidRPr="005A7100">
              <w:rPr>
                <w:rFonts w:cs="Times New Roman"/>
                <w:szCs w:val="24"/>
              </w:rPr>
              <w:t>±</w:t>
            </w:r>
            <w:r w:rsidRPr="005A7100">
              <w:rPr>
                <w:rFonts w:cs="Times New Roman"/>
                <w:szCs w:val="24"/>
                <w:lang w:val="en-AU"/>
              </w:rPr>
              <w:t xml:space="preserve"> 35,8</w:t>
            </w:r>
          </w:p>
        </w:tc>
      </w:tr>
      <w:tr w:rsidR="000A1E55" w:rsidRPr="00C72BA1" w14:paraId="63C1C50E" w14:textId="77777777" w:rsidTr="005A7100">
        <w:tc>
          <w:tcPr>
            <w:tcW w:w="2319" w:type="dxa"/>
            <w:vMerge w:val="restart"/>
            <w:vAlign w:val="center"/>
          </w:tcPr>
          <w:p w14:paraId="3DF61110" w14:textId="77777777" w:rsidR="000A1E55" w:rsidRPr="005A7100" w:rsidRDefault="000A1E55" w:rsidP="005A7100">
            <w:pPr>
              <w:rPr>
                <w:szCs w:val="24"/>
              </w:rPr>
            </w:pPr>
            <w:r w:rsidRPr="005A7100">
              <w:rPr>
                <w:szCs w:val="24"/>
              </w:rPr>
              <w:t>Обезьяны</w:t>
            </w:r>
          </w:p>
        </w:tc>
        <w:tc>
          <w:tcPr>
            <w:tcW w:w="2645" w:type="dxa"/>
            <w:vAlign w:val="center"/>
          </w:tcPr>
          <w:p w14:paraId="23F961A4" w14:textId="77777777" w:rsidR="000A1E55" w:rsidRPr="005A7100" w:rsidRDefault="000A1E55" w:rsidP="005A7100">
            <w:pPr>
              <w:jc w:val="center"/>
              <w:rPr>
                <w:szCs w:val="24"/>
              </w:rPr>
            </w:pPr>
            <w:r w:rsidRPr="005A7100">
              <w:rPr>
                <w:szCs w:val="24"/>
              </w:rPr>
              <w:t>2000</w:t>
            </w:r>
          </w:p>
        </w:tc>
        <w:tc>
          <w:tcPr>
            <w:tcW w:w="2191" w:type="dxa"/>
            <w:vAlign w:val="center"/>
          </w:tcPr>
          <w:p w14:paraId="3123875A" w14:textId="77777777" w:rsidR="000A1E55" w:rsidRPr="005A7100" w:rsidRDefault="000A1E55" w:rsidP="005A7100">
            <w:pPr>
              <w:jc w:val="center"/>
              <w:rPr>
                <w:szCs w:val="24"/>
              </w:rPr>
            </w:pPr>
            <w:r w:rsidRPr="005A7100">
              <w:rPr>
                <w:szCs w:val="24"/>
              </w:rPr>
              <w:t>99,1</w:t>
            </w:r>
          </w:p>
        </w:tc>
        <w:tc>
          <w:tcPr>
            <w:tcW w:w="2191" w:type="dxa"/>
            <w:vAlign w:val="center"/>
          </w:tcPr>
          <w:p w14:paraId="3B0C5911" w14:textId="77777777" w:rsidR="000A1E55" w:rsidRPr="005A7100" w:rsidRDefault="000A1E55" w:rsidP="005A7100">
            <w:pPr>
              <w:jc w:val="center"/>
              <w:rPr>
                <w:szCs w:val="24"/>
              </w:rPr>
            </w:pPr>
            <w:r w:rsidRPr="005A7100">
              <w:rPr>
                <w:szCs w:val="24"/>
              </w:rPr>
              <w:t>79,2</w:t>
            </w:r>
            <w:r w:rsidRPr="005A7100">
              <w:rPr>
                <w:szCs w:val="24"/>
                <w:lang w:val="en-AU"/>
              </w:rPr>
              <w:t xml:space="preserve"> </w:t>
            </w:r>
            <w:r w:rsidRPr="005A7100">
              <w:rPr>
                <w:rFonts w:cs="Times New Roman"/>
                <w:szCs w:val="24"/>
              </w:rPr>
              <w:t>± 6,1</w:t>
            </w:r>
          </w:p>
        </w:tc>
      </w:tr>
      <w:tr w:rsidR="000A1E55" w:rsidRPr="00C72BA1" w14:paraId="034C0D2D" w14:textId="77777777" w:rsidTr="005A7100">
        <w:tc>
          <w:tcPr>
            <w:tcW w:w="2319" w:type="dxa"/>
            <w:vMerge/>
            <w:vAlign w:val="center"/>
          </w:tcPr>
          <w:p w14:paraId="1BB188CC" w14:textId="77777777" w:rsidR="000A1E55" w:rsidRPr="005A7100" w:rsidRDefault="000A1E55" w:rsidP="005A7100">
            <w:pPr>
              <w:rPr>
                <w:szCs w:val="24"/>
              </w:rPr>
            </w:pPr>
          </w:p>
        </w:tc>
        <w:tc>
          <w:tcPr>
            <w:tcW w:w="2645" w:type="dxa"/>
            <w:vAlign w:val="center"/>
          </w:tcPr>
          <w:p w14:paraId="04D9C45E" w14:textId="77777777" w:rsidR="000A1E55" w:rsidRPr="005A7100" w:rsidRDefault="000A1E55" w:rsidP="005A7100">
            <w:pPr>
              <w:jc w:val="center"/>
              <w:rPr>
                <w:szCs w:val="24"/>
              </w:rPr>
            </w:pPr>
            <w:r w:rsidRPr="005A7100">
              <w:rPr>
                <w:szCs w:val="24"/>
              </w:rPr>
              <w:t>6000</w:t>
            </w:r>
          </w:p>
        </w:tc>
        <w:tc>
          <w:tcPr>
            <w:tcW w:w="2191" w:type="dxa"/>
            <w:vAlign w:val="center"/>
          </w:tcPr>
          <w:p w14:paraId="314EFDDA" w14:textId="77777777" w:rsidR="000A1E55" w:rsidRPr="005A7100" w:rsidRDefault="000A1E55" w:rsidP="005A7100">
            <w:pPr>
              <w:jc w:val="center"/>
              <w:rPr>
                <w:szCs w:val="24"/>
              </w:rPr>
            </w:pPr>
            <w:r w:rsidRPr="005A7100">
              <w:rPr>
                <w:szCs w:val="24"/>
              </w:rPr>
              <w:t>99,1</w:t>
            </w:r>
          </w:p>
        </w:tc>
        <w:tc>
          <w:tcPr>
            <w:tcW w:w="2191" w:type="dxa"/>
            <w:vAlign w:val="center"/>
          </w:tcPr>
          <w:p w14:paraId="3E6D5469" w14:textId="77777777" w:rsidR="000A1E55" w:rsidRPr="005A7100" w:rsidRDefault="000A1E55" w:rsidP="005A7100">
            <w:pPr>
              <w:jc w:val="center"/>
              <w:rPr>
                <w:szCs w:val="24"/>
              </w:rPr>
            </w:pPr>
            <w:r w:rsidRPr="005A7100">
              <w:rPr>
                <w:szCs w:val="24"/>
              </w:rPr>
              <w:t>73,4</w:t>
            </w:r>
            <w:r w:rsidRPr="005A7100">
              <w:rPr>
                <w:szCs w:val="24"/>
                <w:lang w:val="en-AU"/>
              </w:rPr>
              <w:t xml:space="preserve"> </w:t>
            </w:r>
            <w:r w:rsidRPr="005A7100">
              <w:rPr>
                <w:rFonts w:cs="Times New Roman"/>
                <w:szCs w:val="24"/>
              </w:rPr>
              <w:t>± 4</w:t>
            </w:r>
          </w:p>
        </w:tc>
      </w:tr>
      <w:tr w:rsidR="000A1E55" w:rsidRPr="00C72BA1" w14:paraId="554F5EBC" w14:textId="77777777" w:rsidTr="005A7100">
        <w:tc>
          <w:tcPr>
            <w:tcW w:w="2319" w:type="dxa"/>
            <w:vMerge w:val="restart"/>
            <w:vAlign w:val="center"/>
          </w:tcPr>
          <w:p w14:paraId="17A22056" w14:textId="77777777" w:rsidR="000A1E55" w:rsidRPr="005A7100" w:rsidRDefault="000A1E55" w:rsidP="005A7100">
            <w:pPr>
              <w:rPr>
                <w:szCs w:val="24"/>
              </w:rPr>
            </w:pPr>
            <w:r w:rsidRPr="005A7100">
              <w:rPr>
                <w:szCs w:val="24"/>
              </w:rPr>
              <w:t>Человек</w:t>
            </w:r>
          </w:p>
        </w:tc>
        <w:tc>
          <w:tcPr>
            <w:tcW w:w="2645" w:type="dxa"/>
            <w:vAlign w:val="center"/>
          </w:tcPr>
          <w:p w14:paraId="41BF446F" w14:textId="77777777" w:rsidR="000A1E55" w:rsidRPr="005A7100" w:rsidRDefault="000A1E55" w:rsidP="005A7100">
            <w:pPr>
              <w:jc w:val="center"/>
              <w:rPr>
                <w:szCs w:val="24"/>
              </w:rPr>
            </w:pPr>
            <w:r w:rsidRPr="005A7100">
              <w:rPr>
                <w:szCs w:val="24"/>
              </w:rPr>
              <w:t>2000</w:t>
            </w:r>
          </w:p>
        </w:tc>
        <w:tc>
          <w:tcPr>
            <w:tcW w:w="2191" w:type="dxa"/>
            <w:vAlign w:val="center"/>
          </w:tcPr>
          <w:p w14:paraId="61B121DA" w14:textId="77777777" w:rsidR="000A1E55" w:rsidRPr="005A7100" w:rsidRDefault="000A1E55" w:rsidP="005A7100">
            <w:pPr>
              <w:jc w:val="center"/>
              <w:rPr>
                <w:szCs w:val="24"/>
              </w:rPr>
            </w:pPr>
            <w:r w:rsidRPr="005A7100">
              <w:rPr>
                <w:szCs w:val="24"/>
              </w:rPr>
              <w:t>99</w:t>
            </w:r>
          </w:p>
        </w:tc>
        <w:tc>
          <w:tcPr>
            <w:tcW w:w="2191" w:type="dxa"/>
            <w:vAlign w:val="center"/>
          </w:tcPr>
          <w:p w14:paraId="636C85A1" w14:textId="77777777" w:rsidR="000A1E55" w:rsidRPr="005A7100" w:rsidRDefault="000A1E55" w:rsidP="005A7100">
            <w:pPr>
              <w:jc w:val="center"/>
              <w:rPr>
                <w:szCs w:val="24"/>
              </w:rPr>
            </w:pPr>
            <w:r w:rsidRPr="005A7100">
              <w:rPr>
                <w:szCs w:val="24"/>
              </w:rPr>
              <w:t xml:space="preserve">75 </w:t>
            </w:r>
            <w:r w:rsidRPr="005A7100">
              <w:rPr>
                <w:rFonts w:cs="Times New Roman"/>
                <w:szCs w:val="24"/>
              </w:rPr>
              <w:t>± 7,3</w:t>
            </w:r>
          </w:p>
        </w:tc>
      </w:tr>
      <w:tr w:rsidR="000A1E55" w:rsidRPr="00C72BA1" w14:paraId="59A4128A" w14:textId="77777777" w:rsidTr="005A7100">
        <w:tc>
          <w:tcPr>
            <w:tcW w:w="2319" w:type="dxa"/>
            <w:vMerge/>
            <w:vAlign w:val="center"/>
          </w:tcPr>
          <w:p w14:paraId="60F225B1" w14:textId="77777777" w:rsidR="000A1E55" w:rsidRPr="005A7100" w:rsidRDefault="000A1E55" w:rsidP="005A7100">
            <w:pPr>
              <w:rPr>
                <w:szCs w:val="24"/>
              </w:rPr>
            </w:pPr>
          </w:p>
        </w:tc>
        <w:tc>
          <w:tcPr>
            <w:tcW w:w="2645" w:type="dxa"/>
            <w:vAlign w:val="center"/>
          </w:tcPr>
          <w:p w14:paraId="449CD782" w14:textId="77777777" w:rsidR="000A1E55" w:rsidRPr="005A7100" w:rsidRDefault="000A1E55" w:rsidP="005A7100">
            <w:pPr>
              <w:jc w:val="center"/>
              <w:rPr>
                <w:szCs w:val="24"/>
              </w:rPr>
            </w:pPr>
            <w:r w:rsidRPr="005A7100">
              <w:rPr>
                <w:szCs w:val="24"/>
              </w:rPr>
              <w:t>6000</w:t>
            </w:r>
          </w:p>
        </w:tc>
        <w:tc>
          <w:tcPr>
            <w:tcW w:w="2191" w:type="dxa"/>
            <w:vAlign w:val="center"/>
          </w:tcPr>
          <w:p w14:paraId="500478C2" w14:textId="77777777" w:rsidR="000A1E55" w:rsidRPr="005A7100" w:rsidRDefault="000A1E55" w:rsidP="005A7100">
            <w:pPr>
              <w:jc w:val="center"/>
              <w:rPr>
                <w:szCs w:val="24"/>
              </w:rPr>
            </w:pPr>
            <w:r w:rsidRPr="005A7100">
              <w:rPr>
                <w:szCs w:val="24"/>
              </w:rPr>
              <w:t>99,7</w:t>
            </w:r>
          </w:p>
        </w:tc>
        <w:tc>
          <w:tcPr>
            <w:tcW w:w="2191" w:type="dxa"/>
            <w:vAlign w:val="center"/>
          </w:tcPr>
          <w:p w14:paraId="56997ED8" w14:textId="77777777" w:rsidR="000A1E55" w:rsidRPr="005A7100" w:rsidRDefault="000A1E55" w:rsidP="005A7100">
            <w:pPr>
              <w:jc w:val="center"/>
              <w:rPr>
                <w:szCs w:val="24"/>
              </w:rPr>
            </w:pPr>
            <w:r w:rsidRPr="005A7100">
              <w:rPr>
                <w:szCs w:val="24"/>
              </w:rPr>
              <w:t xml:space="preserve">71,8 </w:t>
            </w:r>
            <w:r w:rsidRPr="005A7100">
              <w:rPr>
                <w:rFonts w:cs="Times New Roman"/>
                <w:szCs w:val="24"/>
              </w:rPr>
              <w:t>± 6,8</w:t>
            </w:r>
          </w:p>
        </w:tc>
      </w:tr>
      <w:tr w:rsidR="000A1E55" w:rsidRPr="00C72BA1" w14:paraId="7EA881E3" w14:textId="77777777" w:rsidTr="005A7100">
        <w:trPr>
          <w:trHeight w:val="573"/>
        </w:trPr>
        <w:tc>
          <w:tcPr>
            <w:tcW w:w="9346" w:type="dxa"/>
            <w:gridSpan w:val="4"/>
            <w:vAlign w:val="center"/>
          </w:tcPr>
          <w:p w14:paraId="06680B75" w14:textId="77777777" w:rsidR="000A1E55" w:rsidRPr="00C72BA1" w:rsidRDefault="000A1E55" w:rsidP="005A7100">
            <w:pPr>
              <w:pStyle w:val="SDcomments"/>
              <w:spacing w:beforeLines="25" w:before="60"/>
              <w:rPr>
                <w:b/>
                <w:bCs/>
              </w:rPr>
            </w:pPr>
            <w:r w:rsidRPr="00C72BA1">
              <w:rPr>
                <w:b/>
                <w:bCs/>
              </w:rPr>
              <w:t>Примечание:</w:t>
            </w:r>
          </w:p>
          <w:p w14:paraId="608C3A61" w14:textId="77777777" w:rsidR="000A1E55" w:rsidRPr="00C72BA1" w:rsidRDefault="000A1E55" w:rsidP="005A7100">
            <w:pPr>
              <w:pStyle w:val="SDcomments"/>
              <w:spacing w:beforeLines="25" w:before="60"/>
              <w:rPr>
                <w:rFonts w:cs="Times New Roman"/>
              </w:rPr>
            </w:pPr>
            <w:r w:rsidRPr="00C42365">
              <w:t>НПКО</w:t>
            </w:r>
            <w:r>
              <w:t xml:space="preserve"> – нижний предел количественного определения; данные представлены в виде среднее значение </w:t>
            </w:r>
            <w:r>
              <w:rPr>
                <w:rFonts w:cs="Times New Roman"/>
              </w:rPr>
              <w:t>± стандартное отклонение (</w:t>
            </w:r>
            <w:r>
              <w:rPr>
                <w:rFonts w:cs="Times New Roman"/>
                <w:lang w:val="en-AU"/>
              </w:rPr>
              <w:t>n</w:t>
            </w:r>
            <w:r w:rsidRPr="0019268B">
              <w:rPr>
                <w:rFonts w:cs="Times New Roman"/>
              </w:rPr>
              <w:t xml:space="preserve"> = </w:t>
            </w:r>
            <w:r>
              <w:rPr>
                <w:rFonts w:cs="Times New Roman"/>
              </w:rPr>
              <w:t>3)</w:t>
            </w:r>
            <w:r w:rsidRPr="0019268B">
              <w:rPr>
                <w:rFonts w:cs="Times New Roman"/>
              </w:rPr>
              <w:t>.</w:t>
            </w:r>
          </w:p>
        </w:tc>
      </w:tr>
    </w:tbl>
    <w:p w14:paraId="218BDBD3" w14:textId="77777777" w:rsidR="000A1E55" w:rsidRPr="00055A8E"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66" w:name="_Toc122381836"/>
      <w:r w:rsidRPr="00055A8E">
        <w:rPr>
          <w:rFonts w:eastAsia="MS Mincho" w:cs="Times New Roman"/>
          <w:bCs/>
          <w:kern w:val="32"/>
          <w:sz w:val="24"/>
          <w:szCs w:val="24"/>
          <w:lang w:eastAsia="ja-JP"/>
        </w:rPr>
        <w:t>3.2.4</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Метаболизм</w:t>
      </w:r>
      <w:bookmarkEnd w:id="166"/>
    </w:p>
    <w:p w14:paraId="0D7CF8F5" w14:textId="77777777" w:rsidR="000A1E55" w:rsidRPr="001A5CFD" w:rsidRDefault="000A1E55" w:rsidP="000A1E55">
      <w:pPr>
        <w:pStyle w:val="SDText"/>
        <w:spacing w:beforeLines="25" w:before="60"/>
      </w:pPr>
      <w:bookmarkStart w:id="167" w:name="_Hlk117472225"/>
      <w:r>
        <w:t xml:space="preserve">Проведено </w:t>
      </w:r>
      <w:r w:rsidRPr="004002B9">
        <w:rPr>
          <w:i/>
          <w:iCs/>
          <w:lang w:val="en-AU"/>
        </w:rPr>
        <w:t>in</w:t>
      </w:r>
      <w:r w:rsidRPr="004002B9">
        <w:rPr>
          <w:i/>
          <w:iCs/>
        </w:rPr>
        <w:t xml:space="preserve"> </w:t>
      </w:r>
      <w:r w:rsidRPr="004002B9">
        <w:rPr>
          <w:i/>
          <w:iCs/>
          <w:lang w:val="en-AU"/>
        </w:rPr>
        <w:t>vitro</w:t>
      </w:r>
      <w:r>
        <w:t xml:space="preserve"> исследование</w:t>
      </w:r>
      <w:r w:rsidRPr="000A39C2">
        <w:t xml:space="preserve"> </w:t>
      </w:r>
      <w:r>
        <w:t xml:space="preserve">метаболизма элтромбопага в гепатоцитах крыс, собак, яванских макак и человека. Обнаруженные метаболиты количественно отличались у разных видов. Все препараты гепатоцитов человека образовывали сходные метаболиты. Метаболизм элтромбопага происходил преимущественно путем конъюгации с цистеином </w:t>
      </w:r>
      <w:r>
        <w:lastRenderedPageBreak/>
        <w:t>и глюкуронидом. Один из метаболитов идентифицировали как конъюгат с глутатионом, а образование другого продукта рассматривали как второстепенные метаболиты. Метаболический профиль элтромбопага в гепатоцитах крыс, собак и обезьян был качественно подобен человеческому. Также обнаружили продукты гидроксилирования элтромбопага у крыс и обезьян. Таким образом, конъюгация и глюкуронирование были основными путями метаболизма</w:t>
      </w:r>
      <w:r w:rsidRPr="00CC17C0">
        <w:t xml:space="preserve"> </w:t>
      </w:r>
      <w:r>
        <w:t>элтромбопага в гепатоцитах человека. Не обнаружили специфических для человека метаболитов</w:t>
      </w:r>
      <w:r w:rsidRPr="00CC17C0">
        <w:t xml:space="preserve"> </w:t>
      </w:r>
      <w:r>
        <w:t xml:space="preserve">элтромбопага </w:t>
      </w:r>
      <w:r>
        <w:rPr>
          <w:rFonts w:cs="Times New Roman"/>
        </w:rPr>
        <w:t>[2]</w:t>
      </w:r>
      <w:r w:rsidRPr="00E54322">
        <w:t>.</w:t>
      </w:r>
    </w:p>
    <w:p w14:paraId="0E67978A" w14:textId="77777777" w:rsidR="000A1E55" w:rsidRDefault="000A1E55" w:rsidP="000A1E55">
      <w:pPr>
        <w:pStyle w:val="SDText"/>
        <w:spacing w:beforeLines="25" w:before="60"/>
      </w:pPr>
      <w:r>
        <w:t xml:space="preserve">По результатам исследования метаболизма элтромбопага у крыс определили, что после перорального введения радиоактивно меченого элтромбопага в дозе </w:t>
      </w:r>
      <w:r w:rsidRPr="00EF45EF">
        <w:t>10 мг/кг</w:t>
      </w:r>
      <w:r>
        <w:t xml:space="preserve"> крысам лекарственное средство</w:t>
      </w:r>
      <w:r w:rsidRPr="00EF45EF">
        <w:t xml:space="preserve"> выводил</w:t>
      </w:r>
      <w:r>
        <w:t>ось</w:t>
      </w:r>
      <w:r w:rsidRPr="00EF45EF">
        <w:t xml:space="preserve"> с мочой и фекалиями на 6,6 и 88% у </w:t>
      </w:r>
      <w:r>
        <w:t>самцов</w:t>
      </w:r>
      <w:r w:rsidRPr="00EF45EF">
        <w:t xml:space="preserve"> и на 4,9 и 90,6% у </w:t>
      </w:r>
      <w:r>
        <w:t>самок</w:t>
      </w:r>
      <w:r w:rsidRPr="00EF45EF">
        <w:t>.</w:t>
      </w:r>
      <w:r>
        <w:t xml:space="preserve"> Экскреция</w:t>
      </w:r>
      <w:r w:rsidRPr="00EF45EF">
        <w:t xml:space="preserve"> с желчью у </w:t>
      </w:r>
      <w:r>
        <w:t>крыс</w:t>
      </w:r>
      <w:r w:rsidRPr="00EF45EF">
        <w:t xml:space="preserve"> с </w:t>
      </w:r>
      <w:r w:rsidRPr="00FC422A">
        <w:t>канюлированны</w:t>
      </w:r>
      <w:r>
        <w:t>м</w:t>
      </w:r>
      <w:r w:rsidRPr="00FC422A">
        <w:t xml:space="preserve"> желчны</w:t>
      </w:r>
      <w:r>
        <w:t>м</w:t>
      </w:r>
      <w:r w:rsidRPr="00FC422A">
        <w:t xml:space="preserve"> проток</w:t>
      </w:r>
      <w:r>
        <w:t xml:space="preserve">ом </w:t>
      </w:r>
      <w:r w:rsidRPr="00EF45EF">
        <w:t xml:space="preserve">составила 42,6%, экскреция с мочой и </w:t>
      </w:r>
      <w:r>
        <w:t>фекалиями</w:t>
      </w:r>
      <w:r w:rsidRPr="00EF45EF">
        <w:t xml:space="preserve"> – 8,9 и 40,2%</w:t>
      </w:r>
      <w:r>
        <w:t xml:space="preserve"> соответственно</w:t>
      </w:r>
      <w:r w:rsidRPr="00EF45EF">
        <w:t>.</w:t>
      </w:r>
      <w:r>
        <w:t xml:space="preserve"> </w:t>
      </w:r>
      <w:r w:rsidRPr="00EF45EF">
        <w:t xml:space="preserve">Среднее восстановление радиоактивности из объединенных образцов плазмы </w:t>
      </w:r>
      <w:r>
        <w:t xml:space="preserve">крови </w:t>
      </w:r>
      <w:r w:rsidRPr="00EF45EF">
        <w:t>у самок крыс составило 96, 89 и 88% через 4, 24 и 48 ч соответственно.</w:t>
      </w:r>
      <w:r>
        <w:t xml:space="preserve"> </w:t>
      </w:r>
      <w:r w:rsidRPr="00EF45EF">
        <w:t>Трихлоруксусная кислота и 1:4 (</w:t>
      </w:r>
      <w:r>
        <w:t>соотношение объемов</w:t>
      </w:r>
      <w:r w:rsidRPr="00EF45EF">
        <w:t xml:space="preserve">) диэтиловый </w:t>
      </w:r>
      <w:proofErr w:type="gramStart"/>
      <w:r w:rsidRPr="00EF45EF">
        <w:t>эфир:метанол</w:t>
      </w:r>
      <w:proofErr w:type="gramEnd"/>
      <w:r w:rsidRPr="00EF45EF">
        <w:t xml:space="preserve"> приводили к дополнительному извлечению 3,9 и 2% радиоактивности </w:t>
      </w:r>
      <w:r>
        <w:t xml:space="preserve">из </w:t>
      </w:r>
      <w:r w:rsidRPr="00EF45EF">
        <w:t xml:space="preserve">плазмы </w:t>
      </w:r>
      <w:r>
        <w:t xml:space="preserve">крови </w:t>
      </w:r>
      <w:r w:rsidRPr="00EF45EF">
        <w:t xml:space="preserve">через 4, 24 и 48 ч соответственно, что дает общее восстановление </w:t>
      </w:r>
      <w:r>
        <w:t xml:space="preserve">радиоактивности на уровне </w:t>
      </w:r>
      <w:r w:rsidRPr="00EF45EF">
        <w:t>100, 100 и 96%</w:t>
      </w:r>
      <w:r>
        <w:t xml:space="preserve"> </w:t>
      </w:r>
      <w:r>
        <w:rPr>
          <w:rFonts w:cs="Times New Roman"/>
        </w:rPr>
        <w:t>[2]</w:t>
      </w:r>
      <w:r w:rsidRPr="00E54322">
        <w:t>.</w:t>
      </w:r>
    </w:p>
    <w:bookmarkEnd w:id="167"/>
    <w:p w14:paraId="372D3604" w14:textId="77777777" w:rsidR="000A1E55" w:rsidRDefault="000A1E55" w:rsidP="000A1E55">
      <w:pPr>
        <w:pStyle w:val="SDText"/>
        <w:spacing w:beforeLines="25" w:before="60"/>
      </w:pPr>
      <w:r>
        <w:t xml:space="preserve">По результатам исследования метаболизма элтромбопага у кроликов определили, то после перорального введения радиоактивно меченого элтромбопага в дозе </w:t>
      </w:r>
      <w:r w:rsidRPr="00EF45EF">
        <w:t>10 мг/кг</w:t>
      </w:r>
      <w:r>
        <w:t xml:space="preserve"> кроликам радиоактивность плазмы крови у самцов составила 79, 57 и 38% при отборе образцов через 4, 24 и 48 ч после введения лекарственного средства. Радиоактивность плазмы крови самок составляла 68, 48 и 23% через 4, 24 и 48 ч после введения элтромбопага соответственно. Дополнительные 4 и 0% радиоактивности у самцов и 8 и 7% радиоактивности у самок наблюдались в образцах плазмы крови через 4 и 24 ч, но в образцах, отобранных через 48 ч, радиоактивности не наблюдалось. </w:t>
      </w:r>
      <w:r w:rsidRPr="00EF45EF">
        <w:t>Среднее восстановление радиоактивности</w:t>
      </w:r>
      <w:r>
        <w:t xml:space="preserve"> из фекалий животных составляло 105 и 96% у самцов и самок кроликов соответственно. Экскреция лекарственного средства с фекалиями составляла 41 и 32% у самцов и самок кроликов соответственно </w:t>
      </w:r>
      <w:r>
        <w:rPr>
          <w:rFonts w:cs="Times New Roman"/>
        </w:rPr>
        <w:t>[2]</w:t>
      </w:r>
      <w:r w:rsidRPr="00E54322">
        <w:t>.</w:t>
      </w:r>
    </w:p>
    <w:p w14:paraId="5C7E09B9" w14:textId="77777777" w:rsidR="000A1E55" w:rsidRDefault="000A1E55" w:rsidP="000A1E55">
      <w:pPr>
        <w:pStyle w:val="SDText"/>
        <w:spacing w:beforeLines="25" w:before="60"/>
      </w:pPr>
      <w:r>
        <w:t xml:space="preserve">По результатам исследования метаболизма элтромбопага у собак определили, что после перорального введения радиоактивно меченого элтромбопага в дозе </w:t>
      </w:r>
      <w:r w:rsidRPr="00EF45EF">
        <w:t>10 мг/кг</w:t>
      </w:r>
      <w:r>
        <w:t xml:space="preserve"> собакам общее восстановление радиоактивности из образцов плазмы крови самцов составило 84,5, 54,8 и 62,3%, а у самок 84, 79,4 и 66% через 4, 24 и 48 ч после введения элтромбопага соответственно. </w:t>
      </w:r>
      <w:r w:rsidRPr="00EF45EF">
        <w:t>Трихлоруксусная кислота и 1:4 (</w:t>
      </w:r>
      <w:r>
        <w:t>соотношение объемов</w:t>
      </w:r>
      <w:r w:rsidRPr="00EF45EF">
        <w:t xml:space="preserve">) диэтиловый </w:t>
      </w:r>
      <w:proofErr w:type="gramStart"/>
      <w:r w:rsidRPr="00EF45EF">
        <w:t>эфир:метанол</w:t>
      </w:r>
      <w:proofErr w:type="gramEnd"/>
      <w:r w:rsidRPr="00EF45EF">
        <w:t xml:space="preserve"> приводили к дополнительному извлечению</w:t>
      </w:r>
      <w:r>
        <w:t xml:space="preserve">: 94, 69,7 и 80,3% у самцов и 93,3, 87,3 и 80,2% у самок при отборе образцов через 4, 24 и 48 ч после введения элтромбопага. Среднее восстановление радиоактивности в виде неизмененного соединения в желчи собак составило 51,8%. Среднее восстановление радиоактивности в фекалиях составило около 95, 97 и 98% у интактных самцов, самок и собак с канюлированным желчным протоком соответственно. Неизмененное соединение было в количестве 53,3 и 49,2% у самцов и самок собак </w:t>
      </w:r>
      <w:r>
        <w:rPr>
          <w:rFonts w:cs="Times New Roman"/>
        </w:rPr>
        <w:t>[2]</w:t>
      </w:r>
      <w:r w:rsidRPr="00E54322">
        <w:t>.</w:t>
      </w:r>
    </w:p>
    <w:p w14:paraId="6A47E8FA" w14:textId="77777777" w:rsidR="000A1E55" w:rsidRDefault="000A1E55" w:rsidP="000A1E55">
      <w:pPr>
        <w:pStyle w:val="SDText"/>
        <w:spacing w:beforeLines="25" w:before="60"/>
      </w:pPr>
      <w:r>
        <w:t xml:space="preserve">Проведено </w:t>
      </w:r>
      <w:r w:rsidRPr="00677ACA">
        <w:rPr>
          <w:i/>
          <w:iCs/>
          <w:lang w:val="en-US"/>
        </w:rPr>
        <w:t>in</w:t>
      </w:r>
      <w:r w:rsidRPr="00677ACA">
        <w:rPr>
          <w:i/>
          <w:iCs/>
        </w:rPr>
        <w:t xml:space="preserve"> </w:t>
      </w:r>
      <w:r w:rsidRPr="00677ACA">
        <w:rPr>
          <w:i/>
          <w:iCs/>
          <w:lang w:val="en-US"/>
        </w:rPr>
        <w:t>vitro</w:t>
      </w:r>
      <w:r w:rsidRPr="00677ACA">
        <w:rPr>
          <w:i/>
          <w:iCs/>
        </w:rPr>
        <w:t xml:space="preserve"> </w:t>
      </w:r>
      <w:r>
        <w:t>исследование</w:t>
      </w:r>
      <w:r w:rsidRPr="000A39C2">
        <w:t xml:space="preserve"> </w:t>
      </w:r>
      <w:r w:rsidRPr="00EE5D44">
        <w:t xml:space="preserve">ингибирующего потенциала </w:t>
      </w:r>
      <w:r>
        <w:t xml:space="preserve">элтромбопага </w:t>
      </w:r>
      <w:r w:rsidRPr="00EE5D44">
        <w:t xml:space="preserve">в отношении </w:t>
      </w:r>
      <w:r>
        <w:t>изо</w:t>
      </w:r>
      <w:r w:rsidRPr="00EE5D44">
        <w:t xml:space="preserve">ферментов </w:t>
      </w:r>
      <w:r>
        <w:rPr>
          <w:lang w:val="en-AU"/>
        </w:rPr>
        <w:t>CY</w:t>
      </w:r>
      <w:r w:rsidRPr="00755827">
        <w:t>Р</w:t>
      </w:r>
      <w:r>
        <w:t xml:space="preserve"> </w:t>
      </w:r>
      <w:r w:rsidRPr="00EE5D44">
        <w:t>человека</w:t>
      </w:r>
      <w:r>
        <w:t xml:space="preserve">. По результатам исследования определили, что </w:t>
      </w:r>
      <w:r w:rsidRPr="00EE5D44">
        <w:t>IC</w:t>
      </w:r>
      <w:r>
        <w:rPr>
          <w:vertAlign w:val="subscript"/>
        </w:rPr>
        <w:t xml:space="preserve">50 </w:t>
      </w:r>
      <w:r>
        <w:t>элтромбопага</w:t>
      </w:r>
      <w:r w:rsidRPr="00EE5D44">
        <w:t xml:space="preserve"> </w:t>
      </w:r>
      <w:r>
        <w:t xml:space="preserve">для </w:t>
      </w:r>
      <w:r w:rsidRPr="00EE5D44">
        <w:t xml:space="preserve">CYP2C8 и CYP2C9 </w:t>
      </w:r>
      <w:r>
        <w:t xml:space="preserve">составила </w:t>
      </w:r>
      <w:r w:rsidRPr="00EE5D44">
        <w:t>24,8 и 20,2</w:t>
      </w:r>
      <w:r>
        <w:t xml:space="preserve"> мкмоль/мл соответственно</w:t>
      </w:r>
      <w:r w:rsidRPr="00EE5D44">
        <w:t>.</w:t>
      </w:r>
      <w:r>
        <w:t xml:space="preserve"> Элтромбопаг</w:t>
      </w:r>
      <w:r w:rsidRPr="00EE5D44">
        <w:t xml:space="preserve"> не оказыва</w:t>
      </w:r>
      <w:r>
        <w:t xml:space="preserve">л </w:t>
      </w:r>
      <w:r w:rsidRPr="00EE5D44">
        <w:t xml:space="preserve">влияния на </w:t>
      </w:r>
      <w:r>
        <w:t xml:space="preserve">активность </w:t>
      </w:r>
      <w:r w:rsidRPr="00EE5D44">
        <w:t>други</w:t>
      </w:r>
      <w:r>
        <w:t>х</w:t>
      </w:r>
      <w:r w:rsidRPr="00EE5D44">
        <w:t xml:space="preserve"> </w:t>
      </w:r>
      <w:r>
        <w:t xml:space="preserve">изоферментов </w:t>
      </w:r>
      <w:r>
        <w:rPr>
          <w:lang w:val="en-US"/>
        </w:rPr>
        <w:t>CYP</w:t>
      </w:r>
      <w:r w:rsidRPr="00EE5D44">
        <w:t xml:space="preserve"> </w:t>
      </w:r>
      <w:r>
        <w:t>(</w:t>
      </w:r>
      <w:r w:rsidRPr="00EE5D44">
        <w:t>IC</w:t>
      </w:r>
      <w:r w:rsidRPr="00E2084D">
        <w:rPr>
          <w:vertAlign w:val="subscript"/>
        </w:rPr>
        <w:t>50</w:t>
      </w:r>
      <w:r>
        <w:t xml:space="preserve"> </w:t>
      </w:r>
      <w:r w:rsidRPr="00EE5D44">
        <w:t xml:space="preserve">&gt;100 </w:t>
      </w:r>
      <w:r>
        <w:t xml:space="preserve">мкмоль/мл) </w:t>
      </w:r>
      <w:r>
        <w:rPr>
          <w:rFonts w:cs="Times New Roman"/>
        </w:rPr>
        <w:t>[2]</w:t>
      </w:r>
      <w:r w:rsidRPr="00E54322">
        <w:t>.</w:t>
      </w:r>
    </w:p>
    <w:p w14:paraId="63C1B8CD" w14:textId="77777777" w:rsidR="000A1E55" w:rsidRPr="00055A8E" w:rsidRDefault="000A1E55" w:rsidP="005A7100">
      <w:pPr>
        <w:pStyle w:val="2"/>
        <w:keepLines w:val="0"/>
        <w:tabs>
          <w:tab w:val="left" w:pos="142"/>
          <w:tab w:val="left" w:pos="284"/>
        </w:tabs>
        <w:spacing w:before="240" w:after="240" w:line="240" w:lineRule="auto"/>
        <w:contextualSpacing w:val="0"/>
        <w:rPr>
          <w:rFonts w:eastAsia="MS Mincho" w:cs="Times New Roman"/>
          <w:bCs/>
          <w:kern w:val="32"/>
          <w:sz w:val="24"/>
          <w:szCs w:val="24"/>
          <w:lang w:eastAsia="ja-JP"/>
        </w:rPr>
      </w:pPr>
      <w:bookmarkStart w:id="168" w:name="_Toc122381837"/>
      <w:r w:rsidRPr="00055A8E">
        <w:rPr>
          <w:rFonts w:eastAsia="MS Mincho" w:cs="Times New Roman"/>
          <w:bCs/>
          <w:kern w:val="32"/>
          <w:sz w:val="24"/>
          <w:szCs w:val="24"/>
          <w:lang w:eastAsia="ja-JP"/>
        </w:rPr>
        <w:lastRenderedPageBreak/>
        <w:t>3.2.5</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Выведение</w:t>
      </w:r>
      <w:bookmarkEnd w:id="168"/>
    </w:p>
    <w:p w14:paraId="19DB8597" w14:textId="77777777" w:rsidR="000A1E55" w:rsidRPr="00D251AE" w:rsidRDefault="000A1E55" w:rsidP="000A1E55">
      <w:pPr>
        <w:pStyle w:val="SDText"/>
        <w:spacing w:beforeLines="25" w:before="60"/>
      </w:pPr>
      <w:bookmarkStart w:id="169" w:name="_Hlk117472280"/>
      <w:r>
        <w:t xml:space="preserve">После однократного перорального введения радиоактивно меченого элтромбопага в дозе 10 мг/кг интактным мышам с фекалиями выводилось 72,8 и 76,6% радиоактивности от введенной дозы у самцов и самок соответственно. Выведение элтромбопага с мочой у животных составляло </w:t>
      </w:r>
      <w:proofErr w:type="gramStart"/>
      <w:r>
        <w:t>&lt; 15</w:t>
      </w:r>
      <w:proofErr w:type="gramEnd"/>
      <w:r>
        <w:t xml:space="preserve">% от введенной дозы. У самцов мышей с канюлированным желчным протоком выведение элтромбопага с желчью составляло в среднем 21,1% от введенной дозы. Экскреция радиоактивности с фекалиями и мочой у животных с канюлированным желчным протоком составила около 64 и 4,26% от введенной дозы у самцов и самок соответственно. Исследователи отметили, что 25,4% от введенной дозы абсорбировалось. У интактных самцов и самок мышей было восстановлено 91,9 и 93,3% радиоактивности соответственно. Около 92,5% радиоактивности было извлечено из канюлированного желчного протока самцов мышей. Концентрации радиоактивности в цельной крови и плазме крови снижались со временем и были ниже 0,02 мкКи/г через 96 ч как у самцов, так и у самок мышей с канюлированным желчным протоком </w:t>
      </w:r>
      <w:r>
        <w:rPr>
          <w:rFonts w:cs="Times New Roman"/>
        </w:rPr>
        <w:t>[2]</w:t>
      </w:r>
      <w:r w:rsidRPr="00E54322">
        <w:t>.</w:t>
      </w:r>
      <w:r>
        <w:t xml:space="preserve"> </w:t>
      </w:r>
    </w:p>
    <w:bookmarkEnd w:id="169"/>
    <w:p w14:paraId="15A0A1AA" w14:textId="77777777" w:rsidR="000A1E55" w:rsidRDefault="000A1E55" w:rsidP="000A1E55">
      <w:pPr>
        <w:pStyle w:val="SDText"/>
        <w:spacing w:beforeLines="25" w:before="60"/>
      </w:pPr>
      <w:r>
        <w:t xml:space="preserve">Выведение элтромбопага также изучено у крыс. По результатам исследования суммарная доза введенного лекарственного средства составила 10,1 и 10,4 мг/кг у интактных крыс и крыс с канюлированным желчным протоком соответственно. У интактных крыс экскреция элтромбопага с фекалиями и мочой составила 88 и 6,6% от введенной дозы у самцов и 90,6 и 4,93% от введенной дозы у самок, а у крыс с канюлированным желчным протоком доля выведенной с фекалиями и мочой радиоактивности составила 40,2 и 8,86% соответственно. Общая экскреция составила 96, 96,4 и 94,5% у интактных самцов, самок и крыс с канюлированным желчным протоком соответственно. У крыс с канюлированным желчным протоком экскрециия соединения с желчью составляла 42,6%. Соотношение концентрации радиоактивности в цельной крови и плазме крови было сходным у крыс обоего пола до 48 ч: 0,560, 0,552 и 0,544 у самцов и 0,546, 00,553 и 0,594 у самок, показывая минимальное связывание с клетками крови. Концентрации элтромбопага в печени были самыми высокими через 4 ч после введения лекарственного средства и значительно снизились через 48 ч. Соотношение концентрации элтромбопага в печени и крови равномерно увеличивалось в течение 48 ч периода исследования, что указывает на быстрый печеночный клиренс. Но соотношение концентраций </w:t>
      </w:r>
      <w:proofErr w:type="gramStart"/>
      <w:r>
        <w:t>печень:кровь</w:t>
      </w:r>
      <w:proofErr w:type="gramEnd"/>
      <w:r>
        <w:t xml:space="preserve"> у самок было выше, чем у самцов интактных крыс, и составило 5,96, 16,7 и 21,6</w:t>
      </w:r>
      <w:r w:rsidRPr="00056042">
        <w:t xml:space="preserve"> </w:t>
      </w:r>
      <w:r>
        <w:t>у самцов</w:t>
      </w:r>
      <w:r w:rsidRPr="00056042">
        <w:t xml:space="preserve"> </w:t>
      </w:r>
      <w:r>
        <w:t xml:space="preserve">и 6,88, 22,4 и 37,1 у самок </w:t>
      </w:r>
      <w:r>
        <w:rPr>
          <w:rFonts w:cs="Times New Roman"/>
        </w:rPr>
        <w:t>[2]</w:t>
      </w:r>
      <w:r w:rsidRPr="00E54322">
        <w:t>.</w:t>
      </w:r>
    </w:p>
    <w:p w14:paraId="4E66A5E3" w14:textId="77777777" w:rsidR="000A1E55" w:rsidRDefault="000A1E55" w:rsidP="000A1E55">
      <w:pPr>
        <w:pStyle w:val="SDText"/>
        <w:spacing w:beforeLines="25" w:before="60"/>
      </w:pPr>
      <w:r>
        <w:t xml:space="preserve">Кроме того, выведение элтромбопага изучено у собак. </w:t>
      </w:r>
      <w:bookmarkStart w:id="170" w:name="_Hlk117472353"/>
      <w:r>
        <w:t xml:space="preserve">По результатам исследования суммарная доза введенного лекарственного средства составила 10 мг/кг у интактных собак и собак с канюлированным желчным протоком соответственно. У интактных собак экскреция элтромбопага с фекалиями и мочой от введенной дозы составила </w:t>
      </w:r>
      <w:r w:rsidRPr="001E563D">
        <w:t xml:space="preserve">91,6 и 1,45% </w:t>
      </w:r>
      <w:r>
        <w:t xml:space="preserve">у самцов и </w:t>
      </w:r>
      <w:r w:rsidRPr="001E563D">
        <w:t xml:space="preserve">96,5 и 1,8% </w:t>
      </w:r>
      <w:r>
        <w:t xml:space="preserve">у самок, а у собак с канюлированным желчным протоком доля выведенной с фекалиями и мочой радиоактивности составила </w:t>
      </w:r>
      <w:r w:rsidRPr="001E563D">
        <w:t xml:space="preserve">89,9 и 0,34% </w:t>
      </w:r>
      <w:r>
        <w:t xml:space="preserve">соответственно. </w:t>
      </w:r>
      <w:bookmarkEnd w:id="170"/>
      <w:r>
        <w:t xml:space="preserve">Общая экскреция составила </w:t>
      </w:r>
      <w:r w:rsidRPr="001E563D">
        <w:t xml:space="preserve">94, 98,8 и 97,5% </w:t>
      </w:r>
      <w:r>
        <w:t xml:space="preserve">у интактных самцов, самок и собак с канюлированным желчным протоком соответственно. У собак с канюлированным желчным протоком экскреции соединения с желчью составляла 6,66% </w:t>
      </w:r>
      <w:r>
        <w:rPr>
          <w:rFonts w:cs="Times New Roman"/>
        </w:rPr>
        <w:t>[2]</w:t>
      </w:r>
      <w:r w:rsidRPr="00E54322">
        <w:t>.</w:t>
      </w:r>
    </w:p>
    <w:p w14:paraId="52F6D8F8" w14:textId="77777777" w:rsidR="000A1E55" w:rsidRPr="00055A8E" w:rsidRDefault="000A1E55" w:rsidP="005A7100">
      <w:pPr>
        <w:pStyle w:val="2"/>
        <w:spacing w:before="240" w:after="240" w:line="240" w:lineRule="auto"/>
        <w:contextualSpacing w:val="0"/>
        <w:rPr>
          <w:rFonts w:eastAsia="MS Mincho" w:cs="Times New Roman"/>
          <w:bCs/>
          <w:kern w:val="32"/>
          <w:sz w:val="24"/>
          <w:szCs w:val="24"/>
          <w:lang w:eastAsia="ja-JP"/>
        </w:rPr>
      </w:pPr>
      <w:bookmarkStart w:id="171" w:name="_Toc122381838"/>
      <w:r w:rsidRPr="00055A8E">
        <w:rPr>
          <w:rFonts w:eastAsia="MS Mincho" w:cs="Times New Roman"/>
          <w:bCs/>
          <w:kern w:val="32"/>
          <w:sz w:val="24"/>
          <w:szCs w:val="24"/>
          <w:lang w:eastAsia="ja-JP"/>
        </w:rPr>
        <w:t>3.2.6</w:t>
      </w:r>
      <w:r>
        <w:rPr>
          <w:rFonts w:eastAsia="MS Mincho" w:cs="Times New Roman"/>
          <w:bCs/>
          <w:kern w:val="32"/>
          <w:sz w:val="24"/>
          <w:szCs w:val="24"/>
          <w:lang w:eastAsia="ja-JP"/>
        </w:rPr>
        <w:t>.</w:t>
      </w:r>
      <w:r w:rsidRPr="00055A8E">
        <w:rPr>
          <w:rFonts w:eastAsia="MS Mincho" w:cs="Times New Roman"/>
          <w:bCs/>
          <w:kern w:val="32"/>
          <w:sz w:val="24"/>
          <w:szCs w:val="24"/>
          <w:lang w:eastAsia="ja-JP"/>
        </w:rPr>
        <w:t xml:space="preserve"> Фармакокинетические лекарственные взаимодействия</w:t>
      </w:r>
      <w:bookmarkEnd w:id="171"/>
    </w:p>
    <w:p w14:paraId="62EE8453" w14:textId="77777777" w:rsidR="000A1E55" w:rsidRDefault="000A1E55" w:rsidP="000A1E55">
      <w:pPr>
        <w:pStyle w:val="SDText"/>
        <w:spacing w:beforeLines="25" w:before="60"/>
      </w:pPr>
      <w:r>
        <w:t xml:space="preserve">В </w:t>
      </w:r>
      <w:r w:rsidRPr="00922994">
        <w:rPr>
          <w:i/>
          <w:iCs/>
          <w:lang w:val="en-US"/>
        </w:rPr>
        <w:t>in</w:t>
      </w:r>
      <w:r w:rsidRPr="00922994">
        <w:rPr>
          <w:i/>
          <w:iCs/>
        </w:rPr>
        <w:t xml:space="preserve"> </w:t>
      </w:r>
      <w:r w:rsidRPr="00922994">
        <w:rPr>
          <w:i/>
          <w:iCs/>
          <w:lang w:val="en-US"/>
        </w:rPr>
        <w:t>vitro</w:t>
      </w:r>
      <w:r>
        <w:t xml:space="preserve"> исследованиях</w:t>
      </w:r>
      <w:r w:rsidRPr="00922994">
        <w:t xml:space="preserve"> </w:t>
      </w:r>
      <w:r>
        <w:t>обнаружено, что элтромбопаг является ингибитором OATP1B1 (IC</w:t>
      </w:r>
      <w:r w:rsidRPr="009B6459">
        <w:rPr>
          <w:vertAlign w:val="subscript"/>
        </w:rPr>
        <w:t>50</w:t>
      </w:r>
      <w:r>
        <w:t xml:space="preserve"> = 2,7 мкмоль/мл), поэтому элтромбопаг может взаимодействовать с субстратами этого белка-переносчика </w:t>
      </w:r>
      <w:r>
        <w:rPr>
          <w:rFonts w:cs="Times New Roman"/>
        </w:rPr>
        <w:t>[2]</w:t>
      </w:r>
      <w:r w:rsidRPr="00E54322">
        <w:t>.</w:t>
      </w:r>
    </w:p>
    <w:p w14:paraId="73574302" w14:textId="77777777" w:rsidR="000A1E55" w:rsidRPr="001A5CFD" w:rsidRDefault="000A1E55" w:rsidP="000A1E55">
      <w:pPr>
        <w:pStyle w:val="SDText"/>
        <w:spacing w:beforeLines="25" w:before="60"/>
      </w:pPr>
      <w:r>
        <w:lastRenderedPageBreak/>
        <w:t xml:space="preserve">При этом элтромбопаг не является субстратом </w:t>
      </w:r>
      <w:r w:rsidRPr="006F0B96">
        <w:rPr>
          <w:lang w:val="en-US"/>
        </w:rPr>
        <w:t>P</w:t>
      </w:r>
      <w:r w:rsidRPr="006F0B96">
        <w:t>-гликопротеина</w:t>
      </w:r>
      <w:r>
        <w:t xml:space="preserve"> человека, а также не индуцирует и не ингибирует активность этого белка-транспортера </w:t>
      </w:r>
      <w:r>
        <w:rPr>
          <w:rFonts w:cs="Times New Roman"/>
        </w:rPr>
        <w:t>[2]</w:t>
      </w:r>
      <w:r w:rsidRPr="00E54322">
        <w:t>.</w:t>
      </w:r>
    </w:p>
    <w:p w14:paraId="75B2A247" w14:textId="77777777" w:rsidR="000A1E55" w:rsidRPr="00C72BA1" w:rsidRDefault="000A1E55" w:rsidP="005A7100">
      <w:pPr>
        <w:pStyle w:val="2"/>
        <w:keepLines w:val="0"/>
        <w:spacing w:before="240" w:after="240" w:line="240" w:lineRule="auto"/>
        <w:contextualSpacing w:val="0"/>
        <w:rPr>
          <w:rFonts w:eastAsia="MS Mincho" w:cs="Times New Roman"/>
          <w:bCs/>
          <w:iCs/>
          <w:sz w:val="24"/>
          <w:lang w:eastAsia="ja-JP"/>
        </w:rPr>
      </w:pPr>
      <w:bookmarkStart w:id="172" w:name="_Toc116519557"/>
      <w:bookmarkStart w:id="173" w:name="_Toc122381839"/>
      <w:bookmarkStart w:id="174" w:name="_Ref111386473"/>
      <w:r w:rsidRPr="00C72BA1">
        <w:rPr>
          <w:rFonts w:eastAsia="MS Mincho" w:cs="Times New Roman"/>
          <w:bCs/>
          <w:iCs/>
          <w:sz w:val="24"/>
          <w:lang w:eastAsia="ja-JP"/>
        </w:rPr>
        <w:t>3.3</w:t>
      </w:r>
      <w:r>
        <w:rPr>
          <w:rFonts w:eastAsia="MS Mincho" w:cs="Times New Roman"/>
          <w:bCs/>
          <w:iCs/>
          <w:sz w:val="24"/>
          <w:lang w:eastAsia="ja-JP"/>
        </w:rPr>
        <w:t>.</w:t>
      </w:r>
      <w:r w:rsidRPr="00C72BA1">
        <w:rPr>
          <w:rFonts w:eastAsia="MS Mincho" w:cs="Times New Roman"/>
          <w:bCs/>
          <w:iCs/>
          <w:sz w:val="24"/>
          <w:lang w:eastAsia="ja-JP"/>
        </w:rPr>
        <w:t xml:space="preserve"> Токсикологические исследования</w:t>
      </w:r>
      <w:bookmarkEnd w:id="172"/>
      <w:bookmarkEnd w:id="173"/>
    </w:p>
    <w:p w14:paraId="6108760D" w14:textId="77777777" w:rsidR="000A1E55" w:rsidRPr="00C72BA1" w:rsidRDefault="000A1E55" w:rsidP="005A7100">
      <w:pPr>
        <w:pStyle w:val="3"/>
        <w:spacing w:before="240" w:after="240" w:line="240" w:lineRule="auto"/>
        <w:contextualSpacing w:val="0"/>
        <w:rPr>
          <w:rFonts w:eastAsia="MS Mincho" w:cs="Times New Roman"/>
          <w:bCs/>
          <w:iCs/>
          <w:sz w:val="24"/>
          <w:lang w:eastAsia="ja-JP"/>
        </w:rPr>
      </w:pPr>
      <w:bookmarkStart w:id="175" w:name="_Toc122381840"/>
      <w:r>
        <w:rPr>
          <w:rFonts w:eastAsia="MS Mincho" w:cs="Times New Roman"/>
          <w:bCs/>
          <w:iCs/>
          <w:sz w:val="24"/>
          <w:lang w:eastAsia="ja-JP"/>
        </w:rPr>
        <w:t xml:space="preserve">3.3.1. </w:t>
      </w:r>
      <w:r w:rsidRPr="00C72BA1">
        <w:rPr>
          <w:rFonts w:eastAsia="MS Mincho" w:cs="Times New Roman"/>
          <w:bCs/>
          <w:iCs/>
          <w:sz w:val="24"/>
          <w:lang w:eastAsia="ja-JP"/>
        </w:rPr>
        <w:t>Токсичность при однократном введении</w:t>
      </w:r>
      <w:bookmarkEnd w:id="174"/>
      <w:bookmarkEnd w:id="175"/>
    </w:p>
    <w:p w14:paraId="1DA0C48D" w14:textId="5A17EAC1" w:rsidR="000A1E55" w:rsidRDefault="000A1E55" w:rsidP="005A7100">
      <w:pPr>
        <w:pStyle w:val="SDText"/>
        <w:spacing w:beforeLines="25" w:before="60"/>
      </w:pPr>
      <w:r>
        <w:t xml:space="preserve">При однократном пероральном введении элтромбопага в дозе 40 мг/кг самцам крыс </w:t>
      </w:r>
      <w:r w:rsidRPr="004331BF">
        <w:t xml:space="preserve">не </w:t>
      </w:r>
      <w:r>
        <w:t>наблюдали</w:t>
      </w:r>
      <w:r w:rsidRPr="004331BF">
        <w:t xml:space="preserve"> клинических признаков</w:t>
      </w:r>
      <w:r>
        <w:t xml:space="preserve"> интоксикации или гибели животных</w:t>
      </w:r>
      <w:r w:rsidRPr="004331BF">
        <w:t>.</w:t>
      </w:r>
      <w:r>
        <w:t xml:space="preserve"> У собак при однократном пероральном введении</w:t>
      </w:r>
      <w:r w:rsidRPr="00626079">
        <w:t xml:space="preserve"> </w:t>
      </w:r>
      <w:r>
        <w:t xml:space="preserve">элтромбопага в дозе 100 мг/кг наблюдали рвоту, диарею, снижение активности и массы тела </w:t>
      </w:r>
      <w:r>
        <w:rPr>
          <w:rFonts w:cs="Times New Roman"/>
        </w:rPr>
        <w:t>[2]</w:t>
      </w:r>
      <w:r w:rsidRPr="00E54322">
        <w:t>.</w:t>
      </w:r>
    </w:p>
    <w:p w14:paraId="3BA11DFB" w14:textId="77777777" w:rsidR="000A1E55" w:rsidRPr="00574B1B" w:rsidRDefault="000A1E55" w:rsidP="005A7100">
      <w:pPr>
        <w:pStyle w:val="3"/>
        <w:keepLines w:val="0"/>
        <w:spacing w:before="240" w:after="240" w:line="240" w:lineRule="auto"/>
        <w:contextualSpacing w:val="0"/>
        <w:rPr>
          <w:rFonts w:eastAsia="MS Mincho" w:cs="Times New Roman"/>
          <w:bCs/>
          <w:sz w:val="24"/>
          <w:szCs w:val="26"/>
          <w:lang w:eastAsia="ja-JP"/>
        </w:rPr>
      </w:pPr>
      <w:bookmarkStart w:id="176" w:name="_Ref111386475"/>
      <w:bookmarkStart w:id="177" w:name="_Toc122381841"/>
      <w:r w:rsidRPr="00574B1B">
        <w:rPr>
          <w:rFonts w:eastAsia="MS Mincho" w:cs="Times New Roman"/>
          <w:bCs/>
          <w:sz w:val="24"/>
          <w:szCs w:val="26"/>
          <w:lang w:eastAsia="ja-JP"/>
        </w:rPr>
        <w:t>3.3.2. Токсичность при многократном введении</w:t>
      </w:r>
      <w:bookmarkEnd w:id="176"/>
      <w:bookmarkEnd w:id="177"/>
    </w:p>
    <w:p w14:paraId="2F07E7F9" w14:textId="77777777" w:rsidR="000A1E55" w:rsidRDefault="000A1E55" w:rsidP="000A1E55">
      <w:pPr>
        <w:pStyle w:val="SDText"/>
        <w:spacing w:beforeLines="25" w:before="60"/>
      </w:pPr>
      <w:r>
        <w:t>Проведено исследование токсичности элтромбопага у мышей (по 6 самцов и 6 самок на группу) при многократном пероральном введении в дозе 30, 100 или 300 мг/кг/сут в течение 14 дней. В ходе исследования погибли 11 животных (1, 1, 1, 4 самцов и 0, 0, 1, 3 самок из контрольной и опытных групп соответственно). У животных, получавших элтромбопаг в дозе 300 мг/кг/сут, наблюдали</w:t>
      </w:r>
      <w:r w:rsidRPr="006C36C2">
        <w:t xml:space="preserve"> </w:t>
      </w:r>
      <w:r>
        <w:t>снижение активности</w:t>
      </w:r>
      <w:r w:rsidRPr="006C36C2">
        <w:t>, гипотермию, сгорбленное положение, неопрятный вид.</w:t>
      </w:r>
      <w:r>
        <w:t xml:space="preserve"> У животных, которым вводили элтромбопаг в дозе 100 мг/кг/сут, наблюдали гипертрофию, вакуолизацию и смешанное клеточное воспаление в легких, гепатоцеллюлярную центрилобулярную вакуолизацию и гепатоцеллюлярный коагуляционный некроз, некроз кортикальных почечных канальцев и регенеративный некроз мозговых канальцев, и коагуляционный некроз пучковой зоны надпочечников. </w:t>
      </w:r>
      <w:r>
        <w:rPr>
          <w:lang w:val="en-US"/>
        </w:rPr>
        <w:t>NOEL</w:t>
      </w:r>
      <w:r w:rsidRPr="00F05811">
        <w:t xml:space="preserve"> </w:t>
      </w:r>
      <w:r>
        <w:t xml:space="preserve">элтромбопага составила </w:t>
      </w:r>
      <w:r w:rsidRPr="00965AEA">
        <w:t>100 мг/кг/</w:t>
      </w:r>
      <w:r>
        <w:t>сут</w:t>
      </w:r>
      <w:r w:rsidRPr="00965AEA">
        <w:t xml:space="preserve">, а </w:t>
      </w:r>
      <w:r>
        <w:rPr>
          <w:lang w:val="en-AU"/>
        </w:rPr>
        <w:t>NOAEL</w:t>
      </w:r>
      <w:r w:rsidRPr="00427F8A">
        <w:t xml:space="preserve"> </w:t>
      </w:r>
      <w:r>
        <w:t xml:space="preserve">– </w:t>
      </w:r>
      <w:r w:rsidRPr="00965AEA">
        <w:t>от 100 до 300 мг/кг</w:t>
      </w:r>
      <w:r>
        <w:t>/сут</w:t>
      </w:r>
      <w:r w:rsidRPr="00965AEA">
        <w:t>.</w:t>
      </w:r>
      <w:r>
        <w:t xml:space="preserve"> </w:t>
      </w:r>
      <w:r w:rsidRPr="00965AEA">
        <w:t xml:space="preserve">Органами-мишенями токсичности </w:t>
      </w:r>
      <w:r>
        <w:t>являлись</w:t>
      </w:r>
      <w:r w:rsidRPr="00965AEA">
        <w:t xml:space="preserve"> печень, надпочечники, почки и легкие</w:t>
      </w:r>
      <w:r>
        <w:t xml:space="preserve"> </w:t>
      </w:r>
      <w:r>
        <w:rPr>
          <w:rFonts w:cs="Times New Roman"/>
        </w:rPr>
        <w:t>[2]</w:t>
      </w:r>
      <w:r w:rsidRPr="00E54322">
        <w:t>.</w:t>
      </w:r>
    </w:p>
    <w:p w14:paraId="5D5B015D" w14:textId="77777777" w:rsidR="000A1E55" w:rsidRDefault="000A1E55" w:rsidP="000A1E55">
      <w:pPr>
        <w:pStyle w:val="SDText"/>
        <w:spacing w:beforeLines="25" w:before="60"/>
      </w:pPr>
      <w:r>
        <w:t xml:space="preserve">Проведено исследование токсичности элтромбопага у мышей (по 12 самцов и 12 самок на группу) при многократном пероральном введении в дозе 10, 60 или 100 мг/кг/сут в течение </w:t>
      </w:r>
      <w:r w:rsidRPr="00585690">
        <w:t>13</w:t>
      </w:r>
      <w:r>
        <w:t xml:space="preserve"> недель. Клинических признаков интоксикации и гибели животных, связанных с введением исследуемого лекарственного средства, не наблюдали. </w:t>
      </w:r>
      <w:r>
        <w:rPr>
          <w:lang w:val="en-AU"/>
        </w:rPr>
        <w:t>NOAEL</w:t>
      </w:r>
      <w:r w:rsidRPr="00427F8A">
        <w:t xml:space="preserve"> </w:t>
      </w:r>
      <w:r>
        <w:t>элтромбопага составила 100</w:t>
      </w:r>
      <w:r w:rsidRPr="00965AEA">
        <w:t xml:space="preserve"> мг/кг</w:t>
      </w:r>
      <w:r>
        <w:t xml:space="preserve">/сут </w:t>
      </w:r>
      <w:r>
        <w:rPr>
          <w:rFonts w:cs="Times New Roman"/>
        </w:rPr>
        <w:t>[2]</w:t>
      </w:r>
      <w:r w:rsidRPr="00E54322">
        <w:t>.</w:t>
      </w:r>
    </w:p>
    <w:p w14:paraId="075038B0" w14:textId="77777777" w:rsidR="000A1E55" w:rsidRDefault="000A1E55" w:rsidP="000A1E55">
      <w:pPr>
        <w:pStyle w:val="SDText"/>
        <w:spacing w:beforeLines="25" w:before="60"/>
      </w:pPr>
      <w:r>
        <w:t xml:space="preserve">Проведено исследование токсичности элтромбопага у крыс (по 10 самцов и 10 самок на группу) при многократном пероральном введении в дозе 3, 10 или 40 мг/кг/сут в течение 14 дней. Клинических признаков интоксикации и гибели животных, связанных с введением исследуемого лекарственного средства, не наблюдали. </w:t>
      </w:r>
      <w:r w:rsidRPr="005A73C3">
        <w:t xml:space="preserve">Абсолютная и относительная масса яичек у </w:t>
      </w:r>
      <w:r>
        <w:t>самцов</w:t>
      </w:r>
      <w:r w:rsidRPr="005A73C3">
        <w:t xml:space="preserve">, </w:t>
      </w:r>
      <w:r>
        <w:t>получавших элтромбопаг в дозе</w:t>
      </w:r>
      <w:r w:rsidRPr="005A73C3">
        <w:t xml:space="preserve"> 40 мг/кг/</w:t>
      </w:r>
      <w:r>
        <w:t>сут</w:t>
      </w:r>
      <w:r w:rsidRPr="005A73C3">
        <w:t xml:space="preserve">, была </w:t>
      </w:r>
      <w:r>
        <w:t>статистически значимо</w:t>
      </w:r>
      <w:r w:rsidRPr="005A73C3">
        <w:t xml:space="preserve"> </w:t>
      </w:r>
      <w:r>
        <w:t>выше</w:t>
      </w:r>
      <w:r w:rsidRPr="005A73C3">
        <w:t xml:space="preserve"> </w:t>
      </w:r>
      <w:r>
        <w:t xml:space="preserve">относительно значений у животных из группы контроля </w:t>
      </w:r>
      <w:r w:rsidRPr="005A73C3">
        <w:t>(р</w:t>
      </w:r>
      <w:r>
        <w:t xml:space="preserve"> </w:t>
      </w:r>
      <w:r w:rsidRPr="005A73C3">
        <w:t>=</w:t>
      </w:r>
      <w:r>
        <w:t xml:space="preserve"> </w:t>
      </w:r>
      <w:r w:rsidRPr="005A73C3">
        <w:t>0,05).</w:t>
      </w:r>
      <w:r>
        <w:t xml:space="preserve"> </w:t>
      </w:r>
      <w:r w:rsidRPr="005A73C3">
        <w:t xml:space="preserve">Абсолютная масса надпочечников в группе </w:t>
      </w:r>
      <w:r>
        <w:t>дозирования</w:t>
      </w:r>
      <w:r w:rsidRPr="005A73C3">
        <w:t xml:space="preserve"> 40 мг/кг/сут была не</w:t>
      </w:r>
      <w:r>
        <w:t>существенно</w:t>
      </w:r>
      <w:r w:rsidRPr="005A73C3">
        <w:t xml:space="preserve"> снижена у </w:t>
      </w:r>
      <w:r>
        <w:t>самцов</w:t>
      </w:r>
      <w:r w:rsidRPr="005A73C3">
        <w:t xml:space="preserve"> и </w:t>
      </w:r>
      <w:r>
        <w:t xml:space="preserve">статистически </w:t>
      </w:r>
      <w:r w:rsidRPr="005A73C3">
        <w:t>значимо (p</w:t>
      </w:r>
      <w:r>
        <w:t xml:space="preserve"> </w:t>
      </w:r>
      <w:proofErr w:type="gramStart"/>
      <w:r w:rsidRPr="005A73C3">
        <w:t>&lt;</w:t>
      </w:r>
      <w:r>
        <w:t xml:space="preserve"> </w:t>
      </w:r>
      <w:r w:rsidRPr="005A73C3">
        <w:t>0</w:t>
      </w:r>
      <w:proofErr w:type="gramEnd"/>
      <w:r w:rsidRPr="005A73C3">
        <w:t xml:space="preserve">,05) у </w:t>
      </w:r>
      <w:r>
        <w:t>самок</w:t>
      </w:r>
      <w:r w:rsidRPr="00C80AED">
        <w:t xml:space="preserve"> </w:t>
      </w:r>
      <w:r>
        <w:t xml:space="preserve">относительно значений у животных из группы контроля </w:t>
      </w:r>
      <w:r>
        <w:rPr>
          <w:rFonts w:cs="Times New Roman"/>
        </w:rPr>
        <w:t>[2]</w:t>
      </w:r>
      <w:r w:rsidRPr="00E54322">
        <w:t>.</w:t>
      </w:r>
    </w:p>
    <w:p w14:paraId="2B9B5AA2" w14:textId="77777777" w:rsidR="000A1E55" w:rsidRDefault="000A1E55" w:rsidP="000A1E55">
      <w:pPr>
        <w:pStyle w:val="SDText"/>
        <w:spacing w:beforeLines="25" w:before="60"/>
      </w:pPr>
      <w:r>
        <w:t>Проведено еще одно исследование токсичности элтромбопага у крыс (по 20 самцов и 20 самок в контрольной и опытной группе дозирования 40 мг/кг/сут и по 10 самцов и 10 самок в опытной группе дозирования 20 мг/кг/сут) при многократном пероральном введении в дозе 20 или 40 мг/кг/сут в течение 14 дней.</w:t>
      </w:r>
      <w:r w:rsidRPr="008806F7">
        <w:t xml:space="preserve"> </w:t>
      </w:r>
      <w:r>
        <w:t>Клинических признаков интоксикации и гибели животных, связанных с введением исследуемого лекарственного средства, не наблюдали. Г</w:t>
      </w:r>
      <w:r w:rsidRPr="00235CD0">
        <w:t>епатоцеллюлярн</w:t>
      </w:r>
      <w:r>
        <w:t>ую</w:t>
      </w:r>
      <w:r w:rsidRPr="00235CD0">
        <w:t xml:space="preserve"> вакуолизаци</w:t>
      </w:r>
      <w:r>
        <w:t>ю</w:t>
      </w:r>
      <w:r w:rsidRPr="00235CD0">
        <w:t xml:space="preserve"> наблюдал</w:t>
      </w:r>
      <w:r>
        <w:t>и</w:t>
      </w:r>
      <w:r w:rsidRPr="00235CD0">
        <w:t xml:space="preserve"> у 3 и 9 самок в группах </w:t>
      </w:r>
      <w:r>
        <w:t>дозирования</w:t>
      </w:r>
      <w:r w:rsidRPr="00235CD0">
        <w:t xml:space="preserve"> 20 и 40 мг/кг/</w:t>
      </w:r>
      <w:r>
        <w:t>сут соответственно</w:t>
      </w:r>
      <w:r w:rsidRPr="00235CD0">
        <w:t>.</w:t>
      </w:r>
      <w:r>
        <w:t xml:space="preserve"> </w:t>
      </w:r>
      <w:r w:rsidRPr="00235CD0">
        <w:t xml:space="preserve">Интенсивность вакуолизации печени была минимальной в группе </w:t>
      </w:r>
      <w:r>
        <w:t>дозирования</w:t>
      </w:r>
      <w:r w:rsidRPr="00235CD0">
        <w:t xml:space="preserve"> 20 мг/кг/сут.</w:t>
      </w:r>
      <w:r>
        <w:t xml:space="preserve"> </w:t>
      </w:r>
      <w:r w:rsidRPr="00235CD0">
        <w:t xml:space="preserve">Интенсивность вакуолизации </w:t>
      </w:r>
      <w:r w:rsidRPr="00235CD0">
        <w:lastRenderedPageBreak/>
        <w:t xml:space="preserve">печени носила умеренный и выраженный характер у 4 и 1 самок в группе </w:t>
      </w:r>
      <w:r>
        <w:t>дозирования</w:t>
      </w:r>
      <w:r w:rsidRPr="00235CD0">
        <w:t xml:space="preserve"> 20 и 40 мг/кг/сут</w:t>
      </w:r>
      <w:r>
        <w:t xml:space="preserve"> соответственно.</w:t>
      </w:r>
      <w:r w:rsidRPr="004B6563">
        <w:t xml:space="preserve"> </w:t>
      </w:r>
      <w:r>
        <w:t>Таким образом, о</w:t>
      </w:r>
      <w:r w:rsidRPr="00965AEA">
        <w:t>рган</w:t>
      </w:r>
      <w:r>
        <w:t>ом</w:t>
      </w:r>
      <w:r w:rsidRPr="00965AEA">
        <w:t>-мишен</w:t>
      </w:r>
      <w:r>
        <w:t>ью</w:t>
      </w:r>
      <w:r w:rsidRPr="00965AEA">
        <w:t xml:space="preserve"> токсичности </w:t>
      </w:r>
      <w:r>
        <w:t>была</w:t>
      </w:r>
      <w:r w:rsidRPr="00965AEA">
        <w:t xml:space="preserve"> печень</w:t>
      </w:r>
      <w:r>
        <w:t xml:space="preserve"> </w:t>
      </w:r>
      <w:r>
        <w:rPr>
          <w:rFonts w:cs="Times New Roman"/>
        </w:rPr>
        <w:t>[2]</w:t>
      </w:r>
      <w:r w:rsidRPr="00E54322">
        <w:t>.</w:t>
      </w:r>
    </w:p>
    <w:p w14:paraId="01F0B027" w14:textId="77777777" w:rsidR="000A1E55" w:rsidRDefault="000A1E55" w:rsidP="000A1E55">
      <w:pPr>
        <w:pStyle w:val="SDText"/>
        <w:spacing w:beforeLines="25" w:before="60"/>
      </w:pPr>
      <w:r>
        <w:t>Проведено исследование хронической токсичности элтромбопага у крыс при многократном пероральном введении в течение 28 недель.</w:t>
      </w:r>
      <w:r w:rsidRPr="00524D84">
        <w:t xml:space="preserve"> </w:t>
      </w:r>
      <w:r>
        <w:t>Крысам (по 1</w:t>
      </w:r>
      <w:r w:rsidRPr="00694BCC">
        <w:t>2</w:t>
      </w:r>
      <w:r>
        <w:t xml:space="preserve"> самцов и 12 самок на группу</w:t>
      </w:r>
      <w:r w:rsidRPr="00694BCC">
        <w:t>,</w:t>
      </w:r>
      <w:r>
        <w:t xml:space="preserve"> возраст 12 недель, масса тела от 233 до 369 г) перорально вводили элтромбопаг в дозе 3, 10, 30</w:t>
      </w:r>
      <w:r w:rsidRPr="001F74AA">
        <w:t xml:space="preserve"> </w:t>
      </w:r>
      <w:r>
        <w:t xml:space="preserve">или 60 мг/кг/сут в растворе 2% гидроксипропилметилцеллюлозы + 0,2% лаурилсульфата натрия в течение 28 недель. Животным из группы контроля лекарственное средство не вводили. </w:t>
      </w:r>
      <w:r w:rsidRPr="00F5043A">
        <w:t>В ходе исследования в группе</w:t>
      </w:r>
      <w:r>
        <w:t xml:space="preserve"> дозирования</w:t>
      </w:r>
      <w:r w:rsidRPr="00F5043A">
        <w:t xml:space="preserve"> 60 мг/кг/</w:t>
      </w:r>
      <w:r>
        <w:t>сут</w:t>
      </w:r>
      <w:r w:rsidRPr="00F5043A">
        <w:t xml:space="preserve"> в связи с </w:t>
      </w:r>
      <w:r>
        <w:t>введением лекарственного средства</w:t>
      </w:r>
      <w:r w:rsidRPr="00F5043A">
        <w:t xml:space="preserve"> </w:t>
      </w:r>
      <w:r>
        <w:t>погибло</w:t>
      </w:r>
      <w:r w:rsidRPr="00F5043A">
        <w:t xml:space="preserve"> 11 </w:t>
      </w:r>
      <w:r>
        <w:t>самцов</w:t>
      </w:r>
      <w:r w:rsidRPr="00F5043A">
        <w:t xml:space="preserve"> и 6 </w:t>
      </w:r>
      <w:r>
        <w:t>самок</w:t>
      </w:r>
      <w:r w:rsidRPr="00F5043A">
        <w:t>.</w:t>
      </w:r>
      <w:r>
        <w:t xml:space="preserve"> Также 3</w:t>
      </w:r>
      <w:r w:rsidRPr="00F5043A">
        <w:t xml:space="preserve">, 2, 1 и 2 крысы из </w:t>
      </w:r>
      <w:r>
        <w:t xml:space="preserve">контрольной группы и </w:t>
      </w:r>
      <w:r w:rsidRPr="00F5043A">
        <w:t xml:space="preserve">групп </w:t>
      </w:r>
      <w:r>
        <w:t>дозирования</w:t>
      </w:r>
      <w:r w:rsidRPr="00F5043A">
        <w:t xml:space="preserve"> 3, 10 и 30 мг/кг/</w:t>
      </w:r>
      <w:r>
        <w:t>сут</w:t>
      </w:r>
      <w:r w:rsidRPr="00F5043A">
        <w:t xml:space="preserve"> соответственно </w:t>
      </w:r>
      <w:r>
        <w:t xml:space="preserve">погибли </w:t>
      </w:r>
      <w:r w:rsidRPr="00F5043A">
        <w:t xml:space="preserve">во время исследования, но это не было связано с </w:t>
      </w:r>
      <w:r>
        <w:t>введением элтромбопага</w:t>
      </w:r>
      <w:r w:rsidRPr="00F5043A">
        <w:t>.</w:t>
      </w:r>
      <w:r>
        <w:t xml:space="preserve"> Снижение активности, нерегулярное дыхание, а также увеличение абсолютного и относительного количества ретикулоцитов в крови наблюдали у особей, получавших элтромбопаг в дозе 60 мг/кг/сут, причем у самцов эти изменения были более выраженными, чем у самок. Вакуолизация и гипертрофия гепатоцитов, центрилобулярная дегенерация/некроз печени, вакуолизация/некроз клеток гипофиза, некроз клеток селезенки, надпочечников и лимфоцитов, и </w:t>
      </w:r>
      <w:r w:rsidRPr="006E7B0F">
        <w:t>эндостальный гиперостоз</w:t>
      </w:r>
      <w:r>
        <w:t xml:space="preserve"> в бедренных костях указывали на то, что печень, гипофиз, селезенка, надпочечники, лимфоциты и костный мозг были органами-мишенями токсичности элтромбопага </w:t>
      </w:r>
      <w:r>
        <w:rPr>
          <w:rFonts w:cs="Times New Roman"/>
        </w:rPr>
        <w:t>[2]</w:t>
      </w:r>
      <w:r w:rsidRPr="00E54322">
        <w:t>.</w:t>
      </w:r>
    </w:p>
    <w:p w14:paraId="09A27D98" w14:textId="77777777" w:rsidR="000A1E55" w:rsidRDefault="000A1E55" w:rsidP="000A1E55">
      <w:pPr>
        <w:pStyle w:val="SDText"/>
        <w:spacing w:beforeLines="25" w:before="60"/>
      </w:pPr>
      <w:r>
        <w:t>Проведено исследование токсичности элтромбопага у кроликов при многократном пероральном введении в дозе 80, 150 или 200 мг/кг/сут в течение 7 дней.</w:t>
      </w:r>
      <w:r w:rsidRPr="00080508">
        <w:t xml:space="preserve"> </w:t>
      </w:r>
      <w:r>
        <w:rPr>
          <w:lang w:val="en-AU"/>
        </w:rPr>
        <w:t>N</w:t>
      </w:r>
      <w:r w:rsidRPr="00B76CD2">
        <w:t>OAEL</w:t>
      </w:r>
      <w:r>
        <w:t xml:space="preserve"> в данном исследовании составила </w:t>
      </w:r>
      <w:r w:rsidRPr="00492D1E">
        <w:t>150</w:t>
      </w:r>
      <w:r>
        <w:t xml:space="preserve"> </w:t>
      </w:r>
      <w:r w:rsidRPr="00492D1E">
        <w:t>мг/кг/сут</w:t>
      </w:r>
      <w:r>
        <w:t xml:space="preserve">, поскольку у животных, получавших элтромбопаг в дозе 200 мг/кг/сут, наблюдали гепатоцеллюлярную гипертрофию и эрозии слизистой оболочки желудка </w:t>
      </w:r>
      <w:r>
        <w:rPr>
          <w:rFonts w:cs="Times New Roman"/>
        </w:rPr>
        <w:t>[2]</w:t>
      </w:r>
      <w:r w:rsidRPr="00E54322">
        <w:t>.</w:t>
      </w:r>
      <w:r>
        <w:t xml:space="preserve"> </w:t>
      </w:r>
    </w:p>
    <w:p w14:paraId="39B8F741" w14:textId="77777777" w:rsidR="000A1E55" w:rsidRDefault="000A1E55" w:rsidP="000A1E55">
      <w:pPr>
        <w:pStyle w:val="SDText"/>
        <w:spacing w:beforeLines="25" w:before="60"/>
      </w:pPr>
      <w:r>
        <w:t>Проведено исследование токсичности элтромбопага у собак при многократном пероральном введении в течение 14 дней.</w:t>
      </w:r>
      <w:r w:rsidRPr="00524D84">
        <w:t xml:space="preserve"> </w:t>
      </w:r>
      <w:r>
        <w:t xml:space="preserve">Собакам породы бигль (по 1 самке и 1 самцу на группу) перорально вводили элтромбопаг в дозе 60 мг/кг/сут в лекарственной форме капсулы в течение 14 дней. Животным из группы контроля препарат не вводили. По результатам исследования отметили, что введение элтромбопага </w:t>
      </w:r>
      <w:r w:rsidRPr="00B418B1">
        <w:t xml:space="preserve">вызывало одноклеточный гепатоцеллюлярный некроз, накопление пигмента в клетках Купфера и гепатоцеллюлярную гипертрофию у </w:t>
      </w:r>
      <w:r>
        <w:t>собак</w:t>
      </w:r>
      <w:r w:rsidRPr="00B418B1">
        <w:t>.</w:t>
      </w:r>
      <w:r>
        <w:t xml:space="preserve"> Помимо того, отметили</w:t>
      </w:r>
      <w:r w:rsidRPr="00B418B1">
        <w:t xml:space="preserve"> снижение </w:t>
      </w:r>
      <w:r>
        <w:t>количества</w:t>
      </w:r>
      <w:r w:rsidRPr="00B418B1">
        <w:t xml:space="preserve"> ретикулоцитов, </w:t>
      </w:r>
      <w:r>
        <w:t>увеличение</w:t>
      </w:r>
      <w:r w:rsidRPr="00B418B1">
        <w:t xml:space="preserve"> </w:t>
      </w:r>
      <w:r>
        <w:t xml:space="preserve">активности </w:t>
      </w:r>
      <w:r w:rsidRPr="00B418B1">
        <w:t>аланинаминотрансферазы</w:t>
      </w:r>
      <w:r>
        <w:t xml:space="preserve"> (АЛТ)</w:t>
      </w:r>
      <w:r w:rsidRPr="00AE041D">
        <w:t xml:space="preserve"> </w:t>
      </w:r>
      <w:r>
        <w:t xml:space="preserve">и </w:t>
      </w:r>
      <w:r w:rsidRPr="00B418B1">
        <w:t>щелочной фосфатазы</w:t>
      </w:r>
      <w:r>
        <w:t xml:space="preserve"> и</w:t>
      </w:r>
      <w:r w:rsidRPr="00B418B1">
        <w:t xml:space="preserve"> </w:t>
      </w:r>
      <w:r>
        <w:t xml:space="preserve">содержания </w:t>
      </w:r>
      <w:r w:rsidRPr="00B418B1">
        <w:t xml:space="preserve">общего билирубина </w:t>
      </w:r>
      <w:r>
        <w:t xml:space="preserve">в </w:t>
      </w:r>
      <w:r w:rsidRPr="00B418B1">
        <w:t>сыворот</w:t>
      </w:r>
      <w:r>
        <w:t>ке</w:t>
      </w:r>
      <w:r w:rsidRPr="00B418B1">
        <w:t xml:space="preserve"> </w:t>
      </w:r>
      <w:r>
        <w:t xml:space="preserve">крови собак, получавших элтромбопаг </w:t>
      </w:r>
      <w:r>
        <w:rPr>
          <w:rFonts w:cs="Times New Roman"/>
        </w:rPr>
        <w:t>[2]</w:t>
      </w:r>
      <w:r w:rsidRPr="00E54322">
        <w:t>.</w:t>
      </w:r>
    </w:p>
    <w:p w14:paraId="07F24A94" w14:textId="77777777" w:rsidR="000A1E55" w:rsidRDefault="000A1E55" w:rsidP="000A1E55">
      <w:pPr>
        <w:pStyle w:val="SDText"/>
        <w:spacing w:beforeLines="25" w:before="60"/>
      </w:pPr>
      <w:r>
        <w:t xml:space="preserve">Проведено исследование токсичности элтромбопага у собак (по 3 самца и 3 самки на группу) при многократном пероральном введении в дозе 3, 10 или 30 мг/кг/сут в течение 14 дней. По результатам исследования отметили, что пероральное введение элтромбопага в </w:t>
      </w:r>
      <w:r w:rsidRPr="00492D1E">
        <w:t>дозе</w:t>
      </w:r>
      <w:r w:rsidRPr="00B418B1">
        <w:t xml:space="preserve"> </w:t>
      </w:r>
      <w:r>
        <w:t>3</w:t>
      </w:r>
      <w:r w:rsidRPr="00B418B1">
        <w:t>0 мг/кг/</w:t>
      </w:r>
      <w:r>
        <w:t>сут</w:t>
      </w:r>
      <w:r w:rsidRPr="00B418B1">
        <w:t xml:space="preserve"> в течение 14 дней</w:t>
      </w:r>
      <w:r>
        <w:t xml:space="preserve"> приводило к появлению </w:t>
      </w:r>
      <w:r w:rsidRPr="0077099E">
        <w:t>воспал</w:t>
      </w:r>
      <w:r>
        <w:t>ительного</w:t>
      </w:r>
      <w:r w:rsidRPr="0077099E">
        <w:t xml:space="preserve"> клеточного инфильтрата в печени и сосудист</w:t>
      </w:r>
      <w:r>
        <w:t xml:space="preserve">ом </w:t>
      </w:r>
      <w:r w:rsidRPr="0077099E">
        <w:t>сплетени</w:t>
      </w:r>
      <w:r>
        <w:t>и желудочков мозга</w:t>
      </w:r>
      <w:r w:rsidRPr="0077099E">
        <w:t>, гранулем</w:t>
      </w:r>
      <w:r>
        <w:t>ы</w:t>
      </w:r>
      <w:r w:rsidRPr="0077099E">
        <w:t xml:space="preserve"> кожи у 1 </w:t>
      </w:r>
      <w:r>
        <w:t>самки</w:t>
      </w:r>
      <w:r w:rsidRPr="0077099E">
        <w:t xml:space="preserve"> и гранулемы спермы у 1 </w:t>
      </w:r>
      <w:r>
        <w:t>самца</w:t>
      </w:r>
      <w:r w:rsidRPr="0077099E">
        <w:t xml:space="preserve"> в группе</w:t>
      </w:r>
      <w:r>
        <w:t xml:space="preserve">. </w:t>
      </w:r>
      <w:r>
        <w:rPr>
          <w:lang w:val="en-AU"/>
        </w:rPr>
        <w:t>NOEL</w:t>
      </w:r>
      <w:r w:rsidRPr="005E77D6">
        <w:t xml:space="preserve"> </w:t>
      </w:r>
      <w:r>
        <w:t xml:space="preserve">в данном исследовании составляет 10 мг/кг/сут </w:t>
      </w:r>
      <w:r>
        <w:rPr>
          <w:rFonts w:cs="Times New Roman"/>
        </w:rPr>
        <w:t>[2]</w:t>
      </w:r>
      <w:r w:rsidRPr="00E54322">
        <w:t>.</w:t>
      </w:r>
    </w:p>
    <w:p w14:paraId="79D79E3E" w14:textId="5B593A54" w:rsidR="000A1E55" w:rsidRPr="00D8151F" w:rsidRDefault="000A1E55" w:rsidP="005A7100">
      <w:pPr>
        <w:pStyle w:val="SDText"/>
        <w:spacing w:beforeLines="25" w:before="60"/>
      </w:pPr>
      <w:r>
        <w:t xml:space="preserve">Проведено исследование токсичности элтромбопага у собак (по 4 самца и 4 самки на группу) при многократном пероральном введении в дозе 3, 10 или 30 мг/кг/сут в течение </w:t>
      </w:r>
      <w:r w:rsidRPr="002463BE">
        <w:t>52</w:t>
      </w:r>
      <w:r>
        <w:t xml:space="preserve"> недель. По результатам исследования определили, что пероральное введение элтромбопага в </w:t>
      </w:r>
      <w:r w:rsidRPr="00492D1E">
        <w:t>дозе</w:t>
      </w:r>
      <w:r w:rsidRPr="00B418B1">
        <w:t xml:space="preserve"> </w:t>
      </w:r>
      <w:r>
        <w:t>от 3 до 3</w:t>
      </w:r>
      <w:r w:rsidRPr="00B418B1">
        <w:t>0 мг/кг/</w:t>
      </w:r>
      <w:r>
        <w:t>сут</w:t>
      </w:r>
      <w:r w:rsidRPr="00B418B1">
        <w:t xml:space="preserve"> в течение </w:t>
      </w:r>
      <w:r w:rsidRPr="002463BE">
        <w:t>52 недель</w:t>
      </w:r>
      <w:r>
        <w:t xml:space="preserve"> </w:t>
      </w:r>
      <w:r w:rsidRPr="002463BE">
        <w:t xml:space="preserve">приводило к умеренному повышению </w:t>
      </w:r>
      <w:r>
        <w:t>активности</w:t>
      </w:r>
      <w:r w:rsidRPr="002463BE">
        <w:t xml:space="preserve"> щелочной фосфатазы в сыворотке крови и костно-специфической щелочной фосфатаз</w:t>
      </w:r>
      <w:r>
        <w:t xml:space="preserve">ы у особей обоего пола. Эти отклонения в лабораторных показателях не </w:t>
      </w:r>
      <w:r>
        <w:lastRenderedPageBreak/>
        <w:t>сопровождались</w:t>
      </w:r>
      <w:r w:rsidRPr="002463BE">
        <w:t xml:space="preserve"> </w:t>
      </w:r>
      <w:r>
        <w:t>выраженными гистопатологическими изменениями, но были связаны с введением исследуемого лекарственного средства.</w:t>
      </w:r>
      <w:r w:rsidRPr="00134D3E">
        <w:t xml:space="preserve"> </w:t>
      </w:r>
      <w:r>
        <w:t xml:space="preserve">Кроме того, у животных, получавших элтромбопаг в дозе 10 или 30 мг/кг/сут, наблюдали дозозависимую гепатоцеллюлярную вакуолизацию. </w:t>
      </w:r>
      <w:r>
        <w:rPr>
          <w:lang w:val="en-AU"/>
        </w:rPr>
        <w:t>NO</w:t>
      </w:r>
      <w:r>
        <w:rPr>
          <w:lang w:val="en-US"/>
        </w:rPr>
        <w:t>A</w:t>
      </w:r>
      <w:r>
        <w:rPr>
          <w:lang w:val="en-AU"/>
        </w:rPr>
        <w:t>EL</w:t>
      </w:r>
      <w:r w:rsidRPr="005E77D6">
        <w:t xml:space="preserve"> </w:t>
      </w:r>
      <w:r>
        <w:t xml:space="preserve">в данном исследовании составляет 10 мг/кг/сут </w:t>
      </w:r>
      <w:r>
        <w:rPr>
          <w:rFonts w:cs="Times New Roman"/>
        </w:rPr>
        <w:t>[2]</w:t>
      </w:r>
      <w:r w:rsidRPr="002463BE">
        <w:t>.</w:t>
      </w:r>
    </w:p>
    <w:p w14:paraId="5FDEA0D7" w14:textId="77777777" w:rsidR="000A1E55" w:rsidRPr="00574B1B" w:rsidRDefault="000A1E55" w:rsidP="005A7100">
      <w:pPr>
        <w:pStyle w:val="3"/>
        <w:keepLines w:val="0"/>
        <w:spacing w:before="240" w:after="240" w:line="240" w:lineRule="auto"/>
        <w:contextualSpacing w:val="0"/>
        <w:rPr>
          <w:rFonts w:eastAsia="MS Mincho" w:cs="Times New Roman"/>
          <w:bCs/>
          <w:sz w:val="24"/>
          <w:szCs w:val="26"/>
          <w:lang w:eastAsia="ja-JP"/>
        </w:rPr>
      </w:pPr>
      <w:bookmarkStart w:id="178" w:name="_Toc122381842"/>
      <w:r w:rsidRPr="00574B1B">
        <w:rPr>
          <w:rFonts w:eastAsia="MS Mincho" w:cs="Times New Roman"/>
          <w:bCs/>
          <w:sz w:val="24"/>
          <w:szCs w:val="26"/>
          <w:lang w:eastAsia="ja-JP"/>
        </w:rPr>
        <w:t>3.3.3. Генотоксичность</w:t>
      </w:r>
      <w:bookmarkEnd w:id="178"/>
    </w:p>
    <w:p w14:paraId="7ACD3CBB" w14:textId="77777777" w:rsidR="000A1E55" w:rsidRDefault="000A1E55" w:rsidP="000A1E55">
      <w:pPr>
        <w:pStyle w:val="SDText"/>
      </w:pPr>
      <w:r>
        <w:t xml:space="preserve">В тесте Эймса с использованием микроорганизмов </w:t>
      </w:r>
      <w:r w:rsidRPr="009213A7">
        <w:rPr>
          <w:i/>
          <w:iCs/>
        </w:rPr>
        <w:t>Salmonella typhimurium</w:t>
      </w:r>
      <w:r w:rsidRPr="002463BE">
        <w:t xml:space="preserve"> </w:t>
      </w:r>
      <w:r>
        <w:t>(</w:t>
      </w:r>
      <w:r w:rsidRPr="009213A7">
        <w:rPr>
          <w:i/>
          <w:iCs/>
          <w:lang w:val="en-AU"/>
        </w:rPr>
        <w:t>S</w:t>
      </w:r>
      <w:r w:rsidRPr="009213A7">
        <w:rPr>
          <w:i/>
          <w:iCs/>
        </w:rPr>
        <w:t xml:space="preserve">. </w:t>
      </w:r>
      <w:r>
        <w:rPr>
          <w:i/>
          <w:iCs/>
          <w:lang w:val="en-US"/>
        </w:rPr>
        <w:t>t</w:t>
      </w:r>
      <w:r w:rsidRPr="009213A7">
        <w:rPr>
          <w:i/>
          <w:iCs/>
        </w:rPr>
        <w:t>yphimurium</w:t>
      </w:r>
      <w:r w:rsidRPr="002463BE">
        <w:t xml:space="preserve">) </w:t>
      </w:r>
      <w:r>
        <w:t xml:space="preserve">штаммов </w:t>
      </w:r>
      <w:r w:rsidRPr="002463BE">
        <w:t>TA98, TA100, TA1535 и TA1537</w:t>
      </w:r>
      <w:r>
        <w:t xml:space="preserve">, </w:t>
      </w:r>
      <w:r w:rsidRPr="002463BE">
        <w:t xml:space="preserve">и </w:t>
      </w:r>
      <w:r w:rsidRPr="009213A7">
        <w:rPr>
          <w:i/>
          <w:iCs/>
        </w:rPr>
        <w:t>Escherichia coli</w:t>
      </w:r>
      <w:r w:rsidRPr="002463BE">
        <w:t xml:space="preserve"> (</w:t>
      </w:r>
      <w:r w:rsidRPr="009213A7">
        <w:rPr>
          <w:i/>
          <w:iCs/>
          <w:lang w:val="en-AU"/>
        </w:rPr>
        <w:t>E</w:t>
      </w:r>
      <w:r w:rsidRPr="009213A7">
        <w:rPr>
          <w:i/>
          <w:iCs/>
        </w:rPr>
        <w:t xml:space="preserve">. </w:t>
      </w:r>
      <w:r w:rsidRPr="009213A7">
        <w:rPr>
          <w:i/>
          <w:iCs/>
          <w:lang w:val="en-AU"/>
        </w:rPr>
        <w:t>coli</w:t>
      </w:r>
      <w:r w:rsidRPr="002463BE">
        <w:t>)</w:t>
      </w:r>
      <w:r>
        <w:t xml:space="preserve"> штаммов </w:t>
      </w:r>
      <w:r w:rsidRPr="002463BE">
        <w:t>WP2 uvrA и WP2 pKM101</w:t>
      </w:r>
      <w:r>
        <w:t xml:space="preserve"> установлено, что </w:t>
      </w:r>
      <w:r w:rsidRPr="002463BE">
        <w:t>элтромбопаг</w:t>
      </w:r>
      <w:r>
        <w:t xml:space="preserve"> не оказывал мутагенного эффекта в дозах до </w:t>
      </w:r>
      <w:r w:rsidRPr="002463BE">
        <w:t>2500 мкг/чашк</w:t>
      </w:r>
      <w:r>
        <w:t xml:space="preserve">а включительно </w:t>
      </w:r>
      <w:r>
        <w:rPr>
          <w:rFonts w:cs="Times New Roman"/>
        </w:rPr>
        <w:t>[2]</w:t>
      </w:r>
      <w:r w:rsidRPr="002463BE">
        <w:t>.</w:t>
      </w:r>
    </w:p>
    <w:p w14:paraId="2E9FCFF7" w14:textId="77777777" w:rsidR="000A1E55" w:rsidRDefault="000A1E55" w:rsidP="000A1E55">
      <w:pPr>
        <w:pStyle w:val="SDText"/>
      </w:pPr>
      <w:r>
        <w:rPr>
          <w:rStyle w:val="jlqj4b"/>
        </w:rPr>
        <w:t>В тесте</w:t>
      </w:r>
      <w:r w:rsidRPr="00C71821">
        <w:rPr>
          <w:rStyle w:val="jlqj4b"/>
        </w:rPr>
        <w:t xml:space="preserve"> </w:t>
      </w:r>
      <w:r w:rsidRPr="00C71821">
        <w:rPr>
          <w:i/>
          <w:iCs/>
          <w:lang w:val="en-US"/>
        </w:rPr>
        <w:t>in</w:t>
      </w:r>
      <w:r w:rsidRPr="00C71821">
        <w:rPr>
          <w:i/>
          <w:iCs/>
        </w:rPr>
        <w:t xml:space="preserve"> </w:t>
      </w:r>
      <w:r w:rsidRPr="00C71821">
        <w:rPr>
          <w:i/>
          <w:iCs/>
          <w:lang w:val="en-US"/>
        </w:rPr>
        <w:t>vitro</w:t>
      </w:r>
      <w:r>
        <w:rPr>
          <w:rStyle w:val="jlqj4b"/>
        </w:rPr>
        <w:t xml:space="preserve"> на хромосомные аберрации (кластогенность) в</w:t>
      </w:r>
      <w:r w:rsidRPr="00FA65A9">
        <w:t xml:space="preserve"> клет</w:t>
      </w:r>
      <w:r>
        <w:t>ках</w:t>
      </w:r>
      <w:r w:rsidRPr="00FA65A9">
        <w:t xml:space="preserve"> млекопитающих (</w:t>
      </w:r>
      <w:r w:rsidRPr="00FA65A9">
        <w:rPr>
          <w:bCs/>
        </w:rPr>
        <w:t>к</w:t>
      </w:r>
      <w:r w:rsidRPr="00FA65A9">
        <w:t xml:space="preserve">леточная линия мышиной лимфомы L5178Y </w:t>
      </w:r>
      <w:r w:rsidRPr="00FA65A9">
        <w:rPr>
          <w:lang w:val="en-US"/>
        </w:rPr>
        <w:t>TK</w:t>
      </w:r>
      <w:r w:rsidRPr="00FA65A9">
        <w:rPr>
          <w:vertAlign w:val="superscript"/>
        </w:rPr>
        <w:t>+/-</w:t>
      </w:r>
      <w:r w:rsidRPr="00FA65A9">
        <w:t>)</w:t>
      </w:r>
      <w:r>
        <w:t xml:space="preserve"> обнаружено, что элтромбопаг</w:t>
      </w:r>
      <w:r w:rsidRPr="00D641A7">
        <w:t xml:space="preserve"> в </w:t>
      </w:r>
      <w:r>
        <w:t xml:space="preserve">концентрациях </w:t>
      </w:r>
      <w:r>
        <w:rPr>
          <w:rFonts w:cs="Times New Roman"/>
        </w:rPr>
        <w:t>≥</w:t>
      </w:r>
      <w:r w:rsidRPr="00D641A7">
        <w:t xml:space="preserve"> 10 мкг/мл </w:t>
      </w:r>
      <w:r>
        <w:t xml:space="preserve">с или без метаболической активации </w:t>
      </w:r>
      <w:r w:rsidRPr="00D641A7">
        <w:t>проявлял умеренн</w:t>
      </w:r>
      <w:r>
        <w:t>ое</w:t>
      </w:r>
      <w:r w:rsidRPr="00D641A7">
        <w:t xml:space="preserve"> генотоксич</w:t>
      </w:r>
      <w:r>
        <w:t>еское действие</w:t>
      </w:r>
      <w:r w:rsidRPr="00D641A7">
        <w:t xml:space="preserve"> </w:t>
      </w:r>
      <w:proofErr w:type="gramStart"/>
      <w:r w:rsidRPr="00D641A7">
        <w:t>(</w:t>
      </w:r>
      <w:r>
        <w:t>&lt; 3</w:t>
      </w:r>
      <w:proofErr w:type="gramEnd"/>
      <w:r>
        <w:t>-кратное увеличение частоты мутаций</w:t>
      </w:r>
      <w:r w:rsidRPr="00D641A7">
        <w:t>)</w:t>
      </w:r>
      <w:r>
        <w:t xml:space="preserve"> </w:t>
      </w:r>
      <w:r>
        <w:rPr>
          <w:rFonts w:cs="Times New Roman"/>
        </w:rPr>
        <w:t>[2]</w:t>
      </w:r>
      <w:r w:rsidRPr="00E54322">
        <w:t>.</w:t>
      </w:r>
    </w:p>
    <w:p w14:paraId="43F9FE49" w14:textId="77777777" w:rsidR="000A1E55" w:rsidRPr="00F50102" w:rsidRDefault="000A1E55" w:rsidP="000A1E55">
      <w:pPr>
        <w:pStyle w:val="SDText"/>
        <w:rPr>
          <w:rFonts w:cs="Times New Roman"/>
        </w:rPr>
      </w:pPr>
      <w:r>
        <w:t xml:space="preserve">Проведено </w:t>
      </w:r>
      <w:r w:rsidRPr="00F50102">
        <w:rPr>
          <w:i/>
          <w:iCs/>
          <w:lang w:val="en-US"/>
        </w:rPr>
        <w:t>in</w:t>
      </w:r>
      <w:r w:rsidRPr="00F50102">
        <w:rPr>
          <w:i/>
          <w:iCs/>
        </w:rPr>
        <w:t xml:space="preserve"> </w:t>
      </w:r>
      <w:r w:rsidRPr="00F50102">
        <w:rPr>
          <w:i/>
          <w:iCs/>
          <w:lang w:val="en-US"/>
        </w:rPr>
        <w:t>vivo</w:t>
      </w:r>
      <w:r w:rsidRPr="00F50102">
        <w:t xml:space="preserve"> </w:t>
      </w:r>
      <w:r>
        <w:t>исследование генотоксичности</w:t>
      </w:r>
      <w:r w:rsidRPr="00391147">
        <w:t xml:space="preserve"> </w:t>
      </w:r>
      <w:r>
        <w:t>элтромбопага в м</w:t>
      </w:r>
      <w:r w:rsidRPr="00391147">
        <w:t>икроядерн</w:t>
      </w:r>
      <w:r>
        <w:t>ом</w:t>
      </w:r>
      <w:r w:rsidRPr="00391147">
        <w:t xml:space="preserve"> </w:t>
      </w:r>
      <w:r>
        <w:t>тесте</w:t>
      </w:r>
      <w:r w:rsidRPr="00391147">
        <w:t xml:space="preserve"> </w:t>
      </w:r>
      <w:r>
        <w:t>на</w:t>
      </w:r>
      <w:r w:rsidRPr="00391147">
        <w:t xml:space="preserve"> крыс</w:t>
      </w:r>
      <w:r>
        <w:t>ах</w:t>
      </w:r>
      <w:r w:rsidRPr="00391147">
        <w:t xml:space="preserve"> </w:t>
      </w:r>
      <w:r>
        <w:t>линии Спрег-Доули</w:t>
      </w:r>
      <w:r w:rsidRPr="00391147">
        <w:t xml:space="preserve"> после </w:t>
      </w:r>
      <w:r>
        <w:t xml:space="preserve">двукратного </w:t>
      </w:r>
      <w:r w:rsidRPr="00391147">
        <w:t>перорального введения</w:t>
      </w:r>
      <w:r>
        <w:t xml:space="preserve"> в дозе 120, 240 или 500 мг/кг/сут</w:t>
      </w:r>
      <w:r w:rsidRPr="007E216E">
        <w:t>.</w:t>
      </w:r>
      <w:r>
        <w:t xml:space="preserve"> По результатам исследования н</w:t>
      </w:r>
      <w:r w:rsidRPr="007E216E">
        <w:t>е обнаруж</w:t>
      </w:r>
      <w:r>
        <w:t>или</w:t>
      </w:r>
      <w:r w:rsidRPr="007E216E">
        <w:t xml:space="preserve"> увеличения</w:t>
      </w:r>
      <w:r>
        <w:t xml:space="preserve"> количества</w:t>
      </w:r>
      <w:r w:rsidRPr="00F50102">
        <w:t xml:space="preserve"> </w:t>
      </w:r>
      <w:r>
        <w:t xml:space="preserve">микронуклеарных </w:t>
      </w:r>
      <w:r w:rsidRPr="007E216E">
        <w:t>полихроматически</w:t>
      </w:r>
      <w:r>
        <w:t xml:space="preserve">х эритроцитов </w:t>
      </w:r>
      <w:r w:rsidRPr="007E216E">
        <w:t xml:space="preserve">ни в одном из мазков костного мозга животных, </w:t>
      </w:r>
      <w:r>
        <w:t>которым вводили элтромбопаг в дозе</w:t>
      </w:r>
      <w:r w:rsidRPr="007E216E">
        <w:t xml:space="preserve"> 120, 240 или 500 мг/кг</w:t>
      </w:r>
      <w:r>
        <w:t>/сут</w:t>
      </w:r>
      <w:r w:rsidRPr="007E216E">
        <w:t>.</w:t>
      </w:r>
      <w:r>
        <w:t xml:space="preserve"> Таким образом, элтромбопаг не проявлял кластогенных свойств в микроядерном тесте </w:t>
      </w:r>
      <w:r w:rsidRPr="0052346D">
        <w:rPr>
          <w:i/>
          <w:iCs/>
          <w:lang w:val="en-US"/>
        </w:rPr>
        <w:t>in</w:t>
      </w:r>
      <w:r w:rsidRPr="0052346D">
        <w:rPr>
          <w:i/>
          <w:iCs/>
        </w:rPr>
        <w:t xml:space="preserve"> </w:t>
      </w:r>
      <w:r w:rsidRPr="0052346D">
        <w:rPr>
          <w:i/>
          <w:iCs/>
          <w:lang w:val="en-US"/>
        </w:rPr>
        <w:t>vivo</w:t>
      </w:r>
      <w:r w:rsidRPr="0052346D">
        <w:t xml:space="preserve"> </w:t>
      </w:r>
      <w:r>
        <w:t xml:space="preserve">на эритроцитах костного мозга крыс после двукратного перорального введения в дозе до 500 мг/кг/сут включительно </w:t>
      </w:r>
      <w:r>
        <w:rPr>
          <w:rFonts w:cs="Times New Roman"/>
        </w:rPr>
        <w:t>[2]</w:t>
      </w:r>
      <w:r w:rsidRPr="00E54322">
        <w:t>.</w:t>
      </w:r>
    </w:p>
    <w:p w14:paraId="6F386C2F" w14:textId="7B51B6F5" w:rsidR="000A1E55" w:rsidRPr="005A7100" w:rsidRDefault="000A1E55" w:rsidP="005A7100">
      <w:pPr>
        <w:pStyle w:val="SDText"/>
      </w:pPr>
      <w:r>
        <w:t>Кроме того, элтромбопаг при двукратном пероральном введении в дозе</w:t>
      </w:r>
      <w:r w:rsidRPr="004633ED">
        <w:t xml:space="preserve"> 120, 240 или 500 мг/кг</w:t>
      </w:r>
      <w:r>
        <w:t xml:space="preserve"> крысам не вызывал</w:t>
      </w:r>
      <w:r w:rsidRPr="00391147">
        <w:t xml:space="preserve"> </w:t>
      </w:r>
      <w:r w:rsidRPr="003F1A6D">
        <w:t>незапланированн</w:t>
      </w:r>
      <w:r>
        <w:t xml:space="preserve">ого </w:t>
      </w:r>
      <w:r w:rsidRPr="003F1A6D">
        <w:t>синтез</w:t>
      </w:r>
      <w:r>
        <w:t xml:space="preserve">а </w:t>
      </w:r>
      <w:r w:rsidRPr="003F1A6D">
        <w:t>ДНК в</w:t>
      </w:r>
      <w:r>
        <w:t xml:space="preserve"> гепатоцитах животных. Таким образом, элтромбопаг не обладал кластогенным действием в этом тесте </w:t>
      </w:r>
      <w:r>
        <w:rPr>
          <w:rFonts w:cs="Times New Roman"/>
        </w:rPr>
        <w:t>[2]</w:t>
      </w:r>
      <w:r w:rsidRPr="00E54322">
        <w:t>.</w:t>
      </w:r>
    </w:p>
    <w:p w14:paraId="629B2CFA" w14:textId="77777777" w:rsidR="000A1E55" w:rsidRPr="00574B1B" w:rsidRDefault="000A1E55" w:rsidP="005A7100">
      <w:pPr>
        <w:pStyle w:val="3"/>
        <w:keepLines w:val="0"/>
        <w:spacing w:before="240" w:after="240" w:line="240" w:lineRule="auto"/>
        <w:contextualSpacing w:val="0"/>
        <w:rPr>
          <w:rFonts w:eastAsia="MS Mincho" w:cs="Times New Roman"/>
          <w:bCs/>
          <w:sz w:val="24"/>
          <w:szCs w:val="26"/>
          <w:lang w:eastAsia="ja-JP"/>
        </w:rPr>
      </w:pPr>
      <w:bookmarkStart w:id="179" w:name="_Ref111466424"/>
      <w:bookmarkStart w:id="180" w:name="_Toc122381843"/>
      <w:r w:rsidRPr="00574B1B">
        <w:rPr>
          <w:rFonts w:eastAsia="MS Mincho" w:cs="Times New Roman"/>
          <w:bCs/>
          <w:sz w:val="24"/>
          <w:szCs w:val="26"/>
          <w:lang w:eastAsia="ja-JP"/>
        </w:rPr>
        <w:t>3.3.4. Канцерогенность</w:t>
      </w:r>
      <w:bookmarkEnd w:id="179"/>
      <w:bookmarkEnd w:id="180"/>
    </w:p>
    <w:p w14:paraId="43CCBEFF" w14:textId="0BD6A73C" w:rsidR="000A1E55" w:rsidRDefault="000A1E55" w:rsidP="005A7100">
      <w:pPr>
        <w:pStyle w:val="SDText"/>
        <w:spacing w:beforeLines="25" w:before="60"/>
      </w:pPr>
      <w:r>
        <w:t xml:space="preserve">В 2-летних исследованиях канцерогенности при пероральном введении элтромбопага в дозах до 75 мг/кг/сут у мышей и в дозах до 40 мг/кг/сут у крыс не обнаружено повышения частоты опухолевых и неопухолевых поражений </w:t>
      </w:r>
      <w:r>
        <w:rPr>
          <w:rFonts w:cs="Times New Roman"/>
        </w:rPr>
        <w:t>[2]</w:t>
      </w:r>
      <w:r>
        <w:t>.</w:t>
      </w:r>
    </w:p>
    <w:p w14:paraId="20C820F8" w14:textId="77777777" w:rsidR="000A1E55" w:rsidRPr="00574B1B" w:rsidRDefault="000A1E55" w:rsidP="005A7100">
      <w:pPr>
        <w:pStyle w:val="3"/>
        <w:keepLines w:val="0"/>
        <w:spacing w:before="240" w:after="240" w:line="240" w:lineRule="auto"/>
        <w:contextualSpacing w:val="0"/>
        <w:rPr>
          <w:rFonts w:eastAsia="MS Mincho" w:cs="Times New Roman"/>
          <w:bCs/>
          <w:sz w:val="24"/>
          <w:szCs w:val="26"/>
          <w:lang w:eastAsia="ja-JP"/>
        </w:rPr>
      </w:pPr>
      <w:bookmarkStart w:id="181" w:name="_Toc99740810"/>
      <w:bookmarkStart w:id="182" w:name="_Toc122381844"/>
      <w:r w:rsidRPr="00574B1B">
        <w:rPr>
          <w:rFonts w:eastAsia="MS Mincho" w:cs="Times New Roman"/>
          <w:bCs/>
          <w:sz w:val="24"/>
          <w:szCs w:val="26"/>
          <w:lang w:eastAsia="ja-JP"/>
        </w:rPr>
        <w:t>3.3.5. Репродуктивная и онтогенетическая токсичность</w:t>
      </w:r>
      <w:bookmarkEnd w:id="181"/>
      <w:bookmarkEnd w:id="182"/>
    </w:p>
    <w:p w14:paraId="38A585E3" w14:textId="77777777" w:rsidR="000A1E55" w:rsidRDefault="000A1E55" w:rsidP="000A1E55">
      <w:pPr>
        <w:pStyle w:val="SDText"/>
        <w:ind w:firstLine="0"/>
        <w:rPr>
          <w:b/>
          <w:bCs/>
          <w:i/>
          <w:iCs/>
        </w:rPr>
      </w:pPr>
      <w:bookmarkStart w:id="183" w:name="_Toc99740811"/>
      <w:r w:rsidRPr="001A4F13">
        <w:rPr>
          <w:b/>
          <w:bCs/>
          <w:i/>
          <w:iCs/>
        </w:rPr>
        <w:t>Влияние на фертильность и ранняя эмбриональная токсичность</w:t>
      </w:r>
      <w:bookmarkEnd w:id="183"/>
    </w:p>
    <w:p w14:paraId="410E2D5B" w14:textId="77777777" w:rsidR="000A1E55" w:rsidRPr="008662D6" w:rsidRDefault="000A1E55" w:rsidP="000A1E55">
      <w:pPr>
        <w:pStyle w:val="SDText"/>
        <w:ind w:firstLine="0"/>
        <w:rPr>
          <w:bCs/>
          <w:i/>
          <w:iCs/>
        </w:rPr>
      </w:pPr>
    </w:p>
    <w:p w14:paraId="57EED85E" w14:textId="77777777" w:rsidR="000A1E55" w:rsidRDefault="000A1E55" w:rsidP="000A1E55">
      <w:pPr>
        <w:pStyle w:val="SDText"/>
      </w:pPr>
      <w:r>
        <w:t xml:space="preserve">Проведено исследование влияния элтромбопага на </w:t>
      </w:r>
      <w:r w:rsidRPr="00F2532A">
        <w:t>фертильност</w:t>
      </w:r>
      <w:r>
        <w:t>ь</w:t>
      </w:r>
      <w:r w:rsidRPr="00F2532A">
        <w:t xml:space="preserve"> самок и ранн</w:t>
      </w:r>
      <w:r>
        <w:t>ее</w:t>
      </w:r>
      <w:r w:rsidRPr="00F2532A">
        <w:t xml:space="preserve"> эмбриональн</w:t>
      </w:r>
      <w:r>
        <w:t>ое</w:t>
      </w:r>
      <w:r w:rsidRPr="00F2532A">
        <w:t xml:space="preserve"> развити</w:t>
      </w:r>
      <w:r>
        <w:t>е</w:t>
      </w:r>
      <w:r w:rsidRPr="00F2532A">
        <w:t xml:space="preserve"> у крыс</w:t>
      </w:r>
      <w:r>
        <w:t>. По результатам исследования э</w:t>
      </w:r>
      <w:r w:rsidRPr="009632FF">
        <w:t>лтромбопаг не влиял на фертильность самок или раннее эмбриональное развитие у крыс в дозах до 20 мг/кг/сут (</w:t>
      </w:r>
      <w:r>
        <w:t>при си</w:t>
      </w:r>
      <w:r w:rsidRPr="00573850">
        <w:t xml:space="preserve">стемной экспозиции, которая в </w:t>
      </w:r>
      <w:r>
        <w:t>2</w:t>
      </w:r>
      <w:r w:rsidRPr="00573850">
        <w:t xml:space="preserve"> раза превышала максимальную клиническую системную экспозицию на основе</w:t>
      </w:r>
      <w:r>
        <w:t xml:space="preserve"> </w:t>
      </w:r>
      <w:r>
        <w:rPr>
          <w:lang w:val="en-US"/>
        </w:rPr>
        <w:t>AUC</w:t>
      </w:r>
      <w:r w:rsidRPr="009632FF">
        <w:t>).</w:t>
      </w:r>
      <w:r>
        <w:t xml:space="preserve"> </w:t>
      </w:r>
      <w:r w:rsidRPr="009632FF">
        <w:t xml:space="preserve">Однако при </w:t>
      </w:r>
      <w:r>
        <w:t>введении э</w:t>
      </w:r>
      <w:r w:rsidRPr="009632FF">
        <w:t>лтромбопаг</w:t>
      </w:r>
      <w:r>
        <w:t xml:space="preserve">а в </w:t>
      </w:r>
      <w:r w:rsidRPr="009632FF">
        <w:t>токсичной для матери</w:t>
      </w:r>
      <w:r>
        <w:t>нских особей</w:t>
      </w:r>
      <w:r w:rsidRPr="009632FF">
        <w:t xml:space="preserve"> дозе 60 мг/кг/</w:t>
      </w:r>
      <w:r>
        <w:t>сут</w:t>
      </w:r>
      <w:r w:rsidRPr="009632FF">
        <w:t xml:space="preserve"> (</w:t>
      </w:r>
      <w:r>
        <w:t>при си</w:t>
      </w:r>
      <w:r w:rsidRPr="00573850">
        <w:t xml:space="preserve">стемной экспозиции, которая в </w:t>
      </w:r>
      <w:r>
        <w:t>7</w:t>
      </w:r>
      <w:r w:rsidRPr="00573850">
        <w:t xml:space="preserve"> раз превышала максимальную клиническую системную экспозицию на основе</w:t>
      </w:r>
      <w:r>
        <w:t xml:space="preserve"> </w:t>
      </w:r>
      <w:r>
        <w:rPr>
          <w:lang w:val="en-US"/>
        </w:rPr>
        <w:t>AUC</w:t>
      </w:r>
      <w:r w:rsidRPr="009632FF">
        <w:t xml:space="preserve">) у крыс </w:t>
      </w:r>
      <w:r>
        <w:t>обнаружено</w:t>
      </w:r>
      <w:r w:rsidRPr="009632FF">
        <w:t xml:space="preserve"> повышени</w:t>
      </w:r>
      <w:r>
        <w:t>е</w:t>
      </w:r>
      <w:r w:rsidRPr="009632FF">
        <w:t xml:space="preserve"> </w:t>
      </w:r>
      <w:r w:rsidRPr="00AE323C">
        <w:t>пред- и постимплантационных потерь</w:t>
      </w:r>
      <w:r w:rsidRPr="009632FF">
        <w:t xml:space="preserve"> (приводило к 27</w:t>
      </w:r>
      <w:r>
        <w:t>%</w:t>
      </w:r>
      <w:r w:rsidRPr="009632FF">
        <w:t xml:space="preserve"> снижению выживаемости)</w:t>
      </w:r>
      <w:r>
        <w:t xml:space="preserve"> </w:t>
      </w:r>
      <w:r w:rsidRPr="009632FF">
        <w:t>и снижени</w:t>
      </w:r>
      <w:r>
        <w:t>е</w:t>
      </w:r>
      <w:r w:rsidRPr="009632FF">
        <w:t xml:space="preserve"> массы тела плода</w:t>
      </w:r>
      <w:r>
        <w:t xml:space="preserve"> </w:t>
      </w:r>
      <w:r>
        <w:rPr>
          <w:rFonts w:cs="Times New Roman"/>
        </w:rPr>
        <w:t>[2]</w:t>
      </w:r>
      <w:r w:rsidRPr="00E54322">
        <w:t>.</w:t>
      </w:r>
    </w:p>
    <w:p w14:paraId="00EF85F7" w14:textId="77777777" w:rsidR="000A1E55" w:rsidRPr="00506E1D" w:rsidRDefault="000A1E55" w:rsidP="000A1E55">
      <w:pPr>
        <w:pStyle w:val="SDText"/>
      </w:pPr>
      <w:r>
        <w:t xml:space="preserve">Проведено исследование влияния элтромбопага на </w:t>
      </w:r>
      <w:r w:rsidRPr="00F2532A">
        <w:t>фертильност</w:t>
      </w:r>
      <w:r>
        <w:t>ь</w:t>
      </w:r>
      <w:r w:rsidRPr="00F2532A">
        <w:t xml:space="preserve"> сам</w:t>
      </w:r>
      <w:r>
        <w:t>цов</w:t>
      </w:r>
      <w:r w:rsidRPr="00F2532A">
        <w:t xml:space="preserve"> и ранне</w:t>
      </w:r>
      <w:r>
        <w:t>е</w:t>
      </w:r>
      <w:r w:rsidRPr="00F2532A">
        <w:t xml:space="preserve"> эмбриональн</w:t>
      </w:r>
      <w:r>
        <w:t>ое</w:t>
      </w:r>
      <w:r w:rsidRPr="00F2532A">
        <w:t xml:space="preserve"> развити</w:t>
      </w:r>
      <w:r>
        <w:t>е</w:t>
      </w:r>
      <w:r w:rsidRPr="00F2532A">
        <w:t xml:space="preserve"> у крыс</w:t>
      </w:r>
      <w:r>
        <w:t>. По результатам исследования введение э</w:t>
      </w:r>
      <w:r w:rsidRPr="009632FF">
        <w:t>лтромбопаг</w:t>
      </w:r>
      <w:r>
        <w:t>а самцам крыс</w:t>
      </w:r>
      <w:r w:rsidRPr="009632FF">
        <w:t xml:space="preserve"> </w:t>
      </w:r>
      <w:r>
        <w:t xml:space="preserve">вызывало </w:t>
      </w:r>
      <w:r w:rsidRPr="00375069">
        <w:t>снижение</w:t>
      </w:r>
      <w:r>
        <w:t xml:space="preserve"> </w:t>
      </w:r>
      <w:r w:rsidRPr="00375069">
        <w:t>при</w:t>
      </w:r>
      <w:r>
        <w:t>роста</w:t>
      </w:r>
      <w:r w:rsidRPr="00375069">
        <w:t xml:space="preserve"> массы тела и незначительное снижение </w:t>
      </w:r>
      <w:r w:rsidRPr="00375069">
        <w:lastRenderedPageBreak/>
        <w:t xml:space="preserve">потребления </w:t>
      </w:r>
      <w:r>
        <w:t>корма у животных</w:t>
      </w:r>
      <w:r w:rsidRPr="00375069">
        <w:t xml:space="preserve"> в группе </w:t>
      </w:r>
      <w:r>
        <w:t xml:space="preserve">дозирования </w:t>
      </w:r>
      <w:r w:rsidRPr="00375069">
        <w:t>40 мг/кг/сут</w:t>
      </w:r>
      <w:r>
        <w:t xml:space="preserve">. </w:t>
      </w:r>
      <w:r w:rsidRPr="00375069">
        <w:t>Масса яичек</w:t>
      </w:r>
      <w:r>
        <w:t xml:space="preserve"> самцов</w:t>
      </w:r>
      <w:r w:rsidRPr="00375069">
        <w:t xml:space="preserve"> в группе</w:t>
      </w:r>
      <w:r>
        <w:t xml:space="preserve"> дозирования </w:t>
      </w:r>
      <w:r w:rsidRPr="00375069">
        <w:t>40 мг/кг/сут, была увеличена, но не было</w:t>
      </w:r>
      <w:r>
        <w:t xml:space="preserve"> отмечено</w:t>
      </w:r>
      <w:r w:rsidRPr="00375069">
        <w:t xml:space="preserve"> никакого влияния на спаривание и фертильность самцов, а также никакого воздействия на выживаемость, рост или внешнюю морфологию плодов, </w:t>
      </w:r>
      <w:r>
        <w:t>родившихся</w:t>
      </w:r>
      <w:r w:rsidRPr="00375069">
        <w:t xml:space="preserve"> </w:t>
      </w:r>
      <w:r>
        <w:t>у самок после спаривания с</w:t>
      </w:r>
      <w:r w:rsidRPr="00375069">
        <w:t xml:space="preserve"> </w:t>
      </w:r>
      <w:r>
        <w:t xml:space="preserve">этими </w:t>
      </w:r>
      <w:r w:rsidRPr="00375069">
        <w:t>самц</w:t>
      </w:r>
      <w:r>
        <w:t>ами</w:t>
      </w:r>
      <w:r w:rsidRPr="00375069">
        <w:t xml:space="preserve">. </w:t>
      </w:r>
      <w:r>
        <w:t xml:space="preserve">В данном исследовании </w:t>
      </w:r>
      <w:r w:rsidRPr="00375069">
        <w:t xml:space="preserve">NOAEL для фертильности </w:t>
      </w:r>
      <w:r>
        <w:t xml:space="preserve">самцов крыс </w:t>
      </w:r>
      <w:r w:rsidRPr="00375069">
        <w:t>составлял</w:t>
      </w:r>
      <w:r>
        <w:t>а</w:t>
      </w:r>
      <w:r w:rsidRPr="00375069">
        <w:t xml:space="preserve"> 40 мг/кг/</w:t>
      </w:r>
      <w:r>
        <w:t xml:space="preserve">сут </w:t>
      </w:r>
      <w:r>
        <w:rPr>
          <w:rFonts w:cs="Times New Roman"/>
        </w:rPr>
        <w:t>[2]</w:t>
      </w:r>
      <w:r w:rsidRPr="00E54322">
        <w:t>.</w:t>
      </w:r>
    </w:p>
    <w:p w14:paraId="7FF2F2D9" w14:textId="77777777" w:rsidR="000A1E55" w:rsidRPr="005B5FF4" w:rsidRDefault="000A1E55" w:rsidP="000A1E55">
      <w:pPr>
        <w:pStyle w:val="SDText"/>
      </w:pPr>
    </w:p>
    <w:p w14:paraId="265B6FC9" w14:textId="77777777" w:rsidR="000A1E55" w:rsidRDefault="000A1E55" w:rsidP="000A1E55">
      <w:pPr>
        <w:pStyle w:val="SDText"/>
        <w:ind w:firstLine="0"/>
        <w:rPr>
          <w:b/>
          <w:bCs/>
          <w:i/>
          <w:iCs/>
        </w:rPr>
      </w:pPr>
      <w:bookmarkStart w:id="184" w:name="_Toc99740812"/>
      <w:r w:rsidRPr="001A4F13">
        <w:rPr>
          <w:b/>
          <w:bCs/>
          <w:i/>
          <w:iCs/>
        </w:rPr>
        <w:t>Эмбриофетальная токсичность</w:t>
      </w:r>
      <w:bookmarkEnd w:id="184"/>
    </w:p>
    <w:p w14:paraId="1CDC4844" w14:textId="77777777" w:rsidR="000A1E55" w:rsidRPr="008662D6" w:rsidRDefault="000A1E55" w:rsidP="000A1E55">
      <w:pPr>
        <w:pStyle w:val="SDText"/>
        <w:ind w:firstLine="0"/>
        <w:rPr>
          <w:bCs/>
          <w:i/>
          <w:iCs/>
        </w:rPr>
      </w:pPr>
    </w:p>
    <w:p w14:paraId="49CD0ECD" w14:textId="77777777" w:rsidR="000A1E55" w:rsidRDefault="000A1E55" w:rsidP="000A1E55">
      <w:pPr>
        <w:pStyle w:val="SDText"/>
      </w:pPr>
      <w:r>
        <w:t>Проведено исследование э</w:t>
      </w:r>
      <w:r w:rsidRPr="000909CF">
        <w:t>мбриофетальн</w:t>
      </w:r>
      <w:r>
        <w:t>ой</w:t>
      </w:r>
      <w:r w:rsidRPr="000909CF">
        <w:t xml:space="preserve"> токсичност</w:t>
      </w:r>
      <w:r>
        <w:t xml:space="preserve">и элтромбопага у крыс. По результатам исследования отметили, что элтромбопаг был токсичным для материнских особей (снижение прироста массы тела и потребления корма) в дозе 60 мг/кг/сут при введении во время периода основного органогенеза. </w:t>
      </w:r>
      <w:r w:rsidRPr="00AE323C">
        <w:t>Однако при токсичной для материнских особей дозе 60 мг/кг/сут (</w:t>
      </w:r>
      <w:r>
        <w:t>при си</w:t>
      </w:r>
      <w:r w:rsidRPr="00573850">
        <w:t xml:space="preserve">стемной экспозиции, которая в </w:t>
      </w:r>
      <w:r>
        <w:t>6</w:t>
      </w:r>
      <w:r w:rsidRPr="00573850">
        <w:t xml:space="preserve"> раза превышала максимальную клиническую системную экспозицию на основе</w:t>
      </w:r>
      <w:r>
        <w:t xml:space="preserve"> </w:t>
      </w:r>
      <w:r>
        <w:rPr>
          <w:lang w:val="en-US"/>
        </w:rPr>
        <w:t>AUC</w:t>
      </w:r>
      <w:r w:rsidRPr="00AE323C">
        <w:t xml:space="preserve">) у крыс введение элтромбопага ассоциировалось с летальностью эмбриона (увеличение пред- и постимплантационных потерь), снижением массы тела плода, массы матки, низкой частотой обнаружения шейных ребер и снижением массы тела плода. </w:t>
      </w:r>
      <w:r w:rsidRPr="00375069">
        <w:t>NOAEL</w:t>
      </w:r>
      <w:r>
        <w:t xml:space="preserve"> для </w:t>
      </w:r>
      <w:r>
        <w:rPr>
          <w:szCs w:val="24"/>
        </w:rPr>
        <w:t>эмбрио</w:t>
      </w:r>
      <w:r w:rsidRPr="00A913DE">
        <w:rPr>
          <w:szCs w:val="24"/>
        </w:rPr>
        <w:t>-</w:t>
      </w:r>
      <w:r>
        <w:rPr>
          <w:szCs w:val="24"/>
        </w:rPr>
        <w:t>фетального</w:t>
      </w:r>
      <w:r>
        <w:t xml:space="preserve"> развития составляла 20 мг/кг/сут </w:t>
      </w:r>
      <w:r>
        <w:rPr>
          <w:rFonts w:cs="Times New Roman"/>
        </w:rPr>
        <w:t>[2]</w:t>
      </w:r>
      <w:r>
        <w:t>.</w:t>
      </w:r>
    </w:p>
    <w:p w14:paraId="5ABDADDB" w14:textId="77777777" w:rsidR="000A1E55" w:rsidRDefault="000A1E55" w:rsidP="000A1E55">
      <w:pPr>
        <w:pStyle w:val="SDText"/>
      </w:pPr>
      <w:r>
        <w:t>Проведено исследование э</w:t>
      </w:r>
      <w:r w:rsidRPr="000909CF">
        <w:t>мбриофетальн</w:t>
      </w:r>
      <w:r>
        <w:t>ой</w:t>
      </w:r>
      <w:r w:rsidRPr="000909CF">
        <w:t xml:space="preserve"> токсичност</w:t>
      </w:r>
      <w:r>
        <w:t xml:space="preserve">и элтромбопага у кроликов. По результатам исследования отмечено, что введение элтромбопага в дозе 150 мг/кг/сут </w:t>
      </w:r>
      <w:r w:rsidRPr="0002630A">
        <w:t>приводило к смерти</w:t>
      </w:r>
      <w:r>
        <w:t xml:space="preserve"> животных. Н</w:t>
      </w:r>
      <w:r w:rsidRPr="0002630A">
        <w:t>аблюдал</w:t>
      </w:r>
      <w:r>
        <w:t>и</w:t>
      </w:r>
      <w:r w:rsidRPr="0002630A">
        <w:t xml:space="preserve"> минимальный неблагоприятный эффект в виде уменьшения</w:t>
      </w:r>
      <w:r>
        <w:t xml:space="preserve"> количества</w:t>
      </w:r>
      <w:r w:rsidRPr="0002630A">
        <w:t xml:space="preserve"> </w:t>
      </w:r>
      <w:r>
        <w:t>фекалий</w:t>
      </w:r>
      <w:r w:rsidRPr="0002630A">
        <w:t xml:space="preserve"> и замедления </w:t>
      </w:r>
      <w:r>
        <w:t>прироста</w:t>
      </w:r>
      <w:r w:rsidRPr="0002630A">
        <w:t xml:space="preserve"> массы тела</w:t>
      </w:r>
      <w:r>
        <w:t xml:space="preserve"> у кроликов в группе дозирования</w:t>
      </w:r>
      <w:r w:rsidRPr="0002630A">
        <w:t xml:space="preserve"> 80 мг/кг/сут.</w:t>
      </w:r>
      <w:r>
        <w:t xml:space="preserve"> </w:t>
      </w:r>
      <w:r w:rsidRPr="00352FC2">
        <w:t>Количество плодов и желтых тел, а также места имплантации у животных</w:t>
      </w:r>
      <w:r>
        <w:t xml:space="preserve"> из групп дозирования</w:t>
      </w:r>
      <w:r w:rsidRPr="00352FC2">
        <w:t xml:space="preserve"> и </w:t>
      </w:r>
      <w:r>
        <w:t xml:space="preserve">животных из </w:t>
      </w:r>
      <w:r w:rsidRPr="00352FC2">
        <w:t>контрольной группы были одинаковыми.</w:t>
      </w:r>
      <w:r>
        <w:t xml:space="preserve"> </w:t>
      </w:r>
      <w:r w:rsidRPr="00352FC2">
        <w:t>У самок, включенных в групп</w:t>
      </w:r>
      <w:r>
        <w:t xml:space="preserve">у дозирования </w:t>
      </w:r>
      <w:r w:rsidRPr="00352FC2">
        <w:t>150 мг/</w:t>
      </w:r>
      <w:r>
        <w:t>к</w:t>
      </w:r>
      <w:r w:rsidRPr="00352FC2">
        <w:t>г/</w:t>
      </w:r>
      <w:r>
        <w:t>сут</w:t>
      </w:r>
      <w:r w:rsidRPr="00352FC2">
        <w:t>, было отмечено увеличение преимплантационных потерь.</w:t>
      </w:r>
      <w:r>
        <w:t xml:space="preserve"> </w:t>
      </w:r>
      <w:r w:rsidRPr="00352FC2">
        <w:t xml:space="preserve">Рост плода был одинаковым у животных всех групп исследования и был аналогичен </w:t>
      </w:r>
      <w:r>
        <w:t xml:space="preserve">параметрам в </w:t>
      </w:r>
      <w:r w:rsidRPr="00352FC2">
        <w:t xml:space="preserve">контрольной группе, что свидетельствует об отсутствии фетотоксичности </w:t>
      </w:r>
      <w:r>
        <w:t xml:space="preserve">элтромбопага </w:t>
      </w:r>
      <w:r>
        <w:rPr>
          <w:rFonts w:cs="Times New Roman"/>
        </w:rPr>
        <w:t>[2]</w:t>
      </w:r>
      <w:r>
        <w:t>.</w:t>
      </w:r>
      <w:r w:rsidRPr="00352FC2">
        <w:t xml:space="preserve"> </w:t>
      </w:r>
    </w:p>
    <w:p w14:paraId="39C38D2A" w14:textId="77777777" w:rsidR="000A1E55" w:rsidRPr="00365E79" w:rsidRDefault="000A1E55" w:rsidP="000A1E55">
      <w:pPr>
        <w:pStyle w:val="SDText"/>
      </w:pPr>
    </w:p>
    <w:p w14:paraId="1E0B5F99" w14:textId="77777777" w:rsidR="000A1E55" w:rsidRDefault="000A1E55" w:rsidP="000A1E55">
      <w:pPr>
        <w:pStyle w:val="SDText"/>
        <w:ind w:firstLine="0"/>
        <w:rPr>
          <w:b/>
          <w:bCs/>
          <w:i/>
          <w:iCs/>
        </w:rPr>
      </w:pPr>
      <w:bookmarkStart w:id="185" w:name="_Toc99740813"/>
      <w:r w:rsidRPr="001A4F13">
        <w:rPr>
          <w:b/>
          <w:bCs/>
          <w:i/>
          <w:iCs/>
        </w:rPr>
        <w:t>Влияние на пренатальное и постнатальное развитие</w:t>
      </w:r>
      <w:bookmarkEnd w:id="185"/>
    </w:p>
    <w:p w14:paraId="355F342B" w14:textId="77777777" w:rsidR="000A1E55" w:rsidRPr="008662D6" w:rsidRDefault="000A1E55" w:rsidP="000A1E55">
      <w:pPr>
        <w:pStyle w:val="SDText"/>
        <w:ind w:firstLine="0"/>
        <w:rPr>
          <w:bCs/>
          <w:i/>
          <w:iCs/>
        </w:rPr>
      </w:pPr>
    </w:p>
    <w:p w14:paraId="20612951" w14:textId="77777777" w:rsidR="000A1E55" w:rsidRPr="00BE399C" w:rsidRDefault="000A1E55" w:rsidP="000A1E55">
      <w:pPr>
        <w:pStyle w:val="SDText"/>
      </w:pPr>
      <w:r>
        <w:t>Проведено исследование влияния элтромбопага на п</w:t>
      </w:r>
      <w:r w:rsidRPr="009032C1">
        <w:t xml:space="preserve">ре- и постнатального развития у </w:t>
      </w:r>
      <w:r>
        <w:t>крыс. У</w:t>
      </w:r>
      <w:r w:rsidRPr="0032217E">
        <w:t xml:space="preserve"> беременных крыс</w:t>
      </w:r>
      <w:r>
        <w:t xml:space="preserve"> введение элтромбопага в дозе 60 мг/кг/сут</w:t>
      </w:r>
      <w:r w:rsidRPr="0032217E">
        <w:t xml:space="preserve"> вызывал</w:t>
      </w:r>
      <w:r>
        <w:t>о</w:t>
      </w:r>
      <w:r w:rsidRPr="0032217E">
        <w:t xml:space="preserve"> вагинальное кровотечение, снижение активности, </w:t>
      </w:r>
      <w:r>
        <w:t xml:space="preserve">у животных обнаруживали </w:t>
      </w:r>
      <w:r w:rsidRPr="0032217E">
        <w:t>красную серозную жидкость вокруг влагалища, анемию,</w:t>
      </w:r>
      <w:r>
        <w:t xml:space="preserve"> огрубевание</w:t>
      </w:r>
      <w:r w:rsidRPr="0032217E">
        <w:t xml:space="preserve"> шерст</w:t>
      </w:r>
      <w:r>
        <w:t>и</w:t>
      </w:r>
      <w:r w:rsidRPr="0032217E">
        <w:t>, диарею, коричневый водянисты</w:t>
      </w:r>
      <w:r>
        <w:t xml:space="preserve">е фекалии </w:t>
      </w:r>
      <w:r w:rsidRPr="0032217E">
        <w:t>и</w:t>
      </w:r>
      <w:r>
        <w:t xml:space="preserve"> </w:t>
      </w:r>
      <w:r w:rsidRPr="0032217E">
        <w:t>птоз.</w:t>
      </w:r>
      <w:r>
        <w:t xml:space="preserve"> </w:t>
      </w:r>
      <w:r w:rsidRPr="0032217E">
        <w:t>Высокая доза была смертельной</w:t>
      </w:r>
      <w:r>
        <w:t xml:space="preserve"> для крыс</w:t>
      </w:r>
      <w:r w:rsidRPr="0032217E">
        <w:t xml:space="preserve">, и эту группу </w:t>
      </w:r>
      <w:r>
        <w:t xml:space="preserve">исключили </w:t>
      </w:r>
      <w:r w:rsidRPr="0032217E">
        <w:t>из исследования.</w:t>
      </w:r>
      <w:r>
        <w:t xml:space="preserve"> </w:t>
      </w:r>
      <w:r w:rsidRPr="0032217E">
        <w:t xml:space="preserve">Не сообщалось о неблагоприятном влиянии на беременность, роды или лактацию у животных, получавших </w:t>
      </w:r>
      <w:r>
        <w:t>элтромбопаг в дозе</w:t>
      </w:r>
      <w:r w:rsidRPr="0032217E">
        <w:t xml:space="preserve"> 10 и</w:t>
      </w:r>
      <w:r>
        <w:t>ли</w:t>
      </w:r>
      <w:r w:rsidRPr="0032217E">
        <w:t xml:space="preserve"> 20 мг/кг/</w:t>
      </w:r>
      <w:r>
        <w:t>сут</w:t>
      </w:r>
      <w:r w:rsidRPr="0032217E">
        <w:t>.</w:t>
      </w:r>
      <w:r>
        <w:t xml:space="preserve"> </w:t>
      </w:r>
      <w:r w:rsidRPr="0032217E">
        <w:t xml:space="preserve">У </w:t>
      </w:r>
      <w:r>
        <w:t>потомства</w:t>
      </w:r>
      <w:r w:rsidRPr="0032217E">
        <w:t xml:space="preserve"> самок из этих экспериментальных групп не было выявлено побочных эффектов, связанных с </w:t>
      </w:r>
      <w:r>
        <w:t xml:space="preserve">введением лекарственного средства. Введение элтромбопага в дозе 10 или 20 мг/кг/сут беременным крысам не влияло </w:t>
      </w:r>
      <w:r w:rsidRPr="0032217E">
        <w:t xml:space="preserve">на рост, развитие, </w:t>
      </w:r>
      <w:r>
        <w:t>поведение</w:t>
      </w:r>
      <w:r w:rsidRPr="0032217E">
        <w:t xml:space="preserve"> и репродуктивные функции потомства</w:t>
      </w:r>
      <w:r>
        <w:t xml:space="preserve"> </w:t>
      </w:r>
      <w:r>
        <w:rPr>
          <w:rFonts w:cs="Times New Roman"/>
        </w:rPr>
        <w:t>[2]</w:t>
      </w:r>
      <w:r w:rsidRPr="00E54322">
        <w:t>.</w:t>
      </w:r>
    </w:p>
    <w:p w14:paraId="4A7ADE25" w14:textId="77777777" w:rsidR="000A1E55" w:rsidRPr="005B5FF4" w:rsidRDefault="000A1E55" w:rsidP="000A1E55">
      <w:pPr>
        <w:pStyle w:val="SDText"/>
      </w:pPr>
    </w:p>
    <w:p w14:paraId="66A9037C" w14:textId="77777777" w:rsidR="000A1E55" w:rsidRDefault="000A1E55" w:rsidP="000A1E55">
      <w:pPr>
        <w:pStyle w:val="SDText"/>
        <w:ind w:firstLine="0"/>
        <w:rPr>
          <w:b/>
          <w:bCs/>
          <w:i/>
          <w:iCs/>
        </w:rPr>
      </w:pPr>
      <w:bookmarkStart w:id="186" w:name="_Toc99740814"/>
      <w:bookmarkStart w:id="187" w:name="_Ref111405098"/>
      <w:r w:rsidRPr="001A4F13">
        <w:rPr>
          <w:b/>
          <w:bCs/>
          <w:i/>
          <w:iCs/>
        </w:rPr>
        <w:t>Ювенильная токсичность</w:t>
      </w:r>
      <w:bookmarkEnd w:id="186"/>
      <w:bookmarkEnd w:id="187"/>
    </w:p>
    <w:p w14:paraId="7CF7A846" w14:textId="77777777" w:rsidR="000A1E55" w:rsidRPr="008662D6" w:rsidRDefault="000A1E55" w:rsidP="000A1E55">
      <w:pPr>
        <w:pStyle w:val="SDText"/>
        <w:ind w:firstLine="0"/>
        <w:rPr>
          <w:bCs/>
          <w:i/>
          <w:iCs/>
        </w:rPr>
      </w:pPr>
    </w:p>
    <w:p w14:paraId="43FF8BC7" w14:textId="77777777" w:rsidR="000A1E55" w:rsidRDefault="000A1E55" w:rsidP="000A1E55">
      <w:pPr>
        <w:pStyle w:val="SDText"/>
      </w:pPr>
      <w:r>
        <w:t xml:space="preserve">Проведено исследование токсичности элтромбопага у неполовозрелых крыс при многократном пероральном введении в течение 2 недель. Пероральное введение </w:t>
      </w:r>
      <w:r>
        <w:lastRenderedPageBreak/>
        <w:t xml:space="preserve">элтромбопага в дозе </w:t>
      </w:r>
      <w:r w:rsidRPr="00955FF6">
        <w:t>от 1 до 15 мг/кг/</w:t>
      </w:r>
      <w:r>
        <w:t>сут</w:t>
      </w:r>
      <w:r w:rsidRPr="00955FF6">
        <w:t xml:space="preserve"> в течение 2 недель</w:t>
      </w:r>
      <w:r>
        <w:t xml:space="preserve"> неполовозрелым крысам оказывало системное воздействие на организм животных</w:t>
      </w:r>
      <w:r w:rsidRPr="00955FF6">
        <w:t>.</w:t>
      </w:r>
      <w:r>
        <w:t xml:space="preserve"> У самцов</w:t>
      </w:r>
      <w:r w:rsidRPr="00955FF6">
        <w:t xml:space="preserve"> и </w:t>
      </w:r>
      <w:r>
        <w:t>самок</w:t>
      </w:r>
      <w:r w:rsidRPr="00955FF6">
        <w:t xml:space="preserve"> </w:t>
      </w:r>
      <w:r>
        <w:t xml:space="preserve">в группе дозирования </w:t>
      </w:r>
      <w:r w:rsidRPr="00955FF6">
        <w:t>15 мг/кг/сут</w:t>
      </w:r>
      <w:r>
        <w:t xml:space="preserve"> наблюдали</w:t>
      </w:r>
      <w:r w:rsidRPr="00955FF6">
        <w:t xml:space="preserve"> </w:t>
      </w:r>
      <w:r>
        <w:t>к</w:t>
      </w:r>
      <w:r w:rsidRPr="00955FF6">
        <w:t>ровоизлияни</w:t>
      </w:r>
      <w:r>
        <w:t>е</w:t>
      </w:r>
      <w:r w:rsidRPr="00955FF6">
        <w:t xml:space="preserve"> в лимфатические узлы и миелоидн</w:t>
      </w:r>
      <w:r>
        <w:t>ую</w:t>
      </w:r>
      <w:r w:rsidRPr="00955FF6">
        <w:t xml:space="preserve"> гиперклеточност</w:t>
      </w:r>
      <w:r>
        <w:t>ь</w:t>
      </w:r>
      <w:r w:rsidRPr="00955FF6">
        <w:t xml:space="preserve"> </w:t>
      </w:r>
      <w:r>
        <w:rPr>
          <w:rFonts w:cs="Times New Roman"/>
        </w:rPr>
        <w:t>[2]</w:t>
      </w:r>
      <w:r w:rsidRPr="00E54322">
        <w:t>.</w:t>
      </w:r>
    </w:p>
    <w:p w14:paraId="3DA21EFE" w14:textId="77777777" w:rsidR="000A1E55" w:rsidRDefault="000A1E55" w:rsidP="000A1E55">
      <w:pPr>
        <w:pStyle w:val="SDText"/>
      </w:pPr>
      <w:r>
        <w:t>В</w:t>
      </w:r>
      <w:r w:rsidRPr="00955FF6">
        <w:t xml:space="preserve"> другом исследовании </w:t>
      </w:r>
      <w:r>
        <w:t>при пероральном введении неполовозрелым крысам (в возрасте 5–30 дней) элтромбопага в дозе</w:t>
      </w:r>
      <w:r w:rsidRPr="00955FF6">
        <w:t xml:space="preserve"> 5, 15 и</w:t>
      </w:r>
      <w:r>
        <w:t>ли</w:t>
      </w:r>
      <w:r w:rsidRPr="00955FF6">
        <w:t xml:space="preserve"> 40 мг/кг/</w:t>
      </w:r>
      <w:r>
        <w:t xml:space="preserve">сут </w:t>
      </w:r>
      <w:r w:rsidRPr="00955FF6">
        <w:t>в течение 28 дней наблюдал</w:t>
      </w:r>
      <w:r>
        <w:t>и</w:t>
      </w:r>
      <w:r w:rsidRPr="00955FF6">
        <w:t xml:space="preserve"> лишь незначительное снижение количества эритроцитов, гемоглобина</w:t>
      </w:r>
      <w:r>
        <w:t xml:space="preserve"> и</w:t>
      </w:r>
      <w:r w:rsidRPr="00955FF6">
        <w:t xml:space="preserve"> гематокрит</w:t>
      </w:r>
      <w:r>
        <w:t>а,</w:t>
      </w:r>
      <w:r w:rsidRPr="00955FF6">
        <w:t xml:space="preserve"> и атрофи</w:t>
      </w:r>
      <w:r>
        <w:t>ю</w:t>
      </w:r>
      <w:r w:rsidRPr="00955FF6">
        <w:t xml:space="preserve"> сетчатки (степень 1) у </w:t>
      </w:r>
      <w:r>
        <w:t xml:space="preserve">самок и </w:t>
      </w:r>
      <w:r w:rsidRPr="00955FF6">
        <w:t xml:space="preserve">самцов, получавших </w:t>
      </w:r>
      <w:r>
        <w:t>лекарственное средство в максимальной дозе</w:t>
      </w:r>
      <w:r w:rsidRPr="00955FF6">
        <w:t>.</w:t>
      </w:r>
      <w:r>
        <w:t xml:space="preserve"> Содержание ретикулоцитов в крови было повышенным у крыс в группе дозирования 40 мг/кг/сут. Уровни общего холестерина (на 46 и 29% у самцов и самок) и триглицеридов (на 52 и 32% у самцов и самок) были снижены у животных из группы дозирования 40 мг/кг/сут. Были отмечены гистопатологические изменения в виде атрофии сетчатки (1 степени) только у самцов, получавших элтромбопаг в максимальной дозе (у 2 самок из контрольной группы также зафиксирована атрофия сетчатки). Были обнаружены почечные тубулярные капли, кровоизлияние в лимфатические узлы у 0, 2, 1 и 1 самцов и 0, 1, 3 и 3 самок в контрольной группе и группах дозирования 5, 15 и 40 мг/кг/сут. Выявленными органами-мишенями токсичности были почки и лимфатические узлы </w:t>
      </w:r>
      <w:r>
        <w:rPr>
          <w:rFonts w:cs="Times New Roman"/>
        </w:rPr>
        <w:t>[2]</w:t>
      </w:r>
      <w:r w:rsidRPr="00E54322">
        <w:t>.</w:t>
      </w:r>
    </w:p>
    <w:p w14:paraId="0F8BDDFA" w14:textId="77777777" w:rsidR="000A1E55" w:rsidRPr="00574B1B" w:rsidRDefault="000A1E55" w:rsidP="00B64309">
      <w:pPr>
        <w:pStyle w:val="3"/>
        <w:keepLines w:val="0"/>
        <w:spacing w:before="240" w:after="240" w:line="240" w:lineRule="auto"/>
        <w:contextualSpacing w:val="0"/>
        <w:rPr>
          <w:rFonts w:eastAsia="MS Mincho" w:cs="Times New Roman"/>
          <w:bCs/>
          <w:sz w:val="24"/>
          <w:szCs w:val="26"/>
          <w:lang w:eastAsia="ja-JP"/>
        </w:rPr>
      </w:pPr>
      <w:bookmarkStart w:id="188" w:name="_Toc122381845"/>
      <w:r w:rsidRPr="00574B1B">
        <w:rPr>
          <w:rFonts w:eastAsia="MS Mincho" w:cs="Times New Roman"/>
          <w:bCs/>
          <w:sz w:val="24"/>
          <w:szCs w:val="26"/>
          <w:lang w:eastAsia="ja-JP"/>
        </w:rPr>
        <w:t>3.3.6. Местная переносимость</w:t>
      </w:r>
      <w:bookmarkEnd w:id="188"/>
    </w:p>
    <w:p w14:paraId="03CF8249" w14:textId="77777777" w:rsidR="000A1E55" w:rsidRDefault="000A1E55" w:rsidP="000A1E55">
      <w:pPr>
        <w:pStyle w:val="SDText"/>
        <w:spacing w:beforeLines="25" w:before="60"/>
      </w:pPr>
      <w:r>
        <w:t xml:space="preserve">Проведено исследование раздражающего действия элтромбопага на модели </w:t>
      </w:r>
      <w:r w:rsidRPr="00960337">
        <w:t>синтетического реконструированного эпидермиса человека</w:t>
      </w:r>
      <w:r>
        <w:t xml:space="preserve">. По результатам исследования относительная средняя жизнеспособность клеток </w:t>
      </w:r>
      <w:r w:rsidRPr="00960337">
        <w:t xml:space="preserve">эпидермиса </w:t>
      </w:r>
      <w:r>
        <w:t xml:space="preserve">(% от отрицательного контроля), полученная после 4 ч и 24 ч воздействия элтромбопага, составила 99,7% и 94,9% соответственно. Раздражающего действия элтромбопага не наблюдали, поэтому гистологию тканей или анализ уровня медиатора воспаления не проводили </w:t>
      </w:r>
      <w:r>
        <w:rPr>
          <w:rFonts w:cs="Times New Roman"/>
        </w:rPr>
        <w:t>[2]</w:t>
      </w:r>
      <w:r w:rsidRPr="00E54322">
        <w:t>.</w:t>
      </w:r>
    </w:p>
    <w:p w14:paraId="4AC5E26A" w14:textId="77777777" w:rsidR="000A1E55" w:rsidRDefault="000A1E55" w:rsidP="000A1E55">
      <w:pPr>
        <w:pStyle w:val="SDText"/>
        <w:spacing w:beforeLines="25" w:before="60"/>
      </w:pPr>
      <w:r>
        <w:t xml:space="preserve">Проведено исследование раздражающего действия элтромбопага на глаза в исследовании </w:t>
      </w:r>
      <w:r>
        <w:rPr>
          <w:i/>
          <w:iCs/>
          <w:lang w:val="en-AU"/>
        </w:rPr>
        <w:t>in</w:t>
      </w:r>
      <w:r w:rsidRPr="005A24B4">
        <w:rPr>
          <w:i/>
          <w:iCs/>
        </w:rPr>
        <w:t xml:space="preserve"> </w:t>
      </w:r>
      <w:r>
        <w:rPr>
          <w:i/>
          <w:iCs/>
          <w:lang w:val="en-AU"/>
        </w:rPr>
        <w:t>vitro</w:t>
      </w:r>
      <w:r>
        <w:t>.</w:t>
      </w:r>
      <w:r w:rsidRPr="0001055E">
        <w:t xml:space="preserve"> </w:t>
      </w:r>
      <w:r>
        <w:t>По результатам исследования определили, что при обработке эпителиальных клеток роговицы глаза</w:t>
      </w:r>
      <w:r w:rsidRPr="0001055E">
        <w:t xml:space="preserve"> 30 мг </w:t>
      </w:r>
      <w:r>
        <w:t>элтромбопага</w:t>
      </w:r>
      <w:r w:rsidRPr="0001055E">
        <w:t xml:space="preserve"> в течение 10 или 60 мин и </w:t>
      </w:r>
      <w:r>
        <w:t>о</w:t>
      </w:r>
      <w:r w:rsidRPr="0001055E">
        <w:t xml:space="preserve">тносительная средняя цветокорректированная жизнеспособность </w:t>
      </w:r>
      <w:r>
        <w:t>клеток</w:t>
      </w:r>
      <w:r w:rsidRPr="0001055E">
        <w:t>, обработанных испытуемым материалом, составила 112% после 10</w:t>
      </w:r>
      <w:r>
        <w:t xml:space="preserve"> </w:t>
      </w:r>
      <w:r w:rsidRPr="0001055E">
        <w:t>мин экспозиции и 106,9% после 60</w:t>
      </w:r>
      <w:r>
        <w:t xml:space="preserve"> мин</w:t>
      </w:r>
      <w:r w:rsidRPr="0001055E">
        <w:t xml:space="preserve"> экспозиции.</w:t>
      </w:r>
      <w:r>
        <w:t xml:space="preserve"> Предположительно элтромбопаг </w:t>
      </w:r>
      <w:r w:rsidRPr="0001055E">
        <w:t>вызывал раздражение после 6</w:t>
      </w:r>
      <w:r>
        <w:t>0 мин</w:t>
      </w:r>
      <w:r w:rsidRPr="0001055E">
        <w:t xml:space="preserve"> воздействия на </w:t>
      </w:r>
      <w:r>
        <w:t>клетки</w:t>
      </w:r>
      <w:r w:rsidRPr="0001055E">
        <w:t xml:space="preserve"> </w:t>
      </w:r>
      <w:r w:rsidRPr="00FA5FA0">
        <w:rPr>
          <w:i/>
          <w:iCs/>
        </w:rPr>
        <w:t>in vitro</w:t>
      </w:r>
      <w:r w:rsidRPr="0001055E">
        <w:t>, но подтверждающий тест не проводил</w:t>
      </w:r>
      <w:r>
        <w:t xml:space="preserve">и </w:t>
      </w:r>
      <w:r>
        <w:rPr>
          <w:rFonts w:cs="Times New Roman"/>
        </w:rPr>
        <w:t>[2]</w:t>
      </w:r>
      <w:r w:rsidRPr="00E54322">
        <w:t>.</w:t>
      </w:r>
    </w:p>
    <w:p w14:paraId="248BE9AE" w14:textId="77777777" w:rsidR="000A1E55" w:rsidRDefault="000A1E55" w:rsidP="000A1E55">
      <w:pPr>
        <w:pStyle w:val="SDText"/>
        <w:spacing w:beforeLines="25" w:before="60"/>
      </w:pPr>
      <w:r>
        <w:t>Проведено исследование раздражающего действия элтромбопага на глаза кролика. У кроликов (всего 3 глаза) элтромбопаг (</w:t>
      </w:r>
      <w:r w:rsidRPr="005C1571">
        <w:t>70 мг в 0,1 мл</w:t>
      </w:r>
      <w:r>
        <w:t xml:space="preserve"> раствора </w:t>
      </w:r>
      <w:r w:rsidRPr="005C1571">
        <w:t>солевого раствора) распыляли как можно более равномерно по поверхности роговицы</w:t>
      </w:r>
      <w:r>
        <w:t>.</w:t>
      </w:r>
      <w:r w:rsidRPr="005C1571">
        <w:t xml:space="preserve"> </w:t>
      </w:r>
      <w:r>
        <w:t>Д</w:t>
      </w:r>
      <w:r w:rsidRPr="005C1571">
        <w:t>ва необработанных глаза служили контролем.</w:t>
      </w:r>
      <w:r>
        <w:t xml:space="preserve"> </w:t>
      </w:r>
      <w:r w:rsidRPr="005C1571">
        <w:t xml:space="preserve">Через </w:t>
      </w:r>
      <w:r>
        <w:t>10</w:t>
      </w:r>
      <w:r w:rsidRPr="005C1571">
        <w:t xml:space="preserve"> с </w:t>
      </w:r>
      <w:r>
        <w:t>лекарственное средство</w:t>
      </w:r>
      <w:r w:rsidRPr="005C1571">
        <w:t xml:space="preserve"> смывали 20 мл солевого раствора</w:t>
      </w:r>
      <w:r>
        <w:t xml:space="preserve">. </w:t>
      </w:r>
      <w:r w:rsidRPr="005C1571">
        <w:t>Необработанные глаза промывали аналогичным образом и использовали для контрольных целей.</w:t>
      </w:r>
      <w:r>
        <w:t xml:space="preserve"> Роговицу глаза осматривали через 60, 120, 180 и 240 мин после обработки элтромбопагом. </w:t>
      </w:r>
      <w:r w:rsidRPr="002A4711">
        <w:t xml:space="preserve">Отек роговицы </w:t>
      </w:r>
      <w:r>
        <w:t>обработанных элтромбопагом</w:t>
      </w:r>
      <w:r w:rsidRPr="002A4711">
        <w:t xml:space="preserve"> глаз в течение периода исследования был значительно больше, чем контрольных глазах за тот же период.</w:t>
      </w:r>
      <w:r>
        <w:t xml:space="preserve"> Исследователи заключили, что элтромбопаг </w:t>
      </w:r>
      <w:r w:rsidRPr="002A4711">
        <w:t>сильно раздражал глаза кролик</w:t>
      </w:r>
      <w:r>
        <w:t xml:space="preserve">ов </w:t>
      </w:r>
      <w:r>
        <w:rPr>
          <w:rFonts w:cs="Times New Roman"/>
        </w:rPr>
        <w:t>[2]</w:t>
      </w:r>
      <w:r w:rsidRPr="00E54322">
        <w:t>.</w:t>
      </w:r>
    </w:p>
    <w:p w14:paraId="269084A4" w14:textId="77777777" w:rsidR="000A1E55" w:rsidRDefault="000A1E55" w:rsidP="000A1E55">
      <w:pPr>
        <w:pStyle w:val="SDText"/>
        <w:spacing w:beforeLines="25" w:before="60"/>
      </w:pPr>
      <w:r>
        <w:t xml:space="preserve">Проведено исследование действия элтромбопага на </w:t>
      </w:r>
      <w:r w:rsidRPr="0068176F">
        <w:t>локальны</w:t>
      </w:r>
      <w:r>
        <w:t>е</w:t>
      </w:r>
      <w:r w:rsidRPr="0068176F">
        <w:t xml:space="preserve"> лимфатически</w:t>
      </w:r>
      <w:r>
        <w:t>е</w:t>
      </w:r>
      <w:r w:rsidRPr="0068176F">
        <w:t xml:space="preserve"> узл</w:t>
      </w:r>
      <w:r>
        <w:t>ы у</w:t>
      </w:r>
      <w:r w:rsidRPr="0068176F">
        <w:t xml:space="preserve"> мыш</w:t>
      </w:r>
      <w:r>
        <w:t>ей. По результатам исследования определили</w:t>
      </w:r>
      <w:r w:rsidRPr="00E3596F">
        <w:t xml:space="preserve"> </w:t>
      </w:r>
      <w:r>
        <w:t>и</w:t>
      </w:r>
      <w:r w:rsidRPr="00E3596F">
        <w:t>ндекс стимуляции, выраженный как среднее радиоактивное включение для каждой группы</w:t>
      </w:r>
      <w:r>
        <w:t xml:space="preserve"> дозирования</w:t>
      </w:r>
      <w:r w:rsidRPr="00E3596F">
        <w:t>, разделенное на среднее радиоактивное включение контрольной группы</w:t>
      </w:r>
      <w:r>
        <w:t>. И</w:t>
      </w:r>
      <w:r w:rsidRPr="00E3596F">
        <w:t>ндекс стимуляции</w:t>
      </w:r>
      <w:r>
        <w:t xml:space="preserve"> в группах дозирования 5, 15 или 50% составил 1,36, 1,05, 0,84 соответственно. В условиях данного исследования элтромбопаг</w:t>
      </w:r>
      <w:r w:rsidRPr="00E15296">
        <w:t xml:space="preserve"> считался несенсибилиз</w:t>
      </w:r>
      <w:r>
        <w:t xml:space="preserve">ирующим веществом </w:t>
      </w:r>
      <w:r>
        <w:rPr>
          <w:rFonts w:cs="Times New Roman"/>
        </w:rPr>
        <w:t>[2]</w:t>
      </w:r>
      <w:r w:rsidRPr="00E54322">
        <w:t>.</w:t>
      </w:r>
    </w:p>
    <w:p w14:paraId="113D458C" w14:textId="77777777" w:rsidR="000A1E55" w:rsidRPr="0001055E" w:rsidRDefault="000A1E55" w:rsidP="000A1E55">
      <w:pPr>
        <w:pStyle w:val="SDText"/>
        <w:spacing w:beforeLines="25" w:before="60"/>
      </w:pPr>
    </w:p>
    <w:p w14:paraId="76A1C7A6" w14:textId="77777777" w:rsidR="000A1E55" w:rsidRPr="00574B1B" w:rsidRDefault="000A1E55" w:rsidP="000A1E55">
      <w:pPr>
        <w:pStyle w:val="3"/>
        <w:keepLines w:val="0"/>
        <w:spacing w:before="0" w:after="240" w:line="240" w:lineRule="auto"/>
        <w:contextualSpacing w:val="0"/>
        <w:rPr>
          <w:rFonts w:eastAsia="MS Mincho" w:cs="Times New Roman"/>
          <w:bCs/>
          <w:sz w:val="24"/>
          <w:szCs w:val="26"/>
          <w:lang w:eastAsia="ja-JP"/>
        </w:rPr>
      </w:pPr>
      <w:bookmarkStart w:id="189" w:name="_Toc99740816"/>
      <w:bookmarkStart w:id="190" w:name="_Toc122381846"/>
      <w:r w:rsidRPr="00574B1B">
        <w:rPr>
          <w:rFonts w:eastAsia="MS Mincho" w:cs="Times New Roman"/>
          <w:bCs/>
          <w:sz w:val="24"/>
          <w:szCs w:val="26"/>
          <w:lang w:eastAsia="ja-JP"/>
        </w:rPr>
        <w:lastRenderedPageBreak/>
        <w:t>3.3.7. Токсикокинетика</w:t>
      </w:r>
      <w:bookmarkEnd w:id="189"/>
      <w:bookmarkEnd w:id="190"/>
    </w:p>
    <w:p w14:paraId="3775298F" w14:textId="77777777" w:rsidR="000A1E55" w:rsidRDefault="000A1E55" w:rsidP="000A1E55">
      <w:pPr>
        <w:pStyle w:val="SDText"/>
        <w:spacing w:beforeLines="25" w:before="60"/>
      </w:pPr>
      <w:r>
        <w:t>В исследовании токсичности на мышах при многократном пероральном введении элтромбопага</w:t>
      </w:r>
      <w:r w:rsidRPr="004D3995">
        <w:t xml:space="preserve"> </w:t>
      </w:r>
      <w:r>
        <w:t>в дозе 30, 100, 150 или 200 мг/кг/сут в течение 14 дней отмечали линейное и пропорциональное дозе увеличение плазменной концентрации лекарственного средства. Токсикокинетические показатели представлены ниже (</w:t>
      </w:r>
      <w:r>
        <w:fldChar w:fldCharType="begin"/>
      </w:r>
      <w:r>
        <w:instrText xml:space="preserve"> REF _Ref112415537 \h  \* MERGEFORMAT </w:instrText>
      </w:r>
      <w:r>
        <w:fldChar w:fldCharType="separate"/>
      </w:r>
      <w:r>
        <w:t xml:space="preserve">Таблица </w:t>
      </w:r>
      <w:r>
        <w:rPr>
          <w:noProof/>
        </w:rPr>
        <w:t>3</w:t>
      </w:r>
      <w:r>
        <w:noBreakHyphen/>
      </w:r>
      <w:r>
        <w:rPr>
          <w:noProof/>
        </w:rPr>
        <w:t>7</w:t>
      </w:r>
      <w:r>
        <w:fldChar w:fldCharType="end"/>
      </w:r>
      <w:r>
        <w:t xml:space="preserve">) </w:t>
      </w:r>
      <w:r>
        <w:rPr>
          <w:rFonts w:cs="Times New Roman"/>
        </w:rPr>
        <w:t>[2]</w:t>
      </w:r>
      <w:r w:rsidRPr="001B41D0">
        <w:t>.</w:t>
      </w:r>
    </w:p>
    <w:p w14:paraId="24C82F56" w14:textId="77777777" w:rsidR="000A1E55" w:rsidRDefault="000A1E55" w:rsidP="000A1E55">
      <w:pPr>
        <w:pStyle w:val="SDText"/>
        <w:spacing w:beforeLines="25" w:before="60"/>
      </w:pPr>
    </w:p>
    <w:p w14:paraId="2ECCCEA9" w14:textId="77777777" w:rsidR="000A1E55" w:rsidRPr="00E921AB" w:rsidRDefault="000A1E55" w:rsidP="000A1E55">
      <w:pPr>
        <w:pStyle w:val="SDTable"/>
        <w:jc w:val="both"/>
      </w:pPr>
      <w:bookmarkStart w:id="191" w:name="_Ref112415537"/>
      <w:bookmarkStart w:id="192" w:name="_Ref111387381"/>
      <w:bookmarkStart w:id="193" w:name="_Toc117471095"/>
      <w:r w:rsidRPr="00575EF9">
        <w:rPr>
          <w:b/>
        </w:rPr>
        <w:t xml:space="preserve">Таблица </w:t>
      </w:r>
      <w:r w:rsidRPr="00575EF9">
        <w:rPr>
          <w:b/>
        </w:rPr>
        <w:fldChar w:fldCharType="begin"/>
      </w:r>
      <w:r w:rsidRPr="00575EF9">
        <w:rPr>
          <w:b/>
        </w:rPr>
        <w:instrText xml:space="preserve"> STYLEREF 1 \s </w:instrText>
      </w:r>
      <w:r w:rsidRPr="00575EF9">
        <w:rPr>
          <w:b/>
        </w:rPr>
        <w:fldChar w:fldCharType="separate"/>
      </w:r>
      <w:r w:rsidRPr="00575EF9">
        <w:rPr>
          <w:b/>
          <w:noProof/>
        </w:rPr>
        <w:t>3</w:t>
      </w:r>
      <w:r w:rsidRPr="00575EF9">
        <w:rPr>
          <w:b/>
          <w:noProof/>
        </w:rPr>
        <w:fldChar w:fldCharType="end"/>
      </w:r>
      <w:r w:rsidRPr="00575EF9">
        <w:rPr>
          <w:b/>
        </w:rPr>
        <w:noBreakHyphen/>
      </w:r>
      <w:r w:rsidRPr="00575EF9">
        <w:rPr>
          <w:b/>
        </w:rPr>
        <w:fldChar w:fldCharType="begin"/>
      </w:r>
      <w:r w:rsidRPr="00575EF9">
        <w:rPr>
          <w:b/>
        </w:rPr>
        <w:instrText xml:space="preserve"> SEQ Таблица \* ARABIC \s 1 </w:instrText>
      </w:r>
      <w:r w:rsidRPr="00575EF9">
        <w:rPr>
          <w:b/>
        </w:rPr>
        <w:fldChar w:fldCharType="separate"/>
      </w:r>
      <w:r w:rsidRPr="00575EF9">
        <w:rPr>
          <w:b/>
          <w:noProof/>
        </w:rPr>
        <w:t>7</w:t>
      </w:r>
      <w:r w:rsidRPr="00575EF9">
        <w:rPr>
          <w:b/>
          <w:noProof/>
        </w:rPr>
        <w:fldChar w:fldCharType="end"/>
      </w:r>
      <w:bookmarkEnd w:id="191"/>
      <w:bookmarkEnd w:id="192"/>
      <w:r w:rsidRPr="00575EF9">
        <w:rPr>
          <w:b/>
          <w:noProof/>
        </w:rPr>
        <w:t>.</w:t>
      </w:r>
      <w:r w:rsidRPr="00E921AB">
        <w:t xml:space="preserve"> Токсикокинетические параметры элтромбопага у мышей после перорального введения в дозе 30, 100, 150 или 200 мг/кг/сут в течение 7 дней </w:t>
      </w:r>
      <w:bookmarkEnd w:id="193"/>
      <w:r>
        <w:t>[2].</w:t>
      </w:r>
    </w:p>
    <w:tbl>
      <w:tblPr>
        <w:tblStyle w:val="a5"/>
        <w:tblW w:w="0" w:type="auto"/>
        <w:tblLook w:val="04A0" w:firstRow="1" w:lastRow="0" w:firstColumn="1" w:lastColumn="0" w:noHBand="0" w:noVBand="1"/>
      </w:tblPr>
      <w:tblGrid>
        <w:gridCol w:w="1383"/>
        <w:gridCol w:w="1296"/>
        <w:gridCol w:w="1263"/>
        <w:gridCol w:w="1296"/>
        <w:gridCol w:w="1264"/>
        <w:gridCol w:w="1422"/>
        <w:gridCol w:w="1422"/>
      </w:tblGrid>
      <w:tr w:rsidR="000A1E55" w:rsidRPr="00E921AB" w14:paraId="00E98587" w14:textId="77777777" w:rsidTr="005A7100">
        <w:trPr>
          <w:tblHeader/>
        </w:trPr>
        <w:tc>
          <w:tcPr>
            <w:tcW w:w="1383" w:type="dxa"/>
            <w:vMerge w:val="restart"/>
            <w:shd w:val="clear" w:color="auto" w:fill="D9D9D9" w:themeFill="background1" w:themeFillShade="D9"/>
          </w:tcPr>
          <w:p w14:paraId="0220E9C3" w14:textId="77777777" w:rsidR="000A1E55" w:rsidRPr="00B64309" w:rsidRDefault="000A1E55" w:rsidP="005A7100">
            <w:pPr>
              <w:jc w:val="center"/>
              <w:rPr>
                <w:b/>
                <w:bCs/>
                <w:szCs w:val="24"/>
              </w:rPr>
            </w:pPr>
            <w:r w:rsidRPr="00B64309">
              <w:rPr>
                <w:b/>
                <w:bCs/>
                <w:szCs w:val="24"/>
              </w:rPr>
              <w:t>Доза, мг/кг/сут</w:t>
            </w:r>
          </w:p>
        </w:tc>
        <w:tc>
          <w:tcPr>
            <w:tcW w:w="2559" w:type="dxa"/>
            <w:gridSpan w:val="2"/>
            <w:shd w:val="clear" w:color="auto" w:fill="D9D9D9" w:themeFill="background1" w:themeFillShade="D9"/>
          </w:tcPr>
          <w:p w14:paraId="43B49271" w14:textId="77777777" w:rsidR="000A1E55" w:rsidRPr="00B64309" w:rsidRDefault="000A1E55" w:rsidP="005A7100">
            <w:pPr>
              <w:jc w:val="center"/>
              <w:rPr>
                <w:b/>
                <w:bCs/>
                <w:szCs w:val="24"/>
              </w:rPr>
            </w:pPr>
            <w:r w:rsidRPr="00B64309">
              <w:rPr>
                <w:b/>
                <w:bCs/>
                <w:szCs w:val="24"/>
                <w:lang w:val="en-AU"/>
              </w:rPr>
              <w:t>C</w:t>
            </w:r>
            <w:r w:rsidRPr="00B64309">
              <w:rPr>
                <w:b/>
                <w:bCs/>
                <w:szCs w:val="24"/>
                <w:vertAlign w:val="subscript"/>
                <w:lang w:val="en-AU"/>
              </w:rPr>
              <w:t>max</w:t>
            </w:r>
            <w:r w:rsidRPr="00B64309">
              <w:rPr>
                <w:b/>
                <w:bCs/>
                <w:szCs w:val="24"/>
                <w:lang w:val="en-AU"/>
              </w:rPr>
              <w:t xml:space="preserve">, </w:t>
            </w:r>
            <w:r w:rsidRPr="00B64309">
              <w:rPr>
                <w:b/>
                <w:bCs/>
                <w:szCs w:val="24"/>
              </w:rPr>
              <w:t>мкг/мл</w:t>
            </w:r>
          </w:p>
        </w:tc>
        <w:tc>
          <w:tcPr>
            <w:tcW w:w="2560" w:type="dxa"/>
            <w:gridSpan w:val="2"/>
            <w:shd w:val="clear" w:color="auto" w:fill="D9D9D9" w:themeFill="background1" w:themeFillShade="D9"/>
          </w:tcPr>
          <w:p w14:paraId="0162C02A" w14:textId="77777777" w:rsidR="000A1E55" w:rsidRPr="00B64309" w:rsidRDefault="000A1E55" w:rsidP="005A7100">
            <w:pPr>
              <w:jc w:val="center"/>
              <w:rPr>
                <w:b/>
                <w:bCs/>
                <w:szCs w:val="24"/>
              </w:rPr>
            </w:pPr>
            <w:r w:rsidRPr="00B64309">
              <w:rPr>
                <w:b/>
                <w:bCs/>
                <w:szCs w:val="24"/>
                <w:lang w:val="en-AU"/>
              </w:rPr>
              <w:t>AUC</w:t>
            </w:r>
            <w:r w:rsidRPr="00B64309">
              <w:rPr>
                <w:b/>
                <w:bCs/>
                <w:szCs w:val="24"/>
                <w:vertAlign w:val="subscript"/>
                <w:lang w:val="en-AU"/>
              </w:rPr>
              <w:t>(0-24)</w:t>
            </w:r>
            <w:r w:rsidRPr="00B64309">
              <w:rPr>
                <w:b/>
                <w:bCs/>
                <w:szCs w:val="24"/>
                <w:lang w:val="en-AU"/>
              </w:rPr>
              <w:t xml:space="preserve">, </w:t>
            </w:r>
            <w:r w:rsidRPr="00B64309">
              <w:rPr>
                <w:b/>
                <w:bCs/>
                <w:szCs w:val="24"/>
              </w:rPr>
              <w:t>мкг*ч/мл</w:t>
            </w:r>
          </w:p>
        </w:tc>
        <w:tc>
          <w:tcPr>
            <w:tcW w:w="2844" w:type="dxa"/>
            <w:gridSpan w:val="2"/>
            <w:shd w:val="clear" w:color="auto" w:fill="D9D9D9" w:themeFill="background1" w:themeFillShade="D9"/>
          </w:tcPr>
          <w:p w14:paraId="4472BDD6" w14:textId="77777777" w:rsidR="000A1E55" w:rsidRPr="00B64309" w:rsidRDefault="000A1E55" w:rsidP="005A7100">
            <w:pPr>
              <w:jc w:val="center"/>
              <w:rPr>
                <w:b/>
                <w:bCs/>
                <w:szCs w:val="24"/>
              </w:rPr>
            </w:pPr>
            <w:r w:rsidRPr="00B64309">
              <w:rPr>
                <w:b/>
                <w:bCs/>
                <w:szCs w:val="24"/>
                <w:lang w:val="en-AU"/>
              </w:rPr>
              <w:t>t</w:t>
            </w:r>
            <w:r w:rsidRPr="00B64309">
              <w:rPr>
                <w:b/>
                <w:bCs/>
                <w:szCs w:val="24"/>
                <w:vertAlign w:val="subscript"/>
                <w:lang w:val="en-AU"/>
              </w:rPr>
              <w:t>max</w:t>
            </w:r>
            <w:r w:rsidRPr="00B64309">
              <w:rPr>
                <w:b/>
                <w:bCs/>
                <w:szCs w:val="24"/>
                <w:lang w:val="en-AU"/>
              </w:rPr>
              <w:t xml:space="preserve">, </w:t>
            </w:r>
            <w:r w:rsidRPr="00B64309">
              <w:rPr>
                <w:b/>
                <w:bCs/>
                <w:szCs w:val="24"/>
              </w:rPr>
              <w:t>ч</w:t>
            </w:r>
          </w:p>
        </w:tc>
      </w:tr>
      <w:tr w:rsidR="000A1E55" w:rsidRPr="00E921AB" w14:paraId="24FE2D17" w14:textId="77777777" w:rsidTr="005A7100">
        <w:trPr>
          <w:tblHeader/>
        </w:trPr>
        <w:tc>
          <w:tcPr>
            <w:tcW w:w="1383" w:type="dxa"/>
            <w:vMerge/>
            <w:shd w:val="clear" w:color="auto" w:fill="D9D9D9" w:themeFill="background1" w:themeFillShade="D9"/>
          </w:tcPr>
          <w:p w14:paraId="19B42F43" w14:textId="77777777" w:rsidR="000A1E55" w:rsidRPr="00B64309" w:rsidRDefault="000A1E55" w:rsidP="005A7100">
            <w:pPr>
              <w:jc w:val="center"/>
              <w:rPr>
                <w:b/>
                <w:bCs/>
                <w:szCs w:val="24"/>
              </w:rPr>
            </w:pPr>
          </w:p>
        </w:tc>
        <w:tc>
          <w:tcPr>
            <w:tcW w:w="1296" w:type="dxa"/>
            <w:shd w:val="clear" w:color="auto" w:fill="D9D9D9" w:themeFill="background1" w:themeFillShade="D9"/>
          </w:tcPr>
          <w:p w14:paraId="3085DF0E" w14:textId="77777777" w:rsidR="000A1E55" w:rsidRPr="00B64309" w:rsidRDefault="000A1E55" w:rsidP="005A7100">
            <w:pPr>
              <w:jc w:val="center"/>
              <w:rPr>
                <w:b/>
                <w:bCs/>
                <w:szCs w:val="24"/>
              </w:rPr>
            </w:pPr>
            <w:r w:rsidRPr="00B64309">
              <w:rPr>
                <w:b/>
                <w:bCs/>
                <w:szCs w:val="24"/>
              </w:rPr>
              <w:t>Самцы</w:t>
            </w:r>
          </w:p>
        </w:tc>
        <w:tc>
          <w:tcPr>
            <w:tcW w:w="1263" w:type="dxa"/>
            <w:shd w:val="clear" w:color="auto" w:fill="D9D9D9" w:themeFill="background1" w:themeFillShade="D9"/>
          </w:tcPr>
          <w:p w14:paraId="1ACAE688" w14:textId="77777777" w:rsidR="000A1E55" w:rsidRPr="00B64309" w:rsidRDefault="000A1E55" w:rsidP="005A7100">
            <w:pPr>
              <w:jc w:val="center"/>
              <w:rPr>
                <w:b/>
                <w:bCs/>
                <w:szCs w:val="24"/>
              </w:rPr>
            </w:pPr>
            <w:r w:rsidRPr="00B64309">
              <w:rPr>
                <w:b/>
                <w:bCs/>
                <w:szCs w:val="24"/>
              </w:rPr>
              <w:t>Самки</w:t>
            </w:r>
          </w:p>
        </w:tc>
        <w:tc>
          <w:tcPr>
            <w:tcW w:w="1296" w:type="dxa"/>
            <w:shd w:val="clear" w:color="auto" w:fill="D9D9D9" w:themeFill="background1" w:themeFillShade="D9"/>
          </w:tcPr>
          <w:p w14:paraId="74FAA158" w14:textId="77777777" w:rsidR="000A1E55" w:rsidRPr="00B64309" w:rsidRDefault="000A1E55" w:rsidP="005A7100">
            <w:pPr>
              <w:jc w:val="center"/>
              <w:rPr>
                <w:b/>
                <w:bCs/>
                <w:szCs w:val="24"/>
              </w:rPr>
            </w:pPr>
            <w:r w:rsidRPr="00B64309">
              <w:rPr>
                <w:b/>
                <w:bCs/>
                <w:szCs w:val="24"/>
              </w:rPr>
              <w:t>Самцы</w:t>
            </w:r>
          </w:p>
        </w:tc>
        <w:tc>
          <w:tcPr>
            <w:tcW w:w="1264" w:type="dxa"/>
            <w:shd w:val="clear" w:color="auto" w:fill="D9D9D9" w:themeFill="background1" w:themeFillShade="D9"/>
          </w:tcPr>
          <w:p w14:paraId="4E0C9C6D" w14:textId="77777777" w:rsidR="000A1E55" w:rsidRPr="00B64309" w:rsidRDefault="000A1E55" w:rsidP="005A7100">
            <w:pPr>
              <w:jc w:val="center"/>
              <w:rPr>
                <w:b/>
                <w:bCs/>
                <w:szCs w:val="24"/>
              </w:rPr>
            </w:pPr>
            <w:r w:rsidRPr="00B64309">
              <w:rPr>
                <w:b/>
                <w:bCs/>
                <w:szCs w:val="24"/>
              </w:rPr>
              <w:t>Самки</w:t>
            </w:r>
          </w:p>
        </w:tc>
        <w:tc>
          <w:tcPr>
            <w:tcW w:w="1422" w:type="dxa"/>
            <w:shd w:val="clear" w:color="auto" w:fill="D9D9D9" w:themeFill="background1" w:themeFillShade="D9"/>
          </w:tcPr>
          <w:p w14:paraId="54D9CF99" w14:textId="77777777" w:rsidR="000A1E55" w:rsidRPr="00B64309" w:rsidRDefault="000A1E55" w:rsidP="005A7100">
            <w:pPr>
              <w:jc w:val="center"/>
              <w:rPr>
                <w:b/>
                <w:bCs/>
                <w:szCs w:val="24"/>
              </w:rPr>
            </w:pPr>
            <w:r w:rsidRPr="00B64309">
              <w:rPr>
                <w:b/>
                <w:bCs/>
                <w:szCs w:val="24"/>
              </w:rPr>
              <w:t>Самцы</w:t>
            </w:r>
          </w:p>
        </w:tc>
        <w:tc>
          <w:tcPr>
            <w:tcW w:w="1422" w:type="dxa"/>
            <w:shd w:val="clear" w:color="auto" w:fill="D9D9D9" w:themeFill="background1" w:themeFillShade="D9"/>
          </w:tcPr>
          <w:p w14:paraId="42FDFDCB" w14:textId="77777777" w:rsidR="000A1E55" w:rsidRPr="00B64309" w:rsidRDefault="000A1E55" w:rsidP="005A7100">
            <w:pPr>
              <w:jc w:val="center"/>
              <w:rPr>
                <w:b/>
                <w:bCs/>
                <w:szCs w:val="24"/>
              </w:rPr>
            </w:pPr>
            <w:r w:rsidRPr="00B64309">
              <w:rPr>
                <w:b/>
                <w:bCs/>
                <w:szCs w:val="24"/>
              </w:rPr>
              <w:t>Самки</w:t>
            </w:r>
          </w:p>
        </w:tc>
      </w:tr>
      <w:tr w:rsidR="000A1E55" w:rsidRPr="00E921AB" w14:paraId="1E18ACCE" w14:textId="77777777" w:rsidTr="005A7100">
        <w:tc>
          <w:tcPr>
            <w:tcW w:w="1383" w:type="dxa"/>
          </w:tcPr>
          <w:p w14:paraId="461484C0" w14:textId="77777777" w:rsidR="000A1E55" w:rsidRPr="00B64309" w:rsidRDefault="000A1E55" w:rsidP="005A7100">
            <w:pPr>
              <w:rPr>
                <w:szCs w:val="24"/>
              </w:rPr>
            </w:pPr>
            <w:r w:rsidRPr="00B64309">
              <w:rPr>
                <w:szCs w:val="24"/>
              </w:rPr>
              <w:t>30</w:t>
            </w:r>
          </w:p>
        </w:tc>
        <w:tc>
          <w:tcPr>
            <w:tcW w:w="1296" w:type="dxa"/>
          </w:tcPr>
          <w:p w14:paraId="1C3598D6" w14:textId="77777777" w:rsidR="000A1E55" w:rsidRPr="00B64309" w:rsidRDefault="000A1E55" w:rsidP="00B64309">
            <w:pPr>
              <w:jc w:val="center"/>
              <w:rPr>
                <w:szCs w:val="24"/>
                <w:lang w:val="en-AU"/>
              </w:rPr>
            </w:pPr>
            <w:r w:rsidRPr="00B64309">
              <w:rPr>
                <w:szCs w:val="24"/>
              </w:rPr>
              <w:t>30</w:t>
            </w:r>
            <w:r w:rsidRPr="00B64309">
              <w:rPr>
                <w:szCs w:val="24"/>
                <w:lang w:val="en-AU"/>
              </w:rPr>
              <w:t>,5</w:t>
            </w:r>
          </w:p>
        </w:tc>
        <w:tc>
          <w:tcPr>
            <w:tcW w:w="1263" w:type="dxa"/>
          </w:tcPr>
          <w:p w14:paraId="4F351079" w14:textId="77777777" w:rsidR="000A1E55" w:rsidRPr="00B64309" w:rsidRDefault="000A1E55" w:rsidP="00B64309">
            <w:pPr>
              <w:jc w:val="center"/>
              <w:rPr>
                <w:szCs w:val="24"/>
                <w:lang w:val="en-AU"/>
              </w:rPr>
            </w:pPr>
            <w:r w:rsidRPr="00B64309">
              <w:rPr>
                <w:szCs w:val="24"/>
                <w:lang w:val="en-AU"/>
              </w:rPr>
              <w:t>44,1</w:t>
            </w:r>
          </w:p>
        </w:tc>
        <w:tc>
          <w:tcPr>
            <w:tcW w:w="1296" w:type="dxa"/>
          </w:tcPr>
          <w:p w14:paraId="41C5DDC7" w14:textId="77777777" w:rsidR="000A1E55" w:rsidRPr="00B64309" w:rsidRDefault="000A1E55" w:rsidP="00B64309">
            <w:pPr>
              <w:jc w:val="center"/>
              <w:rPr>
                <w:szCs w:val="24"/>
                <w:lang w:val="en-AU"/>
              </w:rPr>
            </w:pPr>
            <w:r w:rsidRPr="00B64309">
              <w:rPr>
                <w:szCs w:val="24"/>
                <w:lang w:val="en-AU"/>
              </w:rPr>
              <w:t>290</w:t>
            </w:r>
          </w:p>
        </w:tc>
        <w:tc>
          <w:tcPr>
            <w:tcW w:w="1264" w:type="dxa"/>
          </w:tcPr>
          <w:p w14:paraId="5EDA03BE" w14:textId="77777777" w:rsidR="000A1E55" w:rsidRPr="00B64309" w:rsidRDefault="000A1E55" w:rsidP="00B64309">
            <w:pPr>
              <w:jc w:val="center"/>
              <w:rPr>
                <w:szCs w:val="24"/>
                <w:lang w:val="en-AU"/>
              </w:rPr>
            </w:pPr>
            <w:r w:rsidRPr="00B64309">
              <w:rPr>
                <w:szCs w:val="24"/>
                <w:lang w:val="en-AU"/>
              </w:rPr>
              <w:t>308</w:t>
            </w:r>
          </w:p>
        </w:tc>
        <w:tc>
          <w:tcPr>
            <w:tcW w:w="1422" w:type="dxa"/>
          </w:tcPr>
          <w:p w14:paraId="6CCE71CD" w14:textId="77777777" w:rsidR="000A1E55" w:rsidRPr="00B64309" w:rsidRDefault="000A1E55" w:rsidP="00B64309">
            <w:pPr>
              <w:jc w:val="center"/>
              <w:rPr>
                <w:szCs w:val="24"/>
              </w:rPr>
            </w:pPr>
            <w:r w:rsidRPr="00B64309">
              <w:rPr>
                <w:szCs w:val="24"/>
              </w:rPr>
              <w:t>–</w:t>
            </w:r>
          </w:p>
        </w:tc>
        <w:tc>
          <w:tcPr>
            <w:tcW w:w="1422" w:type="dxa"/>
          </w:tcPr>
          <w:p w14:paraId="46F0C740" w14:textId="77777777" w:rsidR="000A1E55" w:rsidRPr="00B64309" w:rsidRDefault="000A1E55" w:rsidP="00B64309">
            <w:pPr>
              <w:jc w:val="center"/>
              <w:rPr>
                <w:szCs w:val="24"/>
              </w:rPr>
            </w:pPr>
            <w:r w:rsidRPr="00B64309">
              <w:rPr>
                <w:szCs w:val="24"/>
              </w:rPr>
              <w:t>–</w:t>
            </w:r>
          </w:p>
        </w:tc>
      </w:tr>
      <w:tr w:rsidR="000A1E55" w:rsidRPr="00E921AB" w14:paraId="7D445821" w14:textId="77777777" w:rsidTr="005A7100">
        <w:tc>
          <w:tcPr>
            <w:tcW w:w="1383" w:type="dxa"/>
          </w:tcPr>
          <w:p w14:paraId="33AA2A69" w14:textId="77777777" w:rsidR="000A1E55" w:rsidRPr="00B64309" w:rsidRDefault="000A1E55" w:rsidP="005A7100">
            <w:pPr>
              <w:rPr>
                <w:szCs w:val="24"/>
              </w:rPr>
            </w:pPr>
            <w:r w:rsidRPr="00B64309">
              <w:rPr>
                <w:szCs w:val="24"/>
              </w:rPr>
              <w:t>100</w:t>
            </w:r>
          </w:p>
        </w:tc>
        <w:tc>
          <w:tcPr>
            <w:tcW w:w="1296" w:type="dxa"/>
          </w:tcPr>
          <w:p w14:paraId="2229D43D" w14:textId="77777777" w:rsidR="000A1E55" w:rsidRPr="00B64309" w:rsidRDefault="000A1E55" w:rsidP="00B64309">
            <w:pPr>
              <w:jc w:val="center"/>
              <w:rPr>
                <w:szCs w:val="24"/>
                <w:lang w:val="en-AU"/>
              </w:rPr>
            </w:pPr>
            <w:r w:rsidRPr="00B64309">
              <w:rPr>
                <w:szCs w:val="24"/>
                <w:lang w:val="en-AU"/>
              </w:rPr>
              <w:t>97,5</w:t>
            </w:r>
          </w:p>
        </w:tc>
        <w:tc>
          <w:tcPr>
            <w:tcW w:w="1263" w:type="dxa"/>
          </w:tcPr>
          <w:p w14:paraId="39BFF6B0" w14:textId="77777777" w:rsidR="000A1E55" w:rsidRPr="00B64309" w:rsidRDefault="000A1E55" w:rsidP="00B64309">
            <w:pPr>
              <w:jc w:val="center"/>
              <w:rPr>
                <w:szCs w:val="24"/>
                <w:lang w:val="en-AU"/>
              </w:rPr>
            </w:pPr>
            <w:r w:rsidRPr="00B64309">
              <w:rPr>
                <w:szCs w:val="24"/>
                <w:lang w:val="en-AU"/>
              </w:rPr>
              <w:t>134,1</w:t>
            </w:r>
          </w:p>
        </w:tc>
        <w:tc>
          <w:tcPr>
            <w:tcW w:w="1296" w:type="dxa"/>
          </w:tcPr>
          <w:p w14:paraId="14677F34" w14:textId="77777777" w:rsidR="000A1E55" w:rsidRPr="00B64309" w:rsidRDefault="000A1E55" w:rsidP="00B64309">
            <w:pPr>
              <w:jc w:val="center"/>
              <w:rPr>
                <w:szCs w:val="24"/>
                <w:lang w:val="en-AU"/>
              </w:rPr>
            </w:pPr>
            <w:r w:rsidRPr="00B64309">
              <w:rPr>
                <w:szCs w:val="24"/>
                <w:lang w:val="en-AU"/>
              </w:rPr>
              <w:t>770</w:t>
            </w:r>
          </w:p>
        </w:tc>
        <w:tc>
          <w:tcPr>
            <w:tcW w:w="1264" w:type="dxa"/>
          </w:tcPr>
          <w:p w14:paraId="6187A962" w14:textId="77777777" w:rsidR="000A1E55" w:rsidRPr="00B64309" w:rsidRDefault="000A1E55" w:rsidP="00B64309">
            <w:pPr>
              <w:jc w:val="center"/>
              <w:rPr>
                <w:szCs w:val="24"/>
                <w:lang w:val="en-AU"/>
              </w:rPr>
            </w:pPr>
            <w:r w:rsidRPr="00B64309">
              <w:rPr>
                <w:szCs w:val="24"/>
                <w:lang w:val="en-AU"/>
              </w:rPr>
              <w:t>1274</w:t>
            </w:r>
          </w:p>
        </w:tc>
        <w:tc>
          <w:tcPr>
            <w:tcW w:w="1422" w:type="dxa"/>
          </w:tcPr>
          <w:p w14:paraId="2C79F6FC" w14:textId="77777777" w:rsidR="000A1E55" w:rsidRPr="00B64309" w:rsidRDefault="000A1E55" w:rsidP="00B64309">
            <w:pPr>
              <w:jc w:val="center"/>
              <w:rPr>
                <w:szCs w:val="24"/>
              </w:rPr>
            </w:pPr>
            <w:r w:rsidRPr="00B64309">
              <w:rPr>
                <w:szCs w:val="24"/>
              </w:rPr>
              <w:t>–</w:t>
            </w:r>
          </w:p>
        </w:tc>
        <w:tc>
          <w:tcPr>
            <w:tcW w:w="1422" w:type="dxa"/>
          </w:tcPr>
          <w:p w14:paraId="5E04E7FA" w14:textId="77777777" w:rsidR="000A1E55" w:rsidRPr="00B64309" w:rsidRDefault="000A1E55" w:rsidP="00B64309">
            <w:pPr>
              <w:jc w:val="center"/>
              <w:rPr>
                <w:szCs w:val="24"/>
              </w:rPr>
            </w:pPr>
            <w:r w:rsidRPr="00B64309">
              <w:rPr>
                <w:szCs w:val="24"/>
              </w:rPr>
              <w:t>–</w:t>
            </w:r>
          </w:p>
        </w:tc>
      </w:tr>
      <w:tr w:rsidR="000A1E55" w:rsidRPr="00E921AB" w14:paraId="1D1A7D32" w14:textId="77777777" w:rsidTr="005A7100">
        <w:tc>
          <w:tcPr>
            <w:tcW w:w="1383" w:type="dxa"/>
          </w:tcPr>
          <w:p w14:paraId="41F5E2EC" w14:textId="77777777" w:rsidR="000A1E55" w:rsidRPr="00B64309" w:rsidRDefault="000A1E55" w:rsidP="005A7100">
            <w:pPr>
              <w:rPr>
                <w:szCs w:val="24"/>
              </w:rPr>
            </w:pPr>
            <w:r w:rsidRPr="00B64309">
              <w:rPr>
                <w:szCs w:val="24"/>
              </w:rPr>
              <w:t>150</w:t>
            </w:r>
          </w:p>
        </w:tc>
        <w:tc>
          <w:tcPr>
            <w:tcW w:w="1296" w:type="dxa"/>
          </w:tcPr>
          <w:p w14:paraId="110F582C" w14:textId="77777777" w:rsidR="000A1E55" w:rsidRPr="00B64309" w:rsidRDefault="000A1E55" w:rsidP="00B64309">
            <w:pPr>
              <w:jc w:val="center"/>
              <w:rPr>
                <w:szCs w:val="24"/>
                <w:lang w:val="en-AU"/>
              </w:rPr>
            </w:pPr>
            <w:r w:rsidRPr="00B64309">
              <w:rPr>
                <w:szCs w:val="24"/>
                <w:lang w:val="en-AU"/>
              </w:rPr>
              <w:t>89,5</w:t>
            </w:r>
          </w:p>
        </w:tc>
        <w:tc>
          <w:tcPr>
            <w:tcW w:w="1263" w:type="dxa"/>
          </w:tcPr>
          <w:p w14:paraId="14B63AB2" w14:textId="77777777" w:rsidR="000A1E55" w:rsidRPr="00B64309" w:rsidRDefault="000A1E55" w:rsidP="00B64309">
            <w:pPr>
              <w:jc w:val="center"/>
              <w:rPr>
                <w:szCs w:val="24"/>
                <w:lang w:val="en-AU"/>
              </w:rPr>
            </w:pPr>
            <w:r w:rsidRPr="00B64309">
              <w:rPr>
                <w:szCs w:val="24"/>
                <w:lang w:val="en-AU"/>
              </w:rPr>
              <w:t>124</w:t>
            </w:r>
          </w:p>
        </w:tc>
        <w:tc>
          <w:tcPr>
            <w:tcW w:w="1296" w:type="dxa"/>
          </w:tcPr>
          <w:p w14:paraId="2DF686AC" w14:textId="77777777" w:rsidR="000A1E55" w:rsidRPr="00B64309" w:rsidRDefault="000A1E55" w:rsidP="00B64309">
            <w:pPr>
              <w:jc w:val="center"/>
              <w:rPr>
                <w:szCs w:val="24"/>
              </w:rPr>
            </w:pPr>
            <w:r w:rsidRPr="00B64309">
              <w:rPr>
                <w:szCs w:val="24"/>
              </w:rPr>
              <w:t>818</w:t>
            </w:r>
          </w:p>
        </w:tc>
        <w:tc>
          <w:tcPr>
            <w:tcW w:w="1264" w:type="dxa"/>
          </w:tcPr>
          <w:p w14:paraId="65993D50" w14:textId="77777777" w:rsidR="000A1E55" w:rsidRPr="00B64309" w:rsidRDefault="000A1E55" w:rsidP="00B64309">
            <w:pPr>
              <w:jc w:val="center"/>
              <w:rPr>
                <w:szCs w:val="24"/>
              </w:rPr>
            </w:pPr>
            <w:r w:rsidRPr="00B64309">
              <w:rPr>
                <w:szCs w:val="24"/>
              </w:rPr>
              <w:t>1064</w:t>
            </w:r>
          </w:p>
        </w:tc>
        <w:tc>
          <w:tcPr>
            <w:tcW w:w="1422" w:type="dxa"/>
          </w:tcPr>
          <w:p w14:paraId="42D2152E" w14:textId="77777777" w:rsidR="000A1E55" w:rsidRPr="00B64309" w:rsidRDefault="000A1E55" w:rsidP="00B64309">
            <w:pPr>
              <w:jc w:val="center"/>
              <w:rPr>
                <w:szCs w:val="24"/>
              </w:rPr>
            </w:pPr>
            <w:r w:rsidRPr="00B64309">
              <w:rPr>
                <w:szCs w:val="24"/>
              </w:rPr>
              <w:t>4,08</w:t>
            </w:r>
          </w:p>
        </w:tc>
        <w:tc>
          <w:tcPr>
            <w:tcW w:w="1422" w:type="dxa"/>
          </w:tcPr>
          <w:p w14:paraId="10836DDD" w14:textId="77777777" w:rsidR="000A1E55" w:rsidRPr="00B64309" w:rsidRDefault="000A1E55" w:rsidP="00B64309">
            <w:pPr>
              <w:jc w:val="center"/>
              <w:rPr>
                <w:szCs w:val="24"/>
              </w:rPr>
            </w:pPr>
            <w:r w:rsidRPr="00B64309">
              <w:rPr>
                <w:szCs w:val="24"/>
              </w:rPr>
              <w:t>4,08</w:t>
            </w:r>
          </w:p>
        </w:tc>
      </w:tr>
      <w:tr w:rsidR="000A1E55" w:rsidRPr="00E921AB" w14:paraId="29CC4354" w14:textId="77777777" w:rsidTr="005A7100">
        <w:tc>
          <w:tcPr>
            <w:tcW w:w="1383" w:type="dxa"/>
          </w:tcPr>
          <w:p w14:paraId="1C41ACB3" w14:textId="77777777" w:rsidR="000A1E55" w:rsidRPr="00B64309" w:rsidRDefault="000A1E55" w:rsidP="005A7100">
            <w:pPr>
              <w:rPr>
                <w:szCs w:val="24"/>
              </w:rPr>
            </w:pPr>
            <w:r w:rsidRPr="00B64309">
              <w:rPr>
                <w:szCs w:val="24"/>
              </w:rPr>
              <w:t>200</w:t>
            </w:r>
          </w:p>
        </w:tc>
        <w:tc>
          <w:tcPr>
            <w:tcW w:w="1296" w:type="dxa"/>
          </w:tcPr>
          <w:p w14:paraId="1E8B1816" w14:textId="77777777" w:rsidR="000A1E55" w:rsidRPr="00B64309" w:rsidRDefault="000A1E55" w:rsidP="00B64309">
            <w:pPr>
              <w:jc w:val="center"/>
              <w:rPr>
                <w:szCs w:val="24"/>
              </w:rPr>
            </w:pPr>
            <w:r w:rsidRPr="00B64309">
              <w:rPr>
                <w:szCs w:val="24"/>
              </w:rPr>
              <w:t>122</w:t>
            </w:r>
          </w:p>
        </w:tc>
        <w:tc>
          <w:tcPr>
            <w:tcW w:w="1263" w:type="dxa"/>
          </w:tcPr>
          <w:p w14:paraId="5927BB4A" w14:textId="77777777" w:rsidR="000A1E55" w:rsidRPr="00B64309" w:rsidRDefault="000A1E55" w:rsidP="00B64309">
            <w:pPr>
              <w:jc w:val="center"/>
              <w:rPr>
                <w:szCs w:val="24"/>
              </w:rPr>
            </w:pPr>
            <w:r w:rsidRPr="00B64309">
              <w:rPr>
                <w:szCs w:val="24"/>
              </w:rPr>
              <w:t>153</w:t>
            </w:r>
          </w:p>
        </w:tc>
        <w:tc>
          <w:tcPr>
            <w:tcW w:w="1296" w:type="dxa"/>
          </w:tcPr>
          <w:p w14:paraId="6448E1AB" w14:textId="77777777" w:rsidR="000A1E55" w:rsidRPr="00B64309" w:rsidRDefault="000A1E55" w:rsidP="00B64309">
            <w:pPr>
              <w:jc w:val="center"/>
              <w:rPr>
                <w:szCs w:val="24"/>
              </w:rPr>
            </w:pPr>
            <w:r w:rsidRPr="00B64309">
              <w:rPr>
                <w:szCs w:val="24"/>
              </w:rPr>
              <w:t>1027</w:t>
            </w:r>
          </w:p>
        </w:tc>
        <w:tc>
          <w:tcPr>
            <w:tcW w:w="1264" w:type="dxa"/>
          </w:tcPr>
          <w:p w14:paraId="5B064A84" w14:textId="77777777" w:rsidR="000A1E55" w:rsidRPr="00B64309" w:rsidRDefault="000A1E55" w:rsidP="00B64309">
            <w:pPr>
              <w:jc w:val="center"/>
              <w:rPr>
                <w:szCs w:val="24"/>
              </w:rPr>
            </w:pPr>
            <w:r w:rsidRPr="00B64309">
              <w:rPr>
                <w:szCs w:val="24"/>
              </w:rPr>
              <w:t>1688</w:t>
            </w:r>
          </w:p>
        </w:tc>
        <w:tc>
          <w:tcPr>
            <w:tcW w:w="1422" w:type="dxa"/>
          </w:tcPr>
          <w:p w14:paraId="1B658B4A" w14:textId="77777777" w:rsidR="000A1E55" w:rsidRPr="00B64309" w:rsidRDefault="000A1E55" w:rsidP="00B64309">
            <w:pPr>
              <w:jc w:val="center"/>
              <w:rPr>
                <w:szCs w:val="24"/>
              </w:rPr>
            </w:pPr>
            <w:r w:rsidRPr="00B64309">
              <w:rPr>
                <w:szCs w:val="24"/>
              </w:rPr>
              <w:t>4,11</w:t>
            </w:r>
          </w:p>
        </w:tc>
        <w:tc>
          <w:tcPr>
            <w:tcW w:w="1422" w:type="dxa"/>
          </w:tcPr>
          <w:p w14:paraId="219D477D" w14:textId="77777777" w:rsidR="000A1E55" w:rsidRPr="00B64309" w:rsidRDefault="000A1E55" w:rsidP="00B64309">
            <w:pPr>
              <w:jc w:val="center"/>
              <w:rPr>
                <w:szCs w:val="24"/>
              </w:rPr>
            </w:pPr>
            <w:r w:rsidRPr="00B64309">
              <w:rPr>
                <w:szCs w:val="24"/>
              </w:rPr>
              <w:t>4,12</w:t>
            </w:r>
          </w:p>
        </w:tc>
      </w:tr>
      <w:tr w:rsidR="000A1E55" w:rsidRPr="00E921AB" w14:paraId="2E0C2E95" w14:textId="77777777" w:rsidTr="005A7100">
        <w:tc>
          <w:tcPr>
            <w:tcW w:w="9346" w:type="dxa"/>
            <w:gridSpan w:val="7"/>
          </w:tcPr>
          <w:p w14:paraId="1C3FBAD8" w14:textId="77777777" w:rsidR="000A1E55" w:rsidRPr="00E921AB" w:rsidRDefault="000A1E55" w:rsidP="005A7100">
            <w:pPr>
              <w:pStyle w:val="SDcomments"/>
              <w:spacing w:beforeLines="25" w:before="60"/>
              <w:rPr>
                <w:b/>
                <w:bCs/>
              </w:rPr>
            </w:pPr>
            <w:r w:rsidRPr="00E921AB">
              <w:rPr>
                <w:b/>
                <w:bCs/>
              </w:rPr>
              <w:t>Примечание:</w:t>
            </w:r>
          </w:p>
          <w:p w14:paraId="53EFB554" w14:textId="77777777" w:rsidR="000A1E55" w:rsidRPr="00E921AB" w:rsidRDefault="000A1E55" w:rsidP="005A7100">
            <w:pPr>
              <w:pStyle w:val="SDcomments"/>
              <w:spacing w:beforeLines="25" w:before="60"/>
              <w:rPr>
                <w:rFonts w:cs="Times New Roman"/>
              </w:rPr>
            </w:pPr>
            <w:r>
              <w:rPr>
                <w:lang w:val="en-AU"/>
              </w:rPr>
              <w:t>AUC</w:t>
            </w:r>
            <w:r w:rsidRPr="00A714C7">
              <w:rPr>
                <w:vertAlign w:val="subscript"/>
              </w:rPr>
              <w:t>(0</w:t>
            </w:r>
            <w:r>
              <w:rPr>
                <w:vertAlign w:val="subscript"/>
              </w:rPr>
              <w:t>-</w:t>
            </w:r>
            <w:r w:rsidRPr="00A714C7">
              <w:rPr>
                <w:vertAlign w:val="subscript"/>
              </w:rPr>
              <w:t>24)</w:t>
            </w:r>
            <w:r>
              <w:rPr>
                <w:vertAlign w:val="subscript"/>
              </w:rPr>
              <w:t xml:space="preserve"> </w:t>
            </w:r>
            <w:r w:rsidRPr="00A714C7">
              <w:t>–</w:t>
            </w:r>
            <w:r>
              <w:t xml:space="preserve"> п</w:t>
            </w:r>
            <w:r w:rsidRPr="00A714C7">
              <w:t xml:space="preserve">лощадь </w:t>
            </w:r>
            <w:r w:rsidRPr="00B32976">
              <w:t>под фармакокинетической кривой «концентрация-время» от начального момента времени до 24 ч</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 </w:t>
            </w:r>
            <w:r>
              <w:rPr>
                <w:lang w:val="en-AU"/>
              </w:rPr>
              <w:t>t</w:t>
            </w:r>
            <w:r>
              <w:rPr>
                <w:vertAlign w:val="subscript"/>
                <w:lang w:val="en-AU"/>
              </w:rPr>
              <w:t>max</w:t>
            </w:r>
            <w:r>
              <w:rPr>
                <w:vertAlign w:val="subscript"/>
              </w:rPr>
              <w:t xml:space="preserve"> </w:t>
            </w:r>
            <w:r w:rsidRPr="00A714C7">
              <w:t>–</w:t>
            </w:r>
            <w:r>
              <w:t xml:space="preserve"> время достижения максимальной концентрации</w:t>
            </w:r>
            <w:r>
              <w:rPr>
                <w:rFonts w:cs="Times New Roman"/>
              </w:rPr>
              <w:t>; данные представлены в виде средних значений (</w:t>
            </w:r>
            <w:r>
              <w:rPr>
                <w:rFonts w:cs="Times New Roman"/>
                <w:lang w:val="en-AU"/>
              </w:rPr>
              <w:t>n</w:t>
            </w:r>
            <w:r w:rsidRPr="0019268B">
              <w:rPr>
                <w:rFonts w:cs="Times New Roman"/>
              </w:rPr>
              <w:t xml:space="preserve"> = </w:t>
            </w:r>
            <w:r w:rsidRPr="00EA125B">
              <w:rPr>
                <w:rFonts w:cs="Times New Roman"/>
              </w:rPr>
              <w:t>3</w:t>
            </w:r>
            <w:r>
              <w:rPr>
                <w:rFonts w:cs="Times New Roman"/>
              </w:rPr>
              <w:t>)</w:t>
            </w:r>
            <w:r w:rsidRPr="0019268B">
              <w:rPr>
                <w:rFonts w:cs="Times New Roman"/>
              </w:rPr>
              <w:t>.</w:t>
            </w:r>
            <w:r>
              <w:rPr>
                <w:rFonts w:cs="Times New Roman"/>
              </w:rPr>
              <w:t xml:space="preserve"> </w:t>
            </w:r>
          </w:p>
        </w:tc>
      </w:tr>
    </w:tbl>
    <w:p w14:paraId="2463E684" w14:textId="77777777" w:rsidR="000A1E55" w:rsidRDefault="000A1E55" w:rsidP="000A1E55">
      <w:pPr>
        <w:pStyle w:val="SDText"/>
        <w:spacing w:beforeLines="25" w:before="60"/>
      </w:pPr>
    </w:p>
    <w:p w14:paraId="278F2E5F" w14:textId="77777777" w:rsidR="000A1E55" w:rsidRDefault="000A1E55" w:rsidP="000A1E55">
      <w:pPr>
        <w:pStyle w:val="SDText"/>
        <w:spacing w:beforeLines="25" w:before="60"/>
      </w:pPr>
      <w:r>
        <w:t>В исследовании токсичности на мышах при многократном пероральном введении элтромбопага</w:t>
      </w:r>
      <w:r w:rsidRPr="004D3995">
        <w:t xml:space="preserve"> </w:t>
      </w:r>
      <w:r>
        <w:t>в дозе 10, 60 или 100 мг/кг/сут в течение 13 недель отмечали непропорциональное дозе увеличение плазменной концентрации лекарственного средства. Токсикокинетические показатели представлены ниже (</w:t>
      </w:r>
      <w:r>
        <w:fldChar w:fldCharType="begin"/>
      </w:r>
      <w:r>
        <w:instrText xml:space="preserve"> REF _Ref112415660 \h </w:instrText>
      </w:r>
      <w:r>
        <w:fldChar w:fldCharType="separate"/>
      </w:r>
      <w:r>
        <w:t xml:space="preserve">Таблица </w:t>
      </w:r>
      <w:r>
        <w:rPr>
          <w:noProof/>
        </w:rPr>
        <w:t>3</w:t>
      </w:r>
      <w:r>
        <w:noBreakHyphen/>
      </w:r>
      <w:r>
        <w:rPr>
          <w:noProof/>
        </w:rPr>
        <w:t>8</w:t>
      </w:r>
      <w:r>
        <w:fldChar w:fldCharType="end"/>
      </w:r>
      <w:r>
        <w:t>)</w:t>
      </w:r>
      <w:r w:rsidRPr="007D6684">
        <w:t xml:space="preserve"> </w:t>
      </w:r>
      <w:r>
        <w:rPr>
          <w:rFonts w:cs="Times New Roman"/>
        </w:rPr>
        <w:t>[2]</w:t>
      </w:r>
      <w:r w:rsidRPr="001B41D0">
        <w:t>.</w:t>
      </w:r>
    </w:p>
    <w:p w14:paraId="3AF2B2E0" w14:textId="77777777" w:rsidR="000A1E55" w:rsidRPr="007D6684" w:rsidRDefault="000A1E55" w:rsidP="000A1E55">
      <w:pPr>
        <w:pStyle w:val="SDText"/>
        <w:spacing w:beforeLines="25" w:before="60"/>
      </w:pPr>
    </w:p>
    <w:p w14:paraId="0BC51657" w14:textId="77777777" w:rsidR="000A1E55" w:rsidRPr="00575EF9" w:rsidRDefault="000A1E55" w:rsidP="000A1E55">
      <w:pPr>
        <w:pStyle w:val="SDTable"/>
        <w:jc w:val="both"/>
      </w:pPr>
      <w:bookmarkStart w:id="194" w:name="_Ref112415660"/>
      <w:bookmarkStart w:id="195" w:name="_Ref111393853"/>
      <w:bookmarkStart w:id="196" w:name="_Toc117471096"/>
      <w:r w:rsidRPr="00575EF9">
        <w:rPr>
          <w:b/>
        </w:rPr>
        <w:t xml:space="preserve">Таблица </w:t>
      </w:r>
      <w:r w:rsidRPr="00575EF9">
        <w:rPr>
          <w:b/>
        </w:rPr>
        <w:fldChar w:fldCharType="begin"/>
      </w:r>
      <w:r w:rsidRPr="00575EF9">
        <w:rPr>
          <w:b/>
        </w:rPr>
        <w:instrText xml:space="preserve"> STYLEREF 1 \s </w:instrText>
      </w:r>
      <w:r w:rsidRPr="00575EF9">
        <w:rPr>
          <w:b/>
        </w:rPr>
        <w:fldChar w:fldCharType="separate"/>
      </w:r>
      <w:r w:rsidRPr="00575EF9">
        <w:rPr>
          <w:b/>
        </w:rPr>
        <w:t>3</w:t>
      </w:r>
      <w:r w:rsidRPr="00575EF9">
        <w:rPr>
          <w:b/>
        </w:rPr>
        <w:fldChar w:fldCharType="end"/>
      </w:r>
      <w:r w:rsidRPr="00575EF9">
        <w:rPr>
          <w:b/>
        </w:rPr>
        <w:noBreakHyphen/>
      </w:r>
      <w:r w:rsidRPr="00575EF9">
        <w:rPr>
          <w:b/>
        </w:rPr>
        <w:fldChar w:fldCharType="begin"/>
      </w:r>
      <w:r w:rsidRPr="00575EF9">
        <w:rPr>
          <w:b/>
        </w:rPr>
        <w:instrText xml:space="preserve"> SEQ Таблица \* ARABIC \s 1 </w:instrText>
      </w:r>
      <w:r w:rsidRPr="00575EF9">
        <w:rPr>
          <w:b/>
        </w:rPr>
        <w:fldChar w:fldCharType="separate"/>
      </w:r>
      <w:r w:rsidRPr="00575EF9">
        <w:rPr>
          <w:b/>
        </w:rPr>
        <w:t>8</w:t>
      </w:r>
      <w:r w:rsidRPr="00575EF9">
        <w:rPr>
          <w:b/>
        </w:rPr>
        <w:fldChar w:fldCharType="end"/>
      </w:r>
      <w:bookmarkEnd w:id="194"/>
      <w:bookmarkEnd w:id="195"/>
      <w:r w:rsidRPr="00575EF9">
        <w:rPr>
          <w:b/>
        </w:rPr>
        <w:t xml:space="preserve">. </w:t>
      </w:r>
      <w:r w:rsidRPr="00575EF9">
        <w:t xml:space="preserve">Токсикокинетические параметры элтромбопага у мышей после перорального введения в дозе 10, 60 или 100 мг/кг/сут в течение 13 недель </w:t>
      </w:r>
      <w:bookmarkEnd w:id="196"/>
      <w:r>
        <w:rPr>
          <w:rFonts w:cstheme="minorBidi"/>
        </w:rPr>
        <w:t>[2].</w:t>
      </w:r>
    </w:p>
    <w:tbl>
      <w:tblPr>
        <w:tblStyle w:val="a5"/>
        <w:tblW w:w="5000" w:type="pct"/>
        <w:tblLook w:val="04A0" w:firstRow="1" w:lastRow="0" w:firstColumn="1" w:lastColumn="0" w:noHBand="0" w:noVBand="1"/>
      </w:tblPr>
      <w:tblGrid>
        <w:gridCol w:w="1616"/>
        <w:gridCol w:w="1249"/>
        <w:gridCol w:w="1858"/>
        <w:gridCol w:w="759"/>
        <w:gridCol w:w="1249"/>
        <w:gridCol w:w="1858"/>
        <w:gridCol w:w="757"/>
      </w:tblGrid>
      <w:tr w:rsidR="000A1E55" w:rsidRPr="00E921AB" w14:paraId="55906036" w14:textId="77777777" w:rsidTr="005A7100">
        <w:trPr>
          <w:tblHeader/>
        </w:trPr>
        <w:tc>
          <w:tcPr>
            <w:tcW w:w="865" w:type="pct"/>
            <w:vMerge w:val="restart"/>
            <w:shd w:val="clear" w:color="auto" w:fill="D9D9D9" w:themeFill="background1" w:themeFillShade="D9"/>
          </w:tcPr>
          <w:p w14:paraId="22F6CEB7" w14:textId="77777777" w:rsidR="000A1E55" w:rsidRPr="00B64309" w:rsidRDefault="000A1E55" w:rsidP="005A7100">
            <w:pPr>
              <w:jc w:val="center"/>
              <w:rPr>
                <w:b/>
                <w:bCs/>
                <w:szCs w:val="24"/>
              </w:rPr>
            </w:pPr>
            <w:r w:rsidRPr="00B64309">
              <w:rPr>
                <w:b/>
                <w:bCs/>
                <w:szCs w:val="24"/>
              </w:rPr>
              <w:t>Доза, мг/кг/сут</w:t>
            </w:r>
          </w:p>
        </w:tc>
        <w:tc>
          <w:tcPr>
            <w:tcW w:w="2068" w:type="pct"/>
            <w:gridSpan w:val="3"/>
            <w:shd w:val="clear" w:color="auto" w:fill="D9D9D9" w:themeFill="background1" w:themeFillShade="D9"/>
          </w:tcPr>
          <w:p w14:paraId="7165046A" w14:textId="77777777" w:rsidR="000A1E55" w:rsidRPr="00B64309" w:rsidRDefault="000A1E55" w:rsidP="005A7100">
            <w:pPr>
              <w:jc w:val="center"/>
              <w:rPr>
                <w:b/>
                <w:bCs/>
                <w:szCs w:val="24"/>
                <w:lang w:val="en-AU"/>
              </w:rPr>
            </w:pPr>
            <w:r w:rsidRPr="00B64309">
              <w:rPr>
                <w:b/>
                <w:bCs/>
                <w:szCs w:val="24"/>
              </w:rPr>
              <w:t>Самцы</w:t>
            </w:r>
          </w:p>
        </w:tc>
        <w:tc>
          <w:tcPr>
            <w:tcW w:w="2067" w:type="pct"/>
            <w:gridSpan w:val="3"/>
            <w:shd w:val="clear" w:color="auto" w:fill="D9D9D9" w:themeFill="background1" w:themeFillShade="D9"/>
          </w:tcPr>
          <w:p w14:paraId="4B6750B7" w14:textId="77777777" w:rsidR="000A1E55" w:rsidRPr="00B64309" w:rsidRDefault="000A1E55" w:rsidP="005A7100">
            <w:pPr>
              <w:jc w:val="center"/>
              <w:rPr>
                <w:b/>
                <w:bCs/>
                <w:szCs w:val="24"/>
                <w:lang w:val="en-AU"/>
              </w:rPr>
            </w:pPr>
            <w:r w:rsidRPr="00B64309">
              <w:rPr>
                <w:b/>
                <w:bCs/>
                <w:szCs w:val="24"/>
              </w:rPr>
              <w:t>Самки</w:t>
            </w:r>
          </w:p>
        </w:tc>
      </w:tr>
      <w:tr w:rsidR="000A1E55" w:rsidRPr="00E921AB" w14:paraId="0A5B0B97" w14:textId="77777777" w:rsidTr="005A7100">
        <w:trPr>
          <w:tblHeader/>
        </w:trPr>
        <w:tc>
          <w:tcPr>
            <w:tcW w:w="865" w:type="pct"/>
            <w:vMerge/>
            <w:shd w:val="clear" w:color="auto" w:fill="D9D9D9" w:themeFill="background1" w:themeFillShade="D9"/>
          </w:tcPr>
          <w:p w14:paraId="1EC7C864" w14:textId="77777777" w:rsidR="000A1E55" w:rsidRPr="00B64309" w:rsidRDefault="000A1E55" w:rsidP="005A7100">
            <w:pPr>
              <w:jc w:val="center"/>
              <w:rPr>
                <w:b/>
                <w:bCs/>
                <w:szCs w:val="24"/>
              </w:rPr>
            </w:pPr>
          </w:p>
        </w:tc>
        <w:tc>
          <w:tcPr>
            <w:tcW w:w="668" w:type="pct"/>
            <w:shd w:val="clear" w:color="auto" w:fill="D9D9D9" w:themeFill="background1" w:themeFillShade="D9"/>
          </w:tcPr>
          <w:p w14:paraId="715F76D2" w14:textId="77777777" w:rsidR="000A1E55" w:rsidRPr="00B64309" w:rsidRDefault="000A1E55" w:rsidP="005A7100">
            <w:pPr>
              <w:jc w:val="center"/>
              <w:rPr>
                <w:b/>
                <w:bCs/>
                <w:szCs w:val="24"/>
              </w:rPr>
            </w:pPr>
            <w:bookmarkStart w:id="197" w:name="_Hlk111466505"/>
            <w:r w:rsidRPr="00B64309">
              <w:rPr>
                <w:b/>
                <w:bCs/>
                <w:szCs w:val="24"/>
                <w:lang w:val="en-AU"/>
              </w:rPr>
              <w:t>C</w:t>
            </w:r>
            <w:r w:rsidRPr="00B64309">
              <w:rPr>
                <w:b/>
                <w:bCs/>
                <w:szCs w:val="24"/>
                <w:vertAlign w:val="subscript"/>
                <w:lang w:val="en-AU"/>
              </w:rPr>
              <w:t>max</w:t>
            </w:r>
            <w:r w:rsidRPr="00B64309">
              <w:rPr>
                <w:b/>
                <w:bCs/>
                <w:szCs w:val="24"/>
                <w:lang w:val="en-AU"/>
              </w:rPr>
              <w:t xml:space="preserve">, </w:t>
            </w:r>
            <w:bookmarkEnd w:id="197"/>
            <w:r w:rsidRPr="00B64309">
              <w:rPr>
                <w:b/>
                <w:bCs/>
                <w:szCs w:val="24"/>
              </w:rPr>
              <w:t>нг/мл</w:t>
            </w:r>
          </w:p>
        </w:tc>
        <w:tc>
          <w:tcPr>
            <w:tcW w:w="994" w:type="pct"/>
            <w:shd w:val="clear" w:color="auto" w:fill="D9D9D9" w:themeFill="background1" w:themeFillShade="D9"/>
          </w:tcPr>
          <w:p w14:paraId="765E55F7" w14:textId="77777777" w:rsidR="000A1E55" w:rsidRPr="00B64309" w:rsidRDefault="000A1E55" w:rsidP="005A7100">
            <w:pPr>
              <w:jc w:val="center"/>
              <w:rPr>
                <w:b/>
                <w:bCs/>
                <w:szCs w:val="24"/>
              </w:rPr>
            </w:pPr>
            <w:r w:rsidRPr="00B64309">
              <w:rPr>
                <w:b/>
                <w:bCs/>
                <w:szCs w:val="24"/>
                <w:lang w:val="en-AU"/>
              </w:rPr>
              <w:t>AUC</w:t>
            </w:r>
            <w:r w:rsidRPr="00B64309">
              <w:rPr>
                <w:b/>
                <w:bCs/>
                <w:szCs w:val="24"/>
                <w:vertAlign w:val="subscript"/>
                <w:lang w:val="en-AU"/>
              </w:rPr>
              <w:t>(0-24)</w:t>
            </w:r>
            <w:r w:rsidRPr="00B64309">
              <w:rPr>
                <w:b/>
                <w:bCs/>
                <w:szCs w:val="24"/>
                <w:lang w:val="en-AU"/>
              </w:rPr>
              <w:t xml:space="preserve">, </w:t>
            </w:r>
            <w:r w:rsidRPr="00B64309">
              <w:rPr>
                <w:b/>
                <w:bCs/>
                <w:szCs w:val="24"/>
              </w:rPr>
              <w:t>нг*ч/мл</w:t>
            </w:r>
          </w:p>
        </w:tc>
        <w:tc>
          <w:tcPr>
            <w:tcW w:w="406" w:type="pct"/>
            <w:shd w:val="clear" w:color="auto" w:fill="D9D9D9" w:themeFill="background1" w:themeFillShade="D9"/>
          </w:tcPr>
          <w:p w14:paraId="1C14D25A" w14:textId="77777777" w:rsidR="000A1E55" w:rsidRPr="00B64309" w:rsidRDefault="000A1E55" w:rsidP="005A7100">
            <w:pPr>
              <w:jc w:val="center"/>
              <w:rPr>
                <w:b/>
                <w:bCs/>
                <w:szCs w:val="24"/>
              </w:rPr>
            </w:pPr>
            <w:r w:rsidRPr="00B64309">
              <w:rPr>
                <w:b/>
                <w:bCs/>
                <w:szCs w:val="24"/>
                <w:lang w:val="en-AU"/>
              </w:rPr>
              <w:t>t</w:t>
            </w:r>
            <w:r w:rsidRPr="00B64309">
              <w:rPr>
                <w:b/>
                <w:bCs/>
                <w:szCs w:val="24"/>
                <w:vertAlign w:val="subscript"/>
                <w:lang w:val="en-AU"/>
              </w:rPr>
              <w:t>max</w:t>
            </w:r>
            <w:r w:rsidRPr="00B64309">
              <w:rPr>
                <w:b/>
                <w:bCs/>
                <w:szCs w:val="24"/>
                <w:lang w:val="en-AU"/>
              </w:rPr>
              <w:t xml:space="preserve">, </w:t>
            </w:r>
            <w:r w:rsidRPr="00B64309">
              <w:rPr>
                <w:b/>
                <w:bCs/>
                <w:szCs w:val="24"/>
              </w:rPr>
              <w:t>ч</w:t>
            </w:r>
          </w:p>
        </w:tc>
        <w:tc>
          <w:tcPr>
            <w:tcW w:w="668" w:type="pct"/>
            <w:shd w:val="clear" w:color="auto" w:fill="D9D9D9" w:themeFill="background1" w:themeFillShade="D9"/>
          </w:tcPr>
          <w:p w14:paraId="65D696A4" w14:textId="77777777" w:rsidR="000A1E55" w:rsidRPr="00B64309" w:rsidRDefault="000A1E55" w:rsidP="005A7100">
            <w:pPr>
              <w:jc w:val="center"/>
              <w:rPr>
                <w:b/>
                <w:bCs/>
                <w:szCs w:val="24"/>
              </w:rPr>
            </w:pPr>
            <w:r w:rsidRPr="00B64309">
              <w:rPr>
                <w:b/>
                <w:bCs/>
                <w:szCs w:val="24"/>
                <w:lang w:val="en-AU"/>
              </w:rPr>
              <w:t>C</w:t>
            </w:r>
            <w:r w:rsidRPr="00B64309">
              <w:rPr>
                <w:b/>
                <w:bCs/>
                <w:szCs w:val="24"/>
                <w:vertAlign w:val="subscript"/>
                <w:lang w:val="en-AU"/>
              </w:rPr>
              <w:t>max</w:t>
            </w:r>
            <w:r w:rsidRPr="00B64309">
              <w:rPr>
                <w:b/>
                <w:bCs/>
                <w:szCs w:val="24"/>
                <w:lang w:val="en-AU"/>
              </w:rPr>
              <w:t xml:space="preserve">, </w:t>
            </w:r>
            <w:r w:rsidRPr="00B64309">
              <w:rPr>
                <w:b/>
                <w:bCs/>
                <w:szCs w:val="24"/>
              </w:rPr>
              <w:t>нг/мл</w:t>
            </w:r>
          </w:p>
        </w:tc>
        <w:tc>
          <w:tcPr>
            <w:tcW w:w="994" w:type="pct"/>
            <w:shd w:val="clear" w:color="auto" w:fill="D9D9D9" w:themeFill="background1" w:themeFillShade="D9"/>
          </w:tcPr>
          <w:p w14:paraId="745E0A82" w14:textId="77777777" w:rsidR="000A1E55" w:rsidRPr="00B64309" w:rsidRDefault="000A1E55" w:rsidP="005A7100">
            <w:pPr>
              <w:jc w:val="center"/>
              <w:rPr>
                <w:b/>
                <w:bCs/>
                <w:szCs w:val="24"/>
              </w:rPr>
            </w:pPr>
            <w:r w:rsidRPr="00B64309">
              <w:rPr>
                <w:b/>
                <w:bCs/>
                <w:szCs w:val="24"/>
                <w:lang w:val="en-AU"/>
              </w:rPr>
              <w:t>AUC</w:t>
            </w:r>
            <w:r w:rsidRPr="00B64309">
              <w:rPr>
                <w:b/>
                <w:bCs/>
                <w:szCs w:val="24"/>
                <w:vertAlign w:val="subscript"/>
                <w:lang w:val="en-AU"/>
              </w:rPr>
              <w:t>(0-24)</w:t>
            </w:r>
            <w:r w:rsidRPr="00B64309">
              <w:rPr>
                <w:b/>
                <w:bCs/>
                <w:szCs w:val="24"/>
                <w:lang w:val="en-AU"/>
              </w:rPr>
              <w:t xml:space="preserve">, </w:t>
            </w:r>
            <w:r w:rsidRPr="00B64309">
              <w:rPr>
                <w:b/>
                <w:bCs/>
                <w:szCs w:val="24"/>
              </w:rPr>
              <w:t>нг*ч/мл</w:t>
            </w:r>
          </w:p>
        </w:tc>
        <w:tc>
          <w:tcPr>
            <w:tcW w:w="405" w:type="pct"/>
            <w:shd w:val="clear" w:color="auto" w:fill="D9D9D9" w:themeFill="background1" w:themeFillShade="D9"/>
          </w:tcPr>
          <w:p w14:paraId="56C623DF" w14:textId="77777777" w:rsidR="000A1E55" w:rsidRPr="00B64309" w:rsidRDefault="000A1E55" w:rsidP="005A7100">
            <w:pPr>
              <w:jc w:val="center"/>
              <w:rPr>
                <w:b/>
                <w:bCs/>
                <w:szCs w:val="24"/>
              </w:rPr>
            </w:pPr>
            <w:r w:rsidRPr="00B64309">
              <w:rPr>
                <w:b/>
                <w:bCs/>
                <w:szCs w:val="24"/>
                <w:lang w:val="en-AU"/>
              </w:rPr>
              <w:t>t</w:t>
            </w:r>
            <w:r w:rsidRPr="00B64309">
              <w:rPr>
                <w:b/>
                <w:bCs/>
                <w:szCs w:val="24"/>
                <w:vertAlign w:val="subscript"/>
                <w:lang w:val="en-AU"/>
              </w:rPr>
              <w:t>max</w:t>
            </w:r>
            <w:r w:rsidRPr="00B64309">
              <w:rPr>
                <w:b/>
                <w:bCs/>
                <w:szCs w:val="24"/>
                <w:lang w:val="en-AU"/>
              </w:rPr>
              <w:t xml:space="preserve">, </w:t>
            </w:r>
            <w:r w:rsidRPr="00B64309">
              <w:rPr>
                <w:b/>
                <w:bCs/>
                <w:szCs w:val="24"/>
              </w:rPr>
              <w:t>ч</w:t>
            </w:r>
          </w:p>
        </w:tc>
      </w:tr>
      <w:tr w:rsidR="000A1E55" w:rsidRPr="00E921AB" w14:paraId="26C19A12" w14:textId="77777777" w:rsidTr="005A7100">
        <w:tc>
          <w:tcPr>
            <w:tcW w:w="865" w:type="pct"/>
          </w:tcPr>
          <w:p w14:paraId="61D850B5" w14:textId="77777777" w:rsidR="000A1E55" w:rsidRPr="00B64309" w:rsidRDefault="000A1E55" w:rsidP="005A7100">
            <w:pPr>
              <w:rPr>
                <w:szCs w:val="24"/>
              </w:rPr>
            </w:pPr>
            <w:r w:rsidRPr="00B64309">
              <w:rPr>
                <w:szCs w:val="24"/>
              </w:rPr>
              <w:t>10</w:t>
            </w:r>
          </w:p>
        </w:tc>
        <w:tc>
          <w:tcPr>
            <w:tcW w:w="668" w:type="pct"/>
          </w:tcPr>
          <w:p w14:paraId="429D1A14" w14:textId="77777777" w:rsidR="000A1E55" w:rsidRPr="00B64309" w:rsidRDefault="000A1E55" w:rsidP="00B64309">
            <w:pPr>
              <w:jc w:val="center"/>
              <w:rPr>
                <w:szCs w:val="24"/>
                <w:lang w:val="en-AU"/>
              </w:rPr>
            </w:pPr>
            <w:r w:rsidRPr="00B64309">
              <w:rPr>
                <w:szCs w:val="24"/>
                <w:lang w:val="en-AU"/>
              </w:rPr>
              <w:t>2036,9</w:t>
            </w:r>
          </w:p>
        </w:tc>
        <w:tc>
          <w:tcPr>
            <w:tcW w:w="994" w:type="pct"/>
          </w:tcPr>
          <w:p w14:paraId="1FFE4171" w14:textId="77777777" w:rsidR="000A1E55" w:rsidRPr="00B64309" w:rsidRDefault="000A1E55" w:rsidP="00B64309">
            <w:pPr>
              <w:jc w:val="center"/>
              <w:rPr>
                <w:szCs w:val="24"/>
                <w:lang w:val="en-AU"/>
              </w:rPr>
            </w:pPr>
            <w:r w:rsidRPr="00B64309">
              <w:rPr>
                <w:szCs w:val="24"/>
                <w:lang w:val="en-AU"/>
              </w:rPr>
              <w:t>17303,2</w:t>
            </w:r>
          </w:p>
        </w:tc>
        <w:tc>
          <w:tcPr>
            <w:tcW w:w="406" w:type="pct"/>
          </w:tcPr>
          <w:p w14:paraId="78214D29" w14:textId="77777777" w:rsidR="000A1E55" w:rsidRPr="00B64309" w:rsidRDefault="000A1E55" w:rsidP="00B64309">
            <w:pPr>
              <w:jc w:val="center"/>
              <w:rPr>
                <w:szCs w:val="24"/>
                <w:lang w:val="en-AU"/>
              </w:rPr>
            </w:pPr>
            <w:r w:rsidRPr="00B64309">
              <w:rPr>
                <w:szCs w:val="24"/>
                <w:lang w:val="en-AU"/>
              </w:rPr>
              <w:t>4</w:t>
            </w:r>
          </w:p>
        </w:tc>
        <w:tc>
          <w:tcPr>
            <w:tcW w:w="668" w:type="pct"/>
          </w:tcPr>
          <w:p w14:paraId="309A182E" w14:textId="77777777" w:rsidR="000A1E55" w:rsidRPr="00B64309" w:rsidRDefault="000A1E55" w:rsidP="00B64309">
            <w:pPr>
              <w:jc w:val="center"/>
              <w:rPr>
                <w:szCs w:val="24"/>
                <w:lang w:val="en-AU"/>
              </w:rPr>
            </w:pPr>
            <w:r w:rsidRPr="00B64309">
              <w:rPr>
                <w:szCs w:val="24"/>
                <w:lang w:val="en-AU"/>
              </w:rPr>
              <w:t>3682,1</w:t>
            </w:r>
          </w:p>
        </w:tc>
        <w:tc>
          <w:tcPr>
            <w:tcW w:w="994" w:type="pct"/>
          </w:tcPr>
          <w:p w14:paraId="229E60F9" w14:textId="77777777" w:rsidR="000A1E55" w:rsidRPr="00B64309" w:rsidRDefault="000A1E55" w:rsidP="00B64309">
            <w:pPr>
              <w:jc w:val="center"/>
              <w:rPr>
                <w:szCs w:val="24"/>
                <w:lang w:val="en-AU"/>
              </w:rPr>
            </w:pPr>
            <w:r w:rsidRPr="00B64309">
              <w:rPr>
                <w:szCs w:val="24"/>
                <w:lang w:val="en-AU"/>
              </w:rPr>
              <w:t>23218</w:t>
            </w:r>
          </w:p>
        </w:tc>
        <w:tc>
          <w:tcPr>
            <w:tcW w:w="405" w:type="pct"/>
          </w:tcPr>
          <w:p w14:paraId="30FAF624" w14:textId="77777777" w:rsidR="000A1E55" w:rsidRPr="00B64309" w:rsidRDefault="000A1E55" w:rsidP="00B64309">
            <w:pPr>
              <w:jc w:val="center"/>
              <w:rPr>
                <w:szCs w:val="24"/>
                <w:lang w:val="en-AU"/>
              </w:rPr>
            </w:pPr>
            <w:r w:rsidRPr="00B64309">
              <w:rPr>
                <w:szCs w:val="24"/>
                <w:lang w:val="en-AU"/>
              </w:rPr>
              <w:t>1</w:t>
            </w:r>
          </w:p>
        </w:tc>
      </w:tr>
      <w:tr w:rsidR="000A1E55" w:rsidRPr="00E921AB" w14:paraId="5022B1B3" w14:textId="77777777" w:rsidTr="005A7100">
        <w:tc>
          <w:tcPr>
            <w:tcW w:w="865" w:type="pct"/>
          </w:tcPr>
          <w:p w14:paraId="6C4079F4" w14:textId="77777777" w:rsidR="000A1E55" w:rsidRPr="00B64309" w:rsidRDefault="000A1E55" w:rsidP="005A7100">
            <w:pPr>
              <w:rPr>
                <w:szCs w:val="24"/>
              </w:rPr>
            </w:pPr>
            <w:r w:rsidRPr="00B64309">
              <w:rPr>
                <w:szCs w:val="24"/>
              </w:rPr>
              <w:t>60</w:t>
            </w:r>
          </w:p>
        </w:tc>
        <w:tc>
          <w:tcPr>
            <w:tcW w:w="668" w:type="pct"/>
          </w:tcPr>
          <w:p w14:paraId="0093888B" w14:textId="77777777" w:rsidR="000A1E55" w:rsidRPr="00B64309" w:rsidRDefault="000A1E55" w:rsidP="00B64309">
            <w:pPr>
              <w:jc w:val="center"/>
              <w:rPr>
                <w:szCs w:val="24"/>
                <w:lang w:val="en-AU"/>
              </w:rPr>
            </w:pPr>
            <w:r w:rsidRPr="00B64309">
              <w:rPr>
                <w:szCs w:val="24"/>
                <w:lang w:val="en-AU"/>
              </w:rPr>
              <w:t>72056,8</w:t>
            </w:r>
          </w:p>
        </w:tc>
        <w:tc>
          <w:tcPr>
            <w:tcW w:w="994" w:type="pct"/>
          </w:tcPr>
          <w:p w14:paraId="36E9FC90" w14:textId="77777777" w:rsidR="000A1E55" w:rsidRPr="00B64309" w:rsidRDefault="000A1E55" w:rsidP="00B64309">
            <w:pPr>
              <w:jc w:val="center"/>
              <w:rPr>
                <w:szCs w:val="24"/>
                <w:lang w:val="en-AU"/>
              </w:rPr>
            </w:pPr>
            <w:r w:rsidRPr="00B64309">
              <w:rPr>
                <w:szCs w:val="24"/>
                <w:lang w:val="en-AU"/>
              </w:rPr>
              <w:t>484565,5</w:t>
            </w:r>
          </w:p>
        </w:tc>
        <w:tc>
          <w:tcPr>
            <w:tcW w:w="406" w:type="pct"/>
          </w:tcPr>
          <w:p w14:paraId="498ADF67" w14:textId="77777777" w:rsidR="000A1E55" w:rsidRPr="00B64309" w:rsidRDefault="000A1E55" w:rsidP="00B64309">
            <w:pPr>
              <w:jc w:val="center"/>
              <w:rPr>
                <w:szCs w:val="24"/>
                <w:lang w:val="en-AU"/>
              </w:rPr>
            </w:pPr>
            <w:r w:rsidRPr="00B64309">
              <w:rPr>
                <w:szCs w:val="24"/>
                <w:lang w:val="en-AU"/>
              </w:rPr>
              <w:t>4</w:t>
            </w:r>
          </w:p>
        </w:tc>
        <w:tc>
          <w:tcPr>
            <w:tcW w:w="668" w:type="pct"/>
          </w:tcPr>
          <w:p w14:paraId="6FA95578" w14:textId="77777777" w:rsidR="000A1E55" w:rsidRPr="00B64309" w:rsidRDefault="000A1E55" w:rsidP="00B64309">
            <w:pPr>
              <w:jc w:val="center"/>
              <w:rPr>
                <w:szCs w:val="24"/>
                <w:lang w:val="en-AU"/>
              </w:rPr>
            </w:pPr>
            <w:r w:rsidRPr="00B64309">
              <w:rPr>
                <w:szCs w:val="24"/>
                <w:lang w:val="en-AU"/>
              </w:rPr>
              <w:t>48387,6</w:t>
            </w:r>
          </w:p>
        </w:tc>
        <w:tc>
          <w:tcPr>
            <w:tcW w:w="994" w:type="pct"/>
          </w:tcPr>
          <w:p w14:paraId="4E40E1BE" w14:textId="77777777" w:rsidR="000A1E55" w:rsidRPr="00B64309" w:rsidRDefault="000A1E55" w:rsidP="00B64309">
            <w:pPr>
              <w:jc w:val="center"/>
              <w:rPr>
                <w:szCs w:val="24"/>
                <w:lang w:val="en-AU"/>
              </w:rPr>
            </w:pPr>
            <w:r w:rsidRPr="00B64309">
              <w:rPr>
                <w:szCs w:val="24"/>
                <w:lang w:val="en-AU"/>
              </w:rPr>
              <w:t>422847,4</w:t>
            </w:r>
          </w:p>
        </w:tc>
        <w:tc>
          <w:tcPr>
            <w:tcW w:w="405" w:type="pct"/>
          </w:tcPr>
          <w:p w14:paraId="2A210753" w14:textId="77777777" w:rsidR="000A1E55" w:rsidRPr="00B64309" w:rsidRDefault="000A1E55" w:rsidP="00B64309">
            <w:pPr>
              <w:jc w:val="center"/>
              <w:rPr>
                <w:szCs w:val="24"/>
                <w:lang w:val="en-AU"/>
              </w:rPr>
            </w:pPr>
            <w:r w:rsidRPr="00B64309">
              <w:rPr>
                <w:szCs w:val="24"/>
                <w:lang w:val="en-AU"/>
              </w:rPr>
              <w:t>4</w:t>
            </w:r>
          </w:p>
        </w:tc>
      </w:tr>
      <w:tr w:rsidR="000A1E55" w:rsidRPr="00E921AB" w14:paraId="21C25E08" w14:textId="77777777" w:rsidTr="005A7100">
        <w:tc>
          <w:tcPr>
            <w:tcW w:w="865" w:type="pct"/>
          </w:tcPr>
          <w:p w14:paraId="5E0802DB" w14:textId="77777777" w:rsidR="000A1E55" w:rsidRPr="00B64309" w:rsidRDefault="000A1E55" w:rsidP="005A7100">
            <w:pPr>
              <w:rPr>
                <w:szCs w:val="24"/>
              </w:rPr>
            </w:pPr>
            <w:r w:rsidRPr="00B64309">
              <w:rPr>
                <w:szCs w:val="24"/>
              </w:rPr>
              <w:t>100</w:t>
            </w:r>
          </w:p>
        </w:tc>
        <w:tc>
          <w:tcPr>
            <w:tcW w:w="668" w:type="pct"/>
          </w:tcPr>
          <w:p w14:paraId="74627BCC" w14:textId="77777777" w:rsidR="000A1E55" w:rsidRPr="00B64309" w:rsidRDefault="000A1E55" w:rsidP="00B64309">
            <w:pPr>
              <w:jc w:val="center"/>
              <w:rPr>
                <w:szCs w:val="24"/>
                <w:lang w:val="en-AU"/>
              </w:rPr>
            </w:pPr>
            <w:r w:rsidRPr="00B64309">
              <w:rPr>
                <w:szCs w:val="24"/>
                <w:lang w:val="en-AU"/>
              </w:rPr>
              <w:t>94754,96</w:t>
            </w:r>
          </w:p>
        </w:tc>
        <w:tc>
          <w:tcPr>
            <w:tcW w:w="994" w:type="pct"/>
          </w:tcPr>
          <w:p w14:paraId="01344510" w14:textId="77777777" w:rsidR="000A1E55" w:rsidRPr="00B64309" w:rsidRDefault="000A1E55" w:rsidP="00B64309">
            <w:pPr>
              <w:jc w:val="center"/>
              <w:rPr>
                <w:szCs w:val="24"/>
                <w:lang w:val="en-AU"/>
              </w:rPr>
            </w:pPr>
            <w:r w:rsidRPr="00B64309">
              <w:rPr>
                <w:szCs w:val="24"/>
                <w:lang w:val="en-AU"/>
              </w:rPr>
              <w:t>636932,3</w:t>
            </w:r>
          </w:p>
        </w:tc>
        <w:tc>
          <w:tcPr>
            <w:tcW w:w="406" w:type="pct"/>
          </w:tcPr>
          <w:p w14:paraId="4D4A2558" w14:textId="77777777" w:rsidR="000A1E55" w:rsidRPr="00B64309" w:rsidRDefault="000A1E55" w:rsidP="00B64309">
            <w:pPr>
              <w:jc w:val="center"/>
              <w:rPr>
                <w:szCs w:val="24"/>
                <w:lang w:val="en-AU"/>
              </w:rPr>
            </w:pPr>
            <w:r w:rsidRPr="00B64309">
              <w:rPr>
                <w:szCs w:val="24"/>
                <w:lang w:val="en-AU"/>
              </w:rPr>
              <w:t>4</w:t>
            </w:r>
          </w:p>
        </w:tc>
        <w:tc>
          <w:tcPr>
            <w:tcW w:w="668" w:type="pct"/>
          </w:tcPr>
          <w:p w14:paraId="30877318" w14:textId="77777777" w:rsidR="000A1E55" w:rsidRPr="00B64309" w:rsidRDefault="000A1E55" w:rsidP="00B64309">
            <w:pPr>
              <w:jc w:val="center"/>
              <w:rPr>
                <w:szCs w:val="24"/>
                <w:lang w:val="en-AU"/>
              </w:rPr>
            </w:pPr>
            <w:r w:rsidRPr="00B64309">
              <w:rPr>
                <w:szCs w:val="24"/>
                <w:lang w:val="en-AU"/>
              </w:rPr>
              <w:t>113842,6</w:t>
            </w:r>
          </w:p>
        </w:tc>
        <w:tc>
          <w:tcPr>
            <w:tcW w:w="994" w:type="pct"/>
          </w:tcPr>
          <w:p w14:paraId="575721A8" w14:textId="77777777" w:rsidR="000A1E55" w:rsidRPr="00B64309" w:rsidRDefault="000A1E55" w:rsidP="00B64309">
            <w:pPr>
              <w:jc w:val="center"/>
              <w:rPr>
                <w:szCs w:val="24"/>
                <w:lang w:val="en-AU"/>
              </w:rPr>
            </w:pPr>
            <w:r w:rsidRPr="00B64309">
              <w:rPr>
                <w:szCs w:val="24"/>
                <w:lang w:val="en-AU"/>
              </w:rPr>
              <w:t>666477,7</w:t>
            </w:r>
          </w:p>
        </w:tc>
        <w:tc>
          <w:tcPr>
            <w:tcW w:w="405" w:type="pct"/>
          </w:tcPr>
          <w:p w14:paraId="44B2FDE0" w14:textId="77777777" w:rsidR="000A1E55" w:rsidRPr="00B64309" w:rsidRDefault="000A1E55" w:rsidP="00B64309">
            <w:pPr>
              <w:jc w:val="center"/>
              <w:rPr>
                <w:szCs w:val="24"/>
                <w:lang w:val="en-AU"/>
              </w:rPr>
            </w:pPr>
            <w:r w:rsidRPr="00B64309">
              <w:rPr>
                <w:szCs w:val="24"/>
                <w:lang w:val="en-AU"/>
              </w:rPr>
              <w:t>4</w:t>
            </w:r>
          </w:p>
        </w:tc>
      </w:tr>
      <w:tr w:rsidR="000A1E55" w:rsidRPr="00E921AB" w14:paraId="7E25E33C" w14:textId="77777777" w:rsidTr="005A7100">
        <w:tc>
          <w:tcPr>
            <w:tcW w:w="5000" w:type="pct"/>
            <w:gridSpan w:val="7"/>
          </w:tcPr>
          <w:p w14:paraId="389E22B6" w14:textId="77777777" w:rsidR="000A1E55" w:rsidRPr="00E921AB" w:rsidRDefault="000A1E55" w:rsidP="005A7100">
            <w:pPr>
              <w:pStyle w:val="SDcomments"/>
              <w:spacing w:beforeLines="25" w:before="60"/>
              <w:rPr>
                <w:b/>
                <w:bCs/>
              </w:rPr>
            </w:pPr>
            <w:r w:rsidRPr="00E921AB">
              <w:rPr>
                <w:b/>
                <w:bCs/>
              </w:rPr>
              <w:t>Примечание:</w:t>
            </w:r>
          </w:p>
          <w:p w14:paraId="25A676BC" w14:textId="77777777" w:rsidR="000A1E55" w:rsidRPr="00E921AB" w:rsidRDefault="000A1E55" w:rsidP="005A7100">
            <w:pPr>
              <w:pStyle w:val="SDcomments"/>
              <w:spacing w:beforeLines="25" w:before="60"/>
              <w:rPr>
                <w:rFonts w:cs="Times New Roman"/>
              </w:rPr>
            </w:pPr>
            <w:r>
              <w:rPr>
                <w:lang w:val="en-AU"/>
              </w:rPr>
              <w:t>AUC</w:t>
            </w:r>
            <w:r w:rsidRPr="00A714C7">
              <w:rPr>
                <w:vertAlign w:val="subscript"/>
              </w:rPr>
              <w:t>(0</w:t>
            </w:r>
            <w:r>
              <w:rPr>
                <w:vertAlign w:val="subscript"/>
              </w:rPr>
              <w:t>-</w:t>
            </w:r>
            <w:r w:rsidRPr="00A714C7">
              <w:rPr>
                <w:vertAlign w:val="subscript"/>
              </w:rPr>
              <w:t>24)</w:t>
            </w:r>
            <w:r>
              <w:rPr>
                <w:vertAlign w:val="subscript"/>
              </w:rPr>
              <w:t xml:space="preserve"> </w:t>
            </w:r>
            <w:r w:rsidRPr="00A714C7">
              <w:t>–</w:t>
            </w:r>
            <w:r>
              <w:t xml:space="preserve"> п</w:t>
            </w:r>
            <w:r w:rsidRPr="00A714C7">
              <w:t xml:space="preserve">лощадь </w:t>
            </w:r>
            <w:r w:rsidRPr="00B32976">
              <w:t>под фармакокинетической кривой «концентрация-время» от начального момента времени до 24 ч</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 </w:t>
            </w:r>
            <w:r>
              <w:rPr>
                <w:lang w:val="en-AU"/>
              </w:rPr>
              <w:t>t</w:t>
            </w:r>
            <w:r>
              <w:rPr>
                <w:vertAlign w:val="subscript"/>
                <w:lang w:val="en-AU"/>
              </w:rPr>
              <w:t>max</w:t>
            </w:r>
            <w:r>
              <w:rPr>
                <w:vertAlign w:val="subscript"/>
              </w:rPr>
              <w:t xml:space="preserve"> </w:t>
            </w:r>
            <w:r w:rsidRPr="00A714C7">
              <w:t>–</w:t>
            </w:r>
            <w:r>
              <w:t xml:space="preserve"> время достижения максимальной концентрации</w:t>
            </w:r>
            <w:r>
              <w:rPr>
                <w:rFonts w:cs="Times New Roman"/>
              </w:rPr>
              <w:t>; данные представлены в виде средних значений (</w:t>
            </w:r>
            <w:r>
              <w:rPr>
                <w:rFonts w:cs="Times New Roman"/>
                <w:lang w:val="en-AU"/>
              </w:rPr>
              <w:t>n</w:t>
            </w:r>
            <w:r w:rsidRPr="0019268B">
              <w:rPr>
                <w:rFonts w:cs="Times New Roman"/>
              </w:rPr>
              <w:t xml:space="preserve"> = </w:t>
            </w:r>
            <w:r w:rsidRPr="00EA125B">
              <w:rPr>
                <w:rFonts w:cs="Times New Roman"/>
              </w:rPr>
              <w:t>3</w:t>
            </w:r>
            <w:r>
              <w:rPr>
                <w:rFonts w:cs="Times New Roman"/>
              </w:rPr>
              <w:t>)</w:t>
            </w:r>
            <w:r w:rsidRPr="0019268B">
              <w:rPr>
                <w:rFonts w:cs="Times New Roman"/>
              </w:rPr>
              <w:t>.</w:t>
            </w:r>
          </w:p>
        </w:tc>
      </w:tr>
    </w:tbl>
    <w:p w14:paraId="0E8B65F1" w14:textId="77777777" w:rsidR="000A1E55" w:rsidRDefault="000A1E55" w:rsidP="000A1E55">
      <w:pPr>
        <w:pStyle w:val="SDText"/>
        <w:spacing w:beforeLines="25" w:before="60"/>
      </w:pPr>
    </w:p>
    <w:p w14:paraId="14D28CD2" w14:textId="77777777" w:rsidR="000A1E55" w:rsidRDefault="000A1E55" w:rsidP="000A1E55">
      <w:pPr>
        <w:pStyle w:val="SDText"/>
        <w:spacing w:beforeLines="25" w:before="60"/>
      </w:pPr>
      <w:r>
        <w:t>В 2-летнем исследовании канцерогенности на мышах при многократном пероральном введении элтромбопага</w:t>
      </w:r>
      <w:r w:rsidRPr="004D3995">
        <w:t xml:space="preserve"> </w:t>
      </w:r>
      <w:r>
        <w:t xml:space="preserve">его </w:t>
      </w:r>
      <w:r w:rsidRPr="00F3601F">
        <w:rPr>
          <w:lang w:val="en-AU"/>
        </w:rPr>
        <w:t>C</w:t>
      </w:r>
      <w:r w:rsidRPr="00F3601F">
        <w:rPr>
          <w:vertAlign w:val="subscript"/>
          <w:lang w:val="en-AU"/>
        </w:rPr>
        <w:t>max</w:t>
      </w:r>
      <w:r>
        <w:rPr>
          <w:vertAlign w:val="subscript"/>
        </w:rPr>
        <w:t xml:space="preserve"> </w:t>
      </w:r>
      <w:r w:rsidRPr="00F3601F">
        <w:t xml:space="preserve">в плазме </w:t>
      </w:r>
      <w:r>
        <w:t xml:space="preserve">крови </w:t>
      </w:r>
      <w:r w:rsidRPr="00F3601F">
        <w:t xml:space="preserve">при дозе от 25 до </w:t>
      </w:r>
      <w:r>
        <w:t>150</w:t>
      </w:r>
      <w:r w:rsidRPr="00F3601F">
        <w:t xml:space="preserve"> мг/кг/</w:t>
      </w:r>
      <w:r>
        <w:t>сут</w:t>
      </w:r>
      <w:r w:rsidRPr="00F3601F">
        <w:t xml:space="preserve"> </w:t>
      </w:r>
      <w:r>
        <w:t>н</w:t>
      </w:r>
      <w:r w:rsidRPr="00F3601F">
        <w:t>а 4 неделе достигалась через 1</w:t>
      </w:r>
      <w:r>
        <w:t>–</w:t>
      </w:r>
      <w:r w:rsidRPr="00F3601F">
        <w:t xml:space="preserve">4 </w:t>
      </w:r>
      <w:r>
        <w:t>ч</w:t>
      </w:r>
      <w:r w:rsidRPr="00F3601F">
        <w:t xml:space="preserve"> после </w:t>
      </w:r>
      <w:r>
        <w:t>дозирования</w:t>
      </w:r>
      <w:r w:rsidRPr="00F3601F">
        <w:t xml:space="preserve"> как у </w:t>
      </w:r>
      <w:r>
        <w:t>самцов</w:t>
      </w:r>
      <w:r w:rsidRPr="00F3601F">
        <w:t xml:space="preserve">, так и у </w:t>
      </w:r>
      <w:r>
        <w:t>самок</w:t>
      </w:r>
      <w:r w:rsidRPr="00F3601F">
        <w:t>.</w:t>
      </w:r>
      <w:r>
        <w:t xml:space="preserve"> </w:t>
      </w:r>
      <w:r w:rsidRPr="00F3601F">
        <w:t>На 67 неделе системн</w:t>
      </w:r>
      <w:r>
        <w:t>ая</w:t>
      </w:r>
      <w:r w:rsidRPr="00F3601F">
        <w:t xml:space="preserve"> </w:t>
      </w:r>
      <w:r>
        <w:t>экспозиция</w:t>
      </w:r>
      <w:r w:rsidRPr="00F3601F">
        <w:t xml:space="preserve"> </w:t>
      </w:r>
      <w:r>
        <w:t xml:space="preserve">лекарственного средства </w:t>
      </w:r>
      <w:r w:rsidRPr="00F3601F">
        <w:t>было так</w:t>
      </w:r>
      <w:r>
        <w:t>ой</w:t>
      </w:r>
      <w:r w:rsidRPr="00F3601F">
        <w:t xml:space="preserve"> же, как и на 4 неделе, что свидетельствует о</w:t>
      </w:r>
      <w:r>
        <w:t xml:space="preserve">б </w:t>
      </w:r>
      <w:r w:rsidRPr="00F3601F">
        <w:t xml:space="preserve">отсутствии </w:t>
      </w:r>
      <w:r>
        <w:t>кумуляции элтромбопага</w:t>
      </w:r>
      <w:r w:rsidRPr="00F3601F">
        <w:t xml:space="preserve"> п</w:t>
      </w:r>
      <w:r>
        <w:t>ри</w:t>
      </w:r>
      <w:r w:rsidRPr="00F3601F">
        <w:t xml:space="preserve"> </w:t>
      </w:r>
      <w:r>
        <w:t>многократном введении</w:t>
      </w:r>
      <w:r w:rsidRPr="00F3601F">
        <w:t>.</w:t>
      </w:r>
      <w:r>
        <w:t xml:space="preserve"> Токсикокинетические показатели представлены ниже (</w:t>
      </w:r>
      <w:r>
        <w:fldChar w:fldCharType="begin"/>
      </w:r>
      <w:r>
        <w:instrText xml:space="preserve"> REF _Ref112416040 \h </w:instrText>
      </w:r>
      <w:r>
        <w:fldChar w:fldCharType="separate"/>
      </w:r>
      <w:r>
        <w:t xml:space="preserve">Таблица </w:t>
      </w:r>
      <w:r>
        <w:rPr>
          <w:noProof/>
        </w:rPr>
        <w:t>3</w:t>
      </w:r>
      <w:r>
        <w:noBreakHyphen/>
      </w:r>
      <w:r>
        <w:rPr>
          <w:noProof/>
        </w:rPr>
        <w:t>9</w:t>
      </w:r>
      <w:r>
        <w:fldChar w:fldCharType="end"/>
      </w:r>
      <w:r>
        <w:t xml:space="preserve">) </w:t>
      </w:r>
      <w:r>
        <w:rPr>
          <w:rFonts w:cs="Times New Roman"/>
        </w:rPr>
        <w:t>[2]</w:t>
      </w:r>
      <w:r w:rsidRPr="001B41D0">
        <w:t>.</w:t>
      </w:r>
    </w:p>
    <w:p w14:paraId="6C710597" w14:textId="77777777" w:rsidR="000A1E55" w:rsidRDefault="000A1E55" w:rsidP="000A1E55">
      <w:pPr>
        <w:pStyle w:val="SDText"/>
        <w:spacing w:beforeLines="25" w:before="60"/>
      </w:pPr>
    </w:p>
    <w:p w14:paraId="46F05FA0" w14:textId="77777777" w:rsidR="000A1E55" w:rsidRPr="00E921AB" w:rsidRDefault="000A1E55" w:rsidP="000A1E55">
      <w:pPr>
        <w:pStyle w:val="SDTable"/>
        <w:jc w:val="both"/>
      </w:pPr>
      <w:bookmarkStart w:id="198" w:name="_Ref112416040"/>
      <w:bookmarkStart w:id="199" w:name="_Ref111467217"/>
      <w:bookmarkStart w:id="200" w:name="_Toc117471097"/>
      <w:r w:rsidRPr="00575EF9">
        <w:rPr>
          <w:b/>
        </w:rPr>
        <w:lastRenderedPageBreak/>
        <w:t xml:space="preserve">Таблица </w:t>
      </w:r>
      <w:r w:rsidRPr="00575EF9">
        <w:rPr>
          <w:b/>
        </w:rPr>
        <w:fldChar w:fldCharType="begin"/>
      </w:r>
      <w:r w:rsidRPr="00575EF9">
        <w:rPr>
          <w:b/>
        </w:rPr>
        <w:instrText xml:space="preserve"> STYLEREF 1 \s </w:instrText>
      </w:r>
      <w:r w:rsidRPr="00575EF9">
        <w:rPr>
          <w:b/>
        </w:rPr>
        <w:fldChar w:fldCharType="separate"/>
      </w:r>
      <w:r w:rsidRPr="00575EF9">
        <w:rPr>
          <w:b/>
        </w:rPr>
        <w:t>3</w:t>
      </w:r>
      <w:r w:rsidRPr="00575EF9">
        <w:rPr>
          <w:b/>
        </w:rPr>
        <w:fldChar w:fldCharType="end"/>
      </w:r>
      <w:r w:rsidRPr="00575EF9">
        <w:rPr>
          <w:b/>
        </w:rPr>
        <w:noBreakHyphen/>
      </w:r>
      <w:r w:rsidRPr="00575EF9">
        <w:rPr>
          <w:b/>
        </w:rPr>
        <w:fldChar w:fldCharType="begin"/>
      </w:r>
      <w:r w:rsidRPr="00575EF9">
        <w:rPr>
          <w:b/>
        </w:rPr>
        <w:instrText xml:space="preserve"> SEQ Таблица \* ARABIC \s 1 </w:instrText>
      </w:r>
      <w:r w:rsidRPr="00575EF9">
        <w:rPr>
          <w:b/>
        </w:rPr>
        <w:fldChar w:fldCharType="separate"/>
      </w:r>
      <w:r w:rsidRPr="00575EF9">
        <w:rPr>
          <w:b/>
        </w:rPr>
        <w:t>9</w:t>
      </w:r>
      <w:r w:rsidRPr="00575EF9">
        <w:rPr>
          <w:b/>
        </w:rPr>
        <w:fldChar w:fldCharType="end"/>
      </w:r>
      <w:bookmarkEnd w:id="198"/>
      <w:bookmarkEnd w:id="199"/>
      <w:r w:rsidRPr="00575EF9">
        <w:rPr>
          <w:b/>
        </w:rPr>
        <w:t>.</w:t>
      </w:r>
      <w:r w:rsidRPr="00E921AB">
        <w:t xml:space="preserve"> Токсикокинетические параметры элтромбопага у мышей после перорального введения в дозе 25, 75 или 150 мг/кг/сут в течение 2 лет </w:t>
      </w:r>
      <w:bookmarkEnd w:id="200"/>
      <w:r>
        <w:rPr>
          <w:rFonts w:cstheme="minorBidi"/>
        </w:rPr>
        <w:t>[2].</w:t>
      </w:r>
    </w:p>
    <w:tbl>
      <w:tblPr>
        <w:tblStyle w:val="a5"/>
        <w:tblW w:w="5000" w:type="pct"/>
        <w:tblLook w:val="04A0" w:firstRow="1" w:lastRow="0" w:firstColumn="1" w:lastColumn="0" w:noHBand="0" w:noVBand="1"/>
      </w:tblPr>
      <w:tblGrid>
        <w:gridCol w:w="1214"/>
        <w:gridCol w:w="1002"/>
        <w:gridCol w:w="1227"/>
        <w:gridCol w:w="1734"/>
        <w:gridCol w:w="756"/>
        <w:gridCol w:w="936"/>
        <w:gridCol w:w="1735"/>
        <w:gridCol w:w="742"/>
      </w:tblGrid>
      <w:tr w:rsidR="000A1E55" w:rsidRPr="00E921AB" w14:paraId="6749FD25" w14:textId="77777777" w:rsidTr="005A7100">
        <w:trPr>
          <w:tblHeader/>
        </w:trPr>
        <w:tc>
          <w:tcPr>
            <w:tcW w:w="605" w:type="pct"/>
            <w:vMerge w:val="restart"/>
            <w:shd w:val="clear" w:color="auto" w:fill="D9D9D9" w:themeFill="background1" w:themeFillShade="D9"/>
            <w:vAlign w:val="center"/>
          </w:tcPr>
          <w:p w14:paraId="0E915B03" w14:textId="77777777" w:rsidR="000A1E55" w:rsidRPr="00B64309" w:rsidRDefault="000A1E55" w:rsidP="005A7100">
            <w:pPr>
              <w:jc w:val="center"/>
              <w:rPr>
                <w:rFonts w:cs="Times New Roman"/>
                <w:b/>
                <w:bCs/>
                <w:szCs w:val="24"/>
              </w:rPr>
            </w:pPr>
            <w:r w:rsidRPr="00B64309">
              <w:rPr>
                <w:rFonts w:cs="Times New Roman"/>
                <w:b/>
                <w:bCs/>
                <w:szCs w:val="24"/>
              </w:rPr>
              <w:t>Доза, мг/кг/сут</w:t>
            </w:r>
          </w:p>
        </w:tc>
        <w:tc>
          <w:tcPr>
            <w:tcW w:w="501" w:type="pct"/>
            <w:vMerge w:val="restart"/>
            <w:shd w:val="clear" w:color="auto" w:fill="D9D9D9" w:themeFill="background1" w:themeFillShade="D9"/>
            <w:vAlign w:val="center"/>
          </w:tcPr>
          <w:p w14:paraId="795D4C6A" w14:textId="77777777" w:rsidR="000A1E55" w:rsidRPr="00B64309" w:rsidRDefault="000A1E55" w:rsidP="005A7100">
            <w:pPr>
              <w:jc w:val="center"/>
              <w:rPr>
                <w:rFonts w:cs="Times New Roman"/>
                <w:b/>
                <w:bCs/>
                <w:szCs w:val="24"/>
              </w:rPr>
            </w:pPr>
            <w:r w:rsidRPr="00B64309">
              <w:rPr>
                <w:rFonts w:cs="Times New Roman"/>
                <w:b/>
                <w:bCs/>
                <w:szCs w:val="24"/>
              </w:rPr>
              <w:t>Неделя</w:t>
            </w:r>
          </w:p>
        </w:tc>
        <w:tc>
          <w:tcPr>
            <w:tcW w:w="2056" w:type="pct"/>
            <w:gridSpan w:val="3"/>
            <w:shd w:val="clear" w:color="auto" w:fill="D9D9D9" w:themeFill="background1" w:themeFillShade="D9"/>
            <w:vAlign w:val="center"/>
          </w:tcPr>
          <w:p w14:paraId="0B4985E8" w14:textId="77777777" w:rsidR="000A1E55" w:rsidRPr="00B64309" w:rsidRDefault="000A1E55" w:rsidP="005A7100">
            <w:pPr>
              <w:jc w:val="center"/>
              <w:rPr>
                <w:rFonts w:cs="Times New Roman"/>
                <w:b/>
                <w:bCs/>
                <w:szCs w:val="24"/>
                <w:lang w:val="en-AU"/>
              </w:rPr>
            </w:pPr>
            <w:r w:rsidRPr="00B64309">
              <w:rPr>
                <w:rFonts w:cs="Times New Roman"/>
                <w:b/>
                <w:bCs/>
                <w:szCs w:val="24"/>
              </w:rPr>
              <w:t>Самцы</w:t>
            </w:r>
          </w:p>
        </w:tc>
        <w:tc>
          <w:tcPr>
            <w:tcW w:w="1837" w:type="pct"/>
            <w:gridSpan w:val="3"/>
            <w:shd w:val="clear" w:color="auto" w:fill="D9D9D9" w:themeFill="background1" w:themeFillShade="D9"/>
            <w:vAlign w:val="center"/>
          </w:tcPr>
          <w:p w14:paraId="1EA2D173" w14:textId="77777777" w:rsidR="000A1E55" w:rsidRPr="00B64309" w:rsidRDefault="000A1E55" w:rsidP="005A7100">
            <w:pPr>
              <w:jc w:val="center"/>
              <w:rPr>
                <w:rFonts w:cs="Times New Roman"/>
                <w:b/>
                <w:bCs/>
                <w:szCs w:val="24"/>
                <w:lang w:val="en-AU"/>
              </w:rPr>
            </w:pPr>
            <w:r w:rsidRPr="00B64309">
              <w:rPr>
                <w:rFonts w:cs="Times New Roman"/>
                <w:b/>
                <w:bCs/>
                <w:szCs w:val="24"/>
              </w:rPr>
              <w:t>Самки</w:t>
            </w:r>
          </w:p>
        </w:tc>
      </w:tr>
      <w:tr w:rsidR="000A1E55" w:rsidRPr="00E921AB" w14:paraId="166C1D1F" w14:textId="77777777" w:rsidTr="005A7100">
        <w:trPr>
          <w:tblHeader/>
        </w:trPr>
        <w:tc>
          <w:tcPr>
            <w:tcW w:w="605" w:type="pct"/>
            <w:vMerge/>
            <w:shd w:val="clear" w:color="auto" w:fill="D9D9D9" w:themeFill="background1" w:themeFillShade="D9"/>
            <w:vAlign w:val="center"/>
          </w:tcPr>
          <w:p w14:paraId="1C816283" w14:textId="77777777" w:rsidR="000A1E55" w:rsidRPr="00B64309" w:rsidRDefault="000A1E55" w:rsidP="005A7100">
            <w:pPr>
              <w:jc w:val="center"/>
              <w:rPr>
                <w:rFonts w:cs="Times New Roman"/>
                <w:b/>
                <w:bCs/>
                <w:szCs w:val="24"/>
              </w:rPr>
            </w:pPr>
          </w:p>
        </w:tc>
        <w:tc>
          <w:tcPr>
            <w:tcW w:w="501" w:type="pct"/>
            <w:vMerge/>
            <w:shd w:val="clear" w:color="auto" w:fill="D9D9D9" w:themeFill="background1" w:themeFillShade="D9"/>
            <w:vAlign w:val="center"/>
          </w:tcPr>
          <w:p w14:paraId="2AAD0EE9" w14:textId="77777777" w:rsidR="000A1E55" w:rsidRPr="00B64309" w:rsidRDefault="000A1E55" w:rsidP="005A7100">
            <w:pPr>
              <w:jc w:val="center"/>
              <w:rPr>
                <w:rFonts w:cs="Times New Roman"/>
                <w:b/>
                <w:bCs/>
                <w:szCs w:val="24"/>
                <w:lang w:val="en-AU"/>
              </w:rPr>
            </w:pPr>
          </w:p>
        </w:tc>
        <w:tc>
          <w:tcPr>
            <w:tcW w:w="679" w:type="pct"/>
            <w:shd w:val="clear" w:color="auto" w:fill="D9D9D9" w:themeFill="background1" w:themeFillShade="D9"/>
            <w:vAlign w:val="center"/>
          </w:tcPr>
          <w:p w14:paraId="4C21D9E2" w14:textId="77777777" w:rsidR="000A1E55" w:rsidRPr="00B64309" w:rsidRDefault="000A1E55" w:rsidP="005A7100">
            <w:pPr>
              <w:jc w:val="center"/>
              <w:rPr>
                <w:rFonts w:cs="Times New Roman"/>
                <w:b/>
                <w:bCs/>
                <w:szCs w:val="24"/>
              </w:rPr>
            </w:pPr>
            <w:r w:rsidRPr="00B64309">
              <w:rPr>
                <w:rFonts w:cs="Times New Roman"/>
                <w:b/>
                <w:bCs/>
                <w:szCs w:val="24"/>
                <w:lang w:val="en-AU"/>
              </w:rPr>
              <w:t>C</w:t>
            </w:r>
            <w:r w:rsidRPr="00B64309">
              <w:rPr>
                <w:rFonts w:cs="Times New Roman"/>
                <w:b/>
                <w:bCs/>
                <w:szCs w:val="24"/>
                <w:vertAlign w:val="subscript"/>
                <w:lang w:val="en-AU"/>
              </w:rPr>
              <w:t>max</w:t>
            </w:r>
            <w:r w:rsidRPr="00B64309">
              <w:rPr>
                <w:rFonts w:cs="Times New Roman"/>
                <w:b/>
                <w:bCs/>
                <w:szCs w:val="24"/>
                <w:lang w:val="en-AU"/>
              </w:rPr>
              <w:t xml:space="preserve">, </w:t>
            </w:r>
            <w:r w:rsidRPr="00B64309">
              <w:rPr>
                <w:rFonts w:cs="Times New Roman"/>
                <w:b/>
                <w:bCs/>
                <w:szCs w:val="24"/>
              </w:rPr>
              <w:t>нг/мл</w:t>
            </w:r>
          </w:p>
        </w:tc>
        <w:tc>
          <w:tcPr>
            <w:tcW w:w="950" w:type="pct"/>
            <w:shd w:val="clear" w:color="auto" w:fill="D9D9D9" w:themeFill="background1" w:themeFillShade="D9"/>
            <w:vAlign w:val="center"/>
          </w:tcPr>
          <w:p w14:paraId="49B099C1" w14:textId="77777777" w:rsidR="000A1E55" w:rsidRPr="00B64309" w:rsidRDefault="000A1E55" w:rsidP="005A7100">
            <w:pPr>
              <w:jc w:val="center"/>
              <w:rPr>
                <w:rFonts w:cs="Times New Roman"/>
                <w:b/>
                <w:bCs/>
                <w:szCs w:val="24"/>
              </w:rPr>
            </w:pPr>
            <w:r w:rsidRPr="00B64309">
              <w:rPr>
                <w:rFonts w:cs="Times New Roman"/>
                <w:b/>
                <w:bCs/>
                <w:szCs w:val="24"/>
                <w:lang w:val="en-AU"/>
              </w:rPr>
              <w:t>AUC</w:t>
            </w:r>
            <w:r w:rsidRPr="00B64309">
              <w:rPr>
                <w:rFonts w:cs="Times New Roman"/>
                <w:b/>
                <w:bCs/>
                <w:szCs w:val="24"/>
                <w:vertAlign w:val="subscript"/>
                <w:lang w:val="en-AU"/>
              </w:rPr>
              <w:t>(0-24)</w:t>
            </w:r>
            <w:r w:rsidRPr="00B64309">
              <w:rPr>
                <w:rFonts w:cs="Times New Roman"/>
                <w:b/>
                <w:bCs/>
                <w:szCs w:val="24"/>
                <w:lang w:val="en-AU"/>
              </w:rPr>
              <w:t xml:space="preserve">, </w:t>
            </w:r>
            <w:r w:rsidRPr="00B64309">
              <w:rPr>
                <w:rFonts w:cs="Times New Roman"/>
                <w:b/>
                <w:bCs/>
                <w:szCs w:val="24"/>
              </w:rPr>
              <w:t>нг*ч/мл</w:t>
            </w:r>
          </w:p>
        </w:tc>
        <w:tc>
          <w:tcPr>
            <w:tcW w:w="427" w:type="pct"/>
            <w:shd w:val="clear" w:color="auto" w:fill="D9D9D9" w:themeFill="background1" w:themeFillShade="D9"/>
            <w:vAlign w:val="center"/>
          </w:tcPr>
          <w:p w14:paraId="1707551C" w14:textId="77777777" w:rsidR="000A1E55" w:rsidRPr="00B64309" w:rsidRDefault="000A1E55" w:rsidP="005A7100">
            <w:pPr>
              <w:jc w:val="center"/>
              <w:rPr>
                <w:rFonts w:cs="Times New Roman"/>
                <w:b/>
                <w:bCs/>
                <w:szCs w:val="24"/>
              </w:rPr>
            </w:pPr>
            <w:r w:rsidRPr="00B64309">
              <w:rPr>
                <w:rFonts w:cs="Times New Roman"/>
                <w:b/>
                <w:bCs/>
                <w:szCs w:val="24"/>
                <w:lang w:val="en-AU"/>
              </w:rPr>
              <w:t>t</w:t>
            </w:r>
            <w:r w:rsidRPr="00B64309">
              <w:rPr>
                <w:rFonts w:cs="Times New Roman"/>
                <w:b/>
                <w:bCs/>
                <w:szCs w:val="24"/>
                <w:vertAlign w:val="subscript"/>
                <w:lang w:val="en-AU"/>
              </w:rPr>
              <w:t>max</w:t>
            </w:r>
            <w:r w:rsidRPr="00B64309">
              <w:rPr>
                <w:rFonts w:cs="Times New Roman"/>
                <w:b/>
                <w:bCs/>
                <w:szCs w:val="24"/>
                <w:lang w:val="en-AU"/>
              </w:rPr>
              <w:t xml:space="preserve">, </w:t>
            </w:r>
            <w:r w:rsidRPr="00B64309">
              <w:rPr>
                <w:rFonts w:cs="Times New Roman"/>
                <w:b/>
                <w:bCs/>
                <w:szCs w:val="24"/>
              </w:rPr>
              <w:t>ч</w:t>
            </w:r>
          </w:p>
        </w:tc>
        <w:tc>
          <w:tcPr>
            <w:tcW w:w="469" w:type="pct"/>
            <w:shd w:val="clear" w:color="auto" w:fill="D9D9D9" w:themeFill="background1" w:themeFillShade="D9"/>
            <w:vAlign w:val="center"/>
          </w:tcPr>
          <w:p w14:paraId="0F58DE67" w14:textId="77777777" w:rsidR="000A1E55" w:rsidRPr="00B64309" w:rsidRDefault="000A1E55" w:rsidP="005A7100">
            <w:pPr>
              <w:jc w:val="center"/>
              <w:rPr>
                <w:rFonts w:cs="Times New Roman"/>
                <w:b/>
                <w:bCs/>
                <w:szCs w:val="24"/>
              </w:rPr>
            </w:pPr>
            <w:r w:rsidRPr="00B64309">
              <w:rPr>
                <w:rFonts w:cs="Times New Roman"/>
                <w:b/>
                <w:bCs/>
                <w:szCs w:val="24"/>
                <w:lang w:val="en-AU"/>
              </w:rPr>
              <w:t>C</w:t>
            </w:r>
            <w:r w:rsidRPr="00B64309">
              <w:rPr>
                <w:rFonts w:cs="Times New Roman"/>
                <w:b/>
                <w:bCs/>
                <w:szCs w:val="24"/>
                <w:vertAlign w:val="subscript"/>
                <w:lang w:val="en-AU"/>
              </w:rPr>
              <w:t>max</w:t>
            </w:r>
            <w:r w:rsidRPr="00B64309">
              <w:rPr>
                <w:rFonts w:cs="Times New Roman"/>
                <w:b/>
                <w:bCs/>
                <w:szCs w:val="24"/>
                <w:lang w:val="en-AU"/>
              </w:rPr>
              <w:t xml:space="preserve">, </w:t>
            </w:r>
            <w:r w:rsidRPr="00B64309">
              <w:rPr>
                <w:rFonts w:cs="Times New Roman"/>
                <w:b/>
                <w:bCs/>
                <w:szCs w:val="24"/>
              </w:rPr>
              <w:t>нг/мл</w:t>
            </w:r>
          </w:p>
        </w:tc>
        <w:tc>
          <w:tcPr>
            <w:tcW w:w="950" w:type="pct"/>
            <w:shd w:val="clear" w:color="auto" w:fill="D9D9D9" w:themeFill="background1" w:themeFillShade="D9"/>
            <w:vAlign w:val="center"/>
          </w:tcPr>
          <w:p w14:paraId="5F58D6FB" w14:textId="77777777" w:rsidR="000A1E55" w:rsidRPr="00B64309" w:rsidRDefault="000A1E55" w:rsidP="005A7100">
            <w:pPr>
              <w:jc w:val="center"/>
              <w:rPr>
                <w:rFonts w:cs="Times New Roman"/>
                <w:b/>
                <w:bCs/>
                <w:szCs w:val="24"/>
              </w:rPr>
            </w:pPr>
            <w:r w:rsidRPr="00B64309">
              <w:rPr>
                <w:rFonts w:cs="Times New Roman"/>
                <w:b/>
                <w:bCs/>
                <w:szCs w:val="24"/>
                <w:lang w:val="en-AU"/>
              </w:rPr>
              <w:t>AUC</w:t>
            </w:r>
            <w:r w:rsidRPr="00B64309">
              <w:rPr>
                <w:rFonts w:cs="Times New Roman"/>
                <w:b/>
                <w:bCs/>
                <w:szCs w:val="24"/>
                <w:vertAlign w:val="subscript"/>
                <w:lang w:val="en-AU"/>
              </w:rPr>
              <w:t>(0-24)</w:t>
            </w:r>
            <w:r w:rsidRPr="00B64309">
              <w:rPr>
                <w:rFonts w:cs="Times New Roman"/>
                <w:b/>
                <w:bCs/>
                <w:szCs w:val="24"/>
                <w:lang w:val="en-AU"/>
              </w:rPr>
              <w:t xml:space="preserve">, </w:t>
            </w:r>
            <w:r w:rsidRPr="00B64309">
              <w:rPr>
                <w:rFonts w:cs="Times New Roman"/>
                <w:b/>
                <w:bCs/>
                <w:szCs w:val="24"/>
              </w:rPr>
              <w:t>нг*ч/мл</w:t>
            </w:r>
          </w:p>
        </w:tc>
        <w:tc>
          <w:tcPr>
            <w:tcW w:w="418" w:type="pct"/>
            <w:shd w:val="clear" w:color="auto" w:fill="D9D9D9" w:themeFill="background1" w:themeFillShade="D9"/>
            <w:vAlign w:val="center"/>
          </w:tcPr>
          <w:p w14:paraId="6E3C328C" w14:textId="77777777" w:rsidR="000A1E55" w:rsidRPr="00B64309" w:rsidRDefault="000A1E55" w:rsidP="005A7100">
            <w:pPr>
              <w:jc w:val="center"/>
              <w:rPr>
                <w:rFonts w:cs="Times New Roman"/>
                <w:b/>
                <w:bCs/>
                <w:szCs w:val="24"/>
              </w:rPr>
            </w:pPr>
            <w:r w:rsidRPr="00B64309">
              <w:rPr>
                <w:rFonts w:cs="Times New Roman"/>
                <w:b/>
                <w:bCs/>
                <w:szCs w:val="24"/>
                <w:lang w:val="en-AU"/>
              </w:rPr>
              <w:t>t</w:t>
            </w:r>
            <w:r w:rsidRPr="00B64309">
              <w:rPr>
                <w:rFonts w:cs="Times New Roman"/>
                <w:b/>
                <w:bCs/>
                <w:szCs w:val="24"/>
                <w:vertAlign w:val="subscript"/>
                <w:lang w:val="en-AU"/>
              </w:rPr>
              <w:t>max</w:t>
            </w:r>
            <w:r w:rsidRPr="00B64309">
              <w:rPr>
                <w:rFonts w:cs="Times New Roman"/>
                <w:b/>
                <w:bCs/>
                <w:szCs w:val="24"/>
                <w:lang w:val="en-AU"/>
              </w:rPr>
              <w:t xml:space="preserve">, </w:t>
            </w:r>
            <w:r w:rsidRPr="00B64309">
              <w:rPr>
                <w:rFonts w:cs="Times New Roman"/>
                <w:b/>
                <w:bCs/>
                <w:szCs w:val="24"/>
              </w:rPr>
              <w:t>ч</w:t>
            </w:r>
          </w:p>
        </w:tc>
      </w:tr>
      <w:tr w:rsidR="000A1E55" w:rsidRPr="00E921AB" w14:paraId="09F828E5" w14:textId="77777777" w:rsidTr="005A7100">
        <w:tc>
          <w:tcPr>
            <w:tcW w:w="605" w:type="pct"/>
            <w:vAlign w:val="center"/>
          </w:tcPr>
          <w:p w14:paraId="4CA5F644" w14:textId="77777777" w:rsidR="000A1E55" w:rsidRPr="00B64309" w:rsidRDefault="000A1E55" w:rsidP="00B64309">
            <w:pPr>
              <w:jc w:val="center"/>
              <w:rPr>
                <w:rFonts w:cs="Times New Roman"/>
                <w:szCs w:val="24"/>
              </w:rPr>
            </w:pPr>
            <w:r w:rsidRPr="00B64309">
              <w:rPr>
                <w:rFonts w:cs="Times New Roman"/>
                <w:szCs w:val="24"/>
              </w:rPr>
              <w:t>25</w:t>
            </w:r>
          </w:p>
        </w:tc>
        <w:tc>
          <w:tcPr>
            <w:tcW w:w="501" w:type="pct"/>
            <w:vMerge w:val="restart"/>
            <w:vAlign w:val="center"/>
          </w:tcPr>
          <w:p w14:paraId="15E57DE6" w14:textId="77777777" w:rsidR="000A1E55" w:rsidRPr="00B64309" w:rsidRDefault="000A1E55" w:rsidP="00B64309">
            <w:pPr>
              <w:jc w:val="center"/>
              <w:rPr>
                <w:rFonts w:cs="Times New Roman"/>
                <w:szCs w:val="24"/>
              </w:rPr>
            </w:pPr>
            <w:r w:rsidRPr="00B64309">
              <w:rPr>
                <w:rFonts w:cs="Times New Roman"/>
                <w:szCs w:val="24"/>
              </w:rPr>
              <w:t>4</w:t>
            </w:r>
          </w:p>
        </w:tc>
        <w:tc>
          <w:tcPr>
            <w:tcW w:w="679" w:type="pct"/>
            <w:vAlign w:val="center"/>
          </w:tcPr>
          <w:p w14:paraId="201BA950" w14:textId="77777777" w:rsidR="000A1E55" w:rsidRPr="00B64309" w:rsidRDefault="000A1E55" w:rsidP="00B64309">
            <w:pPr>
              <w:jc w:val="center"/>
              <w:rPr>
                <w:rFonts w:cs="Times New Roman"/>
                <w:szCs w:val="24"/>
              </w:rPr>
            </w:pPr>
            <w:r w:rsidRPr="00B64309">
              <w:rPr>
                <w:rFonts w:cs="Times New Roman"/>
                <w:szCs w:val="24"/>
              </w:rPr>
              <w:t>18446</w:t>
            </w:r>
          </w:p>
        </w:tc>
        <w:tc>
          <w:tcPr>
            <w:tcW w:w="950" w:type="pct"/>
            <w:vAlign w:val="center"/>
          </w:tcPr>
          <w:p w14:paraId="603B23D9" w14:textId="77777777" w:rsidR="000A1E55" w:rsidRPr="00B64309" w:rsidRDefault="000A1E55" w:rsidP="00B64309">
            <w:pPr>
              <w:jc w:val="center"/>
              <w:rPr>
                <w:rFonts w:cs="Times New Roman"/>
                <w:szCs w:val="24"/>
                <w:lang w:val="en-AU"/>
              </w:rPr>
            </w:pPr>
            <w:r w:rsidRPr="00B64309">
              <w:rPr>
                <w:rFonts w:cs="Times New Roman"/>
                <w:szCs w:val="24"/>
                <w:lang w:val="en-AU"/>
              </w:rPr>
              <w:t>170316</w:t>
            </w:r>
          </w:p>
        </w:tc>
        <w:tc>
          <w:tcPr>
            <w:tcW w:w="427" w:type="pct"/>
            <w:vAlign w:val="center"/>
          </w:tcPr>
          <w:p w14:paraId="57DB281A" w14:textId="77777777" w:rsidR="000A1E55" w:rsidRPr="00B64309" w:rsidRDefault="000A1E55" w:rsidP="00B64309">
            <w:pPr>
              <w:jc w:val="center"/>
              <w:rPr>
                <w:rFonts w:cs="Times New Roman"/>
                <w:szCs w:val="24"/>
              </w:rPr>
            </w:pPr>
            <w:r w:rsidRPr="00B64309">
              <w:rPr>
                <w:rFonts w:cs="Times New Roman"/>
                <w:szCs w:val="24"/>
              </w:rPr>
              <w:t>1</w:t>
            </w:r>
          </w:p>
        </w:tc>
        <w:tc>
          <w:tcPr>
            <w:tcW w:w="469" w:type="pct"/>
            <w:vAlign w:val="center"/>
          </w:tcPr>
          <w:p w14:paraId="0D9E5958" w14:textId="77777777" w:rsidR="000A1E55" w:rsidRPr="00B64309" w:rsidRDefault="000A1E55" w:rsidP="00B64309">
            <w:pPr>
              <w:jc w:val="center"/>
              <w:rPr>
                <w:rFonts w:cs="Times New Roman"/>
                <w:szCs w:val="24"/>
              </w:rPr>
            </w:pPr>
            <w:r w:rsidRPr="00B64309">
              <w:rPr>
                <w:rFonts w:cs="Times New Roman"/>
                <w:szCs w:val="24"/>
              </w:rPr>
              <w:t>26863</w:t>
            </w:r>
          </w:p>
        </w:tc>
        <w:tc>
          <w:tcPr>
            <w:tcW w:w="950" w:type="pct"/>
            <w:vAlign w:val="center"/>
          </w:tcPr>
          <w:p w14:paraId="0ED64E07" w14:textId="4B7C9C4F" w:rsidR="000A1E55" w:rsidRPr="00B64309" w:rsidRDefault="000A1E55" w:rsidP="00B64309">
            <w:pPr>
              <w:jc w:val="center"/>
              <w:rPr>
                <w:rFonts w:cs="Times New Roman"/>
                <w:szCs w:val="24"/>
                <w:lang w:val="en-AU"/>
              </w:rPr>
            </w:pPr>
            <w:r w:rsidRPr="00B64309">
              <w:rPr>
                <w:rFonts w:cs="Times New Roman"/>
                <w:szCs w:val="24"/>
              </w:rPr>
              <w:t>216832</w:t>
            </w:r>
          </w:p>
        </w:tc>
        <w:tc>
          <w:tcPr>
            <w:tcW w:w="418" w:type="pct"/>
            <w:vAlign w:val="center"/>
          </w:tcPr>
          <w:p w14:paraId="4E7C19D7" w14:textId="77777777" w:rsidR="000A1E55" w:rsidRPr="00B64309" w:rsidRDefault="000A1E55" w:rsidP="00B64309">
            <w:pPr>
              <w:jc w:val="center"/>
              <w:rPr>
                <w:rFonts w:cs="Times New Roman"/>
                <w:szCs w:val="24"/>
              </w:rPr>
            </w:pPr>
            <w:r w:rsidRPr="00B64309">
              <w:rPr>
                <w:rFonts w:cs="Times New Roman"/>
                <w:szCs w:val="24"/>
              </w:rPr>
              <w:t>1</w:t>
            </w:r>
          </w:p>
        </w:tc>
      </w:tr>
      <w:tr w:rsidR="000A1E55" w:rsidRPr="00E921AB" w14:paraId="4BA1CD33" w14:textId="77777777" w:rsidTr="005A7100">
        <w:trPr>
          <w:trHeight w:val="130"/>
        </w:trPr>
        <w:tc>
          <w:tcPr>
            <w:tcW w:w="605" w:type="pct"/>
            <w:vAlign w:val="center"/>
          </w:tcPr>
          <w:p w14:paraId="1045A03A" w14:textId="77777777" w:rsidR="000A1E55" w:rsidRPr="00B64309" w:rsidRDefault="000A1E55" w:rsidP="00B64309">
            <w:pPr>
              <w:jc w:val="center"/>
              <w:rPr>
                <w:rFonts w:cs="Times New Roman"/>
                <w:szCs w:val="24"/>
              </w:rPr>
            </w:pPr>
            <w:r w:rsidRPr="00B64309">
              <w:rPr>
                <w:rFonts w:cs="Times New Roman"/>
                <w:szCs w:val="24"/>
              </w:rPr>
              <w:t>75</w:t>
            </w:r>
          </w:p>
        </w:tc>
        <w:tc>
          <w:tcPr>
            <w:tcW w:w="501" w:type="pct"/>
            <w:vMerge/>
            <w:vAlign w:val="center"/>
          </w:tcPr>
          <w:p w14:paraId="5A208C0A" w14:textId="77777777" w:rsidR="000A1E55" w:rsidRPr="00B64309" w:rsidRDefault="000A1E55" w:rsidP="00B64309">
            <w:pPr>
              <w:jc w:val="center"/>
              <w:rPr>
                <w:rFonts w:cs="Times New Roman"/>
                <w:szCs w:val="24"/>
                <w:lang w:val="en-AU"/>
              </w:rPr>
            </w:pPr>
          </w:p>
        </w:tc>
        <w:tc>
          <w:tcPr>
            <w:tcW w:w="679" w:type="pct"/>
            <w:vAlign w:val="center"/>
          </w:tcPr>
          <w:p w14:paraId="2DA9339A" w14:textId="77777777" w:rsidR="000A1E55" w:rsidRPr="00B64309" w:rsidRDefault="000A1E55" w:rsidP="00B64309">
            <w:pPr>
              <w:jc w:val="center"/>
              <w:rPr>
                <w:rFonts w:cs="Times New Roman"/>
                <w:szCs w:val="24"/>
              </w:rPr>
            </w:pPr>
            <w:r w:rsidRPr="00B64309">
              <w:rPr>
                <w:rFonts w:cs="Times New Roman"/>
                <w:szCs w:val="24"/>
              </w:rPr>
              <w:t>58586</w:t>
            </w:r>
          </w:p>
        </w:tc>
        <w:tc>
          <w:tcPr>
            <w:tcW w:w="950" w:type="pct"/>
            <w:vAlign w:val="center"/>
          </w:tcPr>
          <w:p w14:paraId="4F2D57DD" w14:textId="77777777" w:rsidR="000A1E55" w:rsidRPr="00B64309" w:rsidRDefault="000A1E55" w:rsidP="00B64309">
            <w:pPr>
              <w:jc w:val="center"/>
              <w:rPr>
                <w:rFonts w:cs="Times New Roman"/>
                <w:szCs w:val="24"/>
                <w:lang w:val="en-AU"/>
              </w:rPr>
            </w:pPr>
            <w:r w:rsidRPr="00B64309">
              <w:rPr>
                <w:rFonts w:cs="Times New Roman"/>
                <w:szCs w:val="24"/>
                <w:lang w:val="en-AU"/>
              </w:rPr>
              <w:t>685294</w:t>
            </w:r>
          </w:p>
        </w:tc>
        <w:tc>
          <w:tcPr>
            <w:tcW w:w="427" w:type="pct"/>
            <w:vAlign w:val="center"/>
          </w:tcPr>
          <w:p w14:paraId="1990869D" w14:textId="77777777" w:rsidR="000A1E55" w:rsidRPr="00B64309" w:rsidRDefault="000A1E55" w:rsidP="00B64309">
            <w:pPr>
              <w:jc w:val="center"/>
              <w:rPr>
                <w:rFonts w:cs="Times New Roman"/>
                <w:szCs w:val="24"/>
              </w:rPr>
            </w:pPr>
            <w:r w:rsidRPr="00B64309">
              <w:rPr>
                <w:rFonts w:cs="Times New Roman"/>
                <w:szCs w:val="24"/>
              </w:rPr>
              <w:t>4</w:t>
            </w:r>
          </w:p>
        </w:tc>
        <w:tc>
          <w:tcPr>
            <w:tcW w:w="469" w:type="pct"/>
            <w:vAlign w:val="center"/>
          </w:tcPr>
          <w:p w14:paraId="5888F9E5" w14:textId="77777777" w:rsidR="000A1E55" w:rsidRPr="00B64309" w:rsidRDefault="000A1E55" w:rsidP="00B64309">
            <w:pPr>
              <w:jc w:val="center"/>
              <w:rPr>
                <w:rFonts w:cs="Times New Roman"/>
                <w:szCs w:val="24"/>
              </w:rPr>
            </w:pPr>
            <w:r w:rsidRPr="00B64309">
              <w:rPr>
                <w:rFonts w:cs="Times New Roman"/>
                <w:szCs w:val="24"/>
              </w:rPr>
              <w:t>111500</w:t>
            </w:r>
          </w:p>
        </w:tc>
        <w:tc>
          <w:tcPr>
            <w:tcW w:w="950" w:type="pct"/>
            <w:vAlign w:val="center"/>
          </w:tcPr>
          <w:p w14:paraId="19E79D43" w14:textId="77777777" w:rsidR="000A1E55" w:rsidRPr="00B64309" w:rsidRDefault="000A1E55" w:rsidP="00B64309">
            <w:pPr>
              <w:jc w:val="center"/>
              <w:rPr>
                <w:rFonts w:cs="Times New Roman"/>
                <w:szCs w:val="24"/>
                <w:lang w:val="en-AU"/>
              </w:rPr>
            </w:pPr>
            <w:r w:rsidRPr="00B64309">
              <w:rPr>
                <w:rFonts w:cs="Times New Roman"/>
                <w:szCs w:val="24"/>
              </w:rPr>
              <w:t>641587</w:t>
            </w:r>
          </w:p>
        </w:tc>
        <w:tc>
          <w:tcPr>
            <w:tcW w:w="418" w:type="pct"/>
            <w:vAlign w:val="center"/>
          </w:tcPr>
          <w:p w14:paraId="6588C95C" w14:textId="77777777" w:rsidR="000A1E55" w:rsidRPr="00B64309" w:rsidRDefault="000A1E55" w:rsidP="00B64309">
            <w:pPr>
              <w:jc w:val="center"/>
              <w:rPr>
                <w:rFonts w:cs="Times New Roman"/>
                <w:szCs w:val="24"/>
              </w:rPr>
            </w:pPr>
            <w:r w:rsidRPr="00B64309">
              <w:rPr>
                <w:rFonts w:cs="Times New Roman"/>
                <w:szCs w:val="24"/>
              </w:rPr>
              <w:t>1</w:t>
            </w:r>
          </w:p>
        </w:tc>
      </w:tr>
      <w:tr w:rsidR="000A1E55" w:rsidRPr="00E921AB" w14:paraId="7E5F0BC4" w14:textId="77777777" w:rsidTr="005A7100">
        <w:tc>
          <w:tcPr>
            <w:tcW w:w="605" w:type="pct"/>
            <w:vAlign w:val="center"/>
          </w:tcPr>
          <w:p w14:paraId="194A0442" w14:textId="77777777" w:rsidR="000A1E55" w:rsidRPr="00B64309" w:rsidRDefault="000A1E55" w:rsidP="00B64309">
            <w:pPr>
              <w:jc w:val="center"/>
              <w:rPr>
                <w:rFonts w:cs="Times New Roman"/>
                <w:szCs w:val="24"/>
              </w:rPr>
            </w:pPr>
            <w:r w:rsidRPr="00B64309">
              <w:rPr>
                <w:rFonts w:cs="Times New Roman"/>
                <w:szCs w:val="24"/>
              </w:rPr>
              <w:t>150</w:t>
            </w:r>
          </w:p>
        </w:tc>
        <w:tc>
          <w:tcPr>
            <w:tcW w:w="501" w:type="pct"/>
            <w:vMerge/>
            <w:vAlign w:val="center"/>
          </w:tcPr>
          <w:p w14:paraId="47920C93" w14:textId="77777777" w:rsidR="000A1E55" w:rsidRPr="00B64309" w:rsidRDefault="000A1E55" w:rsidP="00B64309">
            <w:pPr>
              <w:jc w:val="center"/>
              <w:rPr>
                <w:rFonts w:cs="Times New Roman"/>
                <w:szCs w:val="24"/>
                <w:lang w:val="en-AU"/>
              </w:rPr>
            </w:pPr>
          </w:p>
        </w:tc>
        <w:tc>
          <w:tcPr>
            <w:tcW w:w="679" w:type="pct"/>
            <w:vAlign w:val="center"/>
          </w:tcPr>
          <w:p w14:paraId="48F950DF" w14:textId="77777777" w:rsidR="000A1E55" w:rsidRPr="00B64309" w:rsidRDefault="000A1E55" w:rsidP="00B64309">
            <w:pPr>
              <w:jc w:val="center"/>
              <w:rPr>
                <w:rFonts w:cs="Times New Roman"/>
                <w:szCs w:val="24"/>
              </w:rPr>
            </w:pPr>
            <w:r w:rsidRPr="00B64309">
              <w:rPr>
                <w:rFonts w:cs="Times New Roman"/>
                <w:szCs w:val="24"/>
              </w:rPr>
              <w:t>99089</w:t>
            </w:r>
          </w:p>
        </w:tc>
        <w:tc>
          <w:tcPr>
            <w:tcW w:w="950" w:type="pct"/>
            <w:vAlign w:val="center"/>
          </w:tcPr>
          <w:p w14:paraId="1FA06350" w14:textId="77777777" w:rsidR="000A1E55" w:rsidRPr="00B64309" w:rsidRDefault="000A1E55" w:rsidP="00B64309">
            <w:pPr>
              <w:jc w:val="center"/>
              <w:rPr>
                <w:rFonts w:cs="Times New Roman"/>
                <w:szCs w:val="24"/>
                <w:lang w:val="en-AU"/>
              </w:rPr>
            </w:pPr>
            <w:r w:rsidRPr="00B64309">
              <w:rPr>
                <w:rFonts w:cs="Times New Roman"/>
                <w:szCs w:val="24"/>
                <w:lang w:val="en-AU"/>
              </w:rPr>
              <w:t>901337</w:t>
            </w:r>
          </w:p>
        </w:tc>
        <w:tc>
          <w:tcPr>
            <w:tcW w:w="427" w:type="pct"/>
            <w:vAlign w:val="center"/>
          </w:tcPr>
          <w:p w14:paraId="670EC7E8" w14:textId="77777777" w:rsidR="000A1E55" w:rsidRPr="00B64309" w:rsidRDefault="000A1E55" w:rsidP="00B64309">
            <w:pPr>
              <w:jc w:val="center"/>
              <w:rPr>
                <w:rFonts w:cs="Times New Roman"/>
                <w:szCs w:val="24"/>
              </w:rPr>
            </w:pPr>
            <w:r w:rsidRPr="00B64309">
              <w:rPr>
                <w:rFonts w:cs="Times New Roman"/>
                <w:szCs w:val="24"/>
              </w:rPr>
              <w:t>2</w:t>
            </w:r>
          </w:p>
        </w:tc>
        <w:tc>
          <w:tcPr>
            <w:tcW w:w="469" w:type="pct"/>
            <w:vAlign w:val="center"/>
          </w:tcPr>
          <w:p w14:paraId="3D17F2F0" w14:textId="77777777" w:rsidR="000A1E55" w:rsidRPr="00B64309" w:rsidRDefault="000A1E55" w:rsidP="00B64309">
            <w:pPr>
              <w:jc w:val="center"/>
              <w:rPr>
                <w:rFonts w:cs="Times New Roman"/>
                <w:szCs w:val="24"/>
              </w:rPr>
            </w:pPr>
            <w:r w:rsidRPr="00B64309">
              <w:rPr>
                <w:rFonts w:cs="Times New Roman"/>
                <w:szCs w:val="24"/>
              </w:rPr>
              <w:t>16808</w:t>
            </w:r>
          </w:p>
        </w:tc>
        <w:tc>
          <w:tcPr>
            <w:tcW w:w="950" w:type="pct"/>
            <w:vAlign w:val="center"/>
          </w:tcPr>
          <w:p w14:paraId="5ACFAAFE" w14:textId="77777777" w:rsidR="000A1E55" w:rsidRPr="00B64309" w:rsidRDefault="000A1E55" w:rsidP="00B64309">
            <w:pPr>
              <w:jc w:val="center"/>
              <w:rPr>
                <w:rFonts w:cs="Times New Roman"/>
                <w:szCs w:val="24"/>
                <w:lang w:val="en-AU"/>
              </w:rPr>
            </w:pPr>
            <w:r w:rsidRPr="00B64309">
              <w:rPr>
                <w:rFonts w:cs="Times New Roman"/>
                <w:szCs w:val="24"/>
              </w:rPr>
              <w:t>1264843</w:t>
            </w:r>
          </w:p>
        </w:tc>
        <w:tc>
          <w:tcPr>
            <w:tcW w:w="418" w:type="pct"/>
            <w:vAlign w:val="center"/>
          </w:tcPr>
          <w:p w14:paraId="6BDFA8E3" w14:textId="77777777" w:rsidR="000A1E55" w:rsidRPr="00B64309" w:rsidRDefault="000A1E55" w:rsidP="00B64309">
            <w:pPr>
              <w:jc w:val="center"/>
              <w:rPr>
                <w:rFonts w:cs="Times New Roman"/>
                <w:szCs w:val="24"/>
              </w:rPr>
            </w:pPr>
            <w:r w:rsidRPr="00B64309">
              <w:rPr>
                <w:rFonts w:cs="Times New Roman"/>
                <w:szCs w:val="24"/>
              </w:rPr>
              <w:t>4</w:t>
            </w:r>
          </w:p>
        </w:tc>
      </w:tr>
      <w:tr w:rsidR="000A1E55" w:rsidRPr="00E921AB" w14:paraId="25C50931" w14:textId="77777777" w:rsidTr="005A7100">
        <w:tc>
          <w:tcPr>
            <w:tcW w:w="605" w:type="pct"/>
            <w:vAlign w:val="center"/>
          </w:tcPr>
          <w:p w14:paraId="1F534F6C" w14:textId="77777777" w:rsidR="000A1E55" w:rsidRPr="00B64309" w:rsidRDefault="000A1E55" w:rsidP="00B64309">
            <w:pPr>
              <w:jc w:val="center"/>
              <w:rPr>
                <w:rFonts w:cs="Times New Roman"/>
                <w:szCs w:val="24"/>
              </w:rPr>
            </w:pPr>
            <w:r w:rsidRPr="00B64309">
              <w:rPr>
                <w:rFonts w:cs="Times New Roman"/>
                <w:szCs w:val="24"/>
              </w:rPr>
              <w:t>25</w:t>
            </w:r>
          </w:p>
        </w:tc>
        <w:tc>
          <w:tcPr>
            <w:tcW w:w="501" w:type="pct"/>
            <w:vMerge w:val="restart"/>
            <w:vAlign w:val="center"/>
          </w:tcPr>
          <w:p w14:paraId="5A1AA764" w14:textId="77777777" w:rsidR="000A1E55" w:rsidRPr="00B64309" w:rsidRDefault="000A1E55" w:rsidP="00B64309">
            <w:pPr>
              <w:jc w:val="center"/>
              <w:rPr>
                <w:rFonts w:cs="Times New Roman"/>
                <w:szCs w:val="24"/>
              </w:rPr>
            </w:pPr>
            <w:r w:rsidRPr="00B64309">
              <w:rPr>
                <w:rFonts w:cs="Times New Roman"/>
                <w:szCs w:val="24"/>
              </w:rPr>
              <w:t>67</w:t>
            </w:r>
          </w:p>
        </w:tc>
        <w:tc>
          <w:tcPr>
            <w:tcW w:w="679" w:type="pct"/>
            <w:vAlign w:val="center"/>
          </w:tcPr>
          <w:p w14:paraId="4B949A45" w14:textId="77777777" w:rsidR="000A1E55" w:rsidRPr="00B64309" w:rsidRDefault="000A1E55" w:rsidP="00B64309">
            <w:pPr>
              <w:jc w:val="center"/>
              <w:rPr>
                <w:rFonts w:cs="Times New Roman"/>
                <w:szCs w:val="24"/>
              </w:rPr>
            </w:pPr>
            <w:r w:rsidRPr="00B64309">
              <w:rPr>
                <w:rFonts w:cs="Times New Roman"/>
                <w:szCs w:val="24"/>
              </w:rPr>
              <w:t>16808</w:t>
            </w:r>
          </w:p>
        </w:tc>
        <w:tc>
          <w:tcPr>
            <w:tcW w:w="950" w:type="pct"/>
            <w:vAlign w:val="center"/>
          </w:tcPr>
          <w:p w14:paraId="1EEF14F9" w14:textId="06856A67" w:rsidR="000A1E55" w:rsidRPr="00B64309" w:rsidRDefault="000A1E55" w:rsidP="00B64309">
            <w:pPr>
              <w:jc w:val="center"/>
              <w:rPr>
                <w:rFonts w:cs="Times New Roman"/>
                <w:szCs w:val="24"/>
                <w:lang w:val="en-AU"/>
              </w:rPr>
            </w:pPr>
            <w:r w:rsidRPr="00B64309">
              <w:rPr>
                <w:rFonts w:cs="Times New Roman"/>
                <w:szCs w:val="24"/>
              </w:rPr>
              <w:t>160682</w:t>
            </w:r>
          </w:p>
        </w:tc>
        <w:tc>
          <w:tcPr>
            <w:tcW w:w="427" w:type="pct"/>
            <w:vAlign w:val="center"/>
          </w:tcPr>
          <w:p w14:paraId="55044802" w14:textId="77777777" w:rsidR="000A1E55" w:rsidRPr="00B64309" w:rsidRDefault="000A1E55" w:rsidP="00B64309">
            <w:pPr>
              <w:jc w:val="center"/>
              <w:rPr>
                <w:rFonts w:cs="Times New Roman"/>
                <w:szCs w:val="24"/>
              </w:rPr>
            </w:pPr>
            <w:r w:rsidRPr="00B64309">
              <w:rPr>
                <w:rFonts w:cs="Times New Roman"/>
                <w:szCs w:val="24"/>
              </w:rPr>
              <w:t>2</w:t>
            </w:r>
          </w:p>
        </w:tc>
        <w:tc>
          <w:tcPr>
            <w:tcW w:w="469" w:type="pct"/>
            <w:vAlign w:val="center"/>
          </w:tcPr>
          <w:p w14:paraId="204B4D5E" w14:textId="77777777" w:rsidR="000A1E55" w:rsidRPr="00B64309" w:rsidRDefault="000A1E55" w:rsidP="00B64309">
            <w:pPr>
              <w:jc w:val="center"/>
              <w:rPr>
                <w:rFonts w:cs="Times New Roman"/>
                <w:szCs w:val="24"/>
              </w:rPr>
            </w:pPr>
            <w:r w:rsidRPr="00B64309">
              <w:rPr>
                <w:rFonts w:cs="Times New Roman"/>
                <w:szCs w:val="24"/>
              </w:rPr>
              <w:t>42913</w:t>
            </w:r>
          </w:p>
        </w:tc>
        <w:tc>
          <w:tcPr>
            <w:tcW w:w="950" w:type="pct"/>
            <w:vAlign w:val="center"/>
          </w:tcPr>
          <w:p w14:paraId="03E3E46C" w14:textId="474FB3E1" w:rsidR="000A1E55" w:rsidRPr="00B64309" w:rsidRDefault="000A1E55" w:rsidP="00B64309">
            <w:pPr>
              <w:jc w:val="center"/>
              <w:rPr>
                <w:rFonts w:cs="Times New Roman"/>
                <w:szCs w:val="24"/>
                <w:lang w:val="en-AU"/>
              </w:rPr>
            </w:pPr>
            <w:r w:rsidRPr="00B64309">
              <w:rPr>
                <w:rFonts w:cs="Times New Roman"/>
                <w:szCs w:val="24"/>
                <w:lang w:val="en-AU"/>
              </w:rPr>
              <w:t>2413163</w:t>
            </w:r>
          </w:p>
        </w:tc>
        <w:tc>
          <w:tcPr>
            <w:tcW w:w="418" w:type="pct"/>
            <w:vAlign w:val="center"/>
          </w:tcPr>
          <w:p w14:paraId="58BEAB78" w14:textId="77777777" w:rsidR="000A1E55" w:rsidRPr="00B64309" w:rsidRDefault="000A1E55" w:rsidP="00B64309">
            <w:pPr>
              <w:jc w:val="center"/>
              <w:rPr>
                <w:rFonts w:cs="Times New Roman"/>
                <w:szCs w:val="24"/>
              </w:rPr>
            </w:pPr>
            <w:r w:rsidRPr="00B64309">
              <w:rPr>
                <w:rFonts w:cs="Times New Roman"/>
                <w:szCs w:val="24"/>
              </w:rPr>
              <w:t>1</w:t>
            </w:r>
          </w:p>
        </w:tc>
      </w:tr>
      <w:tr w:rsidR="000A1E55" w:rsidRPr="00E921AB" w14:paraId="6844EDA4" w14:textId="77777777" w:rsidTr="005A7100">
        <w:tc>
          <w:tcPr>
            <w:tcW w:w="605" w:type="pct"/>
            <w:vAlign w:val="center"/>
          </w:tcPr>
          <w:p w14:paraId="12FE542D" w14:textId="77777777" w:rsidR="000A1E55" w:rsidRPr="00B64309" w:rsidRDefault="000A1E55" w:rsidP="00B64309">
            <w:pPr>
              <w:jc w:val="center"/>
              <w:rPr>
                <w:rFonts w:cs="Times New Roman"/>
                <w:szCs w:val="24"/>
              </w:rPr>
            </w:pPr>
            <w:r w:rsidRPr="00B64309">
              <w:rPr>
                <w:rFonts w:cs="Times New Roman"/>
                <w:szCs w:val="24"/>
              </w:rPr>
              <w:t>75</w:t>
            </w:r>
          </w:p>
        </w:tc>
        <w:tc>
          <w:tcPr>
            <w:tcW w:w="501" w:type="pct"/>
            <w:vMerge/>
            <w:vAlign w:val="center"/>
          </w:tcPr>
          <w:p w14:paraId="41EFFEBD" w14:textId="77777777" w:rsidR="000A1E55" w:rsidRPr="00B64309" w:rsidRDefault="000A1E55" w:rsidP="00B64309">
            <w:pPr>
              <w:jc w:val="center"/>
              <w:rPr>
                <w:rFonts w:cs="Times New Roman"/>
                <w:szCs w:val="24"/>
                <w:lang w:val="en-AU"/>
              </w:rPr>
            </w:pPr>
          </w:p>
        </w:tc>
        <w:tc>
          <w:tcPr>
            <w:tcW w:w="679" w:type="pct"/>
            <w:vAlign w:val="center"/>
          </w:tcPr>
          <w:p w14:paraId="2F0C81F0" w14:textId="77777777" w:rsidR="000A1E55" w:rsidRPr="00B64309" w:rsidRDefault="000A1E55" w:rsidP="00B64309">
            <w:pPr>
              <w:jc w:val="center"/>
              <w:rPr>
                <w:rFonts w:cs="Times New Roman"/>
                <w:szCs w:val="24"/>
              </w:rPr>
            </w:pPr>
            <w:r w:rsidRPr="00B64309">
              <w:rPr>
                <w:rFonts w:cs="Times New Roman"/>
                <w:szCs w:val="24"/>
              </w:rPr>
              <w:t>65546</w:t>
            </w:r>
          </w:p>
        </w:tc>
        <w:tc>
          <w:tcPr>
            <w:tcW w:w="950" w:type="pct"/>
            <w:vAlign w:val="center"/>
          </w:tcPr>
          <w:p w14:paraId="0DE18F89" w14:textId="77777777" w:rsidR="000A1E55" w:rsidRPr="00B64309" w:rsidRDefault="000A1E55" w:rsidP="00B64309">
            <w:pPr>
              <w:jc w:val="center"/>
              <w:rPr>
                <w:rFonts w:cs="Times New Roman"/>
                <w:szCs w:val="24"/>
                <w:lang w:val="en-AU"/>
              </w:rPr>
            </w:pPr>
            <w:r w:rsidRPr="00B64309">
              <w:rPr>
                <w:rFonts w:cs="Times New Roman"/>
                <w:szCs w:val="24"/>
              </w:rPr>
              <w:t>578270</w:t>
            </w:r>
          </w:p>
        </w:tc>
        <w:tc>
          <w:tcPr>
            <w:tcW w:w="427" w:type="pct"/>
            <w:vAlign w:val="center"/>
          </w:tcPr>
          <w:p w14:paraId="214C28DA" w14:textId="77777777" w:rsidR="000A1E55" w:rsidRPr="00B64309" w:rsidRDefault="000A1E55" w:rsidP="00B64309">
            <w:pPr>
              <w:jc w:val="center"/>
              <w:rPr>
                <w:rFonts w:cs="Times New Roman"/>
                <w:szCs w:val="24"/>
              </w:rPr>
            </w:pPr>
            <w:r w:rsidRPr="00B64309">
              <w:rPr>
                <w:rFonts w:cs="Times New Roman"/>
                <w:szCs w:val="24"/>
              </w:rPr>
              <w:t>2</w:t>
            </w:r>
          </w:p>
        </w:tc>
        <w:tc>
          <w:tcPr>
            <w:tcW w:w="469" w:type="pct"/>
            <w:vAlign w:val="center"/>
          </w:tcPr>
          <w:p w14:paraId="01C801E0" w14:textId="77777777" w:rsidR="000A1E55" w:rsidRPr="00B64309" w:rsidRDefault="000A1E55" w:rsidP="00B64309">
            <w:pPr>
              <w:jc w:val="center"/>
              <w:rPr>
                <w:rFonts w:cs="Times New Roman"/>
                <w:szCs w:val="24"/>
              </w:rPr>
            </w:pPr>
            <w:r w:rsidRPr="00B64309">
              <w:rPr>
                <w:rFonts w:cs="Times New Roman"/>
                <w:szCs w:val="24"/>
              </w:rPr>
              <w:t>75350</w:t>
            </w:r>
          </w:p>
        </w:tc>
        <w:tc>
          <w:tcPr>
            <w:tcW w:w="950" w:type="pct"/>
            <w:vAlign w:val="center"/>
          </w:tcPr>
          <w:p w14:paraId="70FC9735" w14:textId="77777777" w:rsidR="000A1E55" w:rsidRPr="00B64309" w:rsidRDefault="000A1E55" w:rsidP="00B64309">
            <w:pPr>
              <w:jc w:val="center"/>
              <w:rPr>
                <w:rFonts w:cs="Times New Roman"/>
                <w:szCs w:val="24"/>
                <w:lang w:val="en-AU"/>
              </w:rPr>
            </w:pPr>
            <w:r w:rsidRPr="00B64309">
              <w:rPr>
                <w:rFonts w:cs="Times New Roman"/>
                <w:szCs w:val="24"/>
                <w:lang w:val="en-AU"/>
              </w:rPr>
              <w:t>6013163</w:t>
            </w:r>
          </w:p>
        </w:tc>
        <w:tc>
          <w:tcPr>
            <w:tcW w:w="418" w:type="pct"/>
            <w:vAlign w:val="center"/>
          </w:tcPr>
          <w:p w14:paraId="2541CC3C" w14:textId="77777777" w:rsidR="000A1E55" w:rsidRPr="00B64309" w:rsidRDefault="000A1E55" w:rsidP="00B64309">
            <w:pPr>
              <w:jc w:val="center"/>
              <w:rPr>
                <w:rFonts w:cs="Times New Roman"/>
                <w:szCs w:val="24"/>
              </w:rPr>
            </w:pPr>
            <w:r w:rsidRPr="00B64309">
              <w:rPr>
                <w:rFonts w:cs="Times New Roman"/>
                <w:szCs w:val="24"/>
              </w:rPr>
              <w:t>1</w:t>
            </w:r>
          </w:p>
        </w:tc>
      </w:tr>
      <w:tr w:rsidR="000A1E55" w:rsidRPr="00E921AB" w14:paraId="295D4590" w14:textId="77777777" w:rsidTr="005A7100">
        <w:tc>
          <w:tcPr>
            <w:tcW w:w="5000" w:type="pct"/>
            <w:gridSpan w:val="8"/>
            <w:vAlign w:val="center"/>
          </w:tcPr>
          <w:p w14:paraId="375D903C" w14:textId="77777777" w:rsidR="000A1E55" w:rsidRPr="00E921AB" w:rsidRDefault="000A1E55" w:rsidP="005A7100">
            <w:pPr>
              <w:pStyle w:val="SDcomments"/>
              <w:spacing w:beforeLines="25" w:before="60"/>
              <w:rPr>
                <w:b/>
                <w:bCs/>
              </w:rPr>
            </w:pPr>
            <w:r w:rsidRPr="00E921AB">
              <w:rPr>
                <w:b/>
                <w:bCs/>
              </w:rPr>
              <w:t>Примечание:</w:t>
            </w:r>
          </w:p>
          <w:p w14:paraId="1B73179B" w14:textId="77777777" w:rsidR="000A1E55" w:rsidRPr="00E921AB" w:rsidRDefault="000A1E55" w:rsidP="005A7100">
            <w:pPr>
              <w:pStyle w:val="SDcomments"/>
              <w:spacing w:beforeLines="25" w:before="60"/>
              <w:rPr>
                <w:rFonts w:cs="Times New Roman"/>
              </w:rPr>
            </w:pPr>
            <w:r>
              <w:rPr>
                <w:lang w:val="en-AU"/>
              </w:rPr>
              <w:t>AUC</w:t>
            </w:r>
            <w:r w:rsidRPr="00A714C7">
              <w:rPr>
                <w:vertAlign w:val="subscript"/>
              </w:rPr>
              <w:t>(0</w:t>
            </w:r>
            <w:r>
              <w:rPr>
                <w:vertAlign w:val="subscript"/>
              </w:rPr>
              <w:t>-</w:t>
            </w:r>
            <w:r w:rsidRPr="00A714C7">
              <w:rPr>
                <w:vertAlign w:val="subscript"/>
              </w:rPr>
              <w:t>24)</w:t>
            </w:r>
            <w:r>
              <w:rPr>
                <w:vertAlign w:val="subscript"/>
              </w:rPr>
              <w:t xml:space="preserve"> </w:t>
            </w:r>
            <w:r w:rsidRPr="00A714C7">
              <w:t>–</w:t>
            </w:r>
            <w:r>
              <w:t xml:space="preserve"> п</w:t>
            </w:r>
            <w:r w:rsidRPr="00A714C7">
              <w:t xml:space="preserve">лощадь </w:t>
            </w:r>
            <w:r w:rsidRPr="00B32976">
              <w:t>под фармакокинетической кривой «концентрация-время» от начального момента времени до 24 ч</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 </w:t>
            </w:r>
            <w:r>
              <w:rPr>
                <w:lang w:val="en-AU"/>
              </w:rPr>
              <w:t>t</w:t>
            </w:r>
            <w:r>
              <w:rPr>
                <w:vertAlign w:val="subscript"/>
                <w:lang w:val="en-AU"/>
              </w:rPr>
              <w:t>max</w:t>
            </w:r>
            <w:r>
              <w:rPr>
                <w:vertAlign w:val="subscript"/>
              </w:rPr>
              <w:t xml:space="preserve"> </w:t>
            </w:r>
            <w:r w:rsidRPr="00A714C7">
              <w:t>–</w:t>
            </w:r>
            <w:r>
              <w:t xml:space="preserve"> время достижения максимальной концентрации</w:t>
            </w:r>
            <w:r>
              <w:rPr>
                <w:rFonts w:cs="Times New Roman"/>
              </w:rPr>
              <w:t>; данные представлены в виде средних значений (</w:t>
            </w:r>
            <w:r>
              <w:rPr>
                <w:rFonts w:cs="Times New Roman"/>
                <w:lang w:val="en-AU"/>
              </w:rPr>
              <w:t>n</w:t>
            </w:r>
            <w:r w:rsidRPr="0019268B">
              <w:rPr>
                <w:rFonts w:cs="Times New Roman"/>
              </w:rPr>
              <w:t xml:space="preserve"> = </w:t>
            </w:r>
            <w:r>
              <w:rPr>
                <w:rFonts w:cs="Times New Roman"/>
              </w:rPr>
              <w:t>48)</w:t>
            </w:r>
            <w:r w:rsidRPr="0019268B">
              <w:rPr>
                <w:rFonts w:cs="Times New Roman"/>
              </w:rPr>
              <w:t>.</w:t>
            </w:r>
            <w:r>
              <w:rPr>
                <w:rFonts w:cs="Times New Roman"/>
              </w:rPr>
              <w:t xml:space="preserve"> </w:t>
            </w:r>
          </w:p>
        </w:tc>
      </w:tr>
    </w:tbl>
    <w:p w14:paraId="7A427E40" w14:textId="77777777" w:rsidR="000A1E55" w:rsidRDefault="000A1E55" w:rsidP="000A1E55">
      <w:pPr>
        <w:pStyle w:val="SDText"/>
        <w:spacing w:beforeLines="25" w:before="60"/>
      </w:pPr>
    </w:p>
    <w:p w14:paraId="63F24E64" w14:textId="77777777" w:rsidR="000A1E55" w:rsidRDefault="000A1E55" w:rsidP="000A1E55">
      <w:pPr>
        <w:pStyle w:val="SDText"/>
        <w:spacing w:beforeLines="25" w:before="60"/>
      </w:pPr>
      <w:r>
        <w:t>В исследовании токсичности на крысах при многократном пероральном введении элтромбопага</w:t>
      </w:r>
      <w:r w:rsidRPr="004D3995">
        <w:t xml:space="preserve"> </w:t>
      </w:r>
      <w:r>
        <w:t>в дозе 3, 10 или 40 мг/кг/сут в течение 14 дней отмечали линейное и пропорциональное дозе увеличение плазменной концентрации лекарственного средства. Токсикокинетические показатели представлены ниже (</w:t>
      </w:r>
      <w:r>
        <w:fldChar w:fldCharType="begin"/>
      </w:r>
      <w:r>
        <w:instrText xml:space="preserve"> REF _Ref112416296 \h </w:instrText>
      </w:r>
      <w:r>
        <w:fldChar w:fldCharType="separate"/>
      </w:r>
      <w:r>
        <w:t xml:space="preserve">Таблица </w:t>
      </w:r>
      <w:r>
        <w:rPr>
          <w:noProof/>
        </w:rPr>
        <w:t>3</w:t>
      </w:r>
      <w:r>
        <w:noBreakHyphen/>
      </w:r>
      <w:r>
        <w:rPr>
          <w:noProof/>
        </w:rPr>
        <w:t>10</w:t>
      </w:r>
      <w:r>
        <w:fldChar w:fldCharType="end"/>
      </w:r>
      <w:r>
        <w:t xml:space="preserve">) </w:t>
      </w:r>
      <w:r>
        <w:rPr>
          <w:rFonts w:cs="Times New Roman"/>
        </w:rPr>
        <w:t>[2]</w:t>
      </w:r>
      <w:r w:rsidRPr="001B41D0">
        <w:t>.</w:t>
      </w:r>
    </w:p>
    <w:p w14:paraId="61B636F5" w14:textId="77777777" w:rsidR="000A1E55" w:rsidRDefault="000A1E55" w:rsidP="000A1E55">
      <w:pPr>
        <w:pStyle w:val="SDText"/>
        <w:spacing w:beforeLines="25" w:before="60"/>
      </w:pPr>
    </w:p>
    <w:p w14:paraId="26672CAC" w14:textId="77777777" w:rsidR="000A1E55" w:rsidRPr="00E921AB" w:rsidRDefault="000A1E55" w:rsidP="000A1E55">
      <w:pPr>
        <w:pStyle w:val="SDTable"/>
        <w:jc w:val="both"/>
      </w:pPr>
      <w:bookmarkStart w:id="201" w:name="_Ref112416296"/>
      <w:bookmarkStart w:id="202" w:name="_Ref111394606"/>
      <w:bookmarkStart w:id="203" w:name="_Toc117471098"/>
      <w:r w:rsidRPr="00575EF9">
        <w:rPr>
          <w:b/>
        </w:rPr>
        <w:t xml:space="preserve">Таблица </w:t>
      </w:r>
      <w:r w:rsidRPr="00575EF9">
        <w:rPr>
          <w:b/>
        </w:rPr>
        <w:fldChar w:fldCharType="begin"/>
      </w:r>
      <w:r w:rsidRPr="00575EF9">
        <w:rPr>
          <w:b/>
        </w:rPr>
        <w:instrText xml:space="preserve"> STYLEREF 1 \s </w:instrText>
      </w:r>
      <w:r w:rsidRPr="00575EF9">
        <w:rPr>
          <w:b/>
        </w:rPr>
        <w:fldChar w:fldCharType="separate"/>
      </w:r>
      <w:r w:rsidRPr="00575EF9">
        <w:rPr>
          <w:b/>
        </w:rPr>
        <w:t>3</w:t>
      </w:r>
      <w:r w:rsidRPr="00575EF9">
        <w:rPr>
          <w:b/>
        </w:rPr>
        <w:fldChar w:fldCharType="end"/>
      </w:r>
      <w:r w:rsidRPr="00575EF9">
        <w:rPr>
          <w:b/>
        </w:rPr>
        <w:noBreakHyphen/>
      </w:r>
      <w:r w:rsidRPr="00575EF9">
        <w:rPr>
          <w:b/>
        </w:rPr>
        <w:fldChar w:fldCharType="begin"/>
      </w:r>
      <w:r w:rsidRPr="00575EF9">
        <w:rPr>
          <w:b/>
        </w:rPr>
        <w:instrText xml:space="preserve"> SEQ Таблица \* ARABIC \s 1 </w:instrText>
      </w:r>
      <w:r w:rsidRPr="00575EF9">
        <w:rPr>
          <w:b/>
        </w:rPr>
        <w:fldChar w:fldCharType="separate"/>
      </w:r>
      <w:r w:rsidRPr="00575EF9">
        <w:rPr>
          <w:b/>
        </w:rPr>
        <w:t>10</w:t>
      </w:r>
      <w:r w:rsidRPr="00575EF9">
        <w:rPr>
          <w:b/>
        </w:rPr>
        <w:fldChar w:fldCharType="end"/>
      </w:r>
      <w:bookmarkEnd w:id="201"/>
      <w:bookmarkEnd w:id="202"/>
      <w:r w:rsidRPr="00575EF9">
        <w:rPr>
          <w:b/>
        </w:rPr>
        <w:t>.</w:t>
      </w:r>
      <w:r w:rsidRPr="00E921AB">
        <w:t xml:space="preserve"> Токсикокинетические параметры элтромбопага у крыс после перорального введения в дозе 3, 10 или 40 мг/кг/сут в течение 14 дней </w:t>
      </w:r>
      <w:bookmarkEnd w:id="203"/>
      <w:r>
        <w:rPr>
          <w:rFonts w:cstheme="minorBidi"/>
        </w:rPr>
        <w:t>[2]</w:t>
      </w:r>
    </w:p>
    <w:tbl>
      <w:tblPr>
        <w:tblStyle w:val="a5"/>
        <w:tblW w:w="5000" w:type="pct"/>
        <w:tblLook w:val="04A0" w:firstRow="1" w:lastRow="0" w:firstColumn="1" w:lastColumn="0" w:noHBand="0" w:noVBand="1"/>
      </w:tblPr>
      <w:tblGrid>
        <w:gridCol w:w="1677"/>
        <w:gridCol w:w="897"/>
        <w:gridCol w:w="1011"/>
        <w:gridCol w:w="905"/>
        <w:gridCol w:w="1022"/>
        <w:gridCol w:w="897"/>
        <w:gridCol w:w="1011"/>
        <w:gridCol w:w="905"/>
        <w:gridCol w:w="1021"/>
      </w:tblGrid>
      <w:tr w:rsidR="000A1E55" w:rsidRPr="00E921AB" w14:paraId="45320F57" w14:textId="77777777" w:rsidTr="005A7100">
        <w:trPr>
          <w:tblHeader/>
        </w:trPr>
        <w:tc>
          <w:tcPr>
            <w:tcW w:w="897" w:type="pct"/>
            <w:vMerge w:val="restart"/>
            <w:shd w:val="clear" w:color="auto" w:fill="D9D9D9" w:themeFill="background1" w:themeFillShade="D9"/>
            <w:vAlign w:val="center"/>
          </w:tcPr>
          <w:p w14:paraId="5F2989E4" w14:textId="77777777" w:rsidR="000A1E55" w:rsidRPr="0087679D" w:rsidRDefault="000A1E55" w:rsidP="005A7100">
            <w:pPr>
              <w:jc w:val="center"/>
              <w:rPr>
                <w:b/>
                <w:bCs/>
                <w:szCs w:val="24"/>
              </w:rPr>
            </w:pPr>
            <w:r w:rsidRPr="0087679D">
              <w:rPr>
                <w:b/>
                <w:bCs/>
                <w:szCs w:val="24"/>
              </w:rPr>
              <w:t>Доза, мг/кг/сут</w:t>
            </w:r>
          </w:p>
        </w:tc>
        <w:tc>
          <w:tcPr>
            <w:tcW w:w="2052" w:type="pct"/>
            <w:gridSpan w:val="4"/>
            <w:shd w:val="clear" w:color="auto" w:fill="D9D9D9" w:themeFill="background1" w:themeFillShade="D9"/>
            <w:vAlign w:val="center"/>
          </w:tcPr>
          <w:p w14:paraId="579BCDA3" w14:textId="77777777" w:rsidR="000A1E55" w:rsidRPr="0087679D" w:rsidRDefault="000A1E55" w:rsidP="005A7100">
            <w:pPr>
              <w:jc w:val="center"/>
              <w:rPr>
                <w:b/>
                <w:bCs/>
                <w:szCs w:val="24"/>
                <w:lang w:val="en-AU"/>
              </w:rPr>
            </w:pPr>
            <w:r w:rsidRPr="0087679D">
              <w:rPr>
                <w:b/>
                <w:bCs/>
                <w:szCs w:val="24"/>
              </w:rPr>
              <w:t>Самцы</w:t>
            </w:r>
          </w:p>
        </w:tc>
        <w:tc>
          <w:tcPr>
            <w:tcW w:w="2051" w:type="pct"/>
            <w:gridSpan w:val="4"/>
            <w:shd w:val="clear" w:color="auto" w:fill="D9D9D9" w:themeFill="background1" w:themeFillShade="D9"/>
            <w:vAlign w:val="center"/>
          </w:tcPr>
          <w:p w14:paraId="0F2CCFF1" w14:textId="77777777" w:rsidR="000A1E55" w:rsidRPr="0087679D" w:rsidRDefault="000A1E55" w:rsidP="005A7100">
            <w:pPr>
              <w:jc w:val="center"/>
              <w:rPr>
                <w:b/>
                <w:bCs/>
                <w:szCs w:val="24"/>
              </w:rPr>
            </w:pPr>
            <w:r w:rsidRPr="0087679D">
              <w:rPr>
                <w:b/>
                <w:bCs/>
                <w:szCs w:val="24"/>
              </w:rPr>
              <w:t>Самки</w:t>
            </w:r>
          </w:p>
        </w:tc>
      </w:tr>
      <w:tr w:rsidR="000A1E55" w:rsidRPr="00E921AB" w14:paraId="55DB7440" w14:textId="77777777" w:rsidTr="005A7100">
        <w:trPr>
          <w:tblHeader/>
        </w:trPr>
        <w:tc>
          <w:tcPr>
            <w:tcW w:w="897" w:type="pct"/>
            <w:vMerge/>
            <w:shd w:val="clear" w:color="auto" w:fill="D9D9D9" w:themeFill="background1" w:themeFillShade="D9"/>
            <w:vAlign w:val="center"/>
          </w:tcPr>
          <w:p w14:paraId="2C835EB0" w14:textId="77777777" w:rsidR="000A1E55" w:rsidRPr="0087679D" w:rsidRDefault="000A1E55" w:rsidP="005A7100">
            <w:pPr>
              <w:jc w:val="center"/>
              <w:rPr>
                <w:b/>
                <w:bCs/>
                <w:szCs w:val="24"/>
              </w:rPr>
            </w:pPr>
          </w:p>
        </w:tc>
        <w:tc>
          <w:tcPr>
            <w:tcW w:w="1021" w:type="pct"/>
            <w:gridSpan w:val="2"/>
            <w:shd w:val="clear" w:color="auto" w:fill="D9D9D9" w:themeFill="background1" w:themeFillShade="D9"/>
            <w:vAlign w:val="center"/>
          </w:tcPr>
          <w:p w14:paraId="46D456DC" w14:textId="77777777" w:rsidR="000A1E55" w:rsidRPr="0087679D" w:rsidRDefault="000A1E55" w:rsidP="005A7100">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1031" w:type="pct"/>
            <w:gridSpan w:val="2"/>
            <w:shd w:val="clear" w:color="auto" w:fill="D9D9D9" w:themeFill="background1" w:themeFillShade="D9"/>
            <w:vAlign w:val="center"/>
          </w:tcPr>
          <w:p w14:paraId="5B15165A" w14:textId="77777777" w:rsidR="000A1E55" w:rsidRPr="0087679D" w:rsidRDefault="000A1E55" w:rsidP="005A7100">
            <w:pPr>
              <w:jc w:val="center"/>
              <w:rPr>
                <w:b/>
                <w:bCs/>
                <w:szCs w:val="24"/>
              </w:rPr>
            </w:pPr>
            <w:r w:rsidRPr="0087679D">
              <w:rPr>
                <w:b/>
                <w:bCs/>
                <w:szCs w:val="24"/>
                <w:lang w:val="en-AU"/>
              </w:rPr>
              <w:t>AUC</w:t>
            </w:r>
            <w:r w:rsidRPr="0087679D">
              <w:rPr>
                <w:b/>
                <w:bCs/>
                <w:szCs w:val="24"/>
                <w:vertAlign w:val="subscript"/>
                <w:lang w:val="en-AU"/>
              </w:rPr>
              <w:t>(0-24)</w:t>
            </w:r>
            <w:r w:rsidRPr="0087679D">
              <w:rPr>
                <w:b/>
                <w:bCs/>
                <w:szCs w:val="24"/>
                <w:lang w:val="en-AU"/>
              </w:rPr>
              <w:t xml:space="preserve">, </w:t>
            </w:r>
            <w:r w:rsidRPr="0087679D">
              <w:rPr>
                <w:b/>
                <w:bCs/>
                <w:szCs w:val="24"/>
              </w:rPr>
              <w:t>нг*ч/мл</w:t>
            </w:r>
          </w:p>
        </w:tc>
        <w:tc>
          <w:tcPr>
            <w:tcW w:w="1021" w:type="pct"/>
            <w:gridSpan w:val="2"/>
            <w:shd w:val="clear" w:color="auto" w:fill="D9D9D9" w:themeFill="background1" w:themeFillShade="D9"/>
            <w:vAlign w:val="center"/>
          </w:tcPr>
          <w:p w14:paraId="53077221" w14:textId="77777777" w:rsidR="000A1E55" w:rsidRPr="0087679D" w:rsidRDefault="000A1E55" w:rsidP="005A7100">
            <w:pPr>
              <w:jc w:val="center"/>
              <w:rPr>
                <w:b/>
                <w:bCs/>
                <w:szCs w:val="24"/>
                <w:lang w:val="en-AU"/>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1030" w:type="pct"/>
            <w:gridSpan w:val="2"/>
            <w:shd w:val="clear" w:color="auto" w:fill="D9D9D9" w:themeFill="background1" w:themeFillShade="D9"/>
            <w:vAlign w:val="center"/>
          </w:tcPr>
          <w:p w14:paraId="5FB24A5B" w14:textId="77777777" w:rsidR="000A1E55" w:rsidRPr="0087679D" w:rsidRDefault="000A1E55" w:rsidP="005A7100">
            <w:pPr>
              <w:jc w:val="center"/>
              <w:rPr>
                <w:b/>
                <w:bCs/>
                <w:szCs w:val="24"/>
                <w:lang w:val="en-AU"/>
              </w:rPr>
            </w:pPr>
            <w:r w:rsidRPr="0087679D">
              <w:rPr>
                <w:b/>
                <w:bCs/>
                <w:szCs w:val="24"/>
                <w:lang w:val="en-AU"/>
              </w:rPr>
              <w:t>AUC</w:t>
            </w:r>
            <w:r w:rsidRPr="0087679D">
              <w:rPr>
                <w:b/>
                <w:bCs/>
                <w:szCs w:val="24"/>
                <w:vertAlign w:val="subscript"/>
                <w:lang w:val="en-AU"/>
              </w:rPr>
              <w:t>(0-24)</w:t>
            </w:r>
            <w:r w:rsidRPr="0087679D">
              <w:rPr>
                <w:b/>
                <w:bCs/>
                <w:szCs w:val="24"/>
                <w:lang w:val="en-AU"/>
              </w:rPr>
              <w:t xml:space="preserve">, </w:t>
            </w:r>
            <w:r w:rsidRPr="0087679D">
              <w:rPr>
                <w:b/>
                <w:bCs/>
                <w:szCs w:val="24"/>
              </w:rPr>
              <w:t>нг</w:t>
            </w:r>
            <w:r w:rsidRPr="0087679D">
              <w:rPr>
                <w:b/>
                <w:bCs/>
                <w:szCs w:val="24"/>
                <w:lang w:val="en-AU"/>
              </w:rPr>
              <w:t>*</w:t>
            </w:r>
            <w:r w:rsidRPr="0087679D">
              <w:rPr>
                <w:b/>
                <w:bCs/>
                <w:szCs w:val="24"/>
              </w:rPr>
              <w:t>ч</w:t>
            </w:r>
            <w:r w:rsidRPr="0087679D">
              <w:rPr>
                <w:b/>
                <w:bCs/>
                <w:szCs w:val="24"/>
                <w:lang w:val="en-AU"/>
              </w:rPr>
              <w:t>/</w:t>
            </w:r>
            <w:r w:rsidRPr="0087679D">
              <w:rPr>
                <w:b/>
                <w:bCs/>
                <w:szCs w:val="24"/>
              </w:rPr>
              <w:t>мл</w:t>
            </w:r>
          </w:p>
        </w:tc>
      </w:tr>
      <w:tr w:rsidR="000A1E55" w:rsidRPr="00E921AB" w14:paraId="3C0A0025" w14:textId="77777777" w:rsidTr="005A7100">
        <w:trPr>
          <w:tblHeader/>
        </w:trPr>
        <w:tc>
          <w:tcPr>
            <w:tcW w:w="897" w:type="pct"/>
            <w:vMerge/>
            <w:shd w:val="clear" w:color="auto" w:fill="D9D9D9" w:themeFill="background1" w:themeFillShade="D9"/>
            <w:vAlign w:val="center"/>
          </w:tcPr>
          <w:p w14:paraId="5F07AA5E" w14:textId="77777777" w:rsidR="000A1E55" w:rsidRPr="0087679D" w:rsidRDefault="000A1E55" w:rsidP="005A7100">
            <w:pPr>
              <w:jc w:val="center"/>
              <w:rPr>
                <w:b/>
                <w:bCs/>
                <w:szCs w:val="24"/>
              </w:rPr>
            </w:pPr>
          </w:p>
        </w:tc>
        <w:tc>
          <w:tcPr>
            <w:tcW w:w="480" w:type="pct"/>
            <w:shd w:val="clear" w:color="auto" w:fill="D9D9D9" w:themeFill="background1" w:themeFillShade="D9"/>
            <w:vAlign w:val="center"/>
          </w:tcPr>
          <w:p w14:paraId="441FC04D" w14:textId="77777777" w:rsidR="000A1E55" w:rsidRPr="0087679D" w:rsidRDefault="000A1E55" w:rsidP="0087679D">
            <w:pPr>
              <w:ind w:left="-93" w:right="-79"/>
              <w:jc w:val="center"/>
              <w:rPr>
                <w:b/>
                <w:bCs/>
                <w:szCs w:val="24"/>
              </w:rPr>
            </w:pPr>
            <w:r w:rsidRPr="0087679D">
              <w:rPr>
                <w:b/>
                <w:bCs/>
                <w:szCs w:val="24"/>
              </w:rPr>
              <w:t>День 1</w:t>
            </w:r>
          </w:p>
        </w:tc>
        <w:tc>
          <w:tcPr>
            <w:tcW w:w="541" w:type="pct"/>
            <w:shd w:val="clear" w:color="auto" w:fill="D9D9D9" w:themeFill="background1" w:themeFillShade="D9"/>
            <w:vAlign w:val="center"/>
          </w:tcPr>
          <w:p w14:paraId="11210FE2" w14:textId="77777777" w:rsidR="000A1E55" w:rsidRPr="0087679D" w:rsidRDefault="000A1E55" w:rsidP="0087679D">
            <w:pPr>
              <w:ind w:left="-93" w:right="-79"/>
              <w:jc w:val="center"/>
              <w:rPr>
                <w:b/>
                <w:bCs/>
                <w:szCs w:val="24"/>
              </w:rPr>
            </w:pPr>
            <w:r w:rsidRPr="0087679D">
              <w:rPr>
                <w:b/>
                <w:bCs/>
                <w:szCs w:val="24"/>
              </w:rPr>
              <w:t>День 14</w:t>
            </w:r>
          </w:p>
        </w:tc>
        <w:tc>
          <w:tcPr>
            <w:tcW w:w="484" w:type="pct"/>
            <w:shd w:val="clear" w:color="auto" w:fill="D9D9D9" w:themeFill="background1" w:themeFillShade="D9"/>
            <w:vAlign w:val="center"/>
          </w:tcPr>
          <w:p w14:paraId="3C6B16A3" w14:textId="77777777" w:rsidR="000A1E55" w:rsidRPr="0087679D" w:rsidRDefault="000A1E55" w:rsidP="0087679D">
            <w:pPr>
              <w:ind w:left="-93" w:right="-79"/>
              <w:jc w:val="center"/>
              <w:rPr>
                <w:b/>
                <w:bCs/>
                <w:szCs w:val="24"/>
                <w:lang w:val="en-AU"/>
              </w:rPr>
            </w:pPr>
            <w:r w:rsidRPr="0087679D">
              <w:rPr>
                <w:b/>
                <w:bCs/>
                <w:szCs w:val="24"/>
              </w:rPr>
              <w:t>День 1</w:t>
            </w:r>
          </w:p>
        </w:tc>
        <w:tc>
          <w:tcPr>
            <w:tcW w:w="547" w:type="pct"/>
            <w:shd w:val="clear" w:color="auto" w:fill="D9D9D9" w:themeFill="background1" w:themeFillShade="D9"/>
            <w:vAlign w:val="center"/>
          </w:tcPr>
          <w:p w14:paraId="73503444" w14:textId="77777777" w:rsidR="000A1E55" w:rsidRPr="0087679D" w:rsidRDefault="000A1E55" w:rsidP="0087679D">
            <w:pPr>
              <w:ind w:left="-93" w:right="-79"/>
              <w:jc w:val="center"/>
              <w:rPr>
                <w:b/>
                <w:bCs/>
                <w:szCs w:val="24"/>
                <w:lang w:val="en-AU"/>
              </w:rPr>
            </w:pPr>
            <w:r w:rsidRPr="0087679D">
              <w:rPr>
                <w:b/>
                <w:bCs/>
                <w:szCs w:val="24"/>
              </w:rPr>
              <w:t>День 14</w:t>
            </w:r>
          </w:p>
        </w:tc>
        <w:tc>
          <w:tcPr>
            <w:tcW w:w="480" w:type="pct"/>
            <w:shd w:val="clear" w:color="auto" w:fill="D9D9D9" w:themeFill="background1" w:themeFillShade="D9"/>
            <w:vAlign w:val="center"/>
          </w:tcPr>
          <w:p w14:paraId="66F218BA" w14:textId="77777777" w:rsidR="000A1E55" w:rsidRPr="0087679D" w:rsidRDefault="000A1E55" w:rsidP="0087679D">
            <w:pPr>
              <w:ind w:left="-93" w:right="-79"/>
              <w:jc w:val="center"/>
              <w:rPr>
                <w:b/>
                <w:bCs/>
                <w:szCs w:val="24"/>
                <w:lang w:val="en-AU"/>
              </w:rPr>
            </w:pPr>
            <w:r w:rsidRPr="0087679D">
              <w:rPr>
                <w:b/>
                <w:bCs/>
                <w:szCs w:val="24"/>
              </w:rPr>
              <w:t>День 1</w:t>
            </w:r>
          </w:p>
        </w:tc>
        <w:tc>
          <w:tcPr>
            <w:tcW w:w="541" w:type="pct"/>
            <w:shd w:val="clear" w:color="auto" w:fill="D9D9D9" w:themeFill="background1" w:themeFillShade="D9"/>
            <w:vAlign w:val="center"/>
          </w:tcPr>
          <w:p w14:paraId="70AB7381" w14:textId="77777777" w:rsidR="000A1E55" w:rsidRPr="0087679D" w:rsidRDefault="000A1E55" w:rsidP="0087679D">
            <w:pPr>
              <w:ind w:left="-93" w:right="-79"/>
              <w:jc w:val="center"/>
              <w:rPr>
                <w:b/>
                <w:bCs/>
                <w:szCs w:val="24"/>
                <w:lang w:val="en-AU"/>
              </w:rPr>
            </w:pPr>
            <w:r w:rsidRPr="0087679D">
              <w:rPr>
                <w:b/>
                <w:bCs/>
                <w:szCs w:val="24"/>
              </w:rPr>
              <w:t>День 14</w:t>
            </w:r>
          </w:p>
        </w:tc>
        <w:tc>
          <w:tcPr>
            <w:tcW w:w="484" w:type="pct"/>
            <w:shd w:val="clear" w:color="auto" w:fill="D9D9D9" w:themeFill="background1" w:themeFillShade="D9"/>
            <w:vAlign w:val="center"/>
          </w:tcPr>
          <w:p w14:paraId="7C7B1731" w14:textId="77777777" w:rsidR="000A1E55" w:rsidRPr="0087679D" w:rsidRDefault="000A1E55" w:rsidP="0087679D">
            <w:pPr>
              <w:ind w:left="-93" w:right="-79"/>
              <w:jc w:val="center"/>
              <w:rPr>
                <w:b/>
                <w:bCs/>
                <w:szCs w:val="24"/>
                <w:lang w:val="en-AU"/>
              </w:rPr>
            </w:pPr>
            <w:r w:rsidRPr="0087679D">
              <w:rPr>
                <w:b/>
                <w:bCs/>
                <w:szCs w:val="24"/>
              </w:rPr>
              <w:t>День 1</w:t>
            </w:r>
          </w:p>
        </w:tc>
        <w:tc>
          <w:tcPr>
            <w:tcW w:w="546" w:type="pct"/>
            <w:shd w:val="clear" w:color="auto" w:fill="D9D9D9" w:themeFill="background1" w:themeFillShade="D9"/>
            <w:vAlign w:val="center"/>
          </w:tcPr>
          <w:p w14:paraId="1935B268" w14:textId="77777777" w:rsidR="000A1E55" w:rsidRPr="0087679D" w:rsidRDefault="000A1E55" w:rsidP="0087679D">
            <w:pPr>
              <w:ind w:left="-93" w:right="-79"/>
              <w:jc w:val="center"/>
              <w:rPr>
                <w:b/>
                <w:bCs/>
                <w:szCs w:val="24"/>
                <w:lang w:val="en-AU"/>
              </w:rPr>
            </w:pPr>
            <w:r w:rsidRPr="0087679D">
              <w:rPr>
                <w:b/>
                <w:bCs/>
                <w:szCs w:val="24"/>
              </w:rPr>
              <w:t>День 14</w:t>
            </w:r>
          </w:p>
        </w:tc>
      </w:tr>
      <w:tr w:rsidR="000A1E55" w:rsidRPr="00E921AB" w14:paraId="659BD42A" w14:textId="77777777" w:rsidTr="005A7100">
        <w:tc>
          <w:tcPr>
            <w:tcW w:w="897" w:type="pct"/>
            <w:vAlign w:val="center"/>
          </w:tcPr>
          <w:p w14:paraId="66B46667" w14:textId="77777777" w:rsidR="000A1E55" w:rsidRPr="0087679D" w:rsidRDefault="000A1E55" w:rsidP="005A7100">
            <w:pPr>
              <w:rPr>
                <w:szCs w:val="24"/>
              </w:rPr>
            </w:pPr>
            <w:r w:rsidRPr="0087679D">
              <w:rPr>
                <w:szCs w:val="24"/>
              </w:rPr>
              <w:t>3</w:t>
            </w:r>
          </w:p>
        </w:tc>
        <w:tc>
          <w:tcPr>
            <w:tcW w:w="480" w:type="pct"/>
            <w:vAlign w:val="center"/>
          </w:tcPr>
          <w:p w14:paraId="31C96AE4" w14:textId="77777777" w:rsidR="000A1E55" w:rsidRPr="0087679D" w:rsidRDefault="000A1E55" w:rsidP="0087679D">
            <w:pPr>
              <w:jc w:val="center"/>
              <w:rPr>
                <w:szCs w:val="24"/>
                <w:lang w:val="en-AU"/>
              </w:rPr>
            </w:pPr>
            <w:r w:rsidRPr="0087679D">
              <w:rPr>
                <w:szCs w:val="24"/>
              </w:rPr>
              <w:t>2</w:t>
            </w:r>
            <w:r w:rsidRPr="0087679D">
              <w:rPr>
                <w:szCs w:val="24"/>
                <w:lang w:val="en-AU"/>
              </w:rPr>
              <w:t>,49</w:t>
            </w:r>
          </w:p>
        </w:tc>
        <w:tc>
          <w:tcPr>
            <w:tcW w:w="541" w:type="pct"/>
            <w:vAlign w:val="center"/>
          </w:tcPr>
          <w:p w14:paraId="17166EC5" w14:textId="77777777" w:rsidR="000A1E55" w:rsidRPr="0087679D" w:rsidRDefault="000A1E55" w:rsidP="0087679D">
            <w:pPr>
              <w:jc w:val="center"/>
              <w:rPr>
                <w:szCs w:val="24"/>
                <w:lang w:val="en-AU"/>
              </w:rPr>
            </w:pPr>
            <w:r w:rsidRPr="0087679D">
              <w:rPr>
                <w:szCs w:val="24"/>
                <w:lang w:val="en-AU"/>
              </w:rPr>
              <w:t>5,01</w:t>
            </w:r>
          </w:p>
        </w:tc>
        <w:tc>
          <w:tcPr>
            <w:tcW w:w="484" w:type="pct"/>
            <w:vAlign w:val="center"/>
          </w:tcPr>
          <w:p w14:paraId="52A4290C" w14:textId="77777777" w:rsidR="000A1E55" w:rsidRPr="0087679D" w:rsidRDefault="000A1E55" w:rsidP="0087679D">
            <w:pPr>
              <w:jc w:val="center"/>
              <w:rPr>
                <w:szCs w:val="24"/>
                <w:lang w:val="en-AU"/>
              </w:rPr>
            </w:pPr>
            <w:r w:rsidRPr="0087679D">
              <w:rPr>
                <w:szCs w:val="24"/>
                <w:lang w:val="en-AU"/>
              </w:rPr>
              <w:t>13,5</w:t>
            </w:r>
          </w:p>
        </w:tc>
        <w:tc>
          <w:tcPr>
            <w:tcW w:w="547" w:type="pct"/>
            <w:vAlign w:val="center"/>
          </w:tcPr>
          <w:p w14:paraId="7EC79503" w14:textId="77777777" w:rsidR="000A1E55" w:rsidRPr="0087679D" w:rsidRDefault="000A1E55" w:rsidP="0087679D">
            <w:pPr>
              <w:jc w:val="center"/>
              <w:rPr>
                <w:szCs w:val="24"/>
                <w:lang w:val="en-AU"/>
              </w:rPr>
            </w:pPr>
            <w:r w:rsidRPr="0087679D">
              <w:rPr>
                <w:szCs w:val="24"/>
                <w:lang w:val="en-AU"/>
              </w:rPr>
              <w:t>25,2</w:t>
            </w:r>
          </w:p>
        </w:tc>
        <w:tc>
          <w:tcPr>
            <w:tcW w:w="480" w:type="pct"/>
            <w:vAlign w:val="center"/>
          </w:tcPr>
          <w:p w14:paraId="49AC8442" w14:textId="77777777" w:rsidR="000A1E55" w:rsidRPr="0087679D" w:rsidRDefault="000A1E55" w:rsidP="0087679D">
            <w:pPr>
              <w:jc w:val="center"/>
              <w:rPr>
                <w:szCs w:val="24"/>
                <w:lang w:val="en-AU"/>
              </w:rPr>
            </w:pPr>
            <w:r w:rsidRPr="0087679D">
              <w:rPr>
                <w:szCs w:val="24"/>
                <w:lang w:val="en-AU"/>
              </w:rPr>
              <w:t>3,56</w:t>
            </w:r>
          </w:p>
        </w:tc>
        <w:tc>
          <w:tcPr>
            <w:tcW w:w="541" w:type="pct"/>
            <w:vAlign w:val="center"/>
          </w:tcPr>
          <w:p w14:paraId="7A5AAEAA" w14:textId="77777777" w:rsidR="000A1E55" w:rsidRPr="0087679D" w:rsidRDefault="000A1E55" w:rsidP="0087679D">
            <w:pPr>
              <w:jc w:val="center"/>
              <w:rPr>
                <w:szCs w:val="24"/>
                <w:lang w:val="en-AU"/>
              </w:rPr>
            </w:pPr>
            <w:r w:rsidRPr="0087679D">
              <w:rPr>
                <w:szCs w:val="24"/>
                <w:lang w:val="en-AU"/>
              </w:rPr>
              <w:t>8,01</w:t>
            </w:r>
          </w:p>
        </w:tc>
        <w:tc>
          <w:tcPr>
            <w:tcW w:w="484" w:type="pct"/>
            <w:vAlign w:val="center"/>
          </w:tcPr>
          <w:p w14:paraId="03EBB609" w14:textId="77777777" w:rsidR="000A1E55" w:rsidRPr="0087679D" w:rsidRDefault="000A1E55" w:rsidP="0087679D">
            <w:pPr>
              <w:jc w:val="center"/>
              <w:rPr>
                <w:szCs w:val="24"/>
                <w:lang w:val="en-AU"/>
              </w:rPr>
            </w:pPr>
            <w:r w:rsidRPr="0087679D">
              <w:rPr>
                <w:szCs w:val="24"/>
                <w:lang w:val="en-AU"/>
              </w:rPr>
              <w:t>14</w:t>
            </w:r>
          </w:p>
        </w:tc>
        <w:tc>
          <w:tcPr>
            <w:tcW w:w="546" w:type="pct"/>
            <w:vAlign w:val="center"/>
          </w:tcPr>
          <w:p w14:paraId="04B31791" w14:textId="77777777" w:rsidR="000A1E55" w:rsidRPr="0087679D" w:rsidRDefault="000A1E55" w:rsidP="0087679D">
            <w:pPr>
              <w:jc w:val="center"/>
              <w:rPr>
                <w:szCs w:val="24"/>
                <w:lang w:val="en-AU"/>
              </w:rPr>
            </w:pPr>
            <w:r w:rsidRPr="0087679D">
              <w:rPr>
                <w:szCs w:val="24"/>
                <w:lang w:val="en-AU"/>
              </w:rPr>
              <w:t>28,6</w:t>
            </w:r>
          </w:p>
        </w:tc>
      </w:tr>
      <w:tr w:rsidR="000A1E55" w:rsidRPr="00E921AB" w14:paraId="42BDC41B" w14:textId="77777777" w:rsidTr="005A7100">
        <w:tc>
          <w:tcPr>
            <w:tcW w:w="897" w:type="pct"/>
            <w:vAlign w:val="center"/>
          </w:tcPr>
          <w:p w14:paraId="26273BD5" w14:textId="77777777" w:rsidR="000A1E55" w:rsidRPr="0087679D" w:rsidRDefault="000A1E55" w:rsidP="005A7100">
            <w:pPr>
              <w:rPr>
                <w:szCs w:val="24"/>
              </w:rPr>
            </w:pPr>
            <w:r w:rsidRPr="0087679D">
              <w:rPr>
                <w:szCs w:val="24"/>
              </w:rPr>
              <w:t>10</w:t>
            </w:r>
          </w:p>
        </w:tc>
        <w:tc>
          <w:tcPr>
            <w:tcW w:w="480" w:type="pct"/>
            <w:vAlign w:val="center"/>
          </w:tcPr>
          <w:p w14:paraId="4A2F156C" w14:textId="77777777" w:rsidR="000A1E55" w:rsidRPr="0087679D" w:rsidRDefault="000A1E55" w:rsidP="0087679D">
            <w:pPr>
              <w:jc w:val="center"/>
              <w:rPr>
                <w:szCs w:val="24"/>
                <w:lang w:val="en-AU"/>
              </w:rPr>
            </w:pPr>
            <w:r w:rsidRPr="0087679D">
              <w:rPr>
                <w:szCs w:val="24"/>
                <w:lang w:val="en-AU"/>
              </w:rPr>
              <w:t>22,6</w:t>
            </w:r>
          </w:p>
        </w:tc>
        <w:tc>
          <w:tcPr>
            <w:tcW w:w="541" w:type="pct"/>
            <w:vAlign w:val="center"/>
          </w:tcPr>
          <w:p w14:paraId="0B55AF2C" w14:textId="77777777" w:rsidR="000A1E55" w:rsidRPr="0087679D" w:rsidRDefault="000A1E55" w:rsidP="0087679D">
            <w:pPr>
              <w:jc w:val="center"/>
              <w:rPr>
                <w:szCs w:val="24"/>
                <w:lang w:val="en-AU"/>
              </w:rPr>
            </w:pPr>
            <w:r w:rsidRPr="0087679D">
              <w:rPr>
                <w:szCs w:val="24"/>
                <w:lang w:val="en-AU"/>
              </w:rPr>
              <w:t>37,1</w:t>
            </w:r>
          </w:p>
        </w:tc>
        <w:tc>
          <w:tcPr>
            <w:tcW w:w="484" w:type="pct"/>
            <w:vAlign w:val="center"/>
          </w:tcPr>
          <w:p w14:paraId="712DE3C7" w14:textId="77777777" w:rsidR="000A1E55" w:rsidRPr="0087679D" w:rsidRDefault="000A1E55" w:rsidP="0087679D">
            <w:pPr>
              <w:jc w:val="center"/>
              <w:rPr>
                <w:szCs w:val="24"/>
                <w:lang w:val="en-AU"/>
              </w:rPr>
            </w:pPr>
            <w:r w:rsidRPr="0087679D">
              <w:rPr>
                <w:szCs w:val="24"/>
                <w:lang w:val="en-AU"/>
              </w:rPr>
              <w:t>107</w:t>
            </w:r>
          </w:p>
        </w:tc>
        <w:tc>
          <w:tcPr>
            <w:tcW w:w="547" w:type="pct"/>
            <w:vAlign w:val="center"/>
          </w:tcPr>
          <w:p w14:paraId="08883D5C" w14:textId="77777777" w:rsidR="000A1E55" w:rsidRPr="0087679D" w:rsidRDefault="000A1E55" w:rsidP="0087679D">
            <w:pPr>
              <w:jc w:val="center"/>
              <w:rPr>
                <w:szCs w:val="24"/>
                <w:lang w:val="en-AU"/>
              </w:rPr>
            </w:pPr>
            <w:r w:rsidRPr="0087679D">
              <w:rPr>
                <w:szCs w:val="24"/>
                <w:lang w:val="en-AU"/>
              </w:rPr>
              <w:t>198</w:t>
            </w:r>
          </w:p>
        </w:tc>
        <w:tc>
          <w:tcPr>
            <w:tcW w:w="480" w:type="pct"/>
            <w:vAlign w:val="center"/>
          </w:tcPr>
          <w:p w14:paraId="6DA6B3D5" w14:textId="77777777" w:rsidR="000A1E55" w:rsidRPr="0087679D" w:rsidRDefault="000A1E55" w:rsidP="0087679D">
            <w:pPr>
              <w:jc w:val="center"/>
              <w:rPr>
                <w:szCs w:val="24"/>
                <w:lang w:val="en-AU"/>
              </w:rPr>
            </w:pPr>
            <w:r w:rsidRPr="0087679D">
              <w:rPr>
                <w:szCs w:val="24"/>
                <w:lang w:val="en-AU"/>
              </w:rPr>
              <w:t>19,7</w:t>
            </w:r>
          </w:p>
        </w:tc>
        <w:tc>
          <w:tcPr>
            <w:tcW w:w="541" w:type="pct"/>
            <w:vAlign w:val="center"/>
          </w:tcPr>
          <w:p w14:paraId="2F4DE22C" w14:textId="77777777" w:rsidR="000A1E55" w:rsidRPr="0087679D" w:rsidRDefault="000A1E55" w:rsidP="0087679D">
            <w:pPr>
              <w:jc w:val="center"/>
              <w:rPr>
                <w:szCs w:val="24"/>
                <w:lang w:val="en-AU"/>
              </w:rPr>
            </w:pPr>
            <w:r w:rsidRPr="0087679D">
              <w:rPr>
                <w:szCs w:val="24"/>
                <w:lang w:val="en-AU"/>
              </w:rPr>
              <w:t>30,5</w:t>
            </w:r>
          </w:p>
        </w:tc>
        <w:tc>
          <w:tcPr>
            <w:tcW w:w="484" w:type="pct"/>
            <w:vAlign w:val="center"/>
          </w:tcPr>
          <w:p w14:paraId="59EA8C1F" w14:textId="77777777" w:rsidR="000A1E55" w:rsidRPr="0087679D" w:rsidRDefault="000A1E55" w:rsidP="0087679D">
            <w:pPr>
              <w:jc w:val="center"/>
              <w:rPr>
                <w:szCs w:val="24"/>
                <w:lang w:val="en-AU"/>
              </w:rPr>
            </w:pPr>
            <w:r w:rsidRPr="0087679D">
              <w:rPr>
                <w:szCs w:val="24"/>
                <w:lang w:val="en-AU"/>
              </w:rPr>
              <w:t>81,4</w:t>
            </w:r>
          </w:p>
        </w:tc>
        <w:tc>
          <w:tcPr>
            <w:tcW w:w="546" w:type="pct"/>
            <w:vAlign w:val="center"/>
          </w:tcPr>
          <w:p w14:paraId="160E6ECF" w14:textId="77777777" w:rsidR="000A1E55" w:rsidRPr="0087679D" w:rsidRDefault="000A1E55" w:rsidP="0087679D">
            <w:pPr>
              <w:jc w:val="center"/>
              <w:rPr>
                <w:szCs w:val="24"/>
                <w:lang w:val="en-AU"/>
              </w:rPr>
            </w:pPr>
            <w:r w:rsidRPr="0087679D">
              <w:rPr>
                <w:szCs w:val="24"/>
                <w:lang w:val="en-AU"/>
              </w:rPr>
              <w:t>130</w:t>
            </w:r>
          </w:p>
        </w:tc>
      </w:tr>
      <w:tr w:rsidR="000A1E55" w:rsidRPr="00E921AB" w14:paraId="67E650A4" w14:textId="77777777" w:rsidTr="005A7100">
        <w:tc>
          <w:tcPr>
            <w:tcW w:w="897" w:type="pct"/>
            <w:vAlign w:val="center"/>
          </w:tcPr>
          <w:p w14:paraId="05190F89" w14:textId="77777777" w:rsidR="000A1E55" w:rsidRPr="0087679D" w:rsidRDefault="000A1E55" w:rsidP="005A7100">
            <w:pPr>
              <w:rPr>
                <w:szCs w:val="24"/>
              </w:rPr>
            </w:pPr>
            <w:r w:rsidRPr="0087679D">
              <w:rPr>
                <w:szCs w:val="24"/>
              </w:rPr>
              <w:t>40</w:t>
            </w:r>
          </w:p>
        </w:tc>
        <w:tc>
          <w:tcPr>
            <w:tcW w:w="480" w:type="pct"/>
            <w:vAlign w:val="center"/>
          </w:tcPr>
          <w:p w14:paraId="2D75B870" w14:textId="77777777" w:rsidR="000A1E55" w:rsidRPr="0087679D" w:rsidRDefault="000A1E55" w:rsidP="0087679D">
            <w:pPr>
              <w:jc w:val="center"/>
              <w:rPr>
                <w:szCs w:val="24"/>
                <w:lang w:val="en-AU"/>
              </w:rPr>
            </w:pPr>
            <w:r w:rsidRPr="0087679D">
              <w:rPr>
                <w:szCs w:val="24"/>
                <w:lang w:val="en-AU"/>
              </w:rPr>
              <w:t>76,2</w:t>
            </w:r>
          </w:p>
        </w:tc>
        <w:tc>
          <w:tcPr>
            <w:tcW w:w="541" w:type="pct"/>
            <w:vAlign w:val="center"/>
          </w:tcPr>
          <w:p w14:paraId="183166F9" w14:textId="77777777" w:rsidR="000A1E55" w:rsidRPr="0087679D" w:rsidRDefault="000A1E55" w:rsidP="0087679D">
            <w:pPr>
              <w:jc w:val="center"/>
              <w:rPr>
                <w:szCs w:val="24"/>
                <w:lang w:val="en-AU"/>
              </w:rPr>
            </w:pPr>
            <w:r w:rsidRPr="0087679D">
              <w:rPr>
                <w:szCs w:val="24"/>
                <w:lang w:val="en-AU"/>
              </w:rPr>
              <w:t>71,6</w:t>
            </w:r>
          </w:p>
        </w:tc>
        <w:tc>
          <w:tcPr>
            <w:tcW w:w="484" w:type="pct"/>
            <w:vAlign w:val="center"/>
          </w:tcPr>
          <w:p w14:paraId="3A482078" w14:textId="77777777" w:rsidR="000A1E55" w:rsidRPr="0087679D" w:rsidRDefault="000A1E55" w:rsidP="0087679D">
            <w:pPr>
              <w:jc w:val="center"/>
              <w:rPr>
                <w:szCs w:val="24"/>
                <w:lang w:val="en-AU"/>
              </w:rPr>
            </w:pPr>
            <w:r w:rsidRPr="0087679D">
              <w:rPr>
                <w:szCs w:val="24"/>
                <w:lang w:val="en-AU"/>
              </w:rPr>
              <w:t>613</w:t>
            </w:r>
          </w:p>
        </w:tc>
        <w:tc>
          <w:tcPr>
            <w:tcW w:w="547" w:type="pct"/>
            <w:vAlign w:val="center"/>
          </w:tcPr>
          <w:p w14:paraId="7C127667" w14:textId="77777777" w:rsidR="000A1E55" w:rsidRPr="0087679D" w:rsidRDefault="000A1E55" w:rsidP="0087679D">
            <w:pPr>
              <w:jc w:val="center"/>
              <w:rPr>
                <w:szCs w:val="24"/>
                <w:lang w:val="en-AU"/>
              </w:rPr>
            </w:pPr>
            <w:r w:rsidRPr="0087679D">
              <w:rPr>
                <w:szCs w:val="24"/>
                <w:lang w:val="en-AU"/>
              </w:rPr>
              <w:t>672</w:t>
            </w:r>
          </w:p>
        </w:tc>
        <w:tc>
          <w:tcPr>
            <w:tcW w:w="480" w:type="pct"/>
            <w:vAlign w:val="center"/>
          </w:tcPr>
          <w:p w14:paraId="6B555350" w14:textId="77777777" w:rsidR="000A1E55" w:rsidRPr="0087679D" w:rsidRDefault="000A1E55" w:rsidP="0087679D">
            <w:pPr>
              <w:jc w:val="center"/>
              <w:rPr>
                <w:szCs w:val="24"/>
                <w:lang w:val="en-AU"/>
              </w:rPr>
            </w:pPr>
            <w:r w:rsidRPr="0087679D">
              <w:rPr>
                <w:szCs w:val="24"/>
                <w:lang w:val="en-AU"/>
              </w:rPr>
              <w:t>79,1</w:t>
            </w:r>
          </w:p>
        </w:tc>
        <w:tc>
          <w:tcPr>
            <w:tcW w:w="541" w:type="pct"/>
            <w:vAlign w:val="center"/>
          </w:tcPr>
          <w:p w14:paraId="436A14AE" w14:textId="77777777" w:rsidR="000A1E55" w:rsidRPr="0087679D" w:rsidRDefault="000A1E55" w:rsidP="0087679D">
            <w:pPr>
              <w:jc w:val="center"/>
              <w:rPr>
                <w:szCs w:val="24"/>
                <w:lang w:val="en-AU"/>
              </w:rPr>
            </w:pPr>
            <w:r w:rsidRPr="0087679D">
              <w:rPr>
                <w:szCs w:val="24"/>
                <w:lang w:val="en-AU"/>
              </w:rPr>
              <w:t>88,2</w:t>
            </w:r>
          </w:p>
        </w:tc>
        <w:tc>
          <w:tcPr>
            <w:tcW w:w="484" w:type="pct"/>
            <w:vAlign w:val="center"/>
          </w:tcPr>
          <w:p w14:paraId="57A83159" w14:textId="77777777" w:rsidR="000A1E55" w:rsidRPr="0087679D" w:rsidRDefault="000A1E55" w:rsidP="0087679D">
            <w:pPr>
              <w:jc w:val="center"/>
              <w:rPr>
                <w:szCs w:val="24"/>
                <w:lang w:val="en-AU"/>
              </w:rPr>
            </w:pPr>
            <w:r w:rsidRPr="0087679D">
              <w:rPr>
                <w:szCs w:val="24"/>
                <w:lang w:val="en-AU"/>
              </w:rPr>
              <w:t>611</w:t>
            </w:r>
          </w:p>
        </w:tc>
        <w:tc>
          <w:tcPr>
            <w:tcW w:w="546" w:type="pct"/>
            <w:vAlign w:val="center"/>
          </w:tcPr>
          <w:p w14:paraId="6A7A10E0" w14:textId="77777777" w:rsidR="000A1E55" w:rsidRPr="0087679D" w:rsidRDefault="000A1E55" w:rsidP="0087679D">
            <w:pPr>
              <w:jc w:val="center"/>
              <w:rPr>
                <w:szCs w:val="24"/>
                <w:lang w:val="en-AU"/>
              </w:rPr>
            </w:pPr>
            <w:r w:rsidRPr="0087679D">
              <w:rPr>
                <w:szCs w:val="24"/>
                <w:lang w:val="en-AU"/>
              </w:rPr>
              <w:t>628</w:t>
            </w:r>
          </w:p>
        </w:tc>
      </w:tr>
      <w:tr w:rsidR="000A1E55" w:rsidRPr="00E921AB" w14:paraId="4D85F5AA" w14:textId="77777777" w:rsidTr="005A7100">
        <w:tc>
          <w:tcPr>
            <w:tcW w:w="5000" w:type="pct"/>
            <w:gridSpan w:val="9"/>
            <w:vAlign w:val="center"/>
          </w:tcPr>
          <w:p w14:paraId="09B099AB" w14:textId="77777777" w:rsidR="000A1E55" w:rsidRPr="00E921AB" w:rsidRDefault="000A1E55" w:rsidP="005A7100">
            <w:pPr>
              <w:pStyle w:val="SDcomments"/>
              <w:spacing w:beforeLines="25" w:before="60"/>
              <w:rPr>
                <w:b/>
                <w:bCs/>
              </w:rPr>
            </w:pPr>
            <w:r w:rsidRPr="00E921AB">
              <w:rPr>
                <w:b/>
                <w:bCs/>
              </w:rPr>
              <w:t xml:space="preserve">Примечание: </w:t>
            </w:r>
          </w:p>
          <w:p w14:paraId="5703F2C9" w14:textId="77777777" w:rsidR="000A1E55" w:rsidRPr="00E921AB" w:rsidRDefault="000A1E55" w:rsidP="005A7100">
            <w:pPr>
              <w:pStyle w:val="SDcomments"/>
              <w:spacing w:beforeLines="25" w:before="60"/>
              <w:rPr>
                <w:rFonts w:cs="Times New Roman"/>
              </w:rPr>
            </w:pPr>
            <w:r>
              <w:rPr>
                <w:lang w:val="en-AU"/>
              </w:rPr>
              <w:t>AUC</w:t>
            </w:r>
            <w:r w:rsidRPr="00A714C7">
              <w:rPr>
                <w:vertAlign w:val="subscript"/>
              </w:rPr>
              <w:t>(0</w:t>
            </w:r>
            <w:r>
              <w:rPr>
                <w:vertAlign w:val="subscript"/>
              </w:rPr>
              <w:t>-</w:t>
            </w:r>
            <w:r w:rsidRPr="00A714C7">
              <w:rPr>
                <w:vertAlign w:val="subscript"/>
              </w:rPr>
              <w:t>24)</w:t>
            </w:r>
            <w:r>
              <w:rPr>
                <w:vertAlign w:val="subscript"/>
              </w:rPr>
              <w:t xml:space="preserve"> </w:t>
            </w:r>
            <w:r w:rsidRPr="00A714C7">
              <w:t>–</w:t>
            </w:r>
            <w:r>
              <w:t xml:space="preserve"> п</w:t>
            </w:r>
            <w:r w:rsidRPr="00A714C7">
              <w:t xml:space="preserve">лощадь </w:t>
            </w:r>
            <w:r w:rsidRPr="00B32976">
              <w:t>под фармакокинетической кривой «концентрация-время» от начального момента времени до 24 ч</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 </w:t>
            </w:r>
            <w:r>
              <w:rPr>
                <w:lang w:val="en-AU"/>
              </w:rPr>
              <w:t>t</w:t>
            </w:r>
            <w:r>
              <w:rPr>
                <w:vertAlign w:val="subscript"/>
                <w:lang w:val="en-AU"/>
              </w:rPr>
              <w:t>max</w:t>
            </w:r>
            <w:r>
              <w:rPr>
                <w:vertAlign w:val="subscript"/>
              </w:rPr>
              <w:t xml:space="preserve"> </w:t>
            </w:r>
            <w:r w:rsidRPr="00A714C7">
              <w:t>–</w:t>
            </w:r>
            <w:r>
              <w:t xml:space="preserve"> время достижения максимальной концентрации</w:t>
            </w:r>
            <w:r>
              <w:rPr>
                <w:rFonts w:cs="Times New Roman"/>
              </w:rPr>
              <w:t>;</w:t>
            </w:r>
            <w:r w:rsidRPr="00F55302">
              <w:rPr>
                <w:rFonts w:cs="Times New Roman"/>
              </w:rPr>
              <w:t xml:space="preserve"> </w:t>
            </w:r>
            <w:r>
              <w:rPr>
                <w:rFonts w:cs="Times New Roman"/>
              </w:rPr>
              <w:t>данные представлены в виде средних значений (</w:t>
            </w:r>
            <w:r>
              <w:rPr>
                <w:rFonts w:cs="Times New Roman"/>
                <w:lang w:val="en-AU"/>
              </w:rPr>
              <w:t>n</w:t>
            </w:r>
            <w:r w:rsidRPr="0019268B">
              <w:rPr>
                <w:rFonts w:cs="Times New Roman"/>
              </w:rPr>
              <w:t xml:space="preserve"> = </w:t>
            </w:r>
            <w:r w:rsidRPr="005D715F">
              <w:rPr>
                <w:rFonts w:cs="Times New Roman"/>
              </w:rPr>
              <w:t>3</w:t>
            </w:r>
            <w:r>
              <w:rPr>
                <w:rFonts w:cs="Times New Roman"/>
              </w:rPr>
              <w:t>)</w:t>
            </w:r>
            <w:r w:rsidRPr="0019268B">
              <w:rPr>
                <w:rFonts w:cs="Times New Roman"/>
              </w:rPr>
              <w:t>.</w:t>
            </w:r>
            <w:r>
              <w:rPr>
                <w:rFonts w:cs="Times New Roman"/>
              </w:rPr>
              <w:t xml:space="preserve"> </w:t>
            </w:r>
          </w:p>
        </w:tc>
      </w:tr>
    </w:tbl>
    <w:p w14:paraId="272E6322" w14:textId="77777777" w:rsidR="000A1E55" w:rsidRDefault="000A1E55" w:rsidP="000A1E55">
      <w:pPr>
        <w:pStyle w:val="SDText"/>
        <w:spacing w:beforeLines="25" w:before="60"/>
      </w:pPr>
    </w:p>
    <w:p w14:paraId="399DEA2A" w14:textId="77777777" w:rsidR="000A1E55" w:rsidRDefault="000A1E55" w:rsidP="000A1E55">
      <w:pPr>
        <w:pStyle w:val="SDText"/>
        <w:spacing w:beforeLines="25" w:before="60"/>
      </w:pPr>
      <w:r>
        <w:t>В исследовании токсичности на самках крыс при многократном пероральном введении элтромбопага</w:t>
      </w:r>
      <w:r w:rsidRPr="004D3995">
        <w:t xml:space="preserve"> </w:t>
      </w:r>
      <w:r>
        <w:t>в дозе 20 и 40 мг/кг/сут в течение 14 дней отмечали линейное и пропорциональное дозе увеличение плазменной концентрации лекарственного средства. Токсикокинетические показатели представлены ниже (</w:t>
      </w:r>
      <w:r>
        <w:fldChar w:fldCharType="begin"/>
      </w:r>
      <w:r>
        <w:instrText xml:space="preserve"> REF _Ref112416359 \h </w:instrText>
      </w:r>
      <w:r>
        <w:fldChar w:fldCharType="separate"/>
      </w:r>
      <w:r>
        <w:t xml:space="preserve">Таблица </w:t>
      </w:r>
      <w:r>
        <w:rPr>
          <w:noProof/>
        </w:rPr>
        <w:t>3</w:t>
      </w:r>
      <w:r>
        <w:noBreakHyphen/>
      </w:r>
      <w:r>
        <w:rPr>
          <w:noProof/>
        </w:rPr>
        <w:t>11</w:t>
      </w:r>
      <w:r>
        <w:fldChar w:fldCharType="end"/>
      </w:r>
      <w:r>
        <w:t xml:space="preserve">) </w:t>
      </w:r>
      <w:r>
        <w:rPr>
          <w:rFonts w:cs="Times New Roman"/>
        </w:rPr>
        <w:t>[2]</w:t>
      </w:r>
      <w:r w:rsidRPr="001B41D0">
        <w:t>.</w:t>
      </w:r>
    </w:p>
    <w:p w14:paraId="7A2D2CCA" w14:textId="77777777" w:rsidR="000A1E55" w:rsidRDefault="000A1E55" w:rsidP="000A1E55">
      <w:pPr>
        <w:pStyle w:val="SDText"/>
        <w:spacing w:beforeLines="25" w:before="60"/>
      </w:pPr>
    </w:p>
    <w:p w14:paraId="321C31ED" w14:textId="77777777" w:rsidR="000A1E55" w:rsidRPr="00E921AB" w:rsidRDefault="000A1E55" w:rsidP="000A1E55">
      <w:pPr>
        <w:pStyle w:val="SDTable"/>
        <w:jc w:val="both"/>
      </w:pPr>
      <w:bookmarkStart w:id="204" w:name="_Ref112416359"/>
      <w:bookmarkStart w:id="205" w:name="_Ref111397376"/>
      <w:bookmarkStart w:id="206" w:name="_Toc117471099"/>
      <w:r w:rsidRPr="00575EF9">
        <w:rPr>
          <w:b/>
        </w:rPr>
        <w:t xml:space="preserve">Таблица </w:t>
      </w:r>
      <w:r w:rsidRPr="00575EF9">
        <w:rPr>
          <w:b/>
        </w:rPr>
        <w:fldChar w:fldCharType="begin"/>
      </w:r>
      <w:r w:rsidRPr="00575EF9">
        <w:rPr>
          <w:b/>
        </w:rPr>
        <w:instrText xml:space="preserve"> STYLEREF 1 \s </w:instrText>
      </w:r>
      <w:r w:rsidRPr="00575EF9">
        <w:rPr>
          <w:b/>
        </w:rPr>
        <w:fldChar w:fldCharType="separate"/>
      </w:r>
      <w:r w:rsidRPr="00575EF9">
        <w:rPr>
          <w:b/>
        </w:rPr>
        <w:t>3</w:t>
      </w:r>
      <w:r w:rsidRPr="00575EF9">
        <w:rPr>
          <w:b/>
        </w:rPr>
        <w:fldChar w:fldCharType="end"/>
      </w:r>
      <w:r w:rsidRPr="00575EF9">
        <w:rPr>
          <w:b/>
        </w:rPr>
        <w:noBreakHyphen/>
      </w:r>
      <w:r w:rsidRPr="00575EF9">
        <w:rPr>
          <w:b/>
        </w:rPr>
        <w:fldChar w:fldCharType="begin"/>
      </w:r>
      <w:r w:rsidRPr="00575EF9">
        <w:rPr>
          <w:b/>
        </w:rPr>
        <w:instrText xml:space="preserve"> SEQ Таблица \* ARABIC \s 1 </w:instrText>
      </w:r>
      <w:r w:rsidRPr="00575EF9">
        <w:rPr>
          <w:b/>
        </w:rPr>
        <w:fldChar w:fldCharType="separate"/>
      </w:r>
      <w:r w:rsidRPr="00575EF9">
        <w:rPr>
          <w:b/>
        </w:rPr>
        <w:t>11</w:t>
      </w:r>
      <w:r w:rsidRPr="00575EF9">
        <w:rPr>
          <w:b/>
        </w:rPr>
        <w:fldChar w:fldCharType="end"/>
      </w:r>
      <w:bookmarkEnd w:id="204"/>
      <w:bookmarkEnd w:id="205"/>
      <w:r w:rsidRPr="00575EF9">
        <w:rPr>
          <w:b/>
        </w:rPr>
        <w:t xml:space="preserve">. </w:t>
      </w:r>
      <w:r w:rsidRPr="00E921AB">
        <w:t xml:space="preserve">Токсикокинетические параметры элтромбопага у самок крыс после перорального введения в дозе 20 или 40 мг/кг/сут в течение 14 дней </w:t>
      </w:r>
      <w:bookmarkEnd w:id="206"/>
      <w:r>
        <w:rPr>
          <w:rFonts w:cstheme="minorBidi"/>
        </w:rPr>
        <w:t>[2]</w:t>
      </w:r>
    </w:p>
    <w:tbl>
      <w:tblPr>
        <w:tblStyle w:val="a5"/>
        <w:tblW w:w="5000" w:type="pct"/>
        <w:tblLook w:val="04A0" w:firstRow="1" w:lastRow="0" w:firstColumn="1" w:lastColumn="0" w:noHBand="0" w:noVBand="1"/>
      </w:tblPr>
      <w:tblGrid>
        <w:gridCol w:w="2840"/>
        <w:gridCol w:w="1522"/>
        <w:gridCol w:w="1714"/>
        <w:gridCol w:w="1535"/>
        <w:gridCol w:w="1735"/>
      </w:tblGrid>
      <w:tr w:rsidR="000A1E55" w:rsidRPr="00E921AB" w14:paraId="25D90D16" w14:textId="77777777" w:rsidTr="0087679D">
        <w:trPr>
          <w:tblHeader/>
        </w:trPr>
        <w:tc>
          <w:tcPr>
            <w:tcW w:w="1520" w:type="pct"/>
            <w:vMerge w:val="restart"/>
            <w:shd w:val="clear" w:color="auto" w:fill="D9D9D9" w:themeFill="background1" w:themeFillShade="D9"/>
            <w:vAlign w:val="center"/>
          </w:tcPr>
          <w:p w14:paraId="7EB42457" w14:textId="77777777" w:rsidR="000A1E55" w:rsidRPr="0087679D" w:rsidRDefault="000A1E55" w:rsidP="005A7100">
            <w:pPr>
              <w:jc w:val="center"/>
              <w:rPr>
                <w:b/>
                <w:bCs/>
                <w:szCs w:val="24"/>
              </w:rPr>
            </w:pPr>
            <w:r w:rsidRPr="0087679D">
              <w:rPr>
                <w:b/>
                <w:bCs/>
                <w:szCs w:val="24"/>
              </w:rPr>
              <w:t>Доза, мг/кг/сут</w:t>
            </w:r>
          </w:p>
        </w:tc>
        <w:tc>
          <w:tcPr>
            <w:tcW w:w="3480" w:type="pct"/>
            <w:gridSpan w:val="4"/>
            <w:shd w:val="clear" w:color="auto" w:fill="D9D9D9" w:themeFill="background1" w:themeFillShade="D9"/>
            <w:vAlign w:val="center"/>
          </w:tcPr>
          <w:p w14:paraId="5FE3163D" w14:textId="77777777" w:rsidR="000A1E55" w:rsidRPr="0087679D" w:rsidRDefault="000A1E55" w:rsidP="005A7100">
            <w:pPr>
              <w:jc w:val="center"/>
              <w:rPr>
                <w:b/>
                <w:bCs/>
                <w:szCs w:val="24"/>
                <w:lang w:val="en-AU"/>
              </w:rPr>
            </w:pPr>
            <w:r w:rsidRPr="0087679D">
              <w:rPr>
                <w:b/>
                <w:bCs/>
                <w:szCs w:val="24"/>
              </w:rPr>
              <w:t>Самки</w:t>
            </w:r>
          </w:p>
        </w:tc>
      </w:tr>
      <w:tr w:rsidR="000A1E55" w:rsidRPr="00E921AB" w14:paraId="3B1DDAD4" w14:textId="77777777" w:rsidTr="0087679D">
        <w:trPr>
          <w:tblHeader/>
        </w:trPr>
        <w:tc>
          <w:tcPr>
            <w:tcW w:w="1520" w:type="pct"/>
            <w:vMerge/>
            <w:shd w:val="clear" w:color="auto" w:fill="D9D9D9" w:themeFill="background1" w:themeFillShade="D9"/>
            <w:vAlign w:val="center"/>
          </w:tcPr>
          <w:p w14:paraId="12D7C030" w14:textId="77777777" w:rsidR="000A1E55" w:rsidRPr="0087679D" w:rsidRDefault="000A1E55" w:rsidP="005A7100">
            <w:pPr>
              <w:jc w:val="center"/>
              <w:rPr>
                <w:b/>
                <w:bCs/>
                <w:szCs w:val="24"/>
              </w:rPr>
            </w:pPr>
          </w:p>
        </w:tc>
        <w:tc>
          <w:tcPr>
            <w:tcW w:w="1731" w:type="pct"/>
            <w:gridSpan w:val="2"/>
            <w:shd w:val="clear" w:color="auto" w:fill="D9D9D9" w:themeFill="background1" w:themeFillShade="D9"/>
            <w:vAlign w:val="center"/>
          </w:tcPr>
          <w:p w14:paraId="79F4B7F1" w14:textId="77777777" w:rsidR="000A1E55" w:rsidRPr="0087679D" w:rsidRDefault="000A1E55" w:rsidP="005A7100">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нг/мл</w:t>
            </w:r>
          </w:p>
        </w:tc>
        <w:tc>
          <w:tcPr>
            <w:tcW w:w="1748" w:type="pct"/>
            <w:gridSpan w:val="2"/>
            <w:shd w:val="clear" w:color="auto" w:fill="D9D9D9" w:themeFill="background1" w:themeFillShade="D9"/>
            <w:vAlign w:val="center"/>
          </w:tcPr>
          <w:p w14:paraId="3C4195D5" w14:textId="77777777" w:rsidR="000A1E55" w:rsidRPr="0087679D" w:rsidRDefault="000A1E55" w:rsidP="005A7100">
            <w:pPr>
              <w:jc w:val="center"/>
              <w:rPr>
                <w:b/>
                <w:bCs/>
                <w:szCs w:val="24"/>
              </w:rPr>
            </w:pPr>
            <w:r w:rsidRPr="0087679D">
              <w:rPr>
                <w:b/>
                <w:bCs/>
                <w:szCs w:val="24"/>
                <w:lang w:val="en-AU"/>
              </w:rPr>
              <w:t>AUC</w:t>
            </w:r>
            <w:r w:rsidRPr="0087679D">
              <w:rPr>
                <w:b/>
                <w:bCs/>
                <w:szCs w:val="24"/>
                <w:vertAlign w:val="subscript"/>
              </w:rPr>
              <w:t>(0-24)</w:t>
            </w:r>
            <w:r w:rsidRPr="0087679D">
              <w:rPr>
                <w:b/>
                <w:bCs/>
                <w:szCs w:val="24"/>
              </w:rPr>
              <w:t>, нг*ч/мл</w:t>
            </w:r>
          </w:p>
        </w:tc>
      </w:tr>
      <w:tr w:rsidR="000A1E55" w:rsidRPr="00E921AB" w14:paraId="6391EC3C" w14:textId="77777777" w:rsidTr="0087679D">
        <w:trPr>
          <w:tblHeader/>
        </w:trPr>
        <w:tc>
          <w:tcPr>
            <w:tcW w:w="1520" w:type="pct"/>
            <w:shd w:val="clear" w:color="auto" w:fill="D9D9D9" w:themeFill="background1" w:themeFillShade="D9"/>
            <w:vAlign w:val="center"/>
          </w:tcPr>
          <w:p w14:paraId="0360D7AD" w14:textId="77777777" w:rsidR="000A1E55" w:rsidRPr="0087679D" w:rsidRDefault="000A1E55" w:rsidP="0087679D">
            <w:pPr>
              <w:jc w:val="center"/>
              <w:rPr>
                <w:b/>
                <w:szCs w:val="24"/>
                <w:lang w:val="en-AU"/>
              </w:rPr>
            </w:pPr>
          </w:p>
        </w:tc>
        <w:tc>
          <w:tcPr>
            <w:tcW w:w="814" w:type="pct"/>
            <w:shd w:val="clear" w:color="auto" w:fill="D9D9D9" w:themeFill="background1" w:themeFillShade="D9"/>
            <w:vAlign w:val="center"/>
          </w:tcPr>
          <w:p w14:paraId="353EC776" w14:textId="77777777" w:rsidR="000A1E55" w:rsidRPr="0087679D" w:rsidRDefault="000A1E55" w:rsidP="0087679D">
            <w:pPr>
              <w:jc w:val="center"/>
              <w:rPr>
                <w:b/>
                <w:szCs w:val="24"/>
              </w:rPr>
            </w:pPr>
            <w:r w:rsidRPr="0087679D">
              <w:rPr>
                <w:b/>
                <w:szCs w:val="24"/>
              </w:rPr>
              <w:t>День 1</w:t>
            </w:r>
          </w:p>
        </w:tc>
        <w:tc>
          <w:tcPr>
            <w:tcW w:w="917" w:type="pct"/>
            <w:shd w:val="clear" w:color="auto" w:fill="D9D9D9" w:themeFill="background1" w:themeFillShade="D9"/>
            <w:vAlign w:val="center"/>
          </w:tcPr>
          <w:p w14:paraId="4476DBE0" w14:textId="77777777" w:rsidR="000A1E55" w:rsidRPr="0087679D" w:rsidRDefault="000A1E55" w:rsidP="0087679D">
            <w:pPr>
              <w:jc w:val="center"/>
              <w:rPr>
                <w:b/>
                <w:szCs w:val="24"/>
              </w:rPr>
            </w:pPr>
            <w:r w:rsidRPr="0087679D">
              <w:rPr>
                <w:b/>
                <w:szCs w:val="24"/>
              </w:rPr>
              <w:t>День 14</w:t>
            </w:r>
          </w:p>
        </w:tc>
        <w:tc>
          <w:tcPr>
            <w:tcW w:w="821" w:type="pct"/>
            <w:shd w:val="clear" w:color="auto" w:fill="D9D9D9" w:themeFill="background1" w:themeFillShade="D9"/>
            <w:vAlign w:val="center"/>
          </w:tcPr>
          <w:p w14:paraId="1EDDEA55" w14:textId="77777777" w:rsidR="000A1E55" w:rsidRPr="0087679D" w:rsidRDefault="000A1E55" w:rsidP="0087679D">
            <w:pPr>
              <w:jc w:val="center"/>
              <w:rPr>
                <w:b/>
                <w:szCs w:val="24"/>
                <w:lang w:val="en-AU"/>
              </w:rPr>
            </w:pPr>
            <w:r w:rsidRPr="0087679D">
              <w:rPr>
                <w:b/>
                <w:szCs w:val="24"/>
              </w:rPr>
              <w:t>День 1</w:t>
            </w:r>
          </w:p>
        </w:tc>
        <w:tc>
          <w:tcPr>
            <w:tcW w:w="927" w:type="pct"/>
            <w:shd w:val="clear" w:color="auto" w:fill="D9D9D9" w:themeFill="background1" w:themeFillShade="D9"/>
            <w:vAlign w:val="center"/>
          </w:tcPr>
          <w:p w14:paraId="42737D12" w14:textId="77777777" w:rsidR="000A1E55" w:rsidRPr="0087679D" w:rsidRDefault="000A1E55" w:rsidP="0087679D">
            <w:pPr>
              <w:jc w:val="center"/>
              <w:rPr>
                <w:b/>
                <w:szCs w:val="24"/>
                <w:lang w:val="en-AU"/>
              </w:rPr>
            </w:pPr>
            <w:r w:rsidRPr="0087679D">
              <w:rPr>
                <w:b/>
                <w:szCs w:val="24"/>
              </w:rPr>
              <w:t>День 14</w:t>
            </w:r>
          </w:p>
        </w:tc>
      </w:tr>
      <w:tr w:rsidR="000A1E55" w:rsidRPr="00E921AB" w14:paraId="1F408C28" w14:textId="77777777" w:rsidTr="005A7100">
        <w:tc>
          <w:tcPr>
            <w:tcW w:w="1520" w:type="pct"/>
            <w:vAlign w:val="center"/>
          </w:tcPr>
          <w:p w14:paraId="7020ABAF" w14:textId="77777777" w:rsidR="000A1E55" w:rsidRPr="0087679D" w:rsidRDefault="000A1E55" w:rsidP="005A7100">
            <w:pPr>
              <w:rPr>
                <w:szCs w:val="24"/>
              </w:rPr>
            </w:pPr>
            <w:r w:rsidRPr="0087679D">
              <w:rPr>
                <w:szCs w:val="24"/>
              </w:rPr>
              <w:t>20</w:t>
            </w:r>
          </w:p>
        </w:tc>
        <w:tc>
          <w:tcPr>
            <w:tcW w:w="814" w:type="pct"/>
            <w:vAlign w:val="center"/>
          </w:tcPr>
          <w:p w14:paraId="30675C60" w14:textId="77777777" w:rsidR="000A1E55" w:rsidRPr="0087679D" w:rsidRDefault="000A1E55" w:rsidP="005A7100">
            <w:pPr>
              <w:rPr>
                <w:szCs w:val="24"/>
              </w:rPr>
            </w:pPr>
            <w:r w:rsidRPr="0087679D">
              <w:rPr>
                <w:szCs w:val="24"/>
              </w:rPr>
              <w:t>78,5</w:t>
            </w:r>
          </w:p>
        </w:tc>
        <w:tc>
          <w:tcPr>
            <w:tcW w:w="917" w:type="pct"/>
            <w:vAlign w:val="center"/>
          </w:tcPr>
          <w:p w14:paraId="084F95D6" w14:textId="77777777" w:rsidR="000A1E55" w:rsidRPr="0087679D" w:rsidRDefault="000A1E55" w:rsidP="005A7100">
            <w:pPr>
              <w:rPr>
                <w:szCs w:val="24"/>
              </w:rPr>
            </w:pPr>
            <w:r w:rsidRPr="0087679D">
              <w:rPr>
                <w:szCs w:val="24"/>
              </w:rPr>
              <w:t>44</w:t>
            </w:r>
          </w:p>
        </w:tc>
        <w:tc>
          <w:tcPr>
            <w:tcW w:w="821" w:type="pct"/>
            <w:vAlign w:val="center"/>
          </w:tcPr>
          <w:p w14:paraId="7033E6BD" w14:textId="77777777" w:rsidR="000A1E55" w:rsidRPr="0087679D" w:rsidRDefault="000A1E55" w:rsidP="005A7100">
            <w:pPr>
              <w:rPr>
                <w:szCs w:val="24"/>
              </w:rPr>
            </w:pPr>
            <w:r w:rsidRPr="0087679D">
              <w:rPr>
                <w:szCs w:val="24"/>
              </w:rPr>
              <w:t>382</w:t>
            </w:r>
          </w:p>
        </w:tc>
        <w:tc>
          <w:tcPr>
            <w:tcW w:w="927" w:type="pct"/>
            <w:vAlign w:val="center"/>
          </w:tcPr>
          <w:p w14:paraId="1227E31D" w14:textId="77777777" w:rsidR="000A1E55" w:rsidRPr="0087679D" w:rsidRDefault="000A1E55" w:rsidP="005A7100">
            <w:pPr>
              <w:rPr>
                <w:szCs w:val="24"/>
              </w:rPr>
            </w:pPr>
            <w:r w:rsidRPr="0087679D">
              <w:rPr>
                <w:szCs w:val="24"/>
              </w:rPr>
              <w:t>341</w:t>
            </w:r>
          </w:p>
        </w:tc>
      </w:tr>
      <w:tr w:rsidR="000A1E55" w:rsidRPr="00E921AB" w14:paraId="4004D662" w14:textId="77777777" w:rsidTr="005A7100">
        <w:tc>
          <w:tcPr>
            <w:tcW w:w="1520" w:type="pct"/>
            <w:vAlign w:val="center"/>
          </w:tcPr>
          <w:p w14:paraId="0A4D8BFD" w14:textId="77777777" w:rsidR="000A1E55" w:rsidRPr="00E921AB" w:rsidRDefault="000A1E55" w:rsidP="005A7100">
            <w:pPr>
              <w:rPr>
                <w:sz w:val="22"/>
              </w:rPr>
            </w:pPr>
            <w:r w:rsidRPr="00E921AB">
              <w:rPr>
                <w:sz w:val="22"/>
              </w:rPr>
              <w:t>40</w:t>
            </w:r>
          </w:p>
        </w:tc>
        <w:tc>
          <w:tcPr>
            <w:tcW w:w="814" w:type="pct"/>
            <w:vAlign w:val="center"/>
          </w:tcPr>
          <w:p w14:paraId="5C0017E4" w14:textId="77777777" w:rsidR="000A1E55" w:rsidRPr="00E921AB" w:rsidRDefault="000A1E55" w:rsidP="005A7100">
            <w:pPr>
              <w:rPr>
                <w:sz w:val="22"/>
              </w:rPr>
            </w:pPr>
            <w:r w:rsidRPr="00E921AB">
              <w:rPr>
                <w:sz w:val="22"/>
              </w:rPr>
              <w:t>121</w:t>
            </w:r>
          </w:p>
        </w:tc>
        <w:tc>
          <w:tcPr>
            <w:tcW w:w="917" w:type="pct"/>
            <w:vAlign w:val="center"/>
          </w:tcPr>
          <w:p w14:paraId="0AA15B66" w14:textId="77777777" w:rsidR="000A1E55" w:rsidRPr="00E921AB" w:rsidRDefault="000A1E55" w:rsidP="005A7100">
            <w:pPr>
              <w:rPr>
                <w:sz w:val="22"/>
              </w:rPr>
            </w:pPr>
            <w:r w:rsidRPr="00E921AB">
              <w:rPr>
                <w:sz w:val="22"/>
              </w:rPr>
              <w:t>109</w:t>
            </w:r>
          </w:p>
        </w:tc>
        <w:tc>
          <w:tcPr>
            <w:tcW w:w="821" w:type="pct"/>
            <w:vAlign w:val="center"/>
          </w:tcPr>
          <w:p w14:paraId="6B3C1C2A" w14:textId="77777777" w:rsidR="000A1E55" w:rsidRPr="00E921AB" w:rsidRDefault="000A1E55" w:rsidP="005A7100">
            <w:pPr>
              <w:rPr>
                <w:sz w:val="22"/>
              </w:rPr>
            </w:pPr>
            <w:r w:rsidRPr="00E921AB">
              <w:rPr>
                <w:sz w:val="22"/>
              </w:rPr>
              <w:t>814</w:t>
            </w:r>
          </w:p>
        </w:tc>
        <w:tc>
          <w:tcPr>
            <w:tcW w:w="927" w:type="pct"/>
            <w:vAlign w:val="center"/>
          </w:tcPr>
          <w:p w14:paraId="7C11555D" w14:textId="77777777" w:rsidR="000A1E55" w:rsidRPr="00E921AB" w:rsidRDefault="000A1E55" w:rsidP="005A7100">
            <w:pPr>
              <w:rPr>
                <w:sz w:val="22"/>
              </w:rPr>
            </w:pPr>
            <w:r w:rsidRPr="00E921AB">
              <w:rPr>
                <w:sz w:val="22"/>
              </w:rPr>
              <w:t>892</w:t>
            </w:r>
          </w:p>
        </w:tc>
      </w:tr>
      <w:tr w:rsidR="000A1E55" w:rsidRPr="00E921AB" w14:paraId="51CEF108" w14:textId="77777777" w:rsidTr="005A7100">
        <w:tc>
          <w:tcPr>
            <w:tcW w:w="5000" w:type="pct"/>
            <w:gridSpan w:val="5"/>
            <w:vAlign w:val="center"/>
          </w:tcPr>
          <w:p w14:paraId="14A14259" w14:textId="77777777" w:rsidR="000A1E55" w:rsidRPr="00E921AB" w:rsidRDefault="000A1E55" w:rsidP="005A7100">
            <w:pPr>
              <w:pStyle w:val="SDcomments"/>
              <w:spacing w:beforeLines="25" w:before="60"/>
              <w:rPr>
                <w:b/>
                <w:bCs/>
              </w:rPr>
            </w:pPr>
            <w:r w:rsidRPr="00E921AB">
              <w:rPr>
                <w:b/>
                <w:bCs/>
              </w:rPr>
              <w:lastRenderedPageBreak/>
              <w:t>Примечание:</w:t>
            </w:r>
          </w:p>
          <w:p w14:paraId="097B1485" w14:textId="77777777" w:rsidR="000A1E55" w:rsidRPr="00E921AB" w:rsidRDefault="000A1E55" w:rsidP="005A7100">
            <w:pPr>
              <w:pStyle w:val="SDcomments"/>
              <w:spacing w:beforeLines="25" w:before="60"/>
              <w:rPr>
                <w:rFonts w:cs="Times New Roman"/>
              </w:rPr>
            </w:pPr>
            <w:proofErr w:type="gramStart"/>
            <w:r>
              <w:rPr>
                <w:lang w:val="en-AU"/>
              </w:rPr>
              <w:t>AUC</w:t>
            </w:r>
            <w:r w:rsidRPr="00A714C7">
              <w:rPr>
                <w:vertAlign w:val="subscript"/>
              </w:rPr>
              <w:t>(</w:t>
            </w:r>
            <w:proofErr w:type="gramEnd"/>
            <w:r w:rsidRPr="00A714C7">
              <w:rPr>
                <w:vertAlign w:val="subscript"/>
              </w:rPr>
              <w:t>0</w:t>
            </w:r>
            <w:r>
              <w:rPr>
                <w:vertAlign w:val="subscript"/>
              </w:rPr>
              <w:t>-</w:t>
            </w:r>
            <w:r w:rsidRPr="00A714C7">
              <w:rPr>
                <w:vertAlign w:val="subscript"/>
              </w:rPr>
              <w:t>24)</w:t>
            </w:r>
            <w:r>
              <w:rPr>
                <w:vertAlign w:val="subscript"/>
              </w:rPr>
              <w:t xml:space="preserve"> </w:t>
            </w:r>
            <w:r w:rsidRPr="00A714C7">
              <w:t>–</w:t>
            </w:r>
            <w:r>
              <w:t xml:space="preserve"> п</w:t>
            </w:r>
            <w:r w:rsidRPr="00A714C7">
              <w:t xml:space="preserve">лощадь </w:t>
            </w:r>
            <w:r w:rsidRPr="00B32976">
              <w:t>под фармакокинетической кривой «концентрация-время» от начального момента времени до 24 ч</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w:t>
            </w:r>
            <w:r>
              <w:rPr>
                <w:rFonts w:cs="Times New Roman"/>
              </w:rPr>
              <w:t>; данные представлены в виде средних значений (</w:t>
            </w:r>
            <w:r>
              <w:rPr>
                <w:rFonts w:cs="Times New Roman"/>
                <w:lang w:val="en-AU"/>
              </w:rPr>
              <w:t>n</w:t>
            </w:r>
            <w:r w:rsidRPr="0019268B">
              <w:rPr>
                <w:rFonts w:cs="Times New Roman"/>
              </w:rPr>
              <w:t xml:space="preserve"> = </w:t>
            </w:r>
            <w:r w:rsidRPr="005D715F">
              <w:rPr>
                <w:rFonts w:cs="Times New Roman"/>
              </w:rPr>
              <w:t>3</w:t>
            </w:r>
            <w:r>
              <w:rPr>
                <w:rFonts w:cs="Times New Roman"/>
              </w:rPr>
              <w:t>)</w:t>
            </w:r>
            <w:r w:rsidRPr="0019268B">
              <w:rPr>
                <w:rFonts w:cs="Times New Roman"/>
              </w:rPr>
              <w:t>.</w:t>
            </w:r>
            <w:r>
              <w:rPr>
                <w:rFonts w:cs="Times New Roman"/>
              </w:rPr>
              <w:t xml:space="preserve"> </w:t>
            </w:r>
          </w:p>
        </w:tc>
      </w:tr>
    </w:tbl>
    <w:p w14:paraId="0B019B06" w14:textId="77777777" w:rsidR="000A1E55" w:rsidRDefault="000A1E55" w:rsidP="000A1E55">
      <w:pPr>
        <w:pStyle w:val="SDText"/>
        <w:spacing w:beforeLines="25" w:before="60"/>
      </w:pPr>
    </w:p>
    <w:p w14:paraId="57A4E3DC" w14:textId="77777777" w:rsidR="000A1E55" w:rsidRDefault="000A1E55" w:rsidP="000A1E55">
      <w:pPr>
        <w:pStyle w:val="SDText"/>
        <w:spacing w:beforeLines="25" w:before="60"/>
      </w:pPr>
      <w:r>
        <w:t>В исследовании токсичности на крысах при многократном пероральном введении элтромбопага</w:t>
      </w:r>
      <w:r w:rsidRPr="004D3995">
        <w:t xml:space="preserve"> </w:t>
      </w:r>
      <w:r>
        <w:t>в дозе 3, 10, 30 или 60 мг/кг/сут в течение 28 недель отмечали линейное и пропорциональное дозе увеличение плазменной концентрации лекарственного средства (за исключением максимальной дозы, при которой отмечено более чем дозопропорциональное увеличение системной экспозиции). Токсикокинетические показатели представлены ниже (</w:t>
      </w:r>
      <w:r>
        <w:fldChar w:fldCharType="begin"/>
      </w:r>
      <w:r>
        <w:instrText xml:space="preserve"> REF _Ref112416646 \h </w:instrText>
      </w:r>
      <w:r>
        <w:fldChar w:fldCharType="separate"/>
      </w:r>
      <w:r>
        <w:t xml:space="preserve">Таблица </w:t>
      </w:r>
      <w:r>
        <w:rPr>
          <w:noProof/>
        </w:rPr>
        <w:t>3</w:t>
      </w:r>
      <w:r>
        <w:noBreakHyphen/>
      </w:r>
      <w:r>
        <w:rPr>
          <w:noProof/>
        </w:rPr>
        <w:t>12</w:t>
      </w:r>
      <w:r>
        <w:fldChar w:fldCharType="end"/>
      </w:r>
      <w:r>
        <w:t xml:space="preserve">) </w:t>
      </w:r>
      <w:r>
        <w:rPr>
          <w:rFonts w:cs="Times New Roman"/>
        </w:rPr>
        <w:t>[2]</w:t>
      </w:r>
      <w:r w:rsidRPr="001B41D0">
        <w:t>.</w:t>
      </w:r>
    </w:p>
    <w:p w14:paraId="6BC64EFA" w14:textId="77777777" w:rsidR="000A1E55" w:rsidRPr="00E921AB" w:rsidRDefault="000A1E55" w:rsidP="000A1E55">
      <w:pPr>
        <w:pStyle w:val="SDText"/>
        <w:rPr>
          <w:b/>
          <w:iCs/>
        </w:rPr>
      </w:pPr>
    </w:p>
    <w:p w14:paraId="31D0C7C7" w14:textId="77777777" w:rsidR="000A1E55" w:rsidRPr="00E921AB" w:rsidRDefault="000A1E55" w:rsidP="000A1E55">
      <w:pPr>
        <w:pStyle w:val="SDTable"/>
        <w:jc w:val="both"/>
      </w:pPr>
      <w:bookmarkStart w:id="207" w:name="_Ref112416646"/>
      <w:bookmarkStart w:id="208" w:name="_Ref111402803"/>
      <w:bookmarkStart w:id="209" w:name="_Toc117471100"/>
      <w:r w:rsidRPr="00575EF9">
        <w:rPr>
          <w:b/>
        </w:rPr>
        <w:t xml:space="preserve">Таблица </w:t>
      </w:r>
      <w:r w:rsidRPr="00575EF9">
        <w:rPr>
          <w:b/>
        </w:rPr>
        <w:fldChar w:fldCharType="begin"/>
      </w:r>
      <w:r w:rsidRPr="00575EF9">
        <w:rPr>
          <w:b/>
        </w:rPr>
        <w:instrText xml:space="preserve"> STYLEREF 1 \s </w:instrText>
      </w:r>
      <w:r w:rsidRPr="00575EF9">
        <w:rPr>
          <w:b/>
        </w:rPr>
        <w:fldChar w:fldCharType="separate"/>
      </w:r>
      <w:r w:rsidRPr="00575EF9">
        <w:rPr>
          <w:b/>
        </w:rPr>
        <w:t>3</w:t>
      </w:r>
      <w:r w:rsidRPr="00575EF9">
        <w:rPr>
          <w:b/>
        </w:rPr>
        <w:fldChar w:fldCharType="end"/>
      </w:r>
      <w:r w:rsidRPr="00575EF9">
        <w:rPr>
          <w:b/>
        </w:rPr>
        <w:noBreakHyphen/>
      </w:r>
      <w:r w:rsidRPr="00575EF9">
        <w:rPr>
          <w:b/>
        </w:rPr>
        <w:fldChar w:fldCharType="begin"/>
      </w:r>
      <w:r w:rsidRPr="00575EF9">
        <w:rPr>
          <w:b/>
        </w:rPr>
        <w:instrText xml:space="preserve"> SEQ Таблица \* ARABIC \s 1 </w:instrText>
      </w:r>
      <w:r w:rsidRPr="00575EF9">
        <w:rPr>
          <w:b/>
        </w:rPr>
        <w:fldChar w:fldCharType="separate"/>
      </w:r>
      <w:r w:rsidRPr="00575EF9">
        <w:rPr>
          <w:b/>
        </w:rPr>
        <w:t>12</w:t>
      </w:r>
      <w:r w:rsidRPr="00575EF9">
        <w:rPr>
          <w:b/>
        </w:rPr>
        <w:fldChar w:fldCharType="end"/>
      </w:r>
      <w:bookmarkEnd w:id="207"/>
      <w:bookmarkEnd w:id="208"/>
      <w:r w:rsidRPr="00575EF9">
        <w:rPr>
          <w:b/>
        </w:rPr>
        <w:t xml:space="preserve">. </w:t>
      </w:r>
      <w:r w:rsidRPr="00E921AB">
        <w:t xml:space="preserve">Токсикокинетические параметры элтромбопага у крыс после перорального введения в дозе 3, 10, 30 или 60 мг/кг/сут в течение 28 недель </w:t>
      </w:r>
      <w:bookmarkEnd w:id="209"/>
      <w:r>
        <w:rPr>
          <w:rFonts w:cstheme="minorBidi"/>
        </w:rPr>
        <w:t>[2]</w:t>
      </w:r>
    </w:p>
    <w:tbl>
      <w:tblPr>
        <w:tblStyle w:val="a5"/>
        <w:tblW w:w="5000" w:type="pct"/>
        <w:tblLook w:val="04A0" w:firstRow="1" w:lastRow="0" w:firstColumn="1" w:lastColumn="0" w:noHBand="0" w:noVBand="1"/>
      </w:tblPr>
      <w:tblGrid>
        <w:gridCol w:w="1531"/>
        <w:gridCol w:w="1310"/>
        <w:gridCol w:w="1871"/>
        <w:gridCol w:w="723"/>
        <w:gridCol w:w="1318"/>
        <w:gridCol w:w="1871"/>
        <w:gridCol w:w="722"/>
      </w:tblGrid>
      <w:tr w:rsidR="000A1E55" w:rsidRPr="00E921AB" w14:paraId="355A86F8" w14:textId="77777777" w:rsidTr="0087679D">
        <w:trPr>
          <w:tblHeader/>
        </w:trPr>
        <w:tc>
          <w:tcPr>
            <w:tcW w:w="819" w:type="pct"/>
            <w:vMerge w:val="restart"/>
            <w:shd w:val="clear" w:color="auto" w:fill="D9D9D9" w:themeFill="background1" w:themeFillShade="D9"/>
            <w:vAlign w:val="center"/>
          </w:tcPr>
          <w:p w14:paraId="318CF9FB" w14:textId="77777777" w:rsidR="000A1E55" w:rsidRPr="0087679D" w:rsidRDefault="000A1E55" w:rsidP="0087679D">
            <w:pPr>
              <w:jc w:val="center"/>
              <w:rPr>
                <w:b/>
                <w:bCs/>
                <w:szCs w:val="24"/>
              </w:rPr>
            </w:pPr>
            <w:r w:rsidRPr="0087679D">
              <w:rPr>
                <w:b/>
                <w:bCs/>
                <w:szCs w:val="24"/>
              </w:rPr>
              <w:t>Доза, мг/кг/сут</w:t>
            </w:r>
          </w:p>
        </w:tc>
        <w:tc>
          <w:tcPr>
            <w:tcW w:w="2089" w:type="pct"/>
            <w:gridSpan w:val="3"/>
            <w:shd w:val="clear" w:color="auto" w:fill="D9D9D9" w:themeFill="background1" w:themeFillShade="D9"/>
          </w:tcPr>
          <w:p w14:paraId="085EE01D" w14:textId="77777777" w:rsidR="000A1E55" w:rsidRPr="0087679D" w:rsidRDefault="000A1E55" w:rsidP="0087679D">
            <w:pPr>
              <w:jc w:val="center"/>
              <w:rPr>
                <w:b/>
                <w:bCs/>
                <w:szCs w:val="24"/>
                <w:lang w:val="en-AU"/>
              </w:rPr>
            </w:pPr>
            <w:r w:rsidRPr="0087679D">
              <w:rPr>
                <w:b/>
                <w:bCs/>
                <w:szCs w:val="24"/>
              </w:rPr>
              <w:t>Самцы</w:t>
            </w:r>
          </w:p>
        </w:tc>
        <w:tc>
          <w:tcPr>
            <w:tcW w:w="2093" w:type="pct"/>
            <w:gridSpan w:val="3"/>
            <w:shd w:val="clear" w:color="auto" w:fill="D9D9D9" w:themeFill="background1" w:themeFillShade="D9"/>
          </w:tcPr>
          <w:p w14:paraId="3AC8686A" w14:textId="77777777" w:rsidR="000A1E55" w:rsidRPr="0087679D" w:rsidRDefault="000A1E55" w:rsidP="0087679D">
            <w:pPr>
              <w:jc w:val="center"/>
              <w:rPr>
                <w:b/>
                <w:bCs/>
                <w:szCs w:val="24"/>
                <w:lang w:val="en-AU"/>
              </w:rPr>
            </w:pPr>
            <w:r w:rsidRPr="0087679D">
              <w:rPr>
                <w:b/>
                <w:bCs/>
                <w:szCs w:val="24"/>
              </w:rPr>
              <w:t>Самки</w:t>
            </w:r>
          </w:p>
        </w:tc>
      </w:tr>
      <w:tr w:rsidR="000A1E55" w:rsidRPr="00E921AB" w14:paraId="7A478365" w14:textId="77777777" w:rsidTr="005A7100">
        <w:trPr>
          <w:tblHeader/>
        </w:trPr>
        <w:tc>
          <w:tcPr>
            <w:tcW w:w="819" w:type="pct"/>
            <w:vMerge/>
            <w:shd w:val="clear" w:color="auto" w:fill="D9D9D9" w:themeFill="background1" w:themeFillShade="D9"/>
          </w:tcPr>
          <w:p w14:paraId="6CF8B77A" w14:textId="77777777" w:rsidR="000A1E55" w:rsidRPr="0087679D" w:rsidRDefault="000A1E55" w:rsidP="0087679D">
            <w:pPr>
              <w:jc w:val="center"/>
              <w:rPr>
                <w:b/>
                <w:bCs/>
                <w:szCs w:val="24"/>
              </w:rPr>
            </w:pPr>
          </w:p>
        </w:tc>
        <w:tc>
          <w:tcPr>
            <w:tcW w:w="701" w:type="pct"/>
            <w:shd w:val="clear" w:color="auto" w:fill="D9D9D9" w:themeFill="background1" w:themeFillShade="D9"/>
          </w:tcPr>
          <w:p w14:paraId="1CA3A5EE" w14:textId="77777777" w:rsidR="000A1E55" w:rsidRPr="0087679D" w:rsidRDefault="000A1E55" w:rsidP="0087679D">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1001" w:type="pct"/>
            <w:shd w:val="clear" w:color="auto" w:fill="D9D9D9" w:themeFill="background1" w:themeFillShade="D9"/>
          </w:tcPr>
          <w:p w14:paraId="4D21506F" w14:textId="77777777" w:rsidR="000A1E55" w:rsidRPr="0087679D" w:rsidRDefault="000A1E55" w:rsidP="0087679D">
            <w:pPr>
              <w:jc w:val="center"/>
              <w:rPr>
                <w:b/>
                <w:bCs/>
                <w:szCs w:val="24"/>
              </w:rPr>
            </w:pPr>
            <w:r w:rsidRPr="0087679D">
              <w:rPr>
                <w:b/>
                <w:bCs/>
                <w:szCs w:val="24"/>
                <w:lang w:val="en-AU"/>
              </w:rPr>
              <w:t>AUC</w:t>
            </w:r>
            <w:r w:rsidRPr="0087679D">
              <w:rPr>
                <w:b/>
                <w:bCs/>
                <w:szCs w:val="24"/>
                <w:vertAlign w:val="subscript"/>
                <w:lang w:val="en-AU"/>
              </w:rPr>
              <w:t>(0-24)</w:t>
            </w:r>
            <w:r w:rsidRPr="0087679D">
              <w:rPr>
                <w:b/>
                <w:bCs/>
                <w:szCs w:val="24"/>
                <w:lang w:val="en-AU"/>
              </w:rPr>
              <w:t xml:space="preserve">, </w:t>
            </w:r>
            <w:r w:rsidRPr="0087679D">
              <w:rPr>
                <w:b/>
                <w:bCs/>
                <w:szCs w:val="24"/>
              </w:rPr>
              <w:t>мкг*ч/мл</w:t>
            </w:r>
          </w:p>
        </w:tc>
        <w:tc>
          <w:tcPr>
            <w:tcW w:w="387" w:type="pct"/>
            <w:shd w:val="clear" w:color="auto" w:fill="D9D9D9" w:themeFill="background1" w:themeFillShade="D9"/>
          </w:tcPr>
          <w:p w14:paraId="12179C47" w14:textId="77777777" w:rsidR="000A1E55" w:rsidRPr="0087679D" w:rsidRDefault="000A1E55" w:rsidP="0087679D">
            <w:pPr>
              <w:jc w:val="center"/>
              <w:rPr>
                <w:b/>
                <w:bCs/>
                <w:szCs w:val="24"/>
              </w:rPr>
            </w:pPr>
            <w:r w:rsidRPr="0087679D">
              <w:rPr>
                <w:b/>
                <w:bCs/>
                <w:szCs w:val="24"/>
                <w:lang w:val="en-AU"/>
              </w:rPr>
              <w:t>t</w:t>
            </w:r>
            <w:r w:rsidRPr="0087679D">
              <w:rPr>
                <w:b/>
                <w:bCs/>
                <w:szCs w:val="24"/>
                <w:vertAlign w:val="subscript"/>
                <w:lang w:val="en-AU"/>
              </w:rPr>
              <w:t>max</w:t>
            </w:r>
            <w:r w:rsidRPr="0087679D">
              <w:rPr>
                <w:b/>
                <w:bCs/>
                <w:szCs w:val="24"/>
                <w:lang w:val="en-AU"/>
              </w:rPr>
              <w:t xml:space="preserve">, </w:t>
            </w:r>
            <w:r w:rsidRPr="0087679D">
              <w:rPr>
                <w:b/>
                <w:bCs/>
                <w:szCs w:val="24"/>
              </w:rPr>
              <w:t>ч</w:t>
            </w:r>
          </w:p>
        </w:tc>
        <w:tc>
          <w:tcPr>
            <w:tcW w:w="705" w:type="pct"/>
            <w:shd w:val="clear" w:color="auto" w:fill="D9D9D9" w:themeFill="background1" w:themeFillShade="D9"/>
          </w:tcPr>
          <w:p w14:paraId="2ED2FD20" w14:textId="77777777" w:rsidR="000A1E55" w:rsidRPr="0087679D" w:rsidRDefault="000A1E55" w:rsidP="0087679D">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1001" w:type="pct"/>
            <w:shd w:val="clear" w:color="auto" w:fill="D9D9D9" w:themeFill="background1" w:themeFillShade="D9"/>
          </w:tcPr>
          <w:p w14:paraId="6F458A57" w14:textId="77777777" w:rsidR="000A1E55" w:rsidRPr="0087679D" w:rsidRDefault="000A1E55" w:rsidP="0087679D">
            <w:pPr>
              <w:jc w:val="center"/>
              <w:rPr>
                <w:b/>
                <w:bCs/>
                <w:szCs w:val="24"/>
              </w:rPr>
            </w:pPr>
            <w:r w:rsidRPr="0087679D">
              <w:rPr>
                <w:b/>
                <w:bCs/>
                <w:szCs w:val="24"/>
                <w:lang w:val="en-AU"/>
              </w:rPr>
              <w:t>AUC</w:t>
            </w:r>
            <w:r w:rsidRPr="0087679D">
              <w:rPr>
                <w:b/>
                <w:bCs/>
                <w:szCs w:val="24"/>
                <w:vertAlign w:val="subscript"/>
                <w:lang w:val="en-AU"/>
              </w:rPr>
              <w:t>(0-24)</w:t>
            </w:r>
            <w:r w:rsidRPr="0087679D">
              <w:rPr>
                <w:b/>
                <w:bCs/>
                <w:szCs w:val="24"/>
                <w:lang w:val="en-AU"/>
              </w:rPr>
              <w:t xml:space="preserve">, </w:t>
            </w:r>
            <w:r w:rsidRPr="0087679D">
              <w:rPr>
                <w:b/>
                <w:bCs/>
                <w:szCs w:val="24"/>
              </w:rPr>
              <w:t>мкг*ч/мл</w:t>
            </w:r>
          </w:p>
        </w:tc>
        <w:tc>
          <w:tcPr>
            <w:tcW w:w="387" w:type="pct"/>
            <w:shd w:val="clear" w:color="auto" w:fill="D9D9D9" w:themeFill="background1" w:themeFillShade="D9"/>
          </w:tcPr>
          <w:p w14:paraId="59D92404" w14:textId="77777777" w:rsidR="000A1E55" w:rsidRPr="0087679D" w:rsidRDefault="000A1E55" w:rsidP="0087679D">
            <w:pPr>
              <w:jc w:val="center"/>
              <w:rPr>
                <w:b/>
                <w:bCs/>
                <w:szCs w:val="24"/>
              </w:rPr>
            </w:pPr>
            <w:r w:rsidRPr="0087679D">
              <w:rPr>
                <w:b/>
                <w:bCs/>
                <w:szCs w:val="24"/>
                <w:lang w:val="en-AU"/>
              </w:rPr>
              <w:t>t</w:t>
            </w:r>
            <w:r w:rsidRPr="0087679D">
              <w:rPr>
                <w:b/>
                <w:bCs/>
                <w:szCs w:val="24"/>
                <w:vertAlign w:val="subscript"/>
                <w:lang w:val="en-AU"/>
              </w:rPr>
              <w:t>max</w:t>
            </w:r>
            <w:r w:rsidRPr="0087679D">
              <w:rPr>
                <w:b/>
                <w:bCs/>
                <w:szCs w:val="24"/>
                <w:lang w:val="en-AU"/>
              </w:rPr>
              <w:t xml:space="preserve">, </w:t>
            </w:r>
            <w:r w:rsidRPr="0087679D">
              <w:rPr>
                <w:b/>
                <w:bCs/>
                <w:szCs w:val="24"/>
              </w:rPr>
              <w:t>ч</w:t>
            </w:r>
          </w:p>
        </w:tc>
      </w:tr>
      <w:tr w:rsidR="000A1E55" w:rsidRPr="00E921AB" w14:paraId="53D8459E" w14:textId="77777777" w:rsidTr="005A7100">
        <w:tc>
          <w:tcPr>
            <w:tcW w:w="819" w:type="pct"/>
          </w:tcPr>
          <w:p w14:paraId="2488A0A5" w14:textId="77777777" w:rsidR="000A1E55" w:rsidRPr="0087679D" w:rsidRDefault="000A1E55" w:rsidP="0087679D">
            <w:pPr>
              <w:jc w:val="center"/>
              <w:rPr>
                <w:szCs w:val="24"/>
              </w:rPr>
            </w:pPr>
            <w:r w:rsidRPr="0087679D">
              <w:rPr>
                <w:szCs w:val="24"/>
              </w:rPr>
              <w:t>3</w:t>
            </w:r>
          </w:p>
        </w:tc>
        <w:tc>
          <w:tcPr>
            <w:tcW w:w="701" w:type="pct"/>
          </w:tcPr>
          <w:p w14:paraId="2887A399" w14:textId="77777777" w:rsidR="000A1E55" w:rsidRPr="0087679D" w:rsidRDefault="000A1E55" w:rsidP="0087679D">
            <w:pPr>
              <w:jc w:val="center"/>
              <w:rPr>
                <w:szCs w:val="24"/>
                <w:lang w:val="en-US"/>
              </w:rPr>
            </w:pPr>
            <w:r w:rsidRPr="0087679D">
              <w:rPr>
                <w:szCs w:val="24"/>
                <w:lang w:val="en-AU"/>
              </w:rPr>
              <w:t>4</w:t>
            </w:r>
            <w:r w:rsidRPr="0087679D">
              <w:rPr>
                <w:szCs w:val="24"/>
                <w:lang w:val="en-US"/>
              </w:rPr>
              <w:t>,4783</w:t>
            </w:r>
          </w:p>
        </w:tc>
        <w:tc>
          <w:tcPr>
            <w:tcW w:w="1001" w:type="pct"/>
          </w:tcPr>
          <w:p w14:paraId="769BED42" w14:textId="77777777" w:rsidR="000A1E55" w:rsidRPr="0087679D" w:rsidRDefault="000A1E55" w:rsidP="0087679D">
            <w:pPr>
              <w:jc w:val="center"/>
              <w:rPr>
                <w:szCs w:val="24"/>
                <w:lang w:val="en-AU"/>
              </w:rPr>
            </w:pPr>
            <w:r w:rsidRPr="0087679D">
              <w:rPr>
                <w:szCs w:val="24"/>
                <w:lang w:val="en-AU"/>
              </w:rPr>
              <w:t>21,13</w:t>
            </w:r>
          </w:p>
        </w:tc>
        <w:tc>
          <w:tcPr>
            <w:tcW w:w="387" w:type="pct"/>
          </w:tcPr>
          <w:p w14:paraId="56EA0485" w14:textId="77777777" w:rsidR="000A1E55" w:rsidRPr="0087679D" w:rsidRDefault="000A1E55" w:rsidP="0087679D">
            <w:pPr>
              <w:jc w:val="center"/>
              <w:rPr>
                <w:szCs w:val="24"/>
                <w:lang w:val="en-AU"/>
              </w:rPr>
            </w:pPr>
            <w:r w:rsidRPr="0087679D">
              <w:rPr>
                <w:szCs w:val="24"/>
                <w:lang w:val="en-AU"/>
              </w:rPr>
              <w:t>1</w:t>
            </w:r>
          </w:p>
        </w:tc>
        <w:tc>
          <w:tcPr>
            <w:tcW w:w="705" w:type="pct"/>
          </w:tcPr>
          <w:p w14:paraId="6ABC52C8" w14:textId="77777777" w:rsidR="000A1E55" w:rsidRPr="0087679D" w:rsidRDefault="000A1E55" w:rsidP="0087679D">
            <w:pPr>
              <w:jc w:val="center"/>
              <w:rPr>
                <w:szCs w:val="24"/>
                <w:lang w:val="en-AU"/>
              </w:rPr>
            </w:pPr>
            <w:r w:rsidRPr="0087679D">
              <w:rPr>
                <w:szCs w:val="24"/>
                <w:lang w:val="en-AU"/>
              </w:rPr>
              <w:t>6,2334</w:t>
            </w:r>
          </w:p>
        </w:tc>
        <w:tc>
          <w:tcPr>
            <w:tcW w:w="1001" w:type="pct"/>
          </w:tcPr>
          <w:p w14:paraId="55C0B525" w14:textId="77777777" w:rsidR="000A1E55" w:rsidRPr="0087679D" w:rsidRDefault="000A1E55" w:rsidP="0087679D">
            <w:pPr>
              <w:jc w:val="center"/>
              <w:rPr>
                <w:szCs w:val="24"/>
                <w:lang w:val="en-AU"/>
              </w:rPr>
            </w:pPr>
            <w:r w:rsidRPr="0087679D">
              <w:rPr>
                <w:szCs w:val="24"/>
                <w:lang w:val="en-AU"/>
              </w:rPr>
              <w:t>28,5231</w:t>
            </w:r>
          </w:p>
        </w:tc>
        <w:tc>
          <w:tcPr>
            <w:tcW w:w="387" w:type="pct"/>
          </w:tcPr>
          <w:p w14:paraId="5CF23B42" w14:textId="77777777" w:rsidR="000A1E55" w:rsidRPr="0087679D" w:rsidRDefault="000A1E55" w:rsidP="0087679D">
            <w:pPr>
              <w:jc w:val="center"/>
              <w:rPr>
                <w:szCs w:val="24"/>
                <w:lang w:val="en-AU"/>
              </w:rPr>
            </w:pPr>
            <w:r w:rsidRPr="0087679D">
              <w:rPr>
                <w:szCs w:val="24"/>
                <w:lang w:val="en-AU"/>
              </w:rPr>
              <w:t>1</w:t>
            </w:r>
          </w:p>
        </w:tc>
      </w:tr>
      <w:tr w:rsidR="000A1E55" w:rsidRPr="00E921AB" w14:paraId="72956B05" w14:textId="77777777" w:rsidTr="005A7100">
        <w:trPr>
          <w:trHeight w:val="130"/>
        </w:trPr>
        <w:tc>
          <w:tcPr>
            <w:tcW w:w="819" w:type="pct"/>
          </w:tcPr>
          <w:p w14:paraId="2AF394CB" w14:textId="77777777" w:rsidR="000A1E55" w:rsidRPr="0087679D" w:rsidRDefault="000A1E55" w:rsidP="0087679D">
            <w:pPr>
              <w:jc w:val="center"/>
              <w:rPr>
                <w:szCs w:val="24"/>
              </w:rPr>
            </w:pPr>
            <w:r w:rsidRPr="0087679D">
              <w:rPr>
                <w:szCs w:val="24"/>
              </w:rPr>
              <w:t>10</w:t>
            </w:r>
          </w:p>
        </w:tc>
        <w:tc>
          <w:tcPr>
            <w:tcW w:w="701" w:type="pct"/>
          </w:tcPr>
          <w:p w14:paraId="5D9FF3C8" w14:textId="77777777" w:rsidR="000A1E55" w:rsidRPr="0087679D" w:rsidRDefault="000A1E55" w:rsidP="0087679D">
            <w:pPr>
              <w:jc w:val="center"/>
              <w:rPr>
                <w:szCs w:val="24"/>
                <w:lang w:val="en-AU"/>
              </w:rPr>
            </w:pPr>
            <w:r w:rsidRPr="0087679D">
              <w:rPr>
                <w:szCs w:val="24"/>
                <w:lang w:val="en-AU"/>
              </w:rPr>
              <w:t>10,4449</w:t>
            </w:r>
          </w:p>
        </w:tc>
        <w:tc>
          <w:tcPr>
            <w:tcW w:w="1001" w:type="pct"/>
          </w:tcPr>
          <w:p w14:paraId="5C5816CC" w14:textId="77777777" w:rsidR="000A1E55" w:rsidRPr="0087679D" w:rsidRDefault="000A1E55" w:rsidP="0087679D">
            <w:pPr>
              <w:jc w:val="center"/>
              <w:rPr>
                <w:szCs w:val="24"/>
                <w:lang w:val="en-AU"/>
              </w:rPr>
            </w:pPr>
            <w:r w:rsidRPr="0087679D">
              <w:rPr>
                <w:szCs w:val="24"/>
                <w:lang w:val="en-AU"/>
              </w:rPr>
              <w:t>83,6834</w:t>
            </w:r>
          </w:p>
        </w:tc>
        <w:tc>
          <w:tcPr>
            <w:tcW w:w="387" w:type="pct"/>
          </w:tcPr>
          <w:p w14:paraId="3A6F7377" w14:textId="77777777" w:rsidR="000A1E55" w:rsidRPr="0087679D" w:rsidRDefault="000A1E55" w:rsidP="0087679D">
            <w:pPr>
              <w:jc w:val="center"/>
              <w:rPr>
                <w:szCs w:val="24"/>
                <w:lang w:val="en-AU"/>
              </w:rPr>
            </w:pPr>
            <w:r w:rsidRPr="0087679D">
              <w:rPr>
                <w:szCs w:val="24"/>
                <w:lang w:val="en-AU"/>
              </w:rPr>
              <w:t>1</w:t>
            </w:r>
          </w:p>
        </w:tc>
        <w:tc>
          <w:tcPr>
            <w:tcW w:w="705" w:type="pct"/>
          </w:tcPr>
          <w:p w14:paraId="60AD7086" w14:textId="77777777" w:rsidR="000A1E55" w:rsidRPr="0087679D" w:rsidRDefault="000A1E55" w:rsidP="0087679D">
            <w:pPr>
              <w:jc w:val="center"/>
              <w:rPr>
                <w:szCs w:val="24"/>
                <w:lang w:val="en-AU"/>
              </w:rPr>
            </w:pPr>
            <w:r w:rsidRPr="0087679D">
              <w:rPr>
                <w:szCs w:val="24"/>
                <w:lang w:val="en-AU"/>
              </w:rPr>
              <w:t>21,5181</w:t>
            </w:r>
          </w:p>
        </w:tc>
        <w:tc>
          <w:tcPr>
            <w:tcW w:w="1001" w:type="pct"/>
          </w:tcPr>
          <w:p w14:paraId="78C2ABC7" w14:textId="77777777" w:rsidR="000A1E55" w:rsidRPr="0087679D" w:rsidRDefault="000A1E55" w:rsidP="0087679D">
            <w:pPr>
              <w:jc w:val="center"/>
              <w:rPr>
                <w:szCs w:val="24"/>
                <w:lang w:val="en-AU"/>
              </w:rPr>
            </w:pPr>
            <w:r w:rsidRPr="0087679D">
              <w:rPr>
                <w:szCs w:val="24"/>
                <w:lang w:val="en-AU"/>
              </w:rPr>
              <w:t>129,0403</w:t>
            </w:r>
          </w:p>
        </w:tc>
        <w:tc>
          <w:tcPr>
            <w:tcW w:w="387" w:type="pct"/>
          </w:tcPr>
          <w:p w14:paraId="5F44EF19" w14:textId="77777777" w:rsidR="000A1E55" w:rsidRPr="0087679D" w:rsidRDefault="000A1E55" w:rsidP="0087679D">
            <w:pPr>
              <w:jc w:val="center"/>
              <w:rPr>
                <w:szCs w:val="24"/>
                <w:lang w:val="en-AU"/>
              </w:rPr>
            </w:pPr>
            <w:r w:rsidRPr="0087679D">
              <w:rPr>
                <w:szCs w:val="24"/>
                <w:lang w:val="en-AU"/>
              </w:rPr>
              <w:t>2</w:t>
            </w:r>
          </w:p>
        </w:tc>
      </w:tr>
      <w:tr w:rsidR="000A1E55" w:rsidRPr="00E921AB" w14:paraId="7BED7E94" w14:textId="77777777" w:rsidTr="005A7100">
        <w:tc>
          <w:tcPr>
            <w:tcW w:w="819" w:type="pct"/>
          </w:tcPr>
          <w:p w14:paraId="69378FF5" w14:textId="77777777" w:rsidR="000A1E55" w:rsidRPr="0087679D" w:rsidRDefault="000A1E55" w:rsidP="0087679D">
            <w:pPr>
              <w:jc w:val="center"/>
              <w:rPr>
                <w:szCs w:val="24"/>
              </w:rPr>
            </w:pPr>
            <w:r w:rsidRPr="0087679D">
              <w:rPr>
                <w:szCs w:val="24"/>
              </w:rPr>
              <w:t>30</w:t>
            </w:r>
          </w:p>
        </w:tc>
        <w:tc>
          <w:tcPr>
            <w:tcW w:w="701" w:type="pct"/>
          </w:tcPr>
          <w:p w14:paraId="139A8EA3" w14:textId="77777777" w:rsidR="000A1E55" w:rsidRPr="0087679D" w:rsidRDefault="000A1E55" w:rsidP="0087679D">
            <w:pPr>
              <w:jc w:val="center"/>
              <w:rPr>
                <w:szCs w:val="24"/>
                <w:lang w:val="en-AU"/>
              </w:rPr>
            </w:pPr>
            <w:r w:rsidRPr="0087679D">
              <w:rPr>
                <w:szCs w:val="24"/>
                <w:lang w:val="en-AU"/>
              </w:rPr>
              <w:t>66,4963</w:t>
            </w:r>
          </w:p>
        </w:tc>
        <w:tc>
          <w:tcPr>
            <w:tcW w:w="1001" w:type="pct"/>
          </w:tcPr>
          <w:p w14:paraId="2B5EB485" w14:textId="77777777" w:rsidR="000A1E55" w:rsidRPr="0087679D" w:rsidRDefault="000A1E55" w:rsidP="0087679D">
            <w:pPr>
              <w:jc w:val="center"/>
              <w:rPr>
                <w:szCs w:val="24"/>
                <w:lang w:val="en-AU"/>
              </w:rPr>
            </w:pPr>
            <w:r w:rsidRPr="0087679D">
              <w:rPr>
                <w:szCs w:val="24"/>
                <w:lang w:val="en-AU"/>
              </w:rPr>
              <w:t>650,633</w:t>
            </w:r>
          </w:p>
        </w:tc>
        <w:tc>
          <w:tcPr>
            <w:tcW w:w="387" w:type="pct"/>
          </w:tcPr>
          <w:p w14:paraId="6B4019B9" w14:textId="77777777" w:rsidR="000A1E55" w:rsidRPr="0087679D" w:rsidRDefault="000A1E55" w:rsidP="0087679D">
            <w:pPr>
              <w:jc w:val="center"/>
              <w:rPr>
                <w:szCs w:val="24"/>
                <w:lang w:val="en-AU"/>
              </w:rPr>
            </w:pPr>
            <w:r w:rsidRPr="0087679D">
              <w:rPr>
                <w:szCs w:val="24"/>
                <w:lang w:val="en-AU"/>
              </w:rPr>
              <w:t>2</w:t>
            </w:r>
          </w:p>
        </w:tc>
        <w:tc>
          <w:tcPr>
            <w:tcW w:w="705" w:type="pct"/>
          </w:tcPr>
          <w:p w14:paraId="1527AC05" w14:textId="77777777" w:rsidR="000A1E55" w:rsidRPr="0087679D" w:rsidRDefault="000A1E55" w:rsidP="0087679D">
            <w:pPr>
              <w:jc w:val="center"/>
              <w:rPr>
                <w:szCs w:val="24"/>
                <w:lang w:val="en-AU"/>
              </w:rPr>
            </w:pPr>
            <w:r w:rsidRPr="0087679D">
              <w:rPr>
                <w:szCs w:val="24"/>
                <w:lang w:val="en-AU"/>
              </w:rPr>
              <w:t>83,4341</w:t>
            </w:r>
          </w:p>
        </w:tc>
        <w:tc>
          <w:tcPr>
            <w:tcW w:w="1001" w:type="pct"/>
          </w:tcPr>
          <w:p w14:paraId="2DFEFF2E" w14:textId="77777777" w:rsidR="000A1E55" w:rsidRPr="0087679D" w:rsidRDefault="000A1E55" w:rsidP="0087679D">
            <w:pPr>
              <w:jc w:val="center"/>
              <w:rPr>
                <w:szCs w:val="24"/>
                <w:lang w:val="en-AU"/>
              </w:rPr>
            </w:pPr>
            <w:r w:rsidRPr="0087679D">
              <w:rPr>
                <w:szCs w:val="24"/>
                <w:lang w:val="en-AU"/>
              </w:rPr>
              <w:t>671,0909</w:t>
            </w:r>
          </w:p>
        </w:tc>
        <w:tc>
          <w:tcPr>
            <w:tcW w:w="387" w:type="pct"/>
          </w:tcPr>
          <w:p w14:paraId="2A904681" w14:textId="77777777" w:rsidR="000A1E55" w:rsidRPr="0087679D" w:rsidRDefault="000A1E55" w:rsidP="0087679D">
            <w:pPr>
              <w:jc w:val="center"/>
              <w:rPr>
                <w:szCs w:val="24"/>
                <w:lang w:val="en-AU"/>
              </w:rPr>
            </w:pPr>
            <w:r w:rsidRPr="0087679D">
              <w:rPr>
                <w:szCs w:val="24"/>
                <w:lang w:val="en-AU"/>
              </w:rPr>
              <w:t>2</w:t>
            </w:r>
          </w:p>
        </w:tc>
      </w:tr>
      <w:tr w:rsidR="000A1E55" w:rsidRPr="00E921AB" w14:paraId="5F6556E6" w14:textId="77777777" w:rsidTr="005A7100">
        <w:tc>
          <w:tcPr>
            <w:tcW w:w="819" w:type="pct"/>
          </w:tcPr>
          <w:p w14:paraId="611DEB0D" w14:textId="77777777" w:rsidR="000A1E55" w:rsidRPr="0087679D" w:rsidRDefault="000A1E55" w:rsidP="0087679D">
            <w:pPr>
              <w:jc w:val="center"/>
              <w:rPr>
                <w:szCs w:val="24"/>
              </w:rPr>
            </w:pPr>
            <w:r w:rsidRPr="0087679D">
              <w:rPr>
                <w:szCs w:val="24"/>
              </w:rPr>
              <w:t>60</w:t>
            </w:r>
          </w:p>
        </w:tc>
        <w:tc>
          <w:tcPr>
            <w:tcW w:w="701" w:type="pct"/>
          </w:tcPr>
          <w:p w14:paraId="53CF3228" w14:textId="77777777" w:rsidR="000A1E55" w:rsidRPr="0087679D" w:rsidRDefault="000A1E55" w:rsidP="0087679D">
            <w:pPr>
              <w:jc w:val="center"/>
              <w:rPr>
                <w:szCs w:val="24"/>
                <w:lang w:val="en-AU"/>
              </w:rPr>
            </w:pPr>
            <w:r w:rsidRPr="0087679D">
              <w:rPr>
                <w:szCs w:val="24"/>
                <w:lang w:val="en-AU"/>
              </w:rPr>
              <w:t>64,0033</w:t>
            </w:r>
          </w:p>
        </w:tc>
        <w:tc>
          <w:tcPr>
            <w:tcW w:w="1001" w:type="pct"/>
          </w:tcPr>
          <w:p w14:paraId="4EC3F99A" w14:textId="77777777" w:rsidR="000A1E55" w:rsidRPr="0087679D" w:rsidRDefault="000A1E55" w:rsidP="0087679D">
            <w:pPr>
              <w:jc w:val="center"/>
              <w:rPr>
                <w:szCs w:val="24"/>
                <w:lang w:val="en-AU"/>
              </w:rPr>
            </w:pPr>
            <w:r w:rsidRPr="0087679D">
              <w:rPr>
                <w:szCs w:val="24"/>
                <w:lang w:val="en-AU"/>
              </w:rPr>
              <w:t>174,3667</w:t>
            </w:r>
          </w:p>
        </w:tc>
        <w:tc>
          <w:tcPr>
            <w:tcW w:w="387" w:type="pct"/>
          </w:tcPr>
          <w:p w14:paraId="4F4B7750" w14:textId="77777777" w:rsidR="000A1E55" w:rsidRPr="0087679D" w:rsidRDefault="000A1E55" w:rsidP="0087679D">
            <w:pPr>
              <w:jc w:val="center"/>
              <w:rPr>
                <w:szCs w:val="24"/>
                <w:lang w:val="en-AU"/>
              </w:rPr>
            </w:pPr>
            <w:r w:rsidRPr="0087679D">
              <w:rPr>
                <w:szCs w:val="24"/>
                <w:lang w:val="en-AU"/>
              </w:rPr>
              <w:t>4</w:t>
            </w:r>
          </w:p>
        </w:tc>
        <w:tc>
          <w:tcPr>
            <w:tcW w:w="705" w:type="pct"/>
          </w:tcPr>
          <w:p w14:paraId="1D2D2742" w14:textId="77777777" w:rsidR="000A1E55" w:rsidRPr="0087679D" w:rsidRDefault="000A1E55" w:rsidP="0087679D">
            <w:pPr>
              <w:jc w:val="center"/>
              <w:rPr>
                <w:szCs w:val="24"/>
                <w:lang w:val="en-AU"/>
              </w:rPr>
            </w:pPr>
            <w:r w:rsidRPr="0087679D">
              <w:rPr>
                <w:szCs w:val="24"/>
                <w:lang w:val="en-AU"/>
              </w:rPr>
              <w:t>148,9966</w:t>
            </w:r>
          </w:p>
        </w:tc>
        <w:tc>
          <w:tcPr>
            <w:tcW w:w="1001" w:type="pct"/>
          </w:tcPr>
          <w:p w14:paraId="6847D7BB" w14:textId="77777777" w:rsidR="000A1E55" w:rsidRPr="0087679D" w:rsidRDefault="000A1E55" w:rsidP="0087679D">
            <w:pPr>
              <w:jc w:val="center"/>
              <w:rPr>
                <w:szCs w:val="24"/>
                <w:lang w:val="en-AU"/>
              </w:rPr>
            </w:pPr>
            <w:r w:rsidRPr="0087679D">
              <w:rPr>
                <w:szCs w:val="24"/>
                <w:lang w:val="en-AU"/>
              </w:rPr>
              <w:t>104,36331</w:t>
            </w:r>
          </w:p>
        </w:tc>
        <w:tc>
          <w:tcPr>
            <w:tcW w:w="387" w:type="pct"/>
          </w:tcPr>
          <w:p w14:paraId="272C0916" w14:textId="77777777" w:rsidR="000A1E55" w:rsidRPr="0087679D" w:rsidRDefault="000A1E55" w:rsidP="0087679D">
            <w:pPr>
              <w:jc w:val="center"/>
              <w:rPr>
                <w:szCs w:val="24"/>
                <w:lang w:val="en-AU"/>
              </w:rPr>
            </w:pPr>
            <w:r w:rsidRPr="0087679D">
              <w:rPr>
                <w:szCs w:val="24"/>
                <w:lang w:val="en-AU"/>
              </w:rPr>
              <w:t>4</w:t>
            </w:r>
          </w:p>
        </w:tc>
      </w:tr>
      <w:tr w:rsidR="000A1E55" w:rsidRPr="00E921AB" w14:paraId="0AE263D4" w14:textId="77777777" w:rsidTr="005A7100">
        <w:tc>
          <w:tcPr>
            <w:tcW w:w="5000" w:type="pct"/>
            <w:gridSpan w:val="7"/>
          </w:tcPr>
          <w:p w14:paraId="4DC3A173" w14:textId="77777777" w:rsidR="000A1E55" w:rsidRPr="00E921AB" w:rsidRDefault="000A1E55" w:rsidP="005A7100">
            <w:pPr>
              <w:pStyle w:val="SDcomments"/>
              <w:spacing w:beforeLines="25" w:before="60"/>
              <w:rPr>
                <w:b/>
                <w:bCs/>
              </w:rPr>
            </w:pPr>
            <w:r w:rsidRPr="00E921AB">
              <w:rPr>
                <w:b/>
                <w:bCs/>
              </w:rPr>
              <w:t xml:space="preserve">Примечание: </w:t>
            </w:r>
          </w:p>
          <w:p w14:paraId="6515A832" w14:textId="77777777" w:rsidR="000A1E55" w:rsidRPr="00E921AB" w:rsidRDefault="000A1E55" w:rsidP="005A7100">
            <w:pPr>
              <w:pStyle w:val="SDcomments"/>
              <w:spacing w:beforeLines="25" w:before="60"/>
              <w:rPr>
                <w:rFonts w:cs="Times New Roman"/>
              </w:rPr>
            </w:pPr>
            <w:r>
              <w:rPr>
                <w:lang w:val="en-AU"/>
              </w:rPr>
              <w:t>AUC</w:t>
            </w:r>
            <w:r w:rsidRPr="00A714C7">
              <w:rPr>
                <w:vertAlign w:val="subscript"/>
              </w:rPr>
              <w:t>(0</w:t>
            </w:r>
            <w:r>
              <w:rPr>
                <w:vertAlign w:val="subscript"/>
              </w:rPr>
              <w:t>-</w:t>
            </w:r>
            <w:r w:rsidRPr="00A714C7">
              <w:rPr>
                <w:vertAlign w:val="subscript"/>
              </w:rPr>
              <w:t>24)</w:t>
            </w:r>
            <w:r>
              <w:rPr>
                <w:vertAlign w:val="subscript"/>
              </w:rPr>
              <w:t xml:space="preserve"> </w:t>
            </w:r>
            <w:r w:rsidRPr="00A714C7">
              <w:t>–</w:t>
            </w:r>
            <w:r>
              <w:t xml:space="preserve"> п</w:t>
            </w:r>
            <w:r w:rsidRPr="00A714C7">
              <w:t xml:space="preserve">лощадь </w:t>
            </w:r>
            <w:r w:rsidRPr="00B32976">
              <w:t>под фармакокинетической кривой «концентрация-время» от начального момента времени до 24 ч</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 </w:t>
            </w:r>
            <w:r>
              <w:rPr>
                <w:lang w:val="en-AU"/>
              </w:rPr>
              <w:t>t</w:t>
            </w:r>
            <w:r>
              <w:rPr>
                <w:vertAlign w:val="subscript"/>
                <w:lang w:val="en-AU"/>
              </w:rPr>
              <w:t>max</w:t>
            </w:r>
            <w:r>
              <w:rPr>
                <w:vertAlign w:val="subscript"/>
              </w:rPr>
              <w:t xml:space="preserve"> </w:t>
            </w:r>
            <w:r w:rsidRPr="00A714C7">
              <w:t>–</w:t>
            </w:r>
            <w:r>
              <w:t xml:space="preserve"> время достижения максимальной концентрации</w:t>
            </w:r>
            <w:r>
              <w:rPr>
                <w:rFonts w:cs="Times New Roman"/>
              </w:rPr>
              <w:t>; данные представлены в виде средних значений (</w:t>
            </w:r>
            <w:r>
              <w:rPr>
                <w:rFonts w:cs="Times New Roman"/>
                <w:lang w:val="en-AU"/>
              </w:rPr>
              <w:t>n</w:t>
            </w:r>
            <w:r w:rsidRPr="0019268B">
              <w:rPr>
                <w:rFonts w:cs="Times New Roman"/>
              </w:rPr>
              <w:t xml:space="preserve"> = </w:t>
            </w:r>
            <w:r w:rsidRPr="005D715F">
              <w:rPr>
                <w:rFonts w:cs="Times New Roman"/>
              </w:rPr>
              <w:t>3</w:t>
            </w:r>
            <w:r>
              <w:rPr>
                <w:rFonts w:cs="Times New Roman"/>
              </w:rPr>
              <w:t>)</w:t>
            </w:r>
            <w:r w:rsidRPr="0019268B">
              <w:rPr>
                <w:rFonts w:cs="Times New Roman"/>
              </w:rPr>
              <w:t>.</w:t>
            </w:r>
            <w:r>
              <w:rPr>
                <w:rFonts w:cs="Times New Roman"/>
              </w:rPr>
              <w:t xml:space="preserve"> </w:t>
            </w:r>
          </w:p>
        </w:tc>
      </w:tr>
    </w:tbl>
    <w:p w14:paraId="2A1C7171" w14:textId="77777777" w:rsidR="000A1E55" w:rsidRPr="007374E3" w:rsidRDefault="000A1E55" w:rsidP="000A1E55">
      <w:pPr>
        <w:pStyle w:val="SDcomments"/>
        <w:spacing w:beforeLines="25" w:before="60"/>
        <w:rPr>
          <w:rFonts w:cs="Times New Roman"/>
        </w:rPr>
      </w:pPr>
    </w:p>
    <w:p w14:paraId="2038C316" w14:textId="77777777" w:rsidR="000A1E55" w:rsidRDefault="000A1E55" w:rsidP="000A1E55">
      <w:pPr>
        <w:pStyle w:val="SDText"/>
        <w:spacing w:beforeLines="25" w:before="60"/>
      </w:pPr>
      <w:r>
        <w:t>В 2-летнем исследовании канцерогенности на крысах при многократном пероральном введении элтромбопага</w:t>
      </w:r>
      <w:r w:rsidRPr="004D3995">
        <w:t xml:space="preserve"> </w:t>
      </w:r>
      <w:r>
        <w:t>в дозе 10, 20 или 40 мг/кг/сут отмечали пропорциональное дозе увеличение плазменной концентрации лекарственного средства. Токсикокинетические данные представлены ниже (</w:t>
      </w:r>
      <w:r>
        <w:fldChar w:fldCharType="begin"/>
      </w:r>
      <w:r>
        <w:instrText xml:space="preserve"> REF _Ref112417021 \h </w:instrText>
      </w:r>
      <w:r>
        <w:fldChar w:fldCharType="separate"/>
      </w:r>
      <w:r>
        <w:t xml:space="preserve">Таблица </w:t>
      </w:r>
      <w:r>
        <w:rPr>
          <w:noProof/>
        </w:rPr>
        <w:t>3</w:t>
      </w:r>
      <w:r>
        <w:noBreakHyphen/>
      </w:r>
      <w:r>
        <w:rPr>
          <w:noProof/>
        </w:rPr>
        <w:t>13</w:t>
      </w:r>
      <w:r>
        <w:fldChar w:fldCharType="end"/>
      </w:r>
      <w:r>
        <w:t>)</w:t>
      </w:r>
      <w:r w:rsidRPr="007D6684">
        <w:t xml:space="preserve"> </w:t>
      </w:r>
      <w:r>
        <w:rPr>
          <w:rFonts w:cs="Times New Roman"/>
        </w:rPr>
        <w:t>[2]</w:t>
      </w:r>
      <w:r w:rsidRPr="001B41D0">
        <w:t>.</w:t>
      </w:r>
    </w:p>
    <w:p w14:paraId="3CA0DDF6" w14:textId="77777777" w:rsidR="000A1E55" w:rsidRDefault="000A1E55" w:rsidP="000A1E55">
      <w:pPr>
        <w:pStyle w:val="SDText"/>
        <w:spacing w:beforeLines="25" w:before="60"/>
      </w:pPr>
    </w:p>
    <w:p w14:paraId="026FFE56" w14:textId="77777777" w:rsidR="000A1E55" w:rsidRPr="00575EF9" w:rsidRDefault="000A1E55" w:rsidP="000A1E55">
      <w:pPr>
        <w:pStyle w:val="SDTable"/>
        <w:jc w:val="both"/>
      </w:pPr>
      <w:bookmarkStart w:id="210" w:name="_Ref112417021"/>
      <w:bookmarkStart w:id="211" w:name="_Ref111470296"/>
      <w:bookmarkStart w:id="212" w:name="_Toc117471101"/>
      <w:r w:rsidRPr="001A4F13">
        <w:rPr>
          <w:b/>
          <w:bCs w:val="0"/>
        </w:rPr>
        <w:t xml:space="preserve">Таблица </w:t>
      </w:r>
      <w:r w:rsidRPr="001A4F13">
        <w:rPr>
          <w:b/>
          <w:bCs w:val="0"/>
        </w:rPr>
        <w:fldChar w:fldCharType="begin"/>
      </w:r>
      <w:r w:rsidRPr="001A4F13">
        <w:rPr>
          <w:b/>
          <w:bCs w:val="0"/>
        </w:rPr>
        <w:instrText xml:space="preserve"> STYLEREF 1 \s </w:instrText>
      </w:r>
      <w:r w:rsidRPr="001A4F13">
        <w:rPr>
          <w:b/>
          <w:bCs w:val="0"/>
        </w:rPr>
        <w:fldChar w:fldCharType="separate"/>
      </w:r>
      <w:r w:rsidRPr="001A4F13">
        <w:rPr>
          <w:b/>
          <w:bCs w:val="0"/>
        </w:rPr>
        <w:t>3</w:t>
      </w:r>
      <w:r w:rsidRPr="001A4F13">
        <w:rPr>
          <w:b/>
          <w:bCs w:val="0"/>
        </w:rPr>
        <w:fldChar w:fldCharType="end"/>
      </w:r>
      <w:r w:rsidRPr="001A4F13">
        <w:rPr>
          <w:b/>
          <w:bCs w:val="0"/>
        </w:rPr>
        <w:noBreakHyphen/>
      </w:r>
      <w:r w:rsidRPr="001A4F13">
        <w:rPr>
          <w:b/>
          <w:bCs w:val="0"/>
        </w:rPr>
        <w:fldChar w:fldCharType="begin"/>
      </w:r>
      <w:r w:rsidRPr="001A4F13">
        <w:rPr>
          <w:b/>
          <w:bCs w:val="0"/>
        </w:rPr>
        <w:instrText xml:space="preserve"> SEQ Таблица \* ARABIC \s 1 </w:instrText>
      </w:r>
      <w:r w:rsidRPr="001A4F13">
        <w:rPr>
          <w:b/>
          <w:bCs w:val="0"/>
        </w:rPr>
        <w:fldChar w:fldCharType="separate"/>
      </w:r>
      <w:r w:rsidRPr="001A4F13">
        <w:rPr>
          <w:b/>
          <w:bCs w:val="0"/>
        </w:rPr>
        <w:t>13</w:t>
      </w:r>
      <w:r w:rsidRPr="001A4F13">
        <w:rPr>
          <w:b/>
          <w:bCs w:val="0"/>
        </w:rPr>
        <w:fldChar w:fldCharType="end"/>
      </w:r>
      <w:bookmarkEnd w:id="210"/>
      <w:bookmarkEnd w:id="211"/>
      <w:r w:rsidRPr="001A4F13">
        <w:rPr>
          <w:b/>
          <w:bCs w:val="0"/>
        </w:rPr>
        <w:t xml:space="preserve">. </w:t>
      </w:r>
      <w:r w:rsidRPr="00575EF9">
        <w:t xml:space="preserve">Токсикокинетические параметры элтромбопага у крыс после перорального введения в дозе 10, 20 или 40 мг/кг/сут в течение 2 лет </w:t>
      </w:r>
      <w:bookmarkEnd w:id="212"/>
      <w:r>
        <w:rPr>
          <w:rFonts w:cstheme="minorBidi"/>
        </w:rPr>
        <w:t>[2]</w:t>
      </w:r>
    </w:p>
    <w:tbl>
      <w:tblPr>
        <w:tblStyle w:val="a5"/>
        <w:tblW w:w="5000" w:type="pct"/>
        <w:tblLook w:val="04A0" w:firstRow="1" w:lastRow="0" w:firstColumn="1" w:lastColumn="0" w:noHBand="0" w:noVBand="1"/>
      </w:tblPr>
      <w:tblGrid>
        <w:gridCol w:w="1911"/>
        <w:gridCol w:w="1162"/>
        <w:gridCol w:w="1277"/>
        <w:gridCol w:w="1277"/>
        <w:gridCol w:w="1163"/>
        <w:gridCol w:w="1277"/>
        <w:gridCol w:w="1279"/>
      </w:tblGrid>
      <w:tr w:rsidR="000A1E55" w:rsidRPr="00815E48" w14:paraId="24B73D0B" w14:textId="77777777" w:rsidTr="005A7100">
        <w:trPr>
          <w:tblHeader/>
        </w:trPr>
        <w:tc>
          <w:tcPr>
            <w:tcW w:w="1023" w:type="pct"/>
            <w:vMerge w:val="restart"/>
            <w:shd w:val="clear" w:color="auto" w:fill="D9D9D9" w:themeFill="background1" w:themeFillShade="D9"/>
          </w:tcPr>
          <w:p w14:paraId="1D7CE629" w14:textId="77777777" w:rsidR="000A1E55" w:rsidRPr="0087679D" w:rsidRDefault="000A1E55" w:rsidP="005A7100">
            <w:pPr>
              <w:jc w:val="center"/>
              <w:rPr>
                <w:b/>
                <w:bCs/>
                <w:szCs w:val="24"/>
              </w:rPr>
            </w:pPr>
            <w:r w:rsidRPr="0087679D">
              <w:rPr>
                <w:b/>
                <w:bCs/>
                <w:szCs w:val="24"/>
              </w:rPr>
              <w:t>Доза, мкг/кг/сут</w:t>
            </w:r>
          </w:p>
        </w:tc>
        <w:tc>
          <w:tcPr>
            <w:tcW w:w="1988" w:type="pct"/>
            <w:gridSpan w:val="3"/>
            <w:shd w:val="clear" w:color="auto" w:fill="D9D9D9" w:themeFill="background1" w:themeFillShade="D9"/>
          </w:tcPr>
          <w:p w14:paraId="5B968039" w14:textId="77777777" w:rsidR="000A1E55" w:rsidRPr="0087679D" w:rsidRDefault="000A1E55" w:rsidP="005A7100">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1989" w:type="pct"/>
            <w:gridSpan w:val="3"/>
            <w:shd w:val="clear" w:color="auto" w:fill="D9D9D9" w:themeFill="background1" w:themeFillShade="D9"/>
          </w:tcPr>
          <w:p w14:paraId="37C1E692" w14:textId="77777777" w:rsidR="000A1E55" w:rsidRPr="0087679D" w:rsidRDefault="000A1E55" w:rsidP="005A7100">
            <w:pPr>
              <w:jc w:val="center"/>
              <w:rPr>
                <w:b/>
                <w:bCs/>
                <w:szCs w:val="24"/>
              </w:rPr>
            </w:pPr>
            <w:r w:rsidRPr="0087679D">
              <w:rPr>
                <w:b/>
                <w:bCs/>
                <w:szCs w:val="24"/>
                <w:lang w:val="en-AU"/>
              </w:rPr>
              <w:t>AUC</w:t>
            </w:r>
            <w:r w:rsidRPr="0087679D">
              <w:rPr>
                <w:b/>
                <w:bCs/>
                <w:szCs w:val="24"/>
                <w:vertAlign w:val="subscript"/>
              </w:rPr>
              <w:t>(0-</w:t>
            </w:r>
            <w:r w:rsidRPr="0087679D">
              <w:rPr>
                <w:b/>
                <w:bCs/>
                <w:szCs w:val="24"/>
                <w:vertAlign w:val="subscript"/>
                <w:lang w:val="en-AU"/>
              </w:rPr>
              <w:t>t</w:t>
            </w:r>
            <w:r w:rsidRPr="0087679D">
              <w:rPr>
                <w:b/>
                <w:bCs/>
                <w:szCs w:val="24"/>
                <w:vertAlign w:val="subscript"/>
              </w:rPr>
              <w:t>)</w:t>
            </w:r>
            <w:r w:rsidRPr="0087679D">
              <w:rPr>
                <w:b/>
                <w:bCs/>
                <w:szCs w:val="24"/>
              </w:rPr>
              <w:t>, мкг*ч/мл</w:t>
            </w:r>
          </w:p>
        </w:tc>
      </w:tr>
      <w:tr w:rsidR="000A1E55" w:rsidRPr="00815E48" w14:paraId="36B37DBE" w14:textId="77777777" w:rsidTr="005A7100">
        <w:trPr>
          <w:tblHeader/>
        </w:trPr>
        <w:tc>
          <w:tcPr>
            <w:tcW w:w="1023" w:type="pct"/>
            <w:vMerge/>
            <w:shd w:val="clear" w:color="auto" w:fill="D9D9D9" w:themeFill="background1" w:themeFillShade="D9"/>
          </w:tcPr>
          <w:p w14:paraId="24AD85D8" w14:textId="77777777" w:rsidR="000A1E55" w:rsidRPr="0087679D" w:rsidRDefault="000A1E55" w:rsidP="005A7100">
            <w:pPr>
              <w:jc w:val="center"/>
              <w:rPr>
                <w:b/>
                <w:bCs/>
                <w:szCs w:val="24"/>
              </w:rPr>
            </w:pPr>
          </w:p>
        </w:tc>
        <w:tc>
          <w:tcPr>
            <w:tcW w:w="622" w:type="pct"/>
            <w:shd w:val="clear" w:color="auto" w:fill="D9D9D9" w:themeFill="background1" w:themeFillShade="D9"/>
          </w:tcPr>
          <w:p w14:paraId="2FF487CF" w14:textId="77777777" w:rsidR="000A1E55" w:rsidRPr="0087679D" w:rsidRDefault="000A1E55" w:rsidP="0087679D">
            <w:pPr>
              <w:ind w:left="-182" w:right="-144"/>
              <w:jc w:val="center"/>
              <w:rPr>
                <w:b/>
                <w:bCs/>
                <w:szCs w:val="24"/>
              </w:rPr>
            </w:pPr>
            <w:r w:rsidRPr="0087679D">
              <w:rPr>
                <w:b/>
                <w:bCs/>
                <w:szCs w:val="24"/>
              </w:rPr>
              <w:t>Неделя 4</w:t>
            </w:r>
          </w:p>
        </w:tc>
        <w:tc>
          <w:tcPr>
            <w:tcW w:w="683" w:type="pct"/>
            <w:shd w:val="clear" w:color="auto" w:fill="D9D9D9" w:themeFill="background1" w:themeFillShade="D9"/>
          </w:tcPr>
          <w:p w14:paraId="530AEFF5" w14:textId="77777777" w:rsidR="000A1E55" w:rsidRPr="0087679D" w:rsidRDefault="000A1E55" w:rsidP="0087679D">
            <w:pPr>
              <w:ind w:left="-182" w:right="-144"/>
              <w:jc w:val="center"/>
              <w:rPr>
                <w:b/>
                <w:bCs/>
                <w:szCs w:val="24"/>
              </w:rPr>
            </w:pPr>
            <w:r w:rsidRPr="0087679D">
              <w:rPr>
                <w:b/>
                <w:bCs/>
                <w:szCs w:val="24"/>
              </w:rPr>
              <w:t>Неделя 11</w:t>
            </w:r>
          </w:p>
        </w:tc>
        <w:tc>
          <w:tcPr>
            <w:tcW w:w="683" w:type="pct"/>
            <w:shd w:val="clear" w:color="auto" w:fill="D9D9D9" w:themeFill="background1" w:themeFillShade="D9"/>
          </w:tcPr>
          <w:p w14:paraId="65A46916" w14:textId="77777777" w:rsidR="000A1E55" w:rsidRPr="0087679D" w:rsidRDefault="000A1E55" w:rsidP="0087679D">
            <w:pPr>
              <w:ind w:left="-182" w:right="-144"/>
              <w:jc w:val="center"/>
              <w:rPr>
                <w:b/>
                <w:bCs/>
                <w:szCs w:val="24"/>
              </w:rPr>
            </w:pPr>
            <w:r w:rsidRPr="0087679D">
              <w:rPr>
                <w:b/>
                <w:bCs/>
                <w:szCs w:val="24"/>
              </w:rPr>
              <w:t>Неделя 26</w:t>
            </w:r>
          </w:p>
        </w:tc>
        <w:tc>
          <w:tcPr>
            <w:tcW w:w="622" w:type="pct"/>
            <w:shd w:val="clear" w:color="auto" w:fill="D9D9D9" w:themeFill="background1" w:themeFillShade="D9"/>
          </w:tcPr>
          <w:p w14:paraId="6F605E16" w14:textId="77777777" w:rsidR="000A1E55" w:rsidRPr="0087679D" w:rsidRDefault="000A1E55" w:rsidP="0087679D">
            <w:pPr>
              <w:ind w:left="-182" w:right="-144"/>
              <w:jc w:val="center"/>
              <w:rPr>
                <w:b/>
                <w:bCs/>
                <w:szCs w:val="24"/>
              </w:rPr>
            </w:pPr>
            <w:r w:rsidRPr="0087679D">
              <w:rPr>
                <w:b/>
                <w:bCs/>
                <w:szCs w:val="24"/>
              </w:rPr>
              <w:t>Неделя 4</w:t>
            </w:r>
          </w:p>
        </w:tc>
        <w:tc>
          <w:tcPr>
            <w:tcW w:w="683" w:type="pct"/>
            <w:shd w:val="clear" w:color="auto" w:fill="D9D9D9" w:themeFill="background1" w:themeFillShade="D9"/>
          </w:tcPr>
          <w:p w14:paraId="5F065DD0" w14:textId="77777777" w:rsidR="000A1E55" w:rsidRPr="0087679D" w:rsidRDefault="000A1E55" w:rsidP="0087679D">
            <w:pPr>
              <w:ind w:left="-182" w:right="-144"/>
              <w:jc w:val="center"/>
              <w:rPr>
                <w:b/>
                <w:bCs/>
                <w:szCs w:val="24"/>
              </w:rPr>
            </w:pPr>
            <w:r w:rsidRPr="0087679D">
              <w:rPr>
                <w:b/>
                <w:bCs/>
                <w:szCs w:val="24"/>
              </w:rPr>
              <w:t>Неделя 11</w:t>
            </w:r>
          </w:p>
        </w:tc>
        <w:tc>
          <w:tcPr>
            <w:tcW w:w="683" w:type="pct"/>
            <w:shd w:val="clear" w:color="auto" w:fill="D9D9D9" w:themeFill="background1" w:themeFillShade="D9"/>
          </w:tcPr>
          <w:p w14:paraId="1249DD17" w14:textId="77777777" w:rsidR="000A1E55" w:rsidRPr="0087679D" w:rsidRDefault="000A1E55" w:rsidP="0087679D">
            <w:pPr>
              <w:ind w:left="-182" w:right="-144"/>
              <w:jc w:val="center"/>
              <w:rPr>
                <w:b/>
                <w:bCs/>
                <w:szCs w:val="24"/>
              </w:rPr>
            </w:pPr>
            <w:r w:rsidRPr="0087679D">
              <w:rPr>
                <w:b/>
                <w:bCs/>
                <w:szCs w:val="24"/>
              </w:rPr>
              <w:t>Неделя 26</w:t>
            </w:r>
          </w:p>
        </w:tc>
      </w:tr>
      <w:tr w:rsidR="000A1E55" w:rsidRPr="00815E48" w14:paraId="5431235A" w14:textId="77777777" w:rsidTr="005A7100">
        <w:tc>
          <w:tcPr>
            <w:tcW w:w="5000" w:type="pct"/>
            <w:gridSpan w:val="7"/>
            <w:vAlign w:val="center"/>
          </w:tcPr>
          <w:p w14:paraId="1EEBB951" w14:textId="77777777" w:rsidR="000A1E55" w:rsidRPr="0087679D" w:rsidRDefault="000A1E55" w:rsidP="005A7100">
            <w:pPr>
              <w:rPr>
                <w:szCs w:val="24"/>
              </w:rPr>
            </w:pPr>
            <w:r w:rsidRPr="0087679D">
              <w:rPr>
                <w:szCs w:val="24"/>
              </w:rPr>
              <w:t>Самцы</w:t>
            </w:r>
          </w:p>
        </w:tc>
      </w:tr>
      <w:tr w:rsidR="000A1E55" w:rsidRPr="00815E48" w14:paraId="403D0562" w14:textId="77777777" w:rsidTr="005A7100">
        <w:tc>
          <w:tcPr>
            <w:tcW w:w="1023" w:type="pct"/>
            <w:vAlign w:val="center"/>
          </w:tcPr>
          <w:p w14:paraId="7C26261C" w14:textId="77777777" w:rsidR="000A1E55" w:rsidRPr="0087679D" w:rsidRDefault="000A1E55" w:rsidP="005A7100">
            <w:pPr>
              <w:rPr>
                <w:szCs w:val="24"/>
              </w:rPr>
            </w:pPr>
            <w:r w:rsidRPr="0087679D">
              <w:rPr>
                <w:szCs w:val="24"/>
              </w:rPr>
              <w:t>10</w:t>
            </w:r>
          </w:p>
        </w:tc>
        <w:tc>
          <w:tcPr>
            <w:tcW w:w="622" w:type="pct"/>
            <w:vAlign w:val="center"/>
          </w:tcPr>
          <w:p w14:paraId="5E90E805" w14:textId="77777777" w:rsidR="000A1E55" w:rsidRPr="0087679D" w:rsidRDefault="000A1E55" w:rsidP="005A7100">
            <w:pPr>
              <w:rPr>
                <w:szCs w:val="24"/>
              </w:rPr>
            </w:pPr>
            <w:r w:rsidRPr="0087679D">
              <w:rPr>
                <w:szCs w:val="24"/>
              </w:rPr>
              <w:t>11</w:t>
            </w:r>
          </w:p>
        </w:tc>
        <w:tc>
          <w:tcPr>
            <w:tcW w:w="683" w:type="pct"/>
            <w:vAlign w:val="center"/>
          </w:tcPr>
          <w:p w14:paraId="7821FEB9" w14:textId="77777777" w:rsidR="000A1E55" w:rsidRPr="0087679D" w:rsidRDefault="000A1E55" w:rsidP="005A7100">
            <w:pPr>
              <w:rPr>
                <w:szCs w:val="24"/>
                <w:lang w:val="en-AU"/>
              </w:rPr>
            </w:pPr>
            <w:r w:rsidRPr="0087679D">
              <w:rPr>
                <w:szCs w:val="24"/>
                <w:lang w:val="en-AU"/>
              </w:rPr>
              <w:t>16,4</w:t>
            </w:r>
          </w:p>
        </w:tc>
        <w:tc>
          <w:tcPr>
            <w:tcW w:w="683" w:type="pct"/>
            <w:vAlign w:val="center"/>
          </w:tcPr>
          <w:p w14:paraId="4B360986" w14:textId="77777777" w:rsidR="000A1E55" w:rsidRPr="0087679D" w:rsidRDefault="000A1E55" w:rsidP="005A7100">
            <w:pPr>
              <w:rPr>
                <w:szCs w:val="24"/>
                <w:lang w:val="en-AU"/>
              </w:rPr>
            </w:pPr>
            <w:r w:rsidRPr="0087679D">
              <w:rPr>
                <w:szCs w:val="24"/>
                <w:lang w:val="en-AU"/>
              </w:rPr>
              <w:t>25,2</w:t>
            </w:r>
          </w:p>
        </w:tc>
        <w:tc>
          <w:tcPr>
            <w:tcW w:w="622" w:type="pct"/>
            <w:vAlign w:val="center"/>
          </w:tcPr>
          <w:p w14:paraId="73183F81" w14:textId="77777777" w:rsidR="000A1E55" w:rsidRPr="0087679D" w:rsidRDefault="000A1E55" w:rsidP="005A7100">
            <w:pPr>
              <w:rPr>
                <w:szCs w:val="24"/>
                <w:lang w:val="en-AU"/>
              </w:rPr>
            </w:pPr>
            <w:r w:rsidRPr="0087679D">
              <w:rPr>
                <w:szCs w:val="24"/>
                <w:lang w:val="en-AU"/>
              </w:rPr>
              <w:t>90,8</w:t>
            </w:r>
          </w:p>
        </w:tc>
        <w:tc>
          <w:tcPr>
            <w:tcW w:w="683" w:type="pct"/>
            <w:vAlign w:val="center"/>
          </w:tcPr>
          <w:p w14:paraId="0449324D" w14:textId="77777777" w:rsidR="000A1E55" w:rsidRPr="0087679D" w:rsidRDefault="000A1E55" w:rsidP="005A7100">
            <w:pPr>
              <w:rPr>
                <w:szCs w:val="24"/>
                <w:lang w:val="en-AU"/>
              </w:rPr>
            </w:pPr>
            <w:r w:rsidRPr="0087679D">
              <w:rPr>
                <w:szCs w:val="24"/>
                <w:lang w:val="en-AU"/>
              </w:rPr>
              <w:t>90,1</w:t>
            </w:r>
          </w:p>
        </w:tc>
        <w:tc>
          <w:tcPr>
            <w:tcW w:w="683" w:type="pct"/>
            <w:vAlign w:val="center"/>
          </w:tcPr>
          <w:p w14:paraId="071B5FF6" w14:textId="77777777" w:rsidR="000A1E55" w:rsidRPr="0087679D" w:rsidRDefault="000A1E55" w:rsidP="005A7100">
            <w:pPr>
              <w:rPr>
                <w:szCs w:val="24"/>
                <w:lang w:val="en-AU"/>
              </w:rPr>
            </w:pPr>
            <w:r w:rsidRPr="0087679D">
              <w:rPr>
                <w:szCs w:val="24"/>
                <w:lang w:val="en-AU"/>
              </w:rPr>
              <w:t>161</w:t>
            </w:r>
          </w:p>
        </w:tc>
      </w:tr>
      <w:tr w:rsidR="000A1E55" w:rsidRPr="00815E48" w14:paraId="577FC36C" w14:textId="77777777" w:rsidTr="005A7100">
        <w:tc>
          <w:tcPr>
            <w:tcW w:w="1023" w:type="pct"/>
            <w:vAlign w:val="center"/>
          </w:tcPr>
          <w:p w14:paraId="0004501B" w14:textId="77777777" w:rsidR="000A1E55" w:rsidRPr="0087679D" w:rsidRDefault="000A1E55" w:rsidP="005A7100">
            <w:pPr>
              <w:rPr>
                <w:szCs w:val="24"/>
                <w:lang w:val="en-AU"/>
              </w:rPr>
            </w:pPr>
            <w:r w:rsidRPr="0087679D">
              <w:rPr>
                <w:szCs w:val="24"/>
              </w:rPr>
              <w:t>2</w:t>
            </w:r>
            <w:r w:rsidRPr="0087679D">
              <w:rPr>
                <w:szCs w:val="24"/>
                <w:lang w:val="en-AU"/>
              </w:rPr>
              <w:t>0</w:t>
            </w:r>
          </w:p>
        </w:tc>
        <w:tc>
          <w:tcPr>
            <w:tcW w:w="622" w:type="pct"/>
            <w:vAlign w:val="center"/>
          </w:tcPr>
          <w:p w14:paraId="4081C492" w14:textId="77777777" w:rsidR="000A1E55" w:rsidRPr="0087679D" w:rsidRDefault="000A1E55" w:rsidP="005A7100">
            <w:pPr>
              <w:rPr>
                <w:szCs w:val="24"/>
                <w:lang w:val="en-AU"/>
              </w:rPr>
            </w:pPr>
            <w:r w:rsidRPr="0087679D">
              <w:rPr>
                <w:szCs w:val="24"/>
              </w:rPr>
              <w:t>39</w:t>
            </w:r>
            <w:r w:rsidRPr="0087679D">
              <w:rPr>
                <w:szCs w:val="24"/>
                <w:lang w:val="en-AU"/>
              </w:rPr>
              <w:t>,4</w:t>
            </w:r>
          </w:p>
        </w:tc>
        <w:tc>
          <w:tcPr>
            <w:tcW w:w="683" w:type="pct"/>
            <w:vAlign w:val="center"/>
          </w:tcPr>
          <w:p w14:paraId="4D5EE7B0" w14:textId="77777777" w:rsidR="000A1E55" w:rsidRPr="0087679D" w:rsidRDefault="000A1E55" w:rsidP="005A7100">
            <w:pPr>
              <w:rPr>
                <w:szCs w:val="24"/>
                <w:lang w:val="en-AU"/>
              </w:rPr>
            </w:pPr>
            <w:r w:rsidRPr="0087679D">
              <w:rPr>
                <w:szCs w:val="24"/>
                <w:lang w:val="en-AU"/>
              </w:rPr>
              <w:t>48,1</w:t>
            </w:r>
          </w:p>
        </w:tc>
        <w:tc>
          <w:tcPr>
            <w:tcW w:w="683" w:type="pct"/>
            <w:vAlign w:val="center"/>
          </w:tcPr>
          <w:p w14:paraId="4CEB19B0" w14:textId="77777777" w:rsidR="000A1E55" w:rsidRPr="0087679D" w:rsidRDefault="000A1E55" w:rsidP="005A7100">
            <w:pPr>
              <w:rPr>
                <w:szCs w:val="24"/>
                <w:lang w:val="en-AU"/>
              </w:rPr>
            </w:pPr>
            <w:r w:rsidRPr="0087679D">
              <w:rPr>
                <w:szCs w:val="24"/>
                <w:lang w:val="en-AU"/>
              </w:rPr>
              <w:t>44,6</w:t>
            </w:r>
          </w:p>
        </w:tc>
        <w:tc>
          <w:tcPr>
            <w:tcW w:w="622" w:type="pct"/>
            <w:vAlign w:val="center"/>
          </w:tcPr>
          <w:p w14:paraId="72454B1A" w14:textId="77777777" w:rsidR="000A1E55" w:rsidRPr="0087679D" w:rsidRDefault="000A1E55" w:rsidP="005A7100">
            <w:pPr>
              <w:rPr>
                <w:szCs w:val="24"/>
                <w:lang w:val="en-AU"/>
              </w:rPr>
            </w:pPr>
            <w:r w:rsidRPr="0087679D">
              <w:rPr>
                <w:szCs w:val="24"/>
                <w:lang w:val="en-AU"/>
              </w:rPr>
              <w:t>251</w:t>
            </w:r>
          </w:p>
        </w:tc>
        <w:tc>
          <w:tcPr>
            <w:tcW w:w="683" w:type="pct"/>
            <w:vAlign w:val="center"/>
          </w:tcPr>
          <w:p w14:paraId="675F204D" w14:textId="77777777" w:rsidR="000A1E55" w:rsidRPr="0087679D" w:rsidRDefault="000A1E55" w:rsidP="005A7100">
            <w:pPr>
              <w:rPr>
                <w:szCs w:val="24"/>
                <w:lang w:val="en-AU"/>
              </w:rPr>
            </w:pPr>
            <w:r w:rsidRPr="0087679D">
              <w:rPr>
                <w:szCs w:val="24"/>
                <w:lang w:val="en-AU"/>
              </w:rPr>
              <w:t>302</w:t>
            </w:r>
          </w:p>
        </w:tc>
        <w:tc>
          <w:tcPr>
            <w:tcW w:w="683" w:type="pct"/>
            <w:vAlign w:val="center"/>
          </w:tcPr>
          <w:p w14:paraId="47670D8D" w14:textId="77777777" w:rsidR="000A1E55" w:rsidRPr="0087679D" w:rsidRDefault="000A1E55" w:rsidP="005A7100">
            <w:pPr>
              <w:rPr>
                <w:szCs w:val="24"/>
                <w:lang w:val="en-AU"/>
              </w:rPr>
            </w:pPr>
            <w:r w:rsidRPr="0087679D">
              <w:rPr>
                <w:szCs w:val="24"/>
                <w:lang w:val="en-AU"/>
              </w:rPr>
              <w:t>307</w:t>
            </w:r>
          </w:p>
        </w:tc>
      </w:tr>
      <w:tr w:rsidR="000A1E55" w:rsidRPr="00815E48" w14:paraId="413C870B" w14:textId="77777777" w:rsidTr="005A7100">
        <w:tc>
          <w:tcPr>
            <w:tcW w:w="1023" w:type="pct"/>
            <w:vAlign w:val="center"/>
          </w:tcPr>
          <w:p w14:paraId="5B78E0F9" w14:textId="77777777" w:rsidR="000A1E55" w:rsidRPr="0087679D" w:rsidRDefault="000A1E55" w:rsidP="005A7100">
            <w:pPr>
              <w:rPr>
                <w:szCs w:val="24"/>
              </w:rPr>
            </w:pPr>
            <w:r w:rsidRPr="0087679D">
              <w:rPr>
                <w:szCs w:val="24"/>
              </w:rPr>
              <w:t>40</w:t>
            </w:r>
          </w:p>
        </w:tc>
        <w:tc>
          <w:tcPr>
            <w:tcW w:w="622" w:type="pct"/>
            <w:vAlign w:val="center"/>
          </w:tcPr>
          <w:p w14:paraId="475B8906" w14:textId="77777777" w:rsidR="000A1E55" w:rsidRPr="0087679D" w:rsidRDefault="000A1E55" w:rsidP="005A7100">
            <w:pPr>
              <w:rPr>
                <w:szCs w:val="24"/>
                <w:lang w:val="en-AU"/>
              </w:rPr>
            </w:pPr>
            <w:r w:rsidRPr="0087679D">
              <w:rPr>
                <w:szCs w:val="24"/>
                <w:lang w:val="en-AU"/>
              </w:rPr>
              <w:t>61,3</w:t>
            </w:r>
          </w:p>
        </w:tc>
        <w:tc>
          <w:tcPr>
            <w:tcW w:w="683" w:type="pct"/>
            <w:vAlign w:val="center"/>
          </w:tcPr>
          <w:p w14:paraId="1DA4797B" w14:textId="77777777" w:rsidR="000A1E55" w:rsidRPr="0087679D" w:rsidRDefault="000A1E55" w:rsidP="005A7100">
            <w:pPr>
              <w:rPr>
                <w:szCs w:val="24"/>
                <w:lang w:val="en-AU"/>
              </w:rPr>
            </w:pPr>
            <w:r w:rsidRPr="0087679D">
              <w:rPr>
                <w:szCs w:val="24"/>
                <w:lang w:val="en-AU"/>
              </w:rPr>
              <w:t>78,1</w:t>
            </w:r>
          </w:p>
        </w:tc>
        <w:tc>
          <w:tcPr>
            <w:tcW w:w="683" w:type="pct"/>
            <w:vAlign w:val="center"/>
          </w:tcPr>
          <w:p w14:paraId="49D53667" w14:textId="77777777" w:rsidR="000A1E55" w:rsidRPr="0087679D" w:rsidRDefault="000A1E55" w:rsidP="005A7100">
            <w:pPr>
              <w:rPr>
                <w:szCs w:val="24"/>
                <w:lang w:val="en-AU"/>
              </w:rPr>
            </w:pPr>
            <w:r w:rsidRPr="0087679D">
              <w:rPr>
                <w:szCs w:val="24"/>
                <w:lang w:val="en-AU"/>
              </w:rPr>
              <w:t>63,4</w:t>
            </w:r>
          </w:p>
        </w:tc>
        <w:tc>
          <w:tcPr>
            <w:tcW w:w="622" w:type="pct"/>
            <w:vAlign w:val="center"/>
          </w:tcPr>
          <w:p w14:paraId="1394FBA4" w14:textId="77777777" w:rsidR="000A1E55" w:rsidRPr="0087679D" w:rsidRDefault="000A1E55" w:rsidP="005A7100">
            <w:pPr>
              <w:rPr>
                <w:szCs w:val="24"/>
                <w:lang w:val="en-AU"/>
              </w:rPr>
            </w:pPr>
            <w:r w:rsidRPr="0087679D">
              <w:rPr>
                <w:szCs w:val="24"/>
                <w:lang w:val="en-AU"/>
              </w:rPr>
              <w:t>555</w:t>
            </w:r>
          </w:p>
        </w:tc>
        <w:tc>
          <w:tcPr>
            <w:tcW w:w="683" w:type="pct"/>
            <w:vAlign w:val="center"/>
          </w:tcPr>
          <w:p w14:paraId="55867D79" w14:textId="77777777" w:rsidR="000A1E55" w:rsidRPr="0087679D" w:rsidRDefault="000A1E55" w:rsidP="005A7100">
            <w:pPr>
              <w:rPr>
                <w:szCs w:val="24"/>
                <w:lang w:val="en-AU"/>
              </w:rPr>
            </w:pPr>
            <w:r w:rsidRPr="0087679D">
              <w:rPr>
                <w:szCs w:val="24"/>
                <w:lang w:val="en-AU"/>
              </w:rPr>
              <w:t>560</w:t>
            </w:r>
          </w:p>
        </w:tc>
        <w:tc>
          <w:tcPr>
            <w:tcW w:w="683" w:type="pct"/>
            <w:vAlign w:val="center"/>
          </w:tcPr>
          <w:p w14:paraId="23885BF5" w14:textId="77777777" w:rsidR="000A1E55" w:rsidRPr="0087679D" w:rsidRDefault="000A1E55" w:rsidP="005A7100">
            <w:pPr>
              <w:rPr>
                <w:szCs w:val="24"/>
                <w:lang w:val="en-AU"/>
              </w:rPr>
            </w:pPr>
            <w:r w:rsidRPr="0087679D">
              <w:rPr>
                <w:szCs w:val="24"/>
                <w:lang w:val="en-AU"/>
              </w:rPr>
              <w:t>581</w:t>
            </w:r>
          </w:p>
        </w:tc>
      </w:tr>
      <w:tr w:rsidR="000A1E55" w:rsidRPr="00815E48" w14:paraId="358D9BA9" w14:textId="77777777" w:rsidTr="005A7100">
        <w:tc>
          <w:tcPr>
            <w:tcW w:w="5000" w:type="pct"/>
            <w:gridSpan w:val="7"/>
            <w:vAlign w:val="center"/>
          </w:tcPr>
          <w:p w14:paraId="4A157DF2" w14:textId="77777777" w:rsidR="000A1E55" w:rsidRPr="0087679D" w:rsidRDefault="000A1E55" w:rsidP="005A7100">
            <w:pPr>
              <w:rPr>
                <w:szCs w:val="24"/>
              </w:rPr>
            </w:pPr>
            <w:r w:rsidRPr="0087679D">
              <w:rPr>
                <w:szCs w:val="24"/>
              </w:rPr>
              <w:t>Самки</w:t>
            </w:r>
          </w:p>
        </w:tc>
      </w:tr>
      <w:tr w:rsidR="000A1E55" w:rsidRPr="00815E48" w14:paraId="4B16CD66" w14:textId="77777777" w:rsidTr="005A7100">
        <w:tc>
          <w:tcPr>
            <w:tcW w:w="1023" w:type="pct"/>
            <w:vAlign w:val="center"/>
          </w:tcPr>
          <w:p w14:paraId="149967B5" w14:textId="77777777" w:rsidR="000A1E55" w:rsidRPr="0087679D" w:rsidRDefault="000A1E55" w:rsidP="005A7100">
            <w:pPr>
              <w:rPr>
                <w:szCs w:val="24"/>
              </w:rPr>
            </w:pPr>
            <w:r w:rsidRPr="0087679D">
              <w:rPr>
                <w:szCs w:val="24"/>
              </w:rPr>
              <w:t>10</w:t>
            </w:r>
          </w:p>
        </w:tc>
        <w:tc>
          <w:tcPr>
            <w:tcW w:w="622" w:type="pct"/>
            <w:vAlign w:val="center"/>
          </w:tcPr>
          <w:p w14:paraId="5C2C3EE7" w14:textId="77777777" w:rsidR="000A1E55" w:rsidRPr="0087679D" w:rsidRDefault="000A1E55" w:rsidP="005A7100">
            <w:pPr>
              <w:rPr>
                <w:szCs w:val="24"/>
                <w:lang w:val="en-AU"/>
              </w:rPr>
            </w:pPr>
            <w:r w:rsidRPr="0087679D">
              <w:rPr>
                <w:szCs w:val="24"/>
                <w:lang w:val="en-AU"/>
              </w:rPr>
              <w:t>15,2</w:t>
            </w:r>
          </w:p>
        </w:tc>
        <w:tc>
          <w:tcPr>
            <w:tcW w:w="683" w:type="pct"/>
            <w:vAlign w:val="center"/>
          </w:tcPr>
          <w:p w14:paraId="28760DF1" w14:textId="77777777" w:rsidR="000A1E55" w:rsidRPr="0087679D" w:rsidRDefault="000A1E55" w:rsidP="005A7100">
            <w:pPr>
              <w:rPr>
                <w:szCs w:val="24"/>
                <w:lang w:val="en-AU"/>
              </w:rPr>
            </w:pPr>
            <w:r w:rsidRPr="0087679D">
              <w:rPr>
                <w:szCs w:val="24"/>
                <w:lang w:val="en-AU"/>
              </w:rPr>
              <w:t>21,8</w:t>
            </w:r>
          </w:p>
        </w:tc>
        <w:tc>
          <w:tcPr>
            <w:tcW w:w="683" w:type="pct"/>
            <w:vAlign w:val="center"/>
          </w:tcPr>
          <w:p w14:paraId="5401B137" w14:textId="77777777" w:rsidR="000A1E55" w:rsidRPr="0087679D" w:rsidRDefault="000A1E55" w:rsidP="005A7100">
            <w:pPr>
              <w:rPr>
                <w:szCs w:val="24"/>
                <w:lang w:val="en-AU"/>
              </w:rPr>
            </w:pPr>
            <w:r w:rsidRPr="0087679D">
              <w:rPr>
                <w:szCs w:val="24"/>
                <w:lang w:val="en-AU"/>
              </w:rPr>
              <w:t>22,9</w:t>
            </w:r>
          </w:p>
        </w:tc>
        <w:tc>
          <w:tcPr>
            <w:tcW w:w="622" w:type="pct"/>
            <w:vAlign w:val="center"/>
          </w:tcPr>
          <w:p w14:paraId="5FF85C93" w14:textId="77777777" w:rsidR="000A1E55" w:rsidRPr="0087679D" w:rsidRDefault="000A1E55" w:rsidP="005A7100">
            <w:pPr>
              <w:rPr>
                <w:szCs w:val="24"/>
                <w:lang w:val="en-AU"/>
              </w:rPr>
            </w:pPr>
            <w:r w:rsidRPr="0087679D">
              <w:rPr>
                <w:szCs w:val="24"/>
                <w:lang w:val="en-AU"/>
              </w:rPr>
              <w:t>84,7</w:t>
            </w:r>
          </w:p>
        </w:tc>
        <w:tc>
          <w:tcPr>
            <w:tcW w:w="683" w:type="pct"/>
            <w:vAlign w:val="center"/>
          </w:tcPr>
          <w:p w14:paraId="56046C30" w14:textId="77777777" w:rsidR="000A1E55" w:rsidRPr="0087679D" w:rsidRDefault="000A1E55" w:rsidP="005A7100">
            <w:pPr>
              <w:rPr>
                <w:szCs w:val="24"/>
                <w:lang w:val="en-AU"/>
              </w:rPr>
            </w:pPr>
            <w:r w:rsidRPr="0087679D">
              <w:rPr>
                <w:szCs w:val="24"/>
                <w:lang w:val="en-AU"/>
              </w:rPr>
              <w:t>102</w:t>
            </w:r>
          </w:p>
        </w:tc>
        <w:tc>
          <w:tcPr>
            <w:tcW w:w="683" w:type="pct"/>
            <w:vAlign w:val="center"/>
          </w:tcPr>
          <w:p w14:paraId="02B73FCA" w14:textId="77777777" w:rsidR="000A1E55" w:rsidRPr="0087679D" w:rsidRDefault="000A1E55" w:rsidP="005A7100">
            <w:pPr>
              <w:rPr>
                <w:szCs w:val="24"/>
                <w:lang w:val="en-AU"/>
              </w:rPr>
            </w:pPr>
            <w:r w:rsidRPr="0087679D">
              <w:rPr>
                <w:szCs w:val="24"/>
                <w:lang w:val="en-AU"/>
              </w:rPr>
              <w:t>111</w:t>
            </w:r>
          </w:p>
        </w:tc>
      </w:tr>
      <w:tr w:rsidR="000A1E55" w:rsidRPr="00815E48" w14:paraId="4041DA39" w14:textId="77777777" w:rsidTr="005A7100">
        <w:tc>
          <w:tcPr>
            <w:tcW w:w="1023" w:type="pct"/>
            <w:vAlign w:val="center"/>
          </w:tcPr>
          <w:p w14:paraId="44D2918E" w14:textId="77777777" w:rsidR="000A1E55" w:rsidRPr="0087679D" w:rsidRDefault="000A1E55" w:rsidP="005A7100">
            <w:pPr>
              <w:rPr>
                <w:szCs w:val="24"/>
              </w:rPr>
            </w:pPr>
            <w:r w:rsidRPr="0087679D">
              <w:rPr>
                <w:szCs w:val="24"/>
              </w:rPr>
              <w:t>2</w:t>
            </w:r>
            <w:r w:rsidRPr="0087679D">
              <w:rPr>
                <w:szCs w:val="24"/>
                <w:lang w:val="en-AU"/>
              </w:rPr>
              <w:t>0</w:t>
            </w:r>
          </w:p>
        </w:tc>
        <w:tc>
          <w:tcPr>
            <w:tcW w:w="622" w:type="pct"/>
            <w:vAlign w:val="center"/>
          </w:tcPr>
          <w:p w14:paraId="5D26DAB6" w14:textId="77777777" w:rsidR="000A1E55" w:rsidRPr="0087679D" w:rsidRDefault="000A1E55" w:rsidP="005A7100">
            <w:pPr>
              <w:rPr>
                <w:szCs w:val="24"/>
                <w:lang w:val="en-AU"/>
              </w:rPr>
            </w:pPr>
            <w:r w:rsidRPr="0087679D">
              <w:rPr>
                <w:szCs w:val="24"/>
                <w:lang w:val="en-AU"/>
              </w:rPr>
              <w:t>26</w:t>
            </w:r>
          </w:p>
        </w:tc>
        <w:tc>
          <w:tcPr>
            <w:tcW w:w="683" w:type="pct"/>
            <w:vAlign w:val="center"/>
          </w:tcPr>
          <w:p w14:paraId="36A16810" w14:textId="77777777" w:rsidR="000A1E55" w:rsidRPr="0087679D" w:rsidRDefault="000A1E55" w:rsidP="005A7100">
            <w:pPr>
              <w:rPr>
                <w:szCs w:val="24"/>
                <w:lang w:val="en-AU"/>
              </w:rPr>
            </w:pPr>
            <w:r w:rsidRPr="0087679D">
              <w:rPr>
                <w:szCs w:val="24"/>
                <w:lang w:val="en-AU"/>
              </w:rPr>
              <w:t>46,8</w:t>
            </w:r>
          </w:p>
        </w:tc>
        <w:tc>
          <w:tcPr>
            <w:tcW w:w="683" w:type="pct"/>
            <w:vAlign w:val="center"/>
          </w:tcPr>
          <w:p w14:paraId="6921EF86" w14:textId="77777777" w:rsidR="000A1E55" w:rsidRPr="0087679D" w:rsidRDefault="000A1E55" w:rsidP="005A7100">
            <w:pPr>
              <w:rPr>
                <w:szCs w:val="24"/>
                <w:lang w:val="en-AU"/>
              </w:rPr>
            </w:pPr>
            <w:r w:rsidRPr="0087679D">
              <w:rPr>
                <w:szCs w:val="24"/>
                <w:lang w:val="en-AU"/>
              </w:rPr>
              <w:t>52,7</w:t>
            </w:r>
          </w:p>
        </w:tc>
        <w:tc>
          <w:tcPr>
            <w:tcW w:w="622" w:type="pct"/>
            <w:vAlign w:val="center"/>
          </w:tcPr>
          <w:p w14:paraId="55EECCFB" w14:textId="77777777" w:rsidR="000A1E55" w:rsidRPr="0087679D" w:rsidRDefault="000A1E55" w:rsidP="005A7100">
            <w:pPr>
              <w:rPr>
                <w:szCs w:val="24"/>
                <w:lang w:val="en-AU"/>
              </w:rPr>
            </w:pPr>
            <w:r w:rsidRPr="0087679D">
              <w:rPr>
                <w:szCs w:val="24"/>
                <w:lang w:val="en-AU"/>
              </w:rPr>
              <w:t>179</w:t>
            </w:r>
          </w:p>
        </w:tc>
        <w:tc>
          <w:tcPr>
            <w:tcW w:w="683" w:type="pct"/>
            <w:vAlign w:val="center"/>
          </w:tcPr>
          <w:p w14:paraId="453AA934" w14:textId="77777777" w:rsidR="000A1E55" w:rsidRPr="0087679D" w:rsidRDefault="000A1E55" w:rsidP="005A7100">
            <w:pPr>
              <w:rPr>
                <w:szCs w:val="24"/>
                <w:lang w:val="en-AU"/>
              </w:rPr>
            </w:pPr>
            <w:r w:rsidRPr="0087679D">
              <w:rPr>
                <w:szCs w:val="24"/>
                <w:lang w:val="en-AU"/>
              </w:rPr>
              <w:t>274</w:t>
            </w:r>
          </w:p>
        </w:tc>
        <w:tc>
          <w:tcPr>
            <w:tcW w:w="683" w:type="pct"/>
            <w:vAlign w:val="center"/>
          </w:tcPr>
          <w:p w14:paraId="7679F891" w14:textId="77777777" w:rsidR="000A1E55" w:rsidRPr="0087679D" w:rsidRDefault="000A1E55" w:rsidP="005A7100">
            <w:pPr>
              <w:rPr>
                <w:szCs w:val="24"/>
                <w:lang w:val="en-AU"/>
              </w:rPr>
            </w:pPr>
            <w:r w:rsidRPr="0087679D">
              <w:rPr>
                <w:szCs w:val="24"/>
                <w:lang w:val="en-AU"/>
              </w:rPr>
              <w:t>335</w:t>
            </w:r>
          </w:p>
        </w:tc>
      </w:tr>
      <w:tr w:rsidR="000A1E55" w:rsidRPr="00815E48" w14:paraId="0F36E10B" w14:textId="77777777" w:rsidTr="005A7100">
        <w:tc>
          <w:tcPr>
            <w:tcW w:w="1023" w:type="pct"/>
            <w:vAlign w:val="center"/>
          </w:tcPr>
          <w:p w14:paraId="395D86D0" w14:textId="77777777" w:rsidR="000A1E55" w:rsidRPr="0087679D" w:rsidRDefault="000A1E55" w:rsidP="005A7100">
            <w:pPr>
              <w:rPr>
                <w:szCs w:val="24"/>
              </w:rPr>
            </w:pPr>
            <w:r w:rsidRPr="0087679D">
              <w:rPr>
                <w:szCs w:val="24"/>
              </w:rPr>
              <w:t>40</w:t>
            </w:r>
          </w:p>
        </w:tc>
        <w:tc>
          <w:tcPr>
            <w:tcW w:w="622" w:type="pct"/>
            <w:vAlign w:val="center"/>
          </w:tcPr>
          <w:p w14:paraId="5409A5B0" w14:textId="77777777" w:rsidR="000A1E55" w:rsidRPr="0087679D" w:rsidRDefault="000A1E55" w:rsidP="005A7100">
            <w:pPr>
              <w:rPr>
                <w:szCs w:val="24"/>
                <w:lang w:val="en-AU"/>
              </w:rPr>
            </w:pPr>
            <w:r w:rsidRPr="0087679D">
              <w:rPr>
                <w:szCs w:val="24"/>
                <w:lang w:val="en-AU"/>
              </w:rPr>
              <w:t>52</w:t>
            </w:r>
          </w:p>
        </w:tc>
        <w:tc>
          <w:tcPr>
            <w:tcW w:w="683" w:type="pct"/>
            <w:vAlign w:val="center"/>
          </w:tcPr>
          <w:p w14:paraId="11263FC2" w14:textId="77777777" w:rsidR="000A1E55" w:rsidRPr="0087679D" w:rsidRDefault="000A1E55" w:rsidP="005A7100">
            <w:pPr>
              <w:rPr>
                <w:szCs w:val="24"/>
                <w:lang w:val="en-AU"/>
              </w:rPr>
            </w:pPr>
            <w:r w:rsidRPr="0087679D">
              <w:rPr>
                <w:szCs w:val="24"/>
                <w:lang w:val="en-AU"/>
              </w:rPr>
              <w:t>91</w:t>
            </w:r>
          </w:p>
        </w:tc>
        <w:tc>
          <w:tcPr>
            <w:tcW w:w="683" w:type="pct"/>
            <w:vAlign w:val="center"/>
          </w:tcPr>
          <w:p w14:paraId="0368C1C2" w14:textId="77777777" w:rsidR="000A1E55" w:rsidRPr="0087679D" w:rsidRDefault="000A1E55" w:rsidP="005A7100">
            <w:pPr>
              <w:rPr>
                <w:szCs w:val="24"/>
                <w:lang w:val="en-AU"/>
              </w:rPr>
            </w:pPr>
            <w:r w:rsidRPr="0087679D">
              <w:rPr>
                <w:szCs w:val="24"/>
                <w:lang w:val="en-AU"/>
              </w:rPr>
              <w:t>90,2</w:t>
            </w:r>
          </w:p>
        </w:tc>
        <w:tc>
          <w:tcPr>
            <w:tcW w:w="622" w:type="pct"/>
            <w:vAlign w:val="center"/>
          </w:tcPr>
          <w:p w14:paraId="64DDDF81" w14:textId="77777777" w:rsidR="000A1E55" w:rsidRPr="0087679D" w:rsidRDefault="000A1E55" w:rsidP="005A7100">
            <w:pPr>
              <w:rPr>
                <w:szCs w:val="24"/>
                <w:lang w:val="en-AU"/>
              </w:rPr>
            </w:pPr>
            <w:r w:rsidRPr="0087679D">
              <w:rPr>
                <w:szCs w:val="24"/>
                <w:lang w:val="en-AU"/>
              </w:rPr>
              <w:t>405</w:t>
            </w:r>
          </w:p>
        </w:tc>
        <w:tc>
          <w:tcPr>
            <w:tcW w:w="683" w:type="pct"/>
            <w:vAlign w:val="center"/>
          </w:tcPr>
          <w:p w14:paraId="2ED44243" w14:textId="77777777" w:rsidR="000A1E55" w:rsidRPr="0087679D" w:rsidRDefault="000A1E55" w:rsidP="005A7100">
            <w:pPr>
              <w:rPr>
                <w:szCs w:val="24"/>
                <w:lang w:val="en-AU"/>
              </w:rPr>
            </w:pPr>
            <w:r w:rsidRPr="0087679D">
              <w:rPr>
                <w:szCs w:val="24"/>
                <w:lang w:val="en-AU"/>
              </w:rPr>
              <w:t>571</w:t>
            </w:r>
          </w:p>
        </w:tc>
        <w:tc>
          <w:tcPr>
            <w:tcW w:w="683" w:type="pct"/>
            <w:vAlign w:val="center"/>
          </w:tcPr>
          <w:p w14:paraId="1FFEDB7C" w14:textId="77777777" w:rsidR="000A1E55" w:rsidRPr="0087679D" w:rsidRDefault="000A1E55" w:rsidP="005A7100">
            <w:pPr>
              <w:rPr>
                <w:szCs w:val="24"/>
                <w:lang w:val="en-AU"/>
              </w:rPr>
            </w:pPr>
            <w:r w:rsidRPr="0087679D">
              <w:rPr>
                <w:szCs w:val="24"/>
                <w:lang w:val="en-AU"/>
              </w:rPr>
              <w:t>773</w:t>
            </w:r>
          </w:p>
        </w:tc>
      </w:tr>
      <w:tr w:rsidR="000A1E55" w:rsidRPr="00815E48" w14:paraId="08EDEAF9" w14:textId="77777777" w:rsidTr="005A7100">
        <w:tc>
          <w:tcPr>
            <w:tcW w:w="5000" w:type="pct"/>
            <w:gridSpan w:val="7"/>
            <w:vAlign w:val="center"/>
          </w:tcPr>
          <w:p w14:paraId="476410ED" w14:textId="77777777" w:rsidR="000A1E55" w:rsidRPr="00815E48" w:rsidRDefault="000A1E55" w:rsidP="005A7100">
            <w:pPr>
              <w:pStyle w:val="SDcomments"/>
              <w:spacing w:beforeLines="25" w:before="60"/>
              <w:rPr>
                <w:b/>
                <w:bCs/>
              </w:rPr>
            </w:pPr>
            <w:bookmarkStart w:id="213" w:name="_Hlk111499379"/>
            <w:r w:rsidRPr="00815E48">
              <w:rPr>
                <w:b/>
                <w:bCs/>
              </w:rPr>
              <w:lastRenderedPageBreak/>
              <w:t xml:space="preserve">Примечание: </w:t>
            </w:r>
          </w:p>
          <w:p w14:paraId="64EA3B32" w14:textId="77777777" w:rsidR="000A1E55" w:rsidRPr="00815E48" w:rsidRDefault="000A1E55" w:rsidP="005A7100">
            <w:pPr>
              <w:pStyle w:val="SDcomments"/>
              <w:spacing w:beforeLines="25" w:before="60"/>
              <w:rPr>
                <w:rFonts w:cs="Times New Roman"/>
              </w:rPr>
            </w:pPr>
            <w:proofErr w:type="gramStart"/>
            <w:r>
              <w:rPr>
                <w:lang w:val="en-AU"/>
              </w:rPr>
              <w:t>AUC</w:t>
            </w:r>
            <w:r w:rsidRPr="00A714C7">
              <w:rPr>
                <w:vertAlign w:val="subscript"/>
              </w:rPr>
              <w:t>(</w:t>
            </w:r>
            <w:proofErr w:type="gramEnd"/>
            <w:r w:rsidRPr="00A714C7">
              <w:rPr>
                <w:vertAlign w:val="subscript"/>
              </w:rPr>
              <w:t>0</w:t>
            </w:r>
            <w:r>
              <w:rPr>
                <w:vertAlign w:val="subscript"/>
              </w:rPr>
              <w:t>-</w:t>
            </w:r>
            <w:r>
              <w:rPr>
                <w:vertAlign w:val="subscript"/>
                <w:lang w:val="en-AU"/>
              </w:rPr>
              <w:t>t</w:t>
            </w:r>
            <w:r w:rsidRPr="00A714C7">
              <w:rPr>
                <w:vertAlign w:val="subscript"/>
              </w:rPr>
              <w:t>)</w:t>
            </w:r>
            <w:r>
              <w:rPr>
                <w:vertAlign w:val="subscript"/>
              </w:rPr>
              <w:t xml:space="preserve"> </w:t>
            </w:r>
            <w:r w:rsidRPr="00A714C7">
              <w:t>–</w:t>
            </w:r>
            <w:r>
              <w:t xml:space="preserve"> п</w:t>
            </w:r>
            <w:r w:rsidRPr="007374E3">
              <w:t>лощадь под фармакокинетической кривой «концентрация-время» от начального момента времени до последней определяемой концентрации во временной точке t</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w:t>
            </w:r>
            <w:r>
              <w:rPr>
                <w:rFonts w:cs="Times New Roman"/>
              </w:rPr>
              <w:t>;</w:t>
            </w:r>
            <w:bookmarkEnd w:id="213"/>
            <w:r>
              <w:rPr>
                <w:rFonts w:cs="Times New Roman"/>
              </w:rPr>
              <w:t xml:space="preserve"> данные представлены в виде средних значений (</w:t>
            </w:r>
            <w:r>
              <w:rPr>
                <w:rFonts w:cs="Times New Roman"/>
                <w:lang w:val="en-AU"/>
              </w:rPr>
              <w:t>n</w:t>
            </w:r>
            <w:r w:rsidRPr="0019268B">
              <w:rPr>
                <w:rFonts w:cs="Times New Roman"/>
              </w:rPr>
              <w:t xml:space="preserve"> = </w:t>
            </w:r>
            <w:r w:rsidRPr="00AD7615">
              <w:rPr>
                <w:rFonts w:cs="Times New Roman"/>
              </w:rPr>
              <w:t>6</w:t>
            </w:r>
            <w:r>
              <w:rPr>
                <w:rFonts w:cs="Times New Roman"/>
              </w:rPr>
              <w:t>)</w:t>
            </w:r>
            <w:r w:rsidRPr="0019268B">
              <w:rPr>
                <w:rFonts w:cs="Times New Roman"/>
              </w:rPr>
              <w:t>.</w:t>
            </w:r>
            <w:r>
              <w:rPr>
                <w:rFonts w:cs="Times New Roman"/>
              </w:rPr>
              <w:t xml:space="preserve"> </w:t>
            </w:r>
          </w:p>
        </w:tc>
      </w:tr>
    </w:tbl>
    <w:p w14:paraId="2A5C04F6" w14:textId="77777777" w:rsidR="000A1E55" w:rsidRPr="004220E7" w:rsidRDefault="000A1E55" w:rsidP="000A1E55">
      <w:pPr>
        <w:pStyle w:val="SDText"/>
      </w:pPr>
    </w:p>
    <w:p w14:paraId="2737152E" w14:textId="77777777" w:rsidR="000A1E55" w:rsidRDefault="000A1E55" w:rsidP="000A1E55">
      <w:pPr>
        <w:pStyle w:val="SDText"/>
      </w:pPr>
      <w:r>
        <w:t>В исследовании токсичности на собаках при многократном пероральном введении элтромбопага</w:t>
      </w:r>
      <w:r w:rsidRPr="004D3995">
        <w:t xml:space="preserve"> </w:t>
      </w:r>
      <w:r>
        <w:t>в дозе 3, 10 или 30 мг/кг/сут в течение 14 дней отмечали линейное и пропорциональное дозе увеличение плазменной концентрации лекарственного средства. Токсикокинетические данные представлены ниже (</w:t>
      </w:r>
      <w:r>
        <w:fldChar w:fldCharType="begin"/>
      </w:r>
      <w:r>
        <w:instrText xml:space="preserve"> REF _Ref112417213 \h </w:instrText>
      </w:r>
      <w:r>
        <w:fldChar w:fldCharType="separate"/>
      </w:r>
      <w:r>
        <w:t xml:space="preserve">Таблица </w:t>
      </w:r>
      <w:r>
        <w:rPr>
          <w:noProof/>
        </w:rPr>
        <w:t>3</w:t>
      </w:r>
      <w:r>
        <w:noBreakHyphen/>
      </w:r>
      <w:r>
        <w:rPr>
          <w:noProof/>
        </w:rPr>
        <w:t>14</w:t>
      </w:r>
      <w:r>
        <w:fldChar w:fldCharType="end"/>
      </w:r>
      <w:r>
        <w:t>) [2]</w:t>
      </w:r>
      <w:r w:rsidRPr="001B41D0">
        <w:t>.</w:t>
      </w:r>
    </w:p>
    <w:p w14:paraId="073447F4" w14:textId="77777777" w:rsidR="000A1E55" w:rsidRDefault="000A1E55" w:rsidP="000A1E55">
      <w:pPr>
        <w:pStyle w:val="SDText"/>
      </w:pPr>
    </w:p>
    <w:p w14:paraId="7BB8FEA1" w14:textId="77777777" w:rsidR="000A1E55" w:rsidRPr="00575EF9" w:rsidRDefault="000A1E55" w:rsidP="000A1E55">
      <w:pPr>
        <w:pStyle w:val="SDTable"/>
        <w:jc w:val="both"/>
      </w:pPr>
      <w:bookmarkStart w:id="214" w:name="_Ref112417213"/>
      <w:bookmarkStart w:id="215" w:name="_Ref111451360"/>
      <w:bookmarkStart w:id="216" w:name="_Toc117471102"/>
      <w:r w:rsidRPr="00575EF9">
        <w:rPr>
          <w:b/>
        </w:rPr>
        <w:t xml:space="preserve">Таблица </w:t>
      </w:r>
      <w:r w:rsidRPr="00575EF9">
        <w:rPr>
          <w:b/>
        </w:rPr>
        <w:fldChar w:fldCharType="begin"/>
      </w:r>
      <w:r w:rsidRPr="00575EF9">
        <w:rPr>
          <w:b/>
        </w:rPr>
        <w:instrText xml:space="preserve"> STYLEREF 1 \s </w:instrText>
      </w:r>
      <w:r w:rsidRPr="00575EF9">
        <w:rPr>
          <w:b/>
        </w:rPr>
        <w:fldChar w:fldCharType="separate"/>
      </w:r>
      <w:r w:rsidRPr="00575EF9">
        <w:rPr>
          <w:b/>
        </w:rPr>
        <w:t>3</w:t>
      </w:r>
      <w:r w:rsidRPr="00575EF9">
        <w:rPr>
          <w:b/>
        </w:rPr>
        <w:fldChar w:fldCharType="end"/>
      </w:r>
      <w:r w:rsidRPr="00575EF9">
        <w:rPr>
          <w:b/>
        </w:rPr>
        <w:noBreakHyphen/>
      </w:r>
      <w:r w:rsidRPr="00575EF9">
        <w:rPr>
          <w:b/>
        </w:rPr>
        <w:fldChar w:fldCharType="begin"/>
      </w:r>
      <w:r w:rsidRPr="00575EF9">
        <w:rPr>
          <w:b/>
        </w:rPr>
        <w:instrText xml:space="preserve"> SEQ Таблица \* ARABIC \s 1 </w:instrText>
      </w:r>
      <w:r w:rsidRPr="00575EF9">
        <w:rPr>
          <w:b/>
        </w:rPr>
        <w:fldChar w:fldCharType="separate"/>
      </w:r>
      <w:r w:rsidRPr="00575EF9">
        <w:rPr>
          <w:b/>
        </w:rPr>
        <w:t>14</w:t>
      </w:r>
      <w:r w:rsidRPr="00575EF9">
        <w:rPr>
          <w:b/>
        </w:rPr>
        <w:fldChar w:fldCharType="end"/>
      </w:r>
      <w:bookmarkEnd w:id="214"/>
      <w:bookmarkEnd w:id="215"/>
      <w:r w:rsidRPr="00575EF9">
        <w:rPr>
          <w:b/>
        </w:rPr>
        <w:t xml:space="preserve">. </w:t>
      </w:r>
      <w:r w:rsidRPr="00575EF9">
        <w:t xml:space="preserve">Токсикокинетические параметры элтромбопага у собак после перорального введения в дозе 3, 10 или 30 мг/кг/сут в течение 14 дней </w:t>
      </w:r>
      <w:bookmarkEnd w:id="216"/>
      <w:r>
        <w:rPr>
          <w:rFonts w:cstheme="minorBidi"/>
        </w:rPr>
        <w:t>[2]</w:t>
      </w:r>
    </w:p>
    <w:tbl>
      <w:tblPr>
        <w:tblStyle w:val="a5"/>
        <w:tblW w:w="5000" w:type="pct"/>
        <w:tblLook w:val="04A0" w:firstRow="1" w:lastRow="0" w:firstColumn="1" w:lastColumn="0" w:noHBand="0" w:noVBand="1"/>
      </w:tblPr>
      <w:tblGrid>
        <w:gridCol w:w="1529"/>
        <w:gridCol w:w="1310"/>
        <w:gridCol w:w="1875"/>
        <w:gridCol w:w="723"/>
        <w:gridCol w:w="1312"/>
        <w:gridCol w:w="1875"/>
        <w:gridCol w:w="722"/>
      </w:tblGrid>
      <w:tr w:rsidR="000A1E55" w:rsidRPr="00815E48" w14:paraId="04928DCD" w14:textId="77777777" w:rsidTr="005A7100">
        <w:trPr>
          <w:tblHeader/>
        </w:trPr>
        <w:tc>
          <w:tcPr>
            <w:tcW w:w="818" w:type="pct"/>
            <w:vMerge w:val="restart"/>
            <w:shd w:val="clear" w:color="auto" w:fill="D9D9D9" w:themeFill="background1" w:themeFillShade="D9"/>
          </w:tcPr>
          <w:p w14:paraId="030D6007" w14:textId="77777777" w:rsidR="000A1E55" w:rsidRPr="0087679D" w:rsidRDefault="000A1E55" w:rsidP="005A7100">
            <w:pPr>
              <w:jc w:val="center"/>
              <w:rPr>
                <w:b/>
                <w:bCs/>
                <w:szCs w:val="24"/>
              </w:rPr>
            </w:pPr>
            <w:r w:rsidRPr="0087679D">
              <w:rPr>
                <w:b/>
                <w:bCs/>
                <w:szCs w:val="24"/>
              </w:rPr>
              <w:t>Доза, мг/кг/сут</w:t>
            </w:r>
          </w:p>
        </w:tc>
        <w:tc>
          <w:tcPr>
            <w:tcW w:w="2091" w:type="pct"/>
            <w:gridSpan w:val="3"/>
            <w:shd w:val="clear" w:color="auto" w:fill="D9D9D9" w:themeFill="background1" w:themeFillShade="D9"/>
          </w:tcPr>
          <w:p w14:paraId="332991A2" w14:textId="77777777" w:rsidR="000A1E55" w:rsidRPr="0087679D" w:rsidRDefault="000A1E55" w:rsidP="005A7100">
            <w:pPr>
              <w:jc w:val="center"/>
              <w:rPr>
                <w:b/>
                <w:bCs/>
                <w:szCs w:val="24"/>
                <w:lang w:val="en-AU"/>
              </w:rPr>
            </w:pPr>
            <w:r w:rsidRPr="0087679D">
              <w:rPr>
                <w:b/>
                <w:bCs/>
                <w:szCs w:val="24"/>
              </w:rPr>
              <w:t>Самцы</w:t>
            </w:r>
          </w:p>
        </w:tc>
        <w:tc>
          <w:tcPr>
            <w:tcW w:w="2091" w:type="pct"/>
            <w:gridSpan w:val="3"/>
            <w:shd w:val="clear" w:color="auto" w:fill="D9D9D9" w:themeFill="background1" w:themeFillShade="D9"/>
          </w:tcPr>
          <w:p w14:paraId="5CC4CA52" w14:textId="77777777" w:rsidR="000A1E55" w:rsidRPr="0087679D" w:rsidRDefault="000A1E55" w:rsidP="005A7100">
            <w:pPr>
              <w:jc w:val="center"/>
              <w:rPr>
                <w:b/>
                <w:bCs/>
                <w:szCs w:val="24"/>
                <w:lang w:val="en-AU"/>
              </w:rPr>
            </w:pPr>
            <w:r w:rsidRPr="0087679D">
              <w:rPr>
                <w:b/>
                <w:bCs/>
                <w:szCs w:val="24"/>
              </w:rPr>
              <w:t>Самки</w:t>
            </w:r>
          </w:p>
        </w:tc>
      </w:tr>
      <w:tr w:rsidR="000A1E55" w:rsidRPr="00815E48" w14:paraId="42777EA4" w14:textId="77777777" w:rsidTr="005A7100">
        <w:trPr>
          <w:tblHeader/>
        </w:trPr>
        <w:tc>
          <w:tcPr>
            <w:tcW w:w="818" w:type="pct"/>
            <w:vMerge/>
            <w:shd w:val="clear" w:color="auto" w:fill="D9D9D9" w:themeFill="background1" w:themeFillShade="D9"/>
          </w:tcPr>
          <w:p w14:paraId="05569511" w14:textId="77777777" w:rsidR="000A1E55" w:rsidRPr="0087679D" w:rsidRDefault="000A1E55" w:rsidP="005A7100">
            <w:pPr>
              <w:jc w:val="center"/>
              <w:rPr>
                <w:b/>
                <w:bCs/>
                <w:szCs w:val="24"/>
              </w:rPr>
            </w:pPr>
          </w:p>
        </w:tc>
        <w:tc>
          <w:tcPr>
            <w:tcW w:w="701" w:type="pct"/>
            <w:shd w:val="clear" w:color="auto" w:fill="D9D9D9" w:themeFill="background1" w:themeFillShade="D9"/>
          </w:tcPr>
          <w:p w14:paraId="65A16B5D" w14:textId="77777777" w:rsidR="000A1E55" w:rsidRPr="0087679D" w:rsidRDefault="000A1E55" w:rsidP="005A7100">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1003" w:type="pct"/>
            <w:shd w:val="clear" w:color="auto" w:fill="D9D9D9" w:themeFill="background1" w:themeFillShade="D9"/>
          </w:tcPr>
          <w:p w14:paraId="7CA0C5D8" w14:textId="77777777" w:rsidR="000A1E55" w:rsidRPr="0087679D" w:rsidRDefault="000A1E55" w:rsidP="005A7100">
            <w:pPr>
              <w:jc w:val="center"/>
              <w:rPr>
                <w:b/>
                <w:bCs/>
                <w:szCs w:val="24"/>
              </w:rPr>
            </w:pPr>
            <w:r w:rsidRPr="0087679D">
              <w:rPr>
                <w:b/>
                <w:bCs/>
                <w:szCs w:val="24"/>
                <w:lang w:val="en-AU"/>
              </w:rPr>
              <w:t>AUC</w:t>
            </w:r>
            <w:r w:rsidRPr="0087679D">
              <w:rPr>
                <w:b/>
                <w:bCs/>
                <w:szCs w:val="24"/>
                <w:vertAlign w:val="subscript"/>
                <w:lang w:val="en-AU"/>
              </w:rPr>
              <w:t>(0-24)</w:t>
            </w:r>
            <w:r w:rsidRPr="0087679D">
              <w:rPr>
                <w:b/>
                <w:bCs/>
                <w:szCs w:val="24"/>
                <w:lang w:val="en-AU"/>
              </w:rPr>
              <w:t xml:space="preserve">, </w:t>
            </w:r>
            <w:r w:rsidRPr="0087679D">
              <w:rPr>
                <w:b/>
                <w:bCs/>
                <w:szCs w:val="24"/>
              </w:rPr>
              <w:t>мкг*ч/мл</w:t>
            </w:r>
          </w:p>
        </w:tc>
        <w:tc>
          <w:tcPr>
            <w:tcW w:w="387" w:type="pct"/>
            <w:shd w:val="clear" w:color="auto" w:fill="D9D9D9" w:themeFill="background1" w:themeFillShade="D9"/>
          </w:tcPr>
          <w:p w14:paraId="3ED2E15C" w14:textId="77777777" w:rsidR="000A1E55" w:rsidRPr="0087679D" w:rsidRDefault="000A1E55" w:rsidP="005A7100">
            <w:pPr>
              <w:jc w:val="center"/>
              <w:rPr>
                <w:b/>
                <w:bCs/>
                <w:szCs w:val="24"/>
              </w:rPr>
            </w:pPr>
            <w:r w:rsidRPr="0087679D">
              <w:rPr>
                <w:b/>
                <w:bCs/>
                <w:szCs w:val="24"/>
                <w:lang w:val="en-AU"/>
              </w:rPr>
              <w:t>t</w:t>
            </w:r>
            <w:r w:rsidRPr="0087679D">
              <w:rPr>
                <w:b/>
                <w:bCs/>
                <w:szCs w:val="24"/>
                <w:vertAlign w:val="subscript"/>
                <w:lang w:val="en-AU"/>
              </w:rPr>
              <w:t>max</w:t>
            </w:r>
            <w:r w:rsidRPr="0087679D">
              <w:rPr>
                <w:b/>
                <w:bCs/>
                <w:szCs w:val="24"/>
                <w:lang w:val="en-AU"/>
              </w:rPr>
              <w:t xml:space="preserve">, </w:t>
            </w:r>
            <w:r w:rsidRPr="0087679D">
              <w:rPr>
                <w:b/>
                <w:bCs/>
                <w:szCs w:val="24"/>
              </w:rPr>
              <w:t>ч</w:t>
            </w:r>
          </w:p>
        </w:tc>
        <w:tc>
          <w:tcPr>
            <w:tcW w:w="702" w:type="pct"/>
            <w:shd w:val="clear" w:color="auto" w:fill="D9D9D9" w:themeFill="background1" w:themeFillShade="D9"/>
          </w:tcPr>
          <w:p w14:paraId="3B1C63DC" w14:textId="77777777" w:rsidR="000A1E55" w:rsidRPr="0087679D" w:rsidRDefault="000A1E55" w:rsidP="005A7100">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1003" w:type="pct"/>
            <w:shd w:val="clear" w:color="auto" w:fill="D9D9D9" w:themeFill="background1" w:themeFillShade="D9"/>
          </w:tcPr>
          <w:p w14:paraId="4B2FB5CE" w14:textId="77777777" w:rsidR="000A1E55" w:rsidRPr="0087679D" w:rsidRDefault="000A1E55" w:rsidP="005A7100">
            <w:pPr>
              <w:jc w:val="center"/>
              <w:rPr>
                <w:b/>
                <w:bCs/>
                <w:szCs w:val="24"/>
              </w:rPr>
            </w:pPr>
            <w:r w:rsidRPr="0087679D">
              <w:rPr>
                <w:b/>
                <w:bCs/>
                <w:szCs w:val="24"/>
                <w:lang w:val="en-AU"/>
              </w:rPr>
              <w:t>AUC</w:t>
            </w:r>
            <w:r w:rsidRPr="0087679D">
              <w:rPr>
                <w:b/>
                <w:bCs/>
                <w:szCs w:val="24"/>
                <w:vertAlign w:val="subscript"/>
                <w:lang w:val="en-AU"/>
              </w:rPr>
              <w:t>(0-24)</w:t>
            </w:r>
            <w:r w:rsidRPr="0087679D">
              <w:rPr>
                <w:b/>
                <w:bCs/>
                <w:szCs w:val="24"/>
                <w:lang w:val="en-AU"/>
              </w:rPr>
              <w:t xml:space="preserve">, </w:t>
            </w:r>
            <w:r w:rsidRPr="0087679D">
              <w:rPr>
                <w:b/>
                <w:bCs/>
                <w:szCs w:val="24"/>
              </w:rPr>
              <w:t>мкг*ч/мл</w:t>
            </w:r>
          </w:p>
        </w:tc>
        <w:tc>
          <w:tcPr>
            <w:tcW w:w="386" w:type="pct"/>
            <w:shd w:val="clear" w:color="auto" w:fill="D9D9D9" w:themeFill="background1" w:themeFillShade="D9"/>
          </w:tcPr>
          <w:p w14:paraId="005E733C" w14:textId="77777777" w:rsidR="000A1E55" w:rsidRPr="0087679D" w:rsidRDefault="000A1E55" w:rsidP="005A7100">
            <w:pPr>
              <w:jc w:val="center"/>
              <w:rPr>
                <w:b/>
                <w:bCs/>
                <w:szCs w:val="24"/>
              </w:rPr>
            </w:pPr>
            <w:r w:rsidRPr="0087679D">
              <w:rPr>
                <w:b/>
                <w:bCs/>
                <w:szCs w:val="24"/>
                <w:lang w:val="en-AU"/>
              </w:rPr>
              <w:t>t</w:t>
            </w:r>
            <w:r w:rsidRPr="0087679D">
              <w:rPr>
                <w:b/>
                <w:bCs/>
                <w:szCs w:val="24"/>
                <w:vertAlign w:val="subscript"/>
                <w:lang w:val="en-AU"/>
              </w:rPr>
              <w:t>max</w:t>
            </w:r>
            <w:r w:rsidRPr="0087679D">
              <w:rPr>
                <w:b/>
                <w:bCs/>
                <w:szCs w:val="24"/>
                <w:lang w:val="en-AU"/>
              </w:rPr>
              <w:t xml:space="preserve">, </w:t>
            </w:r>
            <w:r w:rsidRPr="0087679D">
              <w:rPr>
                <w:b/>
                <w:bCs/>
                <w:szCs w:val="24"/>
              </w:rPr>
              <w:t>ч</w:t>
            </w:r>
          </w:p>
        </w:tc>
      </w:tr>
      <w:tr w:rsidR="000A1E55" w:rsidRPr="00815E48" w14:paraId="7108E0ED" w14:textId="77777777" w:rsidTr="005A7100">
        <w:tc>
          <w:tcPr>
            <w:tcW w:w="5000" w:type="pct"/>
            <w:gridSpan w:val="7"/>
          </w:tcPr>
          <w:p w14:paraId="7D423C1B" w14:textId="77777777" w:rsidR="000A1E55" w:rsidRPr="0087679D" w:rsidRDefault="000A1E55" w:rsidP="005A7100">
            <w:pPr>
              <w:rPr>
                <w:szCs w:val="24"/>
              </w:rPr>
            </w:pPr>
            <w:r w:rsidRPr="0087679D">
              <w:rPr>
                <w:szCs w:val="24"/>
              </w:rPr>
              <w:t>День 1</w:t>
            </w:r>
          </w:p>
        </w:tc>
      </w:tr>
      <w:tr w:rsidR="000A1E55" w:rsidRPr="00815E48" w14:paraId="1DB1552A" w14:textId="77777777" w:rsidTr="005A7100">
        <w:tc>
          <w:tcPr>
            <w:tcW w:w="818" w:type="pct"/>
          </w:tcPr>
          <w:p w14:paraId="7CA9CD85" w14:textId="77777777" w:rsidR="000A1E55" w:rsidRPr="0087679D" w:rsidRDefault="000A1E55" w:rsidP="005A7100">
            <w:pPr>
              <w:rPr>
                <w:szCs w:val="24"/>
              </w:rPr>
            </w:pPr>
            <w:r w:rsidRPr="0087679D">
              <w:rPr>
                <w:szCs w:val="24"/>
              </w:rPr>
              <w:t>3</w:t>
            </w:r>
          </w:p>
        </w:tc>
        <w:tc>
          <w:tcPr>
            <w:tcW w:w="701" w:type="pct"/>
          </w:tcPr>
          <w:p w14:paraId="193E570A" w14:textId="77777777" w:rsidR="000A1E55" w:rsidRPr="0087679D" w:rsidRDefault="000A1E55" w:rsidP="0087679D">
            <w:pPr>
              <w:jc w:val="center"/>
              <w:rPr>
                <w:szCs w:val="24"/>
                <w:lang w:val="en-AU"/>
              </w:rPr>
            </w:pPr>
            <w:r w:rsidRPr="0087679D">
              <w:rPr>
                <w:szCs w:val="24"/>
              </w:rPr>
              <w:t>2</w:t>
            </w:r>
            <w:r w:rsidRPr="0087679D">
              <w:rPr>
                <w:szCs w:val="24"/>
                <w:lang w:val="en-AU"/>
              </w:rPr>
              <w:t>,89</w:t>
            </w:r>
          </w:p>
        </w:tc>
        <w:tc>
          <w:tcPr>
            <w:tcW w:w="1003" w:type="pct"/>
          </w:tcPr>
          <w:p w14:paraId="079DC785" w14:textId="77777777" w:rsidR="000A1E55" w:rsidRPr="0087679D" w:rsidRDefault="000A1E55" w:rsidP="0087679D">
            <w:pPr>
              <w:jc w:val="center"/>
              <w:rPr>
                <w:szCs w:val="24"/>
                <w:lang w:val="en-AU"/>
              </w:rPr>
            </w:pPr>
            <w:r w:rsidRPr="0087679D">
              <w:rPr>
                <w:szCs w:val="24"/>
                <w:lang w:val="en-AU"/>
              </w:rPr>
              <w:t>27,9</w:t>
            </w:r>
          </w:p>
        </w:tc>
        <w:tc>
          <w:tcPr>
            <w:tcW w:w="387" w:type="pct"/>
          </w:tcPr>
          <w:p w14:paraId="4AFBE539" w14:textId="77777777" w:rsidR="000A1E55" w:rsidRPr="0087679D" w:rsidRDefault="000A1E55" w:rsidP="0087679D">
            <w:pPr>
              <w:jc w:val="center"/>
              <w:rPr>
                <w:szCs w:val="24"/>
                <w:lang w:val="en-AU"/>
              </w:rPr>
            </w:pPr>
            <w:r w:rsidRPr="0087679D">
              <w:rPr>
                <w:szCs w:val="24"/>
              </w:rPr>
              <w:t>2</w:t>
            </w:r>
            <w:r w:rsidRPr="0087679D">
              <w:rPr>
                <w:szCs w:val="24"/>
                <w:lang w:val="en-AU"/>
              </w:rPr>
              <w:t>,01</w:t>
            </w:r>
          </w:p>
        </w:tc>
        <w:tc>
          <w:tcPr>
            <w:tcW w:w="702" w:type="pct"/>
          </w:tcPr>
          <w:p w14:paraId="3C95A67B" w14:textId="77777777" w:rsidR="000A1E55" w:rsidRPr="0087679D" w:rsidRDefault="000A1E55" w:rsidP="0087679D">
            <w:pPr>
              <w:jc w:val="center"/>
              <w:rPr>
                <w:szCs w:val="24"/>
                <w:lang w:val="en-AU"/>
              </w:rPr>
            </w:pPr>
            <w:r w:rsidRPr="0087679D">
              <w:rPr>
                <w:szCs w:val="24"/>
                <w:lang w:val="en-AU"/>
              </w:rPr>
              <w:t>4,56</w:t>
            </w:r>
          </w:p>
        </w:tc>
        <w:tc>
          <w:tcPr>
            <w:tcW w:w="1003" w:type="pct"/>
          </w:tcPr>
          <w:p w14:paraId="5420904D" w14:textId="77777777" w:rsidR="000A1E55" w:rsidRPr="0087679D" w:rsidRDefault="000A1E55" w:rsidP="0087679D">
            <w:pPr>
              <w:jc w:val="center"/>
              <w:rPr>
                <w:szCs w:val="24"/>
                <w:lang w:val="en-AU"/>
              </w:rPr>
            </w:pPr>
            <w:r w:rsidRPr="0087679D">
              <w:rPr>
                <w:szCs w:val="24"/>
                <w:lang w:val="en-AU"/>
              </w:rPr>
              <w:t>40,7</w:t>
            </w:r>
          </w:p>
        </w:tc>
        <w:tc>
          <w:tcPr>
            <w:tcW w:w="386" w:type="pct"/>
          </w:tcPr>
          <w:p w14:paraId="004CCF17" w14:textId="77777777" w:rsidR="000A1E55" w:rsidRPr="0087679D" w:rsidRDefault="000A1E55" w:rsidP="0087679D">
            <w:pPr>
              <w:jc w:val="center"/>
              <w:rPr>
                <w:szCs w:val="24"/>
                <w:lang w:val="en-AU"/>
              </w:rPr>
            </w:pPr>
            <w:r w:rsidRPr="0087679D">
              <w:rPr>
                <w:szCs w:val="24"/>
                <w:lang w:val="en-AU"/>
              </w:rPr>
              <w:t>2,01</w:t>
            </w:r>
          </w:p>
        </w:tc>
      </w:tr>
      <w:tr w:rsidR="000A1E55" w:rsidRPr="00815E48" w14:paraId="105C7C06" w14:textId="77777777" w:rsidTr="005A7100">
        <w:tc>
          <w:tcPr>
            <w:tcW w:w="818" w:type="pct"/>
          </w:tcPr>
          <w:p w14:paraId="371CDB64" w14:textId="77777777" w:rsidR="000A1E55" w:rsidRPr="0087679D" w:rsidRDefault="000A1E55" w:rsidP="005A7100">
            <w:pPr>
              <w:rPr>
                <w:szCs w:val="24"/>
              </w:rPr>
            </w:pPr>
            <w:r w:rsidRPr="0087679D">
              <w:rPr>
                <w:szCs w:val="24"/>
              </w:rPr>
              <w:t>10</w:t>
            </w:r>
          </w:p>
        </w:tc>
        <w:tc>
          <w:tcPr>
            <w:tcW w:w="701" w:type="pct"/>
          </w:tcPr>
          <w:p w14:paraId="691956DB" w14:textId="77777777" w:rsidR="000A1E55" w:rsidRPr="0087679D" w:rsidRDefault="000A1E55" w:rsidP="0087679D">
            <w:pPr>
              <w:jc w:val="center"/>
              <w:rPr>
                <w:szCs w:val="24"/>
                <w:lang w:val="en-AU"/>
              </w:rPr>
            </w:pPr>
            <w:r w:rsidRPr="0087679D">
              <w:rPr>
                <w:szCs w:val="24"/>
                <w:lang w:val="en-AU"/>
              </w:rPr>
              <w:t>9,89</w:t>
            </w:r>
          </w:p>
        </w:tc>
        <w:tc>
          <w:tcPr>
            <w:tcW w:w="1003" w:type="pct"/>
          </w:tcPr>
          <w:p w14:paraId="0C25ECFF" w14:textId="77777777" w:rsidR="000A1E55" w:rsidRPr="0087679D" w:rsidRDefault="000A1E55" w:rsidP="0087679D">
            <w:pPr>
              <w:jc w:val="center"/>
              <w:rPr>
                <w:szCs w:val="24"/>
              </w:rPr>
            </w:pPr>
            <w:r w:rsidRPr="0087679D">
              <w:rPr>
                <w:szCs w:val="24"/>
              </w:rPr>
              <w:t>90</w:t>
            </w:r>
          </w:p>
        </w:tc>
        <w:tc>
          <w:tcPr>
            <w:tcW w:w="387" w:type="pct"/>
          </w:tcPr>
          <w:p w14:paraId="2601B985" w14:textId="77777777" w:rsidR="000A1E55" w:rsidRPr="0087679D" w:rsidRDefault="000A1E55" w:rsidP="0087679D">
            <w:pPr>
              <w:jc w:val="center"/>
              <w:rPr>
                <w:szCs w:val="24"/>
                <w:lang w:val="en-AU"/>
              </w:rPr>
            </w:pPr>
            <w:r w:rsidRPr="0087679D">
              <w:rPr>
                <w:szCs w:val="24"/>
                <w:lang w:val="en-AU"/>
              </w:rPr>
              <w:t>1,02</w:t>
            </w:r>
          </w:p>
        </w:tc>
        <w:tc>
          <w:tcPr>
            <w:tcW w:w="702" w:type="pct"/>
          </w:tcPr>
          <w:p w14:paraId="2B36F6B7" w14:textId="77777777" w:rsidR="000A1E55" w:rsidRPr="0087679D" w:rsidRDefault="000A1E55" w:rsidP="0087679D">
            <w:pPr>
              <w:jc w:val="center"/>
              <w:rPr>
                <w:szCs w:val="24"/>
                <w:lang w:val="en-AU"/>
              </w:rPr>
            </w:pPr>
            <w:r w:rsidRPr="0087679D">
              <w:rPr>
                <w:szCs w:val="24"/>
                <w:lang w:val="en-AU"/>
              </w:rPr>
              <w:t>18,4</w:t>
            </w:r>
          </w:p>
        </w:tc>
        <w:tc>
          <w:tcPr>
            <w:tcW w:w="1003" w:type="pct"/>
          </w:tcPr>
          <w:p w14:paraId="76A38452" w14:textId="77777777" w:rsidR="000A1E55" w:rsidRPr="0087679D" w:rsidRDefault="000A1E55" w:rsidP="0087679D">
            <w:pPr>
              <w:jc w:val="center"/>
              <w:rPr>
                <w:szCs w:val="24"/>
                <w:lang w:val="en-AU"/>
              </w:rPr>
            </w:pPr>
            <w:r w:rsidRPr="0087679D">
              <w:rPr>
                <w:szCs w:val="24"/>
                <w:lang w:val="en-AU"/>
              </w:rPr>
              <w:t>147</w:t>
            </w:r>
          </w:p>
        </w:tc>
        <w:tc>
          <w:tcPr>
            <w:tcW w:w="386" w:type="pct"/>
          </w:tcPr>
          <w:p w14:paraId="7A1846AE" w14:textId="77777777" w:rsidR="000A1E55" w:rsidRPr="0087679D" w:rsidRDefault="000A1E55" w:rsidP="0087679D">
            <w:pPr>
              <w:jc w:val="center"/>
              <w:rPr>
                <w:szCs w:val="24"/>
                <w:lang w:val="en-AU"/>
              </w:rPr>
            </w:pPr>
            <w:r w:rsidRPr="0087679D">
              <w:rPr>
                <w:szCs w:val="24"/>
                <w:lang w:val="en-AU"/>
              </w:rPr>
              <w:t>2,02</w:t>
            </w:r>
          </w:p>
        </w:tc>
      </w:tr>
      <w:tr w:rsidR="000A1E55" w:rsidRPr="00815E48" w14:paraId="0A386350" w14:textId="77777777" w:rsidTr="005A7100">
        <w:tc>
          <w:tcPr>
            <w:tcW w:w="818" w:type="pct"/>
          </w:tcPr>
          <w:p w14:paraId="470E9A91" w14:textId="77777777" w:rsidR="000A1E55" w:rsidRPr="0087679D" w:rsidRDefault="000A1E55" w:rsidP="005A7100">
            <w:pPr>
              <w:rPr>
                <w:szCs w:val="24"/>
              </w:rPr>
            </w:pPr>
            <w:r w:rsidRPr="0087679D">
              <w:rPr>
                <w:szCs w:val="24"/>
              </w:rPr>
              <w:t>30</w:t>
            </w:r>
          </w:p>
        </w:tc>
        <w:tc>
          <w:tcPr>
            <w:tcW w:w="701" w:type="pct"/>
          </w:tcPr>
          <w:p w14:paraId="164C82D9" w14:textId="77777777" w:rsidR="000A1E55" w:rsidRPr="0087679D" w:rsidRDefault="000A1E55" w:rsidP="0087679D">
            <w:pPr>
              <w:jc w:val="center"/>
              <w:rPr>
                <w:szCs w:val="24"/>
                <w:lang w:val="en-AU"/>
              </w:rPr>
            </w:pPr>
            <w:r w:rsidRPr="0087679D">
              <w:rPr>
                <w:szCs w:val="24"/>
                <w:lang w:val="en-AU"/>
              </w:rPr>
              <w:t>47,8</w:t>
            </w:r>
          </w:p>
        </w:tc>
        <w:tc>
          <w:tcPr>
            <w:tcW w:w="1003" w:type="pct"/>
          </w:tcPr>
          <w:p w14:paraId="10446DF7" w14:textId="77777777" w:rsidR="000A1E55" w:rsidRPr="0087679D" w:rsidRDefault="000A1E55" w:rsidP="0087679D">
            <w:pPr>
              <w:jc w:val="center"/>
              <w:rPr>
                <w:szCs w:val="24"/>
              </w:rPr>
            </w:pPr>
            <w:r w:rsidRPr="0087679D">
              <w:rPr>
                <w:szCs w:val="24"/>
              </w:rPr>
              <w:t>618</w:t>
            </w:r>
          </w:p>
        </w:tc>
        <w:tc>
          <w:tcPr>
            <w:tcW w:w="387" w:type="pct"/>
          </w:tcPr>
          <w:p w14:paraId="2C3B59E0" w14:textId="77777777" w:rsidR="000A1E55" w:rsidRPr="0087679D" w:rsidRDefault="000A1E55" w:rsidP="0087679D">
            <w:pPr>
              <w:jc w:val="center"/>
              <w:rPr>
                <w:szCs w:val="24"/>
                <w:lang w:val="en-AU"/>
              </w:rPr>
            </w:pPr>
            <w:r w:rsidRPr="0087679D">
              <w:rPr>
                <w:szCs w:val="24"/>
                <w:lang w:val="en-AU"/>
              </w:rPr>
              <w:t>2,03</w:t>
            </w:r>
          </w:p>
        </w:tc>
        <w:tc>
          <w:tcPr>
            <w:tcW w:w="702" w:type="pct"/>
          </w:tcPr>
          <w:p w14:paraId="7BF3A23D" w14:textId="77777777" w:rsidR="000A1E55" w:rsidRPr="0087679D" w:rsidRDefault="000A1E55" w:rsidP="0087679D">
            <w:pPr>
              <w:jc w:val="center"/>
              <w:rPr>
                <w:szCs w:val="24"/>
                <w:lang w:val="en-AU"/>
              </w:rPr>
            </w:pPr>
            <w:r w:rsidRPr="0087679D">
              <w:rPr>
                <w:szCs w:val="24"/>
                <w:lang w:val="en-AU"/>
              </w:rPr>
              <w:t>43,1</w:t>
            </w:r>
          </w:p>
        </w:tc>
        <w:tc>
          <w:tcPr>
            <w:tcW w:w="1003" w:type="pct"/>
          </w:tcPr>
          <w:p w14:paraId="4CA40362" w14:textId="77777777" w:rsidR="000A1E55" w:rsidRPr="0087679D" w:rsidRDefault="000A1E55" w:rsidP="0087679D">
            <w:pPr>
              <w:jc w:val="center"/>
              <w:rPr>
                <w:szCs w:val="24"/>
                <w:lang w:val="en-AU"/>
              </w:rPr>
            </w:pPr>
            <w:r w:rsidRPr="0087679D">
              <w:rPr>
                <w:szCs w:val="24"/>
                <w:lang w:val="en-AU"/>
              </w:rPr>
              <w:t>590</w:t>
            </w:r>
          </w:p>
        </w:tc>
        <w:tc>
          <w:tcPr>
            <w:tcW w:w="386" w:type="pct"/>
          </w:tcPr>
          <w:p w14:paraId="4B229EF1" w14:textId="77777777" w:rsidR="000A1E55" w:rsidRPr="0087679D" w:rsidRDefault="000A1E55" w:rsidP="0087679D">
            <w:pPr>
              <w:jc w:val="center"/>
              <w:rPr>
                <w:szCs w:val="24"/>
                <w:lang w:val="en-AU"/>
              </w:rPr>
            </w:pPr>
            <w:r w:rsidRPr="0087679D">
              <w:rPr>
                <w:szCs w:val="24"/>
                <w:lang w:val="en-AU"/>
              </w:rPr>
              <w:t>2,03</w:t>
            </w:r>
          </w:p>
        </w:tc>
      </w:tr>
      <w:tr w:rsidR="000A1E55" w:rsidRPr="00815E48" w14:paraId="225F61C1" w14:textId="77777777" w:rsidTr="005A7100">
        <w:tc>
          <w:tcPr>
            <w:tcW w:w="5000" w:type="pct"/>
            <w:gridSpan w:val="7"/>
          </w:tcPr>
          <w:p w14:paraId="3046ACC9" w14:textId="77777777" w:rsidR="000A1E55" w:rsidRPr="0087679D" w:rsidRDefault="000A1E55" w:rsidP="0087679D">
            <w:pPr>
              <w:rPr>
                <w:szCs w:val="24"/>
                <w:lang w:val="en-AU"/>
              </w:rPr>
            </w:pPr>
            <w:r w:rsidRPr="0087679D">
              <w:rPr>
                <w:szCs w:val="24"/>
              </w:rPr>
              <w:t xml:space="preserve">День </w:t>
            </w:r>
            <w:r w:rsidRPr="0087679D">
              <w:rPr>
                <w:szCs w:val="24"/>
                <w:lang w:val="en-AU"/>
              </w:rPr>
              <w:t>14</w:t>
            </w:r>
          </w:p>
        </w:tc>
      </w:tr>
      <w:tr w:rsidR="000A1E55" w:rsidRPr="00815E48" w14:paraId="208D23FC" w14:textId="77777777" w:rsidTr="005A7100">
        <w:tc>
          <w:tcPr>
            <w:tcW w:w="818" w:type="pct"/>
          </w:tcPr>
          <w:p w14:paraId="4035EE92" w14:textId="77777777" w:rsidR="000A1E55" w:rsidRPr="0087679D" w:rsidRDefault="000A1E55" w:rsidP="005A7100">
            <w:pPr>
              <w:rPr>
                <w:szCs w:val="24"/>
              </w:rPr>
            </w:pPr>
            <w:r w:rsidRPr="0087679D">
              <w:rPr>
                <w:szCs w:val="24"/>
              </w:rPr>
              <w:t>3</w:t>
            </w:r>
          </w:p>
        </w:tc>
        <w:tc>
          <w:tcPr>
            <w:tcW w:w="701" w:type="pct"/>
          </w:tcPr>
          <w:p w14:paraId="700E3F7D" w14:textId="77777777" w:rsidR="000A1E55" w:rsidRPr="0087679D" w:rsidRDefault="000A1E55" w:rsidP="0087679D">
            <w:pPr>
              <w:jc w:val="center"/>
              <w:rPr>
                <w:szCs w:val="24"/>
                <w:lang w:val="en-AU"/>
              </w:rPr>
            </w:pPr>
            <w:r w:rsidRPr="0087679D">
              <w:rPr>
                <w:szCs w:val="24"/>
                <w:lang w:val="en-AU"/>
              </w:rPr>
              <w:t>5,14</w:t>
            </w:r>
          </w:p>
        </w:tc>
        <w:tc>
          <w:tcPr>
            <w:tcW w:w="1003" w:type="pct"/>
          </w:tcPr>
          <w:p w14:paraId="6DA68030" w14:textId="77777777" w:rsidR="000A1E55" w:rsidRPr="0087679D" w:rsidRDefault="000A1E55" w:rsidP="0087679D">
            <w:pPr>
              <w:jc w:val="center"/>
              <w:rPr>
                <w:szCs w:val="24"/>
              </w:rPr>
            </w:pPr>
            <w:r w:rsidRPr="0087679D">
              <w:rPr>
                <w:szCs w:val="24"/>
              </w:rPr>
              <w:t>60</w:t>
            </w:r>
            <w:r w:rsidRPr="0087679D">
              <w:rPr>
                <w:szCs w:val="24"/>
                <w:lang w:val="en-AU"/>
              </w:rPr>
              <w:t>,</w:t>
            </w:r>
            <w:r w:rsidRPr="0087679D">
              <w:rPr>
                <w:szCs w:val="24"/>
              </w:rPr>
              <w:t>8</w:t>
            </w:r>
          </w:p>
        </w:tc>
        <w:tc>
          <w:tcPr>
            <w:tcW w:w="387" w:type="pct"/>
          </w:tcPr>
          <w:p w14:paraId="2790B34A" w14:textId="77777777" w:rsidR="000A1E55" w:rsidRPr="0087679D" w:rsidRDefault="000A1E55" w:rsidP="0087679D">
            <w:pPr>
              <w:jc w:val="center"/>
              <w:rPr>
                <w:szCs w:val="24"/>
                <w:lang w:val="en-AU"/>
              </w:rPr>
            </w:pPr>
            <w:r w:rsidRPr="0087679D">
              <w:rPr>
                <w:szCs w:val="24"/>
                <w:lang w:val="en-AU"/>
              </w:rPr>
              <w:t>2</w:t>
            </w:r>
          </w:p>
        </w:tc>
        <w:tc>
          <w:tcPr>
            <w:tcW w:w="702" w:type="pct"/>
          </w:tcPr>
          <w:p w14:paraId="753AEF7A" w14:textId="77777777" w:rsidR="000A1E55" w:rsidRPr="0087679D" w:rsidRDefault="000A1E55" w:rsidP="0087679D">
            <w:pPr>
              <w:jc w:val="center"/>
              <w:rPr>
                <w:szCs w:val="24"/>
                <w:lang w:val="en-AU"/>
              </w:rPr>
            </w:pPr>
            <w:r w:rsidRPr="0087679D">
              <w:rPr>
                <w:szCs w:val="24"/>
                <w:lang w:val="en-AU"/>
              </w:rPr>
              <w:t>5,45</w:t>
            </w:r>
          </w:p>
        </w:tc>
        <w:tc>
          <w:tcPr>
            <w:tcW w:w="1003" w:type="pct"/>
          </w:tcPr>
          <w:p w14:paraId="7102141A" w14:textId="77777777" w:rsidR="000A1E55" w:rsidRPr="0087679D" w:rsidRDefault="000A1E55" w:rsidP="0087679D">
            <w:pPr>
              <w:jc w:val="center"/>
              <w:rPr>
                <w:szCs w:val="24"/>
                <w:lang w:val="en-AU"/>
              </w:rPr>
            </w:pPr>
            <w:r w:rsidRPr="0087679D">
              <w:rPr>
                <w:szCs w:val="24"/>
                <w:lang w:val="en-AU"/>
              </w:rPr>
              <w:t>55,4</w:t>
            </w:r>
          </w:p>
        </w:tc>
        <w:tc>
          <w:tcPr>
            <w:tcW w:w="386" w:type="pct"/>
          </w:tcPr>
          <w:p w14:paraId="77CA2227" w14:textId="77777777" w:rsidR="000A1E55" w:rsidRPr="0087679D" w:rsidRDefault="000A1E55" w:rsidP="0087679D">
            <w:pPr>
              <w:jc w:val="center"/>
              <w:rPr>
                <w:szCs w:val="24"/>
                <w:lang w:val="en-AU"/>
              </w:rPr>
            </w:pPr>
            <w:r w:rsidRPr="0087679D">
              <w:rPr>
                <w:szCs w:val="24"/>
                <w:lang w:val="en-AU"/>
              </w:rPr>
              <w:t>2</w:t>
            </w:r>
          </w:p>
        </w:tc>
      </w:tr>
      <w:tr w:rsidR="000A1E55" w:rsidRPr="00815E48" w14:paraId="010857CE" w14:textId="77777777" w:rsidTr="005A7100">
        <w:tc>
          <w:tcPr>
            <w:tcW w:w="818" w:type="pct"/>
          </w:tcPr>
          <w:p w14:paraId="61AA5116" w14:textId="77777777" w:rsidR="000A1E55" w:rsidRPr="0087679D" w:rsidRDefault="000A1E55" w:rsidP="005A7100">
            <w:pPr>
              <w:rPr>
                <w:szCs w:val="24"/>
              </w:rPr>
            </w:pPr>
            <w:r w:rsidRPr="0087679D">
              <w:rPr>
                <w:szCs w:val="24"/>
              </w:rPr>
              <w:t>10</w:t>
            </w:r>
          </w:p>
        </w:tc>
        <w:tc>
          <w:tcPr>
            <w:tcW w:w="701" w:type="pct"/>
          </w:tcPr>
          <w:p w14:paraId="5DF5B153" w14:textId="77777777" w:rsidR="000A1E55" w:rsidRPr="0087679D" w:rsidRDefault="000A1E55" w:rsidP="0087679D">
            <w:pPr>
              <w:jc w:val="center"/>
              <w:rPr>
                <w:szCs w:val="24"/>
                <w:lang w:val="en-AU"/>
              </w:rPr>
            </w:pPr>
            <w:r w:rsidRPr="0087679D">
              <w:rPr>
                <w:szCs w:val="24"/>
                <w:lang w:val="en-AU"/>
              </w:rPr>
              <w:t>11,5</w:t>
            </w:r>
          </w:p>
        </w:tc>
        <w:tc>
          <w:tcPr>
            <w:tcW w:w="1003" w:type="pct"/>
          </w:tcPr>
          <w:p w14:paraId="35A0B26B" w14:textId="77777777" w:rsidR="000A1E55" w:rsidRPr="0087679D" w:rsidRDefault="000A1E55" w:rsidP="0087679D">
            <w:pPr>
              <w:jc w:val="center"/>
              <w:rPr>
                <w:szCs w:val="24"/>
              </w:rPr>
            </w:pPr>
            <w:r w:rsidRPr="0087679D">
              <w:rPr>
                <w:szCs w:val="24"/>
              </w:rPr>
              <w:t>152</w:t>
            </w:r>
          </w:p>
        </w:tc>
        <w:tc>
          <w:tcPr>
            <w:tcW w:w="387" w:type="pct"/>
          </w:tcPr>
          <w:p w14:paraId="70E9709C" w14:textId="77777777" w:rsidR="000A1E55" w:rsidRPr="0087679D" w:rsidRDefault="000A1E55" w:rsidP="0087679D">
            <w:pPr>
              <w:jc w:val="center"/>
              <w:rPr>
                <w:szCs w:val="24"/>
                <w:lang w:val="en-AU"/>
              </w:rPr>
            </w:pPr>
            <w:r w:rsidRPr="0087679D">
              <w:rPr>
                <w:szCs w:val="24"/>
                <w:lang w:val="en-AU"/>
              </w:rPr>
              <w:t>1</w:t>
            </w:r>
          </w:p>
        </w:tc>
        <w:tc>
          <w:tcPr>
            <w:tcW w:w="702" w:type="pct"/>
          </w:tcPr>
          <w:p w14:paraId="46920449" w14:textId="77777777" w:rsidR="000A1E55" w:rsidRPr="0087679D" w:rsidRDefault="000A1E55" w:rsidP="0087679D">
            <w:pPr>
              <w:jc w:val="center"/>
              <w:rPr>
                <w:szCs w:val="24"/>
                <w:lang w:val="en-AU"/>
              </w:rPr>
            </w:pPr>
            <w:r w:rsidRPr="0087679D">
              <w:rPr>
                <w:szCs w:val="24"/>
                <w:lang w:val="en-AU"/>
              </w:rPr>
              <w:t>11,6</w:t>
            </w:r>
          </w:p>
        </w:tc>
        <w:tc>
          <w:tcPr>
            <w:tcW w:w="1003" w:type="pct"/>
          </w:tcPr>
          <w:p w14:paraId="6ABB48D9" w14:textId="77777777" w:rsidR="000A1E55" w:rsidRPr="0087679D" w:rsidRDefault="000A1E55" w:rsidP="0087679D">
            <w:pPr>
              <w:jc w:val="center"/>
              <w:rPr>
                <w:szCs w:val="24"/>
                <w:lang w:val="en-AU"/>
              </w:rPr>
            </w:pPr>
            <w:r w:rsidRPr="0087679D">
              <w:rPr>
                <w:szCs w:val="24"/>
                <w:lang w:val="en-AU"/>
              </w:rPr>
              <w:t>205</w:t>
            </w:r>
          </w:p>
        </w:tc>
        <w:tc>
          <w:tcPr>
            <w:tcW w:w="386" w:type="pct"/>
          </w:tcPr>
          <w:p w14:paraId="2DE68EFD" w14:textId="77777777" w:rsidR="000A1E55" w:rsidRPr="0087679D" w:rsidRDefault="000A1E55" w:rsidP="0087679D">
            <w:pPr>
              <w:jc w:val="center"/>
              <w:rPr>
                <w:szCs w:val="24"/>
                <w:lang w:val="en-AU"/>
              </w:rPr>
            </w:pPr>
            <w:r w:rsidRPr="0087679D">
              <w:rPr>
                <w:szCs w:val="24"/>
                <w:lang w:val="en-AU"/>
              </w:rPr>
              <w:t>2</w:t>
            </w:r>
          </w:p>
        </w:tc>
      </w:tr>
      <w:tr w:rsidR="000A1E55" w:rsidRPr="00815E48" w14:paraId="5F73DC1D" w14:textId="77777777" w:rsidTr="005A7100">
        <w:tc>
          <w:tcPr>
            <w:tcW w:w="818" w:type="pct"/>
          </w:tcPr>
          <w:p w14:paraId="381D2FC9" w14:textId="77777777" w:rsidR="000A1E55" w:rsidRPr="0087679D" w:rsidRDefault="000A1E55" w:rsidP="005A7100">
            <w:pPr>
              <w:rPr>
                <w:szCs w:val="24"/>
              </w:rPr>
            </w:pPr>
            <w:r w:rsidRPr="0087679D">
              <w:rPr>
                <w:szCs w:val="24"/>
              </w:rPr>
              <w:t>30</w:t>
            </w:r>
          </w:p>
        </w:tc>
        <w:tc>
          <w:tcPr>
            <w:tcW w:w="701" w:type="pct"/>
          </w:tcPr>
          <w:p w14:paraId="52BF0378" w14:textId="77777777" w:rsidR="000A1E55" w:rsidRPr="0087679D" w:rsidRDefault="000A1E55" w:rsidP="0087679D">
            <w:pPr>
              <w:jc w:val="center"/>
              <w:rPr>
                <w:szCs w:val="24"/>
                <w:lang w:val="en-AU"/>
              </w:rPr>
            </w:pPr>
            <w:r w:rsidRPr="0087679D">
              <w:rPr>
                <w:szCs w:val="24"/>
                <w:lang w:val="en-AU"/>
              </w:rPr>
              <w:t>53,4</w:t>
            </w:r>
          </w:p>
        </w:tc>
        <w:tc>
          <w:tcPr>
            <w:tcW w:w="1003" w:type="pct"/>
          </w:tcPr>
          <w:p w14:paraId="04F4E28C" w14:textId="77777777" w:rsidR="000A1E55" w:rsidRPr="0087679D" w:rsidRDefault="000A1E55" w:rsidP="0087679D">
            <w:pPr>
              <w:jc w:val="center"/>
              <w:rPr>
                <w:szCs w:val="24"/>
              </w:rPr>
            </w:pPr>
            <w:r w:rsidRPr="0087679D">
              <w:rPr>
                <w:szCs w:val="24"/>
              </w:rPr>
              <w:t>659</w:t>
            </w:r>
          </w:p>
        </w:tc>
        <w:tc>
          <w:tcPr>
            <w:tcW w:w="387" w:type="pct"/>
          </w:tcPr>
          <w:p w14:paraId="41A3C111" w14:textId="77777777" w:rsidR="000A1E55" w:rsidRPr="0087679D" w:rsidRDefault="000A1E55" w:rsidP="0087679D">
            <w:pPr>
              <w:jc w:val="center"/>
              <w:rPr>
                <w:szCs w:val="24"/>
                <w:lang w:val="en-AU"/>
              </w:rPr>
            </w:pPr>
            <w:r w:rsidRPr="0087679D">
              <w:rPr>
                <w:szCs w:val="24"/>
                <w:lang w:val="en-AU"/>
              </w:rPr>
              <w:t>4</w:t>
            </w:r>
          </w:p>
        </w:tc>
        <w:tc>
          <w:tcPr>
            <w:tcW w:w="702" w:type="pct"/>
          </w:tcPr>
          <w:p w14:paraId="42328975" w14:textId="77777777" w:rsidR="000A1E55" w:rsidRPr="0087679D" w:rsidRDefault="000A1E55" w:rsidP="0087679D">
            <w:pPr>
              <w:jc w:val="center"/>
              <w:rPr>
                <w:szCs w:val="24"/>
                <w:lang w:val="en-AU"/>
              </w:rPr>
            </w:pPr>
            <w:r w:rsidRPr="0087679D">
              <w:rPr>
                <w:szCs w:val="24"/>
                <w:lang w:val="en-AU"/>
              </w:rPr>
              <w:t>49,2</w:t>
            </w:r>
          </w:p>
        </w:tc>
        <w:tc>
          <w:tcPr>
            <w:tcW w:w="1003" w:type="pct"/>
          </w:tcPr>
          <w:p w14:paraId="27D03701" w14:textId="77777777" w:rsidR="000A1E55" w:rsidRPr="0087679D" w:rsidRDefault="000A1E55" w:rsidP="0087679D">
            <w:pPr>
              <w:jc w:val="center"/>
              <w:rPr>
                <w:szCs w:val="24"/>
                <w:lang w:val="en-AU"/>
              </w:rPr>
            </w:pPr>
            <w:r w:rsidRPr="0087679D">
              <w:rPr>
                <w:szCs w:val="24"/>
                <w:lang w:val="en-AU"/>
              </w:rPr>
              <w:t>869</w:t>
            </w:r>
          </w:p>
        </w:tc>
        <w:tc>
          <w:tcPr>
            <w:tcW w:w="386" w:type="pct"/>
          </w:tcPr>
          <w:p w14:paraId="79DAF19C" w14:textId="77777777" w:rsidR="000A1E55" w:rsidRPr="0087679D" w:rsidRDefault="000A1E55" w:rsidP="0087679D">
            <w:pPr>
              <w:jc w:val="center"/>
              <w:rPr>
                <w:szCs w:val="24"/>
                <w:lang w:val="en-AU"/>
              </w:rPr>
            </w:pPr>
            <w:r w:rsidRPr="0087679D">
              <w:rPr>
                <w:szCs w:val="24"/>
                <w:lang w:val="en-AU"/>
              </w:rPr>
              <w:t>4</w:t>
            </w:r>
          </w:p>
        </w:tc>
      </w:tr>
      <w:tr w:rsidR="000A1E55" w:rsidRPr="00815E48" w14:paraId="23CE74DA" w14:textId="77777777" w:rsidTr="005A7100">
        <w:tc>
          <w:tcPr>
            <w:tcW w:w="5000" w:type="pct"/>
            <w:gridSpan w:val="7"/>
          </w:tcPr>
          <w:p w14:paraId="7AD03AD8" w14:textId="77777777" w:rsidR="000A1E55" w:rsidRPr="00815E48" w:rsidRDefault="000A1E55" w:rsidP="005A7100">
            <w:pPr>
              <w:pStyle w:val="SDcomments"/>
              <w:spacing w:beforeLines="25" w:before="60"/>
              <w:rPr>
                <w:b/>
                <w:bCs/>
              </w:rPr>
            </w:pPr>
            <w:r w:rsidRPr="00815E48">
              <w:rPr>
                <w:b/>
                <w:bCs/>
              </w:rPr>
              <w:t xml:space="preserve">Примечание: </w:t>
            </w:r>
          </w:p>
          <w:p w14:paraId="216E6968" w14:textId="77777777" w:rsidR="000A1E55" w:rsidRPr="00815E48" w:rsidRDefault="000A1E55" w:rsidP="005A7100">
            <w:pPr>
              <w:pStyle w:val="SDcomments"/>
              <w:spacing w:beforeLines="25" w:before="60"/>
              <w:rPr>
                <w:rFonts w:cs="Times New Roman"/>
              </w:rPr>
            </w:pPr>
            <w:r>
              <w:rPr>
                <w:lang w:val="en-AU"/>
              </w:rPr>
              <w:t>AUC</w:t>
            </w:r>
            <w:r w:rsidRPr="00A714C7">
              <w:rPr>
                <w:vertAlign w:val="subscript"/>
              </w:rPr>
              <w:t>(0</w:t>
            </w:r>
            <w:r>
              <w:rPr>
                <w:vertAlign w:val="subscript"/>
              </w:rPr>
              <w:t>-</w:t>
            </w:r>
            <w:r w:rsidRPr="00A714C7">
              <w:rPr>
                <w:vertAlign w:val="subscript"/>
              </w:rPr>
              <w:t>24)</w:t>
            </w:r>
            <w:r>
              <w:rPr>
                <w:vertAlign w:val="subscript"/>
              </w:rPr>
              <w:t xml:space="preserve"> </w:t>
            </w:r>
            <w:r w:rsidRPr="00A714C7">
              <w:t>–</w:t>
            </w:r>
            <w:r>
              <w:t xml:space="preserve"> п</w:t>
            </w:r>
            <w:r w:rsidRPr="00A714C7">
              <w:t xml:space="preserve">лощадь </w:t>
            </w:r>
            <w:r w:rsidRPr="00B32976">
              <w:t>под фармакокинетической кривой «концентрация-время» от начального момента времени до 24 ч</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 </w:t>
            </w:r>
            <w:r>
              <w:rPr>
                <w:lang w:val="en-AU"/>
              </w:rPr>
              <w:t>t</w:t>
            </w:r>
            <w:r>
              <w:rPr>
                <w:vertAlign w:val="subscript"/>
                <w:lang w:val="en-AU"/>
              </w:rPr>
              <w:t>max</w:t>
            </w:r>
            <w:r>
              <w:rPr>
                <w:vertAlign w:val="subscript"/>
              </w:rPr>
              <w:t xml:space="preserve"> </w:t>
            </w:r>
            <w:r w:rsidRPr="00A714C7">
              <w:t>–</w:t>
            </w:r>
            <w:r>
              <w:t xml:space="preserve"> время достижения максимальной концентрации</w:t>
            </w:r>
            <w:r>
              <w:rPr>
                <w:rFonts w:cs="Times New Roman"/>
              </w:rPr>
              <w:t>; данные представлены в виде средних значений (</w:t>
            </w:r>
            <w:r>
              <w:rPr>
                <w:rFonts w:cs="Times New Roman"/>
                <w:lang w:val="en-AU"/>
              </w:rPr>
              <w:t>n</w:t>
            </w:r>
            <w:r w:rsidRPr="0019268B">
              <w:rPr>
                <w:rFonts w:cs="Times New Roman"/>
              </w:rPr>
              <w:t xml:space="preserve"> = </w:t>
            </w:r>
            <w:r>
              <w:rPr>
                <w:rFonts w:cs="Times New Roman"/>
              </w:rPr>
              <w:t>3)</w:t>
            </w:r>
            <w:r w:rsidRPr="0019268B">
              <w:rPr>
                <w:rFonts w:cs="Times New Roman"/>
              </w:rPr>
              <w:t>.</w:t>
            </w:r>
            <w:r>
              <w:rPr>
                <w:rFonts w:cs="Times New Roman"/>
              </w:rPr>
              <w:t xml:space="preserve"> </w:t>
            </w:r>
          </w:p>
        </w:tc>
      </w:tr>
    </w:tbl>
    <w:p w14:paraId="4265A045" w14:textId="77777777" w:rsidR="000A1E55" w:rsidRPr="002463BE" w:rsidRDefault="000A1E55" w:rsidP="000A1E55">
      <w:pPr>
        <w:pStyle w:val="SDcomments"/>
        <w:spacing w:beforeLines="25" w:before="60"/>
        <w:rPr>
          <w:rFonts w:cs="Times New Roman"/>
        </w:rPr>
      </w:pPr>
    </w:p>
    <w:p w14:paraId="4FC23F12" w14:textId="77777777" w:rsidR="000A1E55" w:rsidRDefault="000A1E55" w:rsidP="000A1E55">
      <w:pPr>
        <w:pStyle w:val="SDText"/>
      </w:pPr>
      <w:r w:rsidRPr="00484141">
        <w:t>В исследовании токсичности на собаках при многократном пероральном введении элтромбопага в дозе 3, 10 или 30 мг/кг/сут в течение 52 недель отмечали линейное и пропорциональное дозе увеличение плазменной концентрации лекарственного средства. Токсикокинетические данные представлены ниже (</w:t>
      </w:r>
      <w:r>
        <w:fldChar w:fldCharType="begin"/>
      </w:r>
      <w:r>
        <w:instrText xml:space="preserve"> REF _Ref112417593 \h </w:instrText>
      </w:r>
      <w:r>
        <w:fldChar w:fldCharType="separate"/>
      </w:r>
      <w:r>
        <w:t xml:space="preserve">Таблица </w:t>
      </w:r>
      <w:r>
        <w:rPr>
          <w:noProof/>
        </w:rPr>
        <w:t>3</w:t>
      </w:r>
      <w:r>
        <w:noBreakHyphen/>
      </w:r>
      <w:r>
        <w:rPr>
          <w:noProof/>
        </w:rPr>
        <w:t>15</w:t>
      </w:r>
      <w:r>
        <w:fldChar w:fldCharType="end"/>
      </w:r>
      <w:r>
        <w:t>) [2]</w:t>
      </w:r>
      <w:r w:rsidRPr="00484141">
        <w:t>.</w:t>
      </w:r>
    </w:p>
    <w:p w14:paraId="69FA84BB" w14:textId="77777777" w:rsidR="000A1E55" w:rsidRPr="00484141" w:rsidRDefault="000A1E55" w:rsidP="000A1E55">
      <w:pPr>
        <w:pStyle w:val="SDText"/>
      </w:pPr>
    </w:p>
    <w:p w14:paraId="4AC2E90D" w14:textId="00544122" w:rsidR="000A1E55" w:rsidRPr="00575EF9" w:rsidRDefault="000A1E55" w:rsidP="000A1E55">
      <w:pPr>
        <w:pStyle w:val="SDTable"/>
        <w:jc w:val="both"/>
      </w:pPr>
      <w:bookmarkStart w:id="217" w:name="_Ref112417593"/>
      <w:bookmarkStart w:id="218" w:name="_Ref111470394"/>
      <w:bookmarkStart w:id="219" w:name="_Toc117471103"/>
      <w:r w:rsidRPr="00575EF9">
        <w:rPr>
          <w:b/>
        </w:rPr>
        <w:t xml:space="preserve">Таблица </w:t>
      </w:r>
      <w:r w:rsidRPr="00575EF9">
        <w:rPr>
          <w:b/>
        </w:rPr>
        <w:fldChar w:fldCharType="begin"/>
      </w:r>
      <w:r w:rsidRPr="00575EF9">
        <w:rPr>
          <w:b/>
        </w:rPr>
        <w:instrText xml:space="preserve"> STYLEREF 1 \s </w:instrText>
      </w:r>
      <w:r w:rsidRPr="00575EF9">
        <w:rPr>
          <w:b/>
        </w:rPr>
        <w:fldChar w:fldCharType="separate"/>
      </w:r>
      <w:r w:rsidRPr="00575EF9">
        <w:rPr>
          <w:b/>
        </w:rPr>
        <w:t>3</w:t>
      </w:r>
      <w:r w:rsidRPr="00575EF9">
        <w:rPr>
          <w:b/>
        </w:rPr>
        <w:fldChar w:fldCharType="end"/>
      </w:r>
      <w:r w:rsidRPr="00575EF9">
        <w:rPr>
          <w:b/>
        </w:rPr>
        <w:noBreakHyphen/>
      </w:r>
      <w:r w:rsidRPr="00575EF9">
        <w:rPr>
          <w:b/>
        </w:rPr>
        <w:fldChar w:fldCharType="begin"/>
      </w:r>
      <w:r w:rsidRPr="00575EF9">
        <w:rPr>
          <w:b/>
        </w:rPr>
        <w:instrText xml:space="preserve"> SEQ Таблица \* ARABIC \s 1 </w:instrText>
      </w:r>
      <w:r w:rsidRPr="00575EF9">
        <w:rPr>
          <w:b/>
        </w:rPr>
        <w:fldChar w:fldCharType="separate"/>
      </w:r>
      <w:r w:rsidRPr="00575EF9">
        <w:rPr>
          <w:b/>
        </w:rPr>
        <w:t>15</w:t>
      </w:r>
      <w:r w:rsidRPr="00575EF9">
        <w:rPr>
          <w:b/>
        </w:rPr>
        <w:fldChar w:fldCharType="end"/>
      </w:r>
      <w:bookmarkEnd w:id="217"/>
      <w:bookmarkEnd w:id="218"/>
      <w:r w:rsidRPr="00575EF9">
        <w:rPr>
          <w:b/>
        </w:rPr>
        <w:t xml:space="preserve">. </w:t>
      </w:r>
      <w:r w:rsidR="0087679D" w:rsidRPr="00575EF9">
        <w:t>Токсикокинетические</w:t>
      </w:r>
      <w:r w:rsidRPr="00575EF9">
        <w:t xml:space="preserve"> параметры элтромбопага у собак после перорального введения в дозе 3, 10 или 30 мг/кг/сут в течение 52 недель </w:t>
      </w:r>
      <w:bookmarkEnd w:id="219"/>
      <w:r>
        <w:rPr>
          <w:rFonts w:cstheme="minorBidi"/>
        </w:rPr>
        <w:t>[2]</w:t>
      </w:r>
    </w:p>
    <w:tbl>
      <w:tblPr>
        <w:tblStyle w:val="a5"/>
        <w:tblW w:w="5000" w:type="pct"/>
        <w:tblLook w:val="04A0" w:firstRow="1" w:lastRow="0" w:firstColumn="1" w:lastColumn="0" w:noHBand="0" w:noVBand="1"/>
      </w:tblPr>
      <w:tblGrid>
        <w:gridCol w:w="1726"/>
        <w:gridCol w:w="2064"/>
        <w:gridCol w:w="876"/>
        <w:gridCol w:w="936"/>
        <w:gridCol w:w="936"/>
        <w:gridCol w:w="876"/>
        <w:gridCol w:w="996"/>
        <w:gridCol w:w="936"/>
      </w:tblGrid>
      <w:tr w:rsidR="000A1E55" w:rsidRPr="00815E48" w14:paraId="2F45A4D1" w14:textId="77777777" w:rsidTr="005A7100">
        <w:trPr>
          <w:tblHeader/>
        </w:trPr>
        <w:tc>
          <w:tcPr>
            <w:tcW w:w="1005" w:type="pct"/>
            <w:vMerge w:val="restart"/>
            <w:shd w:val="clear" w:color="auto" w:fill="D9D9D9" w:themeFill="background1" w:themeFillShade="D9"/>
            <w:vAlign w:val="center"/>
          </w:tcPr>
          <w:p w14:paraId="32737FE0" w14:textId="77777777" w:rsidR="000A1E55" w:rsidRPr="0087679D" w:rsidRDefault="000A1E55" w:rsidP="005A7100">
            <w:pPr>
              <w:jc w:val="center"/>
              <w:rPr>
                <w:b/>
                <w:bCs/>
                <w:szCs w:val="24"/>
              </w:rPr>
            </w:pPr>
            <w:r w:rsidRPr="0087679D">
              <w:rPr>
                <w:b/>
                <w:bCs/>
                <w:szCs w:val="24"/>
              </w:rPr>
              <w:t>Параметры</w:t>
            </w:r>
          </w:p>
        </w:tc>
        <w:tc>
          <w:tcPr>
            <w:tcW w:w="1186" w:type="pct"/>
            <w:vMerge w:val="restart"/>
            <w:shd w:val="clear" w:color="auto" w:fill="D9D9D9" w:themeFill="background1" w:themeFillShade="D9"/>
            <w:vAlign w:val="center"/>
          </w:tcPr>
          <w:p w14:paraId="13FD7A49" w14:textId="77777777" w:rsidR="000A1E55" w:rsidRPr="0087679D" w:rsidRDefault="000A1E55" w:rsidP="005A7100">
            <w:pPr>
              <w:jc w:val="center"/>
              <w:rPr>
                <w:b/>
                <w:bCs/>
                <w:szCs w:val="24"/>
              </w:rPr>
            </w:pPr>
            <w:r w:rsidRPr="0087679D">
              <w:rPr>
                <w:b/>
                <w:bCs/>
                <w:szCs w:val="24"/>
              </w:rPr>
              <w:t>Период наблюдения</w:t>
            </w:r>
          </w:p>
        </w:tc>
        <w:tc>
          <w:tcPr>
            <w:tcW w:w="1390" w:type="pct"/>
            <w:gridSpan w:val="3"/>
            <w:shd w:val="clear" w:color="auto" w:fill="D9D9D9" w:themeFill="background1" w:themeFillShade="D9"/>
            <w:vAlign w:val="center"/>
          </w:tcPr>
          <w:p w14:paraId="7E49080D" w14:textId="77777777" w:rsidR="000A1E55" w:rsidRPr="0087679D" w:rsidRDefault="000A1E55" w:rsidP="005A7100">
            <w:pPr>
              <w:jc w:val="center"/>
              <w:rPr>
                <w:b/>
                <w:bCs/>
                <w:szCs w:val="24"/>
              </w:rPr>
            </w:pPr>
            <w:r w:rsidRPr="0087679D">
              <w:rPr>
                <w:b/>
                <w:bCs/>
                <w:szCs w:val="24"/>
              </w:rPr>
              <w:t>Самцы</w:t>
            </w:r>
          </w:p>
        </w:tc>
        <w:tc>
          <w:tcPr>
            <w:tcW w:w="1419" w:type="pct"/>
            <w:gridSpan w:val="3"/>
            <w:shd w:val="clear" w:color="auto" w:fill="D9D9D9" w:themeFill="background1" w:themeFillShade="D9"/>
            <w:vAlign w:val="center"/>
          </w:tcPr>
          <w:p w14:paraId="52C6CA24" w14:textId="77777777" w:rsidR="000A1E55" w:rsidRPr="0087679D" w:rsidRDefault="000A1E55" w:rsidP="005A7100">
            <w:pPr>
              <w:jc w:val="center"/>
              <w:rPr>
                <w:b/>
                <w:bCs/>
                <w:szCs w:val="24"/>
              </w:rPr>
            </w:pPr>
            <w:r w:rsidRPr="0087679D">
              <w:rPr>
                <w:b/>
                <w:bCs/>
                <w:szCs w:val="24"/>
              </w:rPr>
              <w:t>Самки</w:t>
            </w:r>
          </w:p>
        </w:tc>
      </w:tr>
      <w:tr w:rsidR="000A1E55" w:rsidRPr="00815E48" w14:paraId="2F76FABE" w14:textId="77777777" w:rsidTr="005A7100">
        <w:trPr>
          <w:tblHeader/>
        </w:trPr>
        <w:tc>
          <w:tcPr>
            <w:tcW w:w="1005" w:type="pct"/>
            <w:vMerge/>
            <w:shd w:val="clear" w:color="auto" w:fill="D9D9D9" w:themeFill="background1" w:themeFillShade="D9"/>
            <w:vAlign w:val="center"/>
          </w:tcPr>
          <w:p w14:paraId="1DD0A252" w14:textId="77777777" w:rsidR="000A1E55" w:rsidRPr="0087679D" w:rsidRDefault="000A1E55" w:rsidP="005A7100">
            <w:pPr>
              <w:jc w:val="center"/>
              <w:rPr>
                <w:b/>
                <w:bCs/>
                <w:szCs w:val="24"/>
              </w:rPr>
            </w:pPr>
          </w:p>
        </w:tc>
        <w:tc>
          <w:tcPr>
            <w:tcW w:w="1186" w:type="pct"/>
            <w:vMerge/>
            <w:shd w:val="clear" w:color="auto" w:fill="D9D9D9" w:themeFill="background1" w:themeFillShade="D9"/>
            <w:vAlign w:val="center"/>
          </w:tcPr>
          <w:p w14:paraId="67EFE6B3" w14:textId="77777777" w:rsidR="000A1E55" w:rsidRPr="0087679D" w:rsidRDefault="000A1E55" w:rsidP="005A7100">
            <w:pPr>
              <w:jc w:val="center"/>
              <w:rPr>
                <w:b/>
                <w:bCs/>
                <w:szCs w:val="24"/>
              </w:rPr>
            </w:pPr>
          </w:p>
        </w:tc>
        <w:tc>
          <w:tcPr>
            <w:tcW w:w="2809" w:type="pct"/>
            <w:gridSpan w:val="6"/>
            <w:shd w:val="clear" w:color="auto" w:fill="D9D9D9" w:themeFill="background1" w:themeFillShade="D9"/>
            <w:vAlign w:val="center"/>
          </w:tcPr>
          <w:p w14:paraId="797242BB" w14:textId="77777777" w:rsidR="000A1E55" w:rsidRPr="0087679D" w:rsidRDefault="000A1E55" w:rsidP="005A7100">
            <w:pPr>
              <w:jc w:val="center"/>
              <w:rPr>
                <w:b/>
                <w:bCs/>
                <w:szCs w:val="24"/>
              </w:rPr>
            </w:pPr>
            <w:r w:rsidRPr="0087679D">
              <w:rPr>
                <w:b/>
                <w:bCs/>
                <w:szCs w:val="24"/>
              </w:rPr>
              <w:t>Доза, мг/кг/сут</w:t>
            </w:r>
          </w:p>
        </w:tc>
      </w:tr>
      <w:tr w:rsidR="000A1E55" w:rsidRPr="00815E48" w14:paraId="45DDA4FB" w14:textId="77777777" w:rsidTr="005A7100">
        <w:trPr>
          <w:tblHeader/>
        </w:trPr>
        <w:tc>
          <w:tcPr>
            <w:tcW w:w="1005" w:type="pct"/>
            <w:vMerge/>
            <w:shd w:val="clear" w:color="auto" w:fill="D9D9D9" w:themeFill="background1" w:themeFillShade="D9"/>
            <w:vAlign w:val="center"/>
          </w:tcPr>
          <w:p w14:paraId="027E19C7" w14:textId="77777777" w:rsidR="000A1E55" w:rsidRPr="0087679D" w:rsidRDefault="000A1E55" w:rsidP="005A7100">
            <w:pPr>
              <w:jc w:val="center"/>
              <w:rPr>
                <w:b/>
                <w:bCs/>
                <w:szCs w:val="24"/>
              </w:rPr>
            </w:pPr>
          </w:p>
        </w:tc>
        <w:tc>
          <w:tcPr>
            <w:tcW w:w="1186" w:type="pct"/>
            <w:vMerge/>
            <w:shd w:val="clear" w:color="auto" w:fill="D9D9D9" w:themeFill="background1" w:themeFillShade="D9"/>
            <w:vAlign w:val="center"/>
          </w:tcPr>
          <w:p w14:paraId="3AAF9719" w14:textId="77777777" w:rsidR="000A1E55" w:rsidRPr="0087679D" w:rsidRDefault="000A1E55" w:rsidP="005A7100">
            <w:pPr>
              <w:jc w:val="center"/>
              <w:rPr>
                <w:b/>
                <w:bCs/>
                <w:szCs w:val="24"/>
              </w:rPr>
            </w:pPr>
          </w:p>
        </w:tc>
        <w:tc>
          <w:tcPr>
            <w:tcW w:w="444" w:type="pct"/>
            <w:shd w:val="clear" w:color="auto" w:fill="D9D9D9" w:themeFill="background1" w:themeFillShade="D9"/>
            <w:vAlign w:val="center"/>
          </w:tcPr>
          <w:p w14:paraId="7D446F93" w14:textId="77777777" w:rsidR="000A1E55" w:rsidRPr="0087679D" w:rsidRDefault="000A1E55" w:rsidP="005A7100">
            <w:pPr>
              <w:jc w:val="center"/>
              <w:rPr>
                <w:b/>
                <w:bCs/>
                <w:szCs w:val="24"/>
              </w:rPr>
            </w:pPr>
            <w:r w:rsidRPr="0087679D">
              <w:rPr>
                <w:b/>
                <w:bCs/>
                <w:szCs w:val="24"/>
              </w:rPr>
              <w:t>3</w:t>
            </w:r>
          </w:p>
        </w:tc>
        <w:tc>
          <w:tcPr>
            <w:tcW w:w="473" w:type="pct"/>
            <w:shd w:val="clear" w:color="auto" w:fill="D9D9D9" w:themeFill="background1" w:themeFillShade="D9"/>
            <w:vAlign w:val="center"/>
          </w:tcPr>
          <w:p w14:paraId="457954E9" w14:textId="77777777" w:rsidR="000A1E55" w:rsidRPr="0087679D" w:rsidRDefault="000A1E55" w:rsidP="005A7100">
            <w:pPr>
              <w:jc w:val="center"/>
              <w:rPr>
                <w:b/>
                <w:bCs/>
                <w:szCs w:val="24"/>
              </w:rPr>
            </w:pPr>
            <w:r w:rsidRPr="0087679D">
              <w:rPr>
                <w:b/>
                <w:bCs/>
                <w:szCs w:val="24"/>
              </w:rPr>
              <w:t>10</w:t>
            </w:r>
          </w:p>
        </w:tc>
        <w:tc>
          <w:tcPr>
            <w:tcW w:w="473" w:type="pct"/>
            <w:shd w:val="clear" w:color="auto" w:fill="D9D9D9" w:themeFill="background1" w:themeFillShade="D9"/>
            <w:vAlign w:val="center"/>
          </w:tcPr>
          <w:p w14:paraId="5ABB47E2" w14:textId="77777777" w:rsidR="000A1E55" w:rsidRPr="0087679D" w:rsidRDefault="000A1E55" w:rsidP="005A7100">
            <w:pPr>
              <w:jc w:val="center"/>
              <w:rPr>
                <w:b/>
                <w:bCs/>
                <w:szCs w:val="24"/>
              </w:rPr>
            </w:pPr>
            <w:r w:rsidRPr="0087679D">
              <w:rPr>
                <w:b/>
                <w:bCs/>
                <w:szCs w:val="24"/>
              </w:rPr>
              <w:t>30</w:t>
            </w:r>
          </w:p>
        </w:tc>
        <w:tc>
          <w:tcPr>
            <w:tcW w:w="444" w:type="pct"/>
            <w:shd w:val="clear" w:color="auto" w:fill="D9D9D9" w:themeFill="background1" w:themeFillShade="D9"/>
            <w:vAlign w:val="center"/>
          </w:tcPr>
          <w:p w14:paraId="5DC18FC0" w14:textId="77777777" w:rsidR="000A1E55" w:rsidRPr="0087679D" w:rsidRDefault="000A1E55" w:rsidP="005A7100">
            <w:pPr>
              <w:jc w:val="center"/>
              <w:rPr>
                <w:b/>
                <w:bCs/>
                <w:szCs w:val="24"/>
              </w:rPr>
            </w:pPr>
            <w:r w:rsidRPr="0087679D">
              <w:rPr>
                <w:b/>
                <w:bCs/>
                <w:szCs w:val="24"/>
              </w:rPr>
              <w:t>3</w:t>
            </w:r>
          </w:p>
        </w:tc>
        <w:tc>
          <w:tcPr>
            <w:tcW w:w="502" w:type="pct"/>
            <w:shd w:val="clear" w:color="auto" w:fill="D9D9D9" w:themeFill="background1" w:themeFillShade="D9"/>
            <w:vAlign w:val="center"/>
          </w:tcPr>
          <w:p w14:paraId="65B4B31B" w14:textId="77777777" w:rsidR="000A1E55" w:rsidRPr="0087679D" w:rsidRDefault="000A1E55" w:rsidP="005A7100">
            <w:pPr>
              <w:jc w:val="center"/>
              <w:rPr>
                <w:b/>
                <w:bCs/>
                <w:szCs w:val="24"/>
              </w:rPr>
            </w:pPr>
            <w:r w:rsidRPr="0087679D">
              <w:rPr>
                <w:b/>
                <w:bCs/>
                <w:szCs w:val="24"/>
              </w:rPr>
              <w:t>10</w:t>
            </w:r>
          </w:p>
        </w:tc>
        <w:tc>
          <w:tcPr>
            <w:tcW w:w="473" w:type="pct"/>
            <w:shd w:val="clear" w:color="auto" w:fill="D9D9D9" w:themeFill="background1" w:themeFillShade="D9"/>
            <w:vAlign w:val="center"/>
          </w:tcPr>
          <w:p w14:paraId="60480466" w14:textId="77777777" w:rsidR="000A1E55" w:rsidRPr="0087679D" w:rsidRDefault="000A1E55" w:rsidP="005A7100">
            <w:pPr>
              <w:jc w:val="center"/>
              <w:rPr>
                <w:b/>
                <w:bCs/>
                <w:szCs w:val="24"/>
              </w:rPr>
            </w:pPr>
            <w:r w:rsidRPr="0087679D">
              <w:rPr>
                <w:b/>
                <w:bCs/>
                <w:szCs w:val="24"/>
              </w:rPr>
              <w:t>30</w:t>
            </w:r>
          </w:p>
        </w:tc>
      </w:tr>
      <w:tr w:rsidR="000A1E55" w:rsidRPr="00815E48" w14:paraId="5D82C446" w14:textId="77777777" w:rsidTr="005A7100">
        <w:trPr>
          <w:trHeight w:val="20"/>
        </w:trPr>
        <w:tc>
          <w:tcPr>
            <w:tcW w:w="1005" w:type="pct"/>
            <w:vMerge w:val="restart"/>
            <w:vAlign w:val="center"/>
          </w:tcPr>
          <w:p w14:paraId="630F088C" w14:textId="77777777" w:rsidR="000A1E55" w:rsidRPr="0087679D" w:rsidRDefault="000A1E55" w:rsidP="005A7100">
            <w:pPr>
              <w:rPr>
                <w:szCs w:val="24"/>
              </w:rPr>
            </w:pPr>
            <w:r w:rsidRPr="0087679D">
              <w:rPr>
                <w:szCs w:val="24"/>
                <w:lang w:val="en-AU"/>
              </w:rPr>
              <w:t>AUC</w:t>
            </w:r>
            <w:r w:rsidRPr="0087679D">
              <w:rPr>
                <w:szCs w:val="24"/>
                <w:vertAlign w:val="subscript"/>
                <w:lang w:val="en-AU"/>
              </w:rPr>
              <w:t>(0-24)</w:t>
            </w:r>
            <w:r w:rsidRPr="0087679D">
              <w:rPr>
                <w:szCs w:val="24"/>
                <w:lang w:val="en-AU"/>
              </w:rPr>
              <w:t xml:space="preserve">, </w:t>
            </w:r>
            <w:r w:rsidRPr="0087679D">
              <w:rPr>
                <w:szCs w:val="24"/>
              </w:rPr>
              <w:t>нг*ч/мл</w:t>
            </w:r>
          </w:p>
        </w:tc>
        <w:tc>
          <w:tcPr>
            <w:tcW w:w="1186" w:type="pct"/>
            <w:vAlign w:val="center"/>
          </w:tcPr>
          <w:p w14:paraId="52C7DB1E" w14:textId="77777777" w:rsidR="000A1E55" w:rsidRPr="0087679D" w:rsidRDefault="000A1E55" w:rsidP="005A7100">
            <w:pPr>
              <w:rPr>
                <w:szCs w:val="24"/>
              </w:rPr>
            </w:pPr>
            <w:r w:rsidRPr="0087679D">
              <w:rPr>
                <w:szCs w:val="24"/>
              </w:rPr>
              <w:t>День 1</w:t>
            </w:r>
          </w:p>
        </w:tc>
        <w:tc>
          <w:tcPr>
            <w:tcW w:w="444" w:type="pct"/>
            <w:vAlign w:val="center"/>
          </w:tcPr>
          <w:p w14:paraId="582DFC31" w14:textId="77777777" w:rsidR="000A1E55" w:rsidRPr="0087679D" w:rsidRDefault="000A1E55" w:rsidP="0087679D">
            <w:pPr>
              <w:jc w:val="center"/>
              <w:rPr>
                <w:szCs w:val="24"/>
              </w:rPr>
            </w:pPr>
            <w:r w:rsidRPr="0087679D">
              <w:rPr>
                <w:szCs w:val="24"/>
              </w:rPr>
              <w:t>12880</w:t>
            </w:r>
          </w:p>
        </w:tc>
        <w:tc>
          <w:tcPr>
            <w:tcW w:w="473" w:type="pct"/>
            <w:vAlign w:val="center"/>
          </w:tcPr>
          <w:p w14:paraId="7730CC06" w14:textId="77777777" w:rsidR="000A1E55" w:rsidRPr="0087679D" w:rsidRDefault="000A1E55" w:rsidP="0087679D">
            <w:pPr>
              <w:jc w:val="center"/>
              <w:rPr>
                <w:szCs w:val="24"/>
              </w:rPr>
            </w:pPr>
            <w:r w:rsidRPr="0087679D">
              <w:rPr>
                <w:szCs w:val="24"/>
              </w:rPr>
              <w:t>62370</w:t>
            </w:r>
          </w:p>
        </w:tc>
        <w:tc>
          <w:tcPr>
            <w:tcW w:w="473" w:type="pct"/>
            <w:vAlign w:val="center"/>
          </w:tcPr>
          <w:p w14:paraId="260FF56C" w14:textId="0A9611A2" w:rsidR="000A1E55" w:rsidRPr="0087679D" w:rsidRDefault="000A1E55" w:rsidP="0087679D">
            <w:pPr>
              <w:jc w:val="center"/>
              <w:rPr>
                <w:szCs w:val="24"/>
              </w:rPr>
            </w:pPr>
            <w:r w:rsidRPr="0087679D">
              <w:rPr>
                <w:szCs w:val="24"/>
              </w:rPr>
              <w:t>182361</w:t>
            </w:r>
          </w:p>
        </w:tc>
        <w:tc>
          <w:tcPr>
            <w:tcW w:w="444" w:type="pct"/>
            <w:vAlign w:val="center"/>
          </w:tcPr>
          <w:p w14:paraId="4D46F1CC" w14:textId="77777777" w:rsidR="000A1E55" w:rsidRPr="0087679D" w:rsidRDefault="000A1E55" w:rsidP="0087679D">
            <w:pPr>
              <w:jc w:val="center"/>
              <w:rPr>
                <w:szCs w:val="24"/>
              </w:rPr>
            </w:pPr>
            <w:r w:rsidRPr="0087679D">
              <w:rPr>
                <w:szCs w:val="24"/>
              </w:rPr>
              <w:t>23816</w:t>
            </w:r>
          </w:p>
        </w:tc>
        <w:tc>
          <w:tcPr>
            <w:tcW w:w="502" w:type="pct"/>
            <w:vAlign w:val="center"/>
          </w:tcPr>
          <w:p w14:paraId="35B6F67A" w14:textId="77777777" w:rsidR="000A1E55" w:rsidRPr="0087679D" w:rsidRDefault="000A1E55" w:rsidP="0087679D">
            <w:pPr>
              <w:jc w:val="center"/>
              <w:rPr>
                <w:szCs w:val="24"/>
              </w:rPr>
            </w:pPr>
            <w:r w:rsidRPr="0087679D">
              <w:rPr>
                <w:szCs w:val="24"/>
              </w:rPr>
              <w:t>45361</w:t>
            </w:r>
          </w:p>
        </w:tc>
        <w:tc>
          <w:tcPr>
            <w:tcW w:w="473" w:type="pct"/>
            <w:vAlign w:val="center"/>
          </w:tcPr>
          <w:p w14:paraId="471A7838" w14:textId="77777777" w:rsidR="000A1E55" w:rsidRPr="0087679D" w:rsidRDefault="000A1E55" w:rsidP="0087679D">
            <w:pPr>
              <w:jc w:val="center"/>
              <w:rPr>
                <w:szCs w:val="24"/>
              </w:rPr>
            </w:pPr>
            <w:r w:rsidRPr="0087679D">
              <w:rPr>
                <w:szCs w:val="24"/>
              </w:rPr>
              <w:t>270901</w:t>
            </w:r>
          </w:p>
        </w:tc>
      </w:tr>
      <w:tr w:rsidR="000A1E55" w:rsidRPr="00815E48" w14:paraId="506A4C41" w14:textId="77777777" w:rsidTr="005A7100">
        <w:trPr>
          <w:trHeight w:val="20"/>
        </w:trPr>
        <w:tc>
          <w:tcPr>
            <w:tcW w:w="1005" w:type="pct"/>
            <w:vMerge/>
          </w:tcPr>
          <w:p w14:paraId="7CB099A7" w14:textId="77777777" w:rsidR="000A1E55" w:rsidRPr="0087679D" w:rsidRDefault="000A1E55" w:rsidP="005A7100">
            <w:pPr>
              <w:rPr>
                <w:szCs w:val="24"/>
              </w:rPr>
            </w:pPr>
          </w:p>
        </w:tc>
        <w:tc>
          <w:tcPr>
            <w:tcW w:w="1186" w:type="pct"/>
            <w:vAlign w:val="center"/>
          </w:tcPr>
          <w:p w14:paraId="1E038EE9" w14:textId="77777777" w:rsidR="000A1E55" w:rsidRPr="0087679D" w:rsidRDefault="000A1E55" w:rsidP="005A7100">
            <w:pPr>
              <w:rPr>
                <w:szCs w:val="24"/>
              </w:rPr>
            </w:pPr>
            <w:r w:rsidRPr="0087679D">
              <w:rPr>
                <w:szCs w:val="24"/>
              </w:rPr>
              <w:t>Неделя 4</w:t>
            </w:r>
          </w:p>
        </w:tc>
        <w:tc>
          <w:tcPr>
            <w:tcW w:w="444" w:type="pct"/>
            <w:vAlign w:val="center"/>
          </w:tcPr>
          <w:p w14:paraId="098E4236" w14:textId="77777777" w:rsidR="000A1E55" w:rsidRPr="0087679D" w:rsidRDefault="000A1E55" w:rsidP="0087679D">
            <w:pPr>
              <w:jc w:val="center"/>
              <w:rPr>
                <w:szCs w:val="24"/>
              </w:rPr>
            </w:pPr>
            <w:r w:rsidRPr="0087679D">
              <w:rPr>
                <w:szCs w:val="24"/>
              </w:rPr>
              <w:t>22432</w:t>
            </w:r>
          </w:p>
        </w:tc>
        <w:tc>
          <w:tcPr>
            <w:tcW w:w="473" w:type="pct"/>
            <w:vAlign w:val="center"/>
          </w:tcPr>
          <w:p w14:paraId="318EC29F" w14:textId="77777777" w:rsidR="000A1E55" w:rsidRPr="0087679D" w:rsidRDefault="000A1E55" w:rsidP="0087679D">
            <w:pPr>
              <w:jc w:val="center"/>
              <w:rPr>
                <w:szCs w:val="24"/>
              </w:rPr>
            </w:pPr>
            <w:r w:rsidRPr="0087679D">
              <w:rPr>
                <w:szCs w:val="24"/>
              </w:rPr>
              <w:t>165571</w:t>
            </w:r>
          </w:p>
        </w:tc>
        <w:tc>
          <w:tcPr>
            <w:tcW w:w="473" w:type="pct"/>
            <w:vAlign w:val="center"/>
          </w:tcPr>
          <w:p w14:paraId="4CCD1FA8" w14:textId="77777777" w:rsidR="000A1E55" w:rsidRPr="0087679D" w:rsidRDefault="000A1E55" w:rsidP="0087679D">
            <w:pPr>
              <w:jc w:val="center"/>
              <w:rPr>
                <w:szCs w:val="24"/>
              </w:rPr>
            </w:pPr>
            <w:r w:rsidRPr="0087679D">
              <w:rPr>
                <w:szCs w:val="24"/>
              </w:rPr>
              <w:t>486905</w:t>
            </w:r>
          </w:p>
        </w:tc>
        <w:tc>
          <w:tcPr>
            <w:tcW w:w="444" w:type="pct"/>
            <w:vAlign w:val="center"/>
          </w:tcPr>
          <w:p w14:paraId="74445E53" w14:textId="77777777" w:rsidR="000A1E55" w:rsidRPr="0087679D" w:rsidRDefault="000A1E55" w:rsidP="0087679D">
            <w:pPr>
              <w:jc w:val="center"/>
              <w:rPr>
                <w:szCs w:val="24"/>
              </w:rPr>
            </w:pPr>
            <w:r w:rsidRPr="0087679D">
              <w:rPr>
                <w:szCs w:val="24"/>
              </w:rPr>
              <w:t>29978</w:t>
            </w:r>
          </w:p>
        </w:tc>
        <w:tc>
          <w:tcPr>
            <w:tcW w:w="502" w:type="pct"/>
            <w:vAlign w:val="center"/>
          </w:tcPr>
          <w:p w14:paraId="7DE37E60" w14:textId="77777777" w:rsidR="000A1E55" w:rsidRPr="0087679D" w:rsidRDefault="000A1E55" w:rsidP="0087679D">
            <w:pPr>
              <w:jc w:val="center"/>
              <w:rPr>
                <w:szCs w:val="24"/>
              </w:rPr>
            </w:pPr>
            <w:r w:rsidRPr="0087679D">
              <w:rPr>
                <w:szCs w:val="24"/>
              </w:rPr>
              <w:t>169771</w:t>
            </w:r>
          </w:p>
        </w:tc>
        <w:tc>
          <w:tcPr>
            <w:tcW w:w="473" w:type="pct"/>
            <w:vAlign w:val="center"/>
          </w:tcPr>
          <w:p w14:paraId="1B741C31" w14:textId="77777777" w:rsidR="000A1E55" w:rsidRPr="0087679D" w:rsidRDefault="000A1E55" w:rsidP="0087679D">
            <w:pPr>
              <w:jc w:val="center"/>
              <w:rPr>
                <w:szCs w:val="24"/>
              </w:rPr>
            </w:pPr>
            <w:r w:rsidRPr="0087679D">
              <w:rPr>
                <w:szCs w:val="24"/>
              </w:rPr>
              <w:t>452853</w:t>
            </w:r>
          </w:p>
        </w:tc>
      </w:tr>
      <w:tr w:rsidR="000A1E55" w:rsidRPr="00815E48" w14:paraId="661ABFDD" w14:textId="77777777" w:rsidTr="005A7100">
        <w:trPr>
          <w:trHeight w:val="20"/>
        </w:trPr>
        <w:tc>
          <w:tcPr>
            <w:tcW w:w="1005" w:type="pct"/>
            <w:vMerge/>
          </w:tcPr>
          <w:p w14:paraId="18FC4C42" w14:textId="77777777" w:rsidR="000A1E55" w:rsidRPr="0087679D" w:rsidRDefault="000A1E55" w:rsidP="005A7100">
            <w:pPr>
              <w:rPr>
                <w:szCs w:val="24"/>
              </w:rPr>
            </w:pPr>
          </w:p>
        </w:tc>
        <w:tc>
          <w:tcPr>
            <w:tcW w:w="1186" w:type="pct"/>
            <w:vAlign w:val="center"/>
          </w:tcPr>
          <w:p w14:paraId="22063002" w14:textId="77777777" w:rsidR="000A1E55" w:rsidRPr="0087679D" w:rsidRDefault="000A1E55" w:rsidP="005A7100">
            <w:pPr>
              <w:rPr>
                <w:szCs w:val="24"/>
              </w:rPr>
            </w:pPr>
            <w:r w:rsidRPr="0087679D">
              <w:rPr>
                <w:szCs w:val="24"/>
              </w:rPr>
              <w:t>Неделя 13</w:t>
            </w:r>
          </w:p>
        </w:tc>
        <w:tc>
          <w:tcPr>
            <w:tcW w:w="444" w:type="pct"/>
            <w:vAlign w:val="center"/>
          </w:tcPr>
          <w:p w14:paraId="626C80C2" w14:textId="77777777" w:rsidR="000A1E55" w:rsidRPr="0087679D" w:rsidRDefault="000A1E55" w:rsidP="0087679D">
            <w:pPr>
              <w:jc w:val="center"/>
              <w:rPr>
                <w:szCs w:val="24"/>
              </w:rPr>
            </w:pPr>
            <w:r w:rsidRPr="0087679D">
              <w:rPr>
                <w:szCs w:val="24"/>
              </w:rPr>
              <w:t>25151</w:t>
            </w:r>
          </w:p>
        </w:tc>
        <w:tc>
          <w:tcPr>
            <w:tcW w:w="473" w:type="pct"/>
            <w:vAlign w:val="center"/>
          </w:tcPr>
          <w:p w14:paraId="77948FFA" w14:textId="77777777" w:rsidR="000A1E55" w:rsidRPr="0087679D" w:rsidRDefault="000A1E55" w:rsidP="0087679D">
            <w:pPr>
              <w:jc w:val="center"/>
              <w:rPr>
                <w:szCs w:val="24"/>
              </w:rPr>
            </w:pPr>
            <w:r w:rsidRPr="0087679D">
              <w:rPr>
                <w:szCs w:val="24"/>
              </w:rPr>
              <w:t>198331</w:t>
            </w:r>
          </w:p>
        </w:tc>
        <w:tc>
          <w:tcPr>
            <w:tcW w:w="473" w:type="pct"/>
            <w:vAlign w:val="center"/>
          </w:tcPr>
          <w:p w14:paraId="1964738B" w14:textId="77777777" w:rsidR="000A1E55" w:rsidRPr="0087679D" w:rsidRDefault="000A1E55" w:rsidP="0087679D">
            <w:pPr>
              <w:jc w:val="center"/>
              <w:rPr>
                <w:szCs w:val="24"/>
              </w:rPr>
            </w:pPr>
            <w:r w:rsidRPr="0087679D">
              <w:rPr>
                <w:szCs w:val="24"/>
              </w:rPr>
              <w:t>381577</w:t>
            </w:r>
          </w:p>
        </w:tc>
        <w:tc>
          <w:tcPr>
            <w:tcW w:w="444" w:type="pct"/>
            <w:vAlign w:val="center"/>
          </w:tcPr>
          <w:p w14:paraId="3DB14994" w14:textId="77777777" w:rsidR="000A1E55" w:rsidRPr="0087679D" w:rsidRDefault="000A1E55" w:rsidP="0087679D">
            <w:pPr>
              <w:jc w:val="center"/>
              <w:rPr>
                <w:szCs w:val="24"/>
              </w:rPr>
            </w:pPr>
            <w:r w:rsidRPr="0087679D">
              <w:rPr>
                <w:szCs w:val="24"/>
              </w:rPr>
              <w:t>29349</w:t>
            </w:r>
          </w:p>
        </w:tc>
        <w:tc>
          <w:tcPr>
            <w:tcW w:w="502" w:type="pct"/>
            <w:vAlign w:val="center"/>
          </w:tcPr>
          <w:p w14:paraId="55608170" w14:textId="77777777" w:rsidR="000A1E55" w:rsidRPr="0087679D" w:rsidRDefault="000A1E55" w:rsidP="0087679D">
            <w:pPr>
              <w:jc w:val="center"/>
              <w:rPr>
                <w:szCs w:val="24"/>
              </w:rPr>
            </w:pPr>
            <w:r w:rsidRPr="0087679D">
              <w:rPr>
                <w:szCs w:val="24"/>
              </w:rPr>
              <w:t>129145</w:t>
            </w:r>
          </w:p>
        </w:tc>
        <w:tc>
          <w:tcPr>
            <w:tcW w:w="473" w:type="pct"/>
            <w:vAlign w:val="center"/>
          </w:tcPr>
          <w:p w14:paraId="72529B3F" w14:textId="77777777" w:rsidR="000A1E55" w:rsidRPr="0087679D" w:rsidRDefault="000A1E55" w:rsidP="0087679D">
            <w:pPr>
              <w:jc w:val="center"/>
              <w:rPr>
                <w:szCs w:val="24"/>
              </w:rPr>
            </w:pPr>
            <w:r w:rsidRPr="0087679D">
              <w:rPr>
                <w:szCs w:val="24"/>
              </w:rPr>
              <w:t>476576</w:t>
            </w:r>
          </w:p>
        </w:tc>
      </w:tr>
      <w:tr w:rsidR="000A1E55" w:rsidRPr="00815E48" w14:paraId="70E5627A" w14:textId="77777777" w:rsidTr="005A7100">
        <w:trPr>
          <w:trHeight w:val="20"/>
        </w:trPr>
        <w:tc>
          <w:tcPr>
            <w:tcW w:w="1005" w:type="pct"/>
            <w:vMerge/>
          </w:tcPr>
          <w:p w14:paraId="2B3F646B" w14:textId="77777777" w:rsidR="000A1E55" w:rsidRPr="0087679D" w:rsidRDefault="000A1E55" w:rsidP="005A7100">
            <w:pPr>
              <w:rPr>
                <w:szCs w:val="24"/>
              </w:rPr>
            </w:pPr>
          </w:p>
        </w:tc>
        <w:tc>
          <w:tcPr>
            <w:tcW w:w="1186" w:type="pct"/>
            <w:vAlign w:val="center"/>
          </w:tcPr>
          <w:p w14:paraId="39FC1C43" w14:textId="77777777" w:rsidR="000A1E55" w:rsidRPr="0087679D" w:rsidRDefault="000A1E55" w:rsidP="005A7100">
            <w:pPr>
              <w:rPr>
                <w:szCs w:val="24"/>
              </w:rPr>
            </w:pPr>
            <w:r w:rsidRPr="0087679D">
              <w:rPr>
                <w:szCs w:val="24"/>
              </w:rPr>
              <w:t>Неделя 26</w:t>
            </w:r>
          </w:p>
        </w:tc>
        <w:tc>
          <w:tcPr>
            <w:tcW w:w="444" w:type="pct"/>
            <w:vAlign w:val="center"/>
          </w:tcPr>
          <w:p w14:paraId="17D50372" w14:textId="77777777" w:rsidR="000A1E55" w:rsidRPr="0087679D" w:rsidRDefault="000A1E55" w:rsidP="0087679D">
            <w:pPr>
              <w:jc w:val="center"/>
              <w:rPr>
                <w:szCs w:val="24"/>
              </w:rPr>
            </w:pPr>
            <w:r w:rsidRPr="0087679D">
              <w:rPr>
                <w:szCs w:val="24"/>
              </w:rPr>
              <w:t>33798</w:t>
            </w:r>
          </w:p>
        </w:tc>
        <w:tc>
          <w:tcPr>
            <w:tcW w:w="473" w:type="pct"/>
            <w:vAlign w:val="center"/>
          </w:tcPr>
          <w:p w14:paraId="61F1DC5E" w14:textId="77777777" w:rsidR="000A1E55" w:rsidRPr="0087679D" w:rsidRDefault="000A1E55" w:rsidP="0087679D">
            <w:pPr>
              <w:jc w:val="center"/>
              <w:rPr>
                <w:szCs w:val="24"/>
              </w:rPr>
            </w:pPr>
            <w:r w:rsidRPr="0087679D">
              <w:rPr>
                <w:szCs w:val="24"/>
              </w:rPr>
              <w:t>105598</w:t>
            </w:r>
          </w:p>
        </w:tc>
        <w:tc>
          <w:tcPr>
            <w:tcW w:w="473" w:type="pct"/>
            <w:vAlign w:val="center"/>
          </w:tcPr>
          <w:p w14:paraId="169FE595" w14:textId="77777777" w:rsidR="000A1E55" w:rsidRPr="0087679D" w:rsidRDefault="000A1E55" w:rsidP="0087679D">
            <w:pPr>
              <w:jc w:val="center"/>
              <w:rPr>
                <w:szCs w:val="24"/>
              </w:rPr>
            </w:pPr>
            <w:r w:rsidRPr="0087679D">
              <w:rPr>
                <w:szCs w:val="24"/>
              </w:rPr>
              <w:t>461394</w:t>
            </w:r>
          </w:p>
        </w:tc>
        <w:tc>
          <w:tcPr>
            <w:tcW w:w="444" w:type="pct"/>
            <w:vAlign w:val="center"/>
          </w:tcPr>
          <w:p w14:paraId="0F373A08" w14:textId="77777777" w:rsidR="000A1E55" w:rsidRPr="0087679D" w:rsidRDefault="000A1E55" w:rsidP="0087679D">
            <w:pPr>
              <w:jc w:val="center"/>
              <w:rPr>
                <w:szCs w:val="24"/>
              </w:rPr>
            </w:pPr>
            <w:r w:rsidRPr="0087679D">
              <w:rPr>
                <w:szCs w:val="24"/>
              </w:rPr>
              <w:t>38364</w:t>
            </w:r>
          </w:p>
        </w:tc>
        <w:tc>
          <w:tcPr>
            <w:tcW w:w="502" w:type="pct"/>
            <w:vAlign w:val="center"/>
          </w:tcPr>
          <w:p w14:paraId="54BA0186" w14:textId="77777777" w:rsidR="000A1E55" w:rsidRPr="0087679D" w:rsidRDefault="000A1E55" w:rsidP="0087679D">
            <w:pPr>
              <w:jc w:val="center"/>
              <w:rPr>
                <w:szCs w:val="24"/>
              </w:rPr>
            </w:pPr>
            <w:r w:rsidRPr="0087679D">
              <w:rPr>
                <w:szCs w:val="24"/>
              </w:rPr>
              <w:t>118351</w:t>
            </w:r>
          </w:p>
        </w:tc>
        <w:tc>
          <w:tcPr>
            <w:tcW w:w="473" w:type="pct"/>
            <w:vAlign w:val="center"/>
          </w:tcPr>
          <w:p w14:paraId="7ED9497E" w14:textId="77777777" w:rsidR="000A1E55" w:rsidRPr="0087679D" w:rsidRDefault="000A1E55" w:rsidP="0087679D">
            <w:pPr>
              <w:jc w:val="center"/>
              <w:rPr>
                <w:szCs w:val="24"/>
              </w:rPr>
            </w:pPr>
            <w:r w:rsidRPr="0087679D">
              <w:rPr>
                <w:szCs w:val="24"/>
              </w:rPr>
              <w:t>488295</w:t>
            </w:r>
          </w:p>
        </w:tc>
      </w:tr>
      <w:tr w:rsidR="000A1E55" w:rsidRPr="00815E48" w14:paraId="516CB2F1" w14:textId="77777777" w:rsidTr="005A7100">
        <w:trPr>
          <w:trHeight w:val="20"/>
        </w:trPr>
        <w:tc>
          <w:tcPr>
            <w:tcW w:w="1005" w:type="pct"/>
            <w:vMerge/>
          </w:tcPr>
          <w:p w14:paraId="2AFFDE54" w14:textId="77777777" w:rsidR="000A1E55" w:rsidRPr="0087679D" w:rsidRDefault="000A1E55" w:rsidP="005A7100">
            <w:pPr>
              <w:rPr>
                <w:szCs w:val="24"/>
              </w:rPr>
            </w:pPr>
          </w:p>
        </w:tc>
        <w:tc>
          <w:tcPr>
            <w:tcW w:w="1186" w:type="pct"/>
            <w:vAlign w:val="center"/>
          </w:tcPr>
          <w:p w14:paraId="350107AB" w14:textId="77777777" w:rsidR="000A1E55" w:rsidRPr="0087679D" w:rsidRDefault="000A1E55" w:rsidP="005A7100">
            <w:pPr>
              <w:rPr>
                <w:szCs w:val="24"/>
              </w:rPr>
            </w:pPr>
            <w:r w:rsidRPr="0087679D">
              <w:rPr>
                <w:szCs w:val="24"/>
              </w:rPr>
              <w:t>Неделя 52</w:t>
            </w:r>
          </w:p>
        </w:tc>
        <w:tc>
          <w:tcPr>
            <w:tcW w:w="444" w:type="pct"/>
            <w:vAlign w:val="center"/>
          </w:tcPr>
          <w:p w14:paraId="03900C15" w14:textId="77777777" w:rsidR="000A1E55" w:rsidRPr="0087679D" w:rsidRDefault="000A1E55" w:rsidP="0087679D">
            <w:pPr>
              <w:jc w:val="center"/>
              <w:rPr>
                <w:szCs w:val="24"/>
              </w:rPr>
            </w:pPr>
            <w:r w:rsidRPr="0087679D">
              <w:rPr>
                <w:szCs w:val="24"/>
              </w:rPr>
              <w:t>49732</w:t>
            </w:r>
          </w:p>
        </w:tc>
        <w:tc>
          <w:tcPr>
            <w:tcW w:w="473" w:type="pct"/>
            <w:vAlign w:val="center"/>
          </w:tcPr>
          <w:p w14:paraId="482C36C1" w14:textId="77777777" w:rsidR="000A1E55" w:rsidRPr="0087679D" w:rsidRDefault="000A1E55" w:rsidP="0087679D">
            <w:pPr>
              <w:jc w:val="center"/>
              <w:rPr>
                <w:szCs w:val="24"/>
              </w:rPr>
            </w:pPr>
            <w:r w:rsidRPr="0087679D">
              <w:rPr>
                <w:szCs w:val="24"/>
              </w:rPr>
              <w:t>107957</w:t>
            </w:r>
          </w:p>
        </w:tc>
        <w:tc>
          <w:tcPr>
            <w:tcW w:w="473" w:type="pct"/>
            <w:vAlign w:val="center"/>
          </w:tcPr>
          <w:p w14:paraId="633D5BA2" w14:textId="77777777" w:rsidR="000A1E55" w:rsidRPr="0087679D" w:rsidRDefault="000A1E55" w:rsidP="0087679D">
            <w:pPr>
              <w:jc w:val="center"/>
              <w:rPr>
                <w:szCs w:val="24"/>
              </w:rPr>
            </w:pPr>
            <w:r w:rsidRPr="0087679D">
              <w:rPr>
                <w:szCs w:val="24"/>
              </w:rPr>
              <w:t>368696</w:t>
            </w:r>
          </w:p>
        </w:tc>
        <w:tc>
          <w:tcPr>
            <w:tcW w:w="444" w:type="pct"/>
            <w:vAlign w:val="center"/>
          </w:tcPr>
          <w:p w14:paraId="43F147AB" w14:textId="77777777" w:rsidR="000A1E55" w:rsidRPr="0087679D" w:rsidRDefault="000A1E55" w:rsidP="0087679D">
            <w:pPr>
              <w:jc w:val="center"/>
              <w:rPr>
                <w:szCs w:val="24"/>
              </w:rPr>
            </w:pPr>
            <w:r w:rsidRPr="0087679D">
              <w:rPr>
                <w:szCs w:val="24"/>
              </w:rPr>
              <w:t>66977</w:t>
            </w:r>
          </w:p>
        </w:tc>
        <w:tc>
          <w:tcPr>
            <w:tcW w:w="502" w:type="pct"/>
            <w:vAlign w:val="center"/>
          </w:tcPr>
          <w:p w14:paraId="1A574197" w14:textId="77777777" w:rsidR="000A1E55" w:rsidRPr="0087679D" w:rsidRDefault="000A1E55" w:rsidP="0087679D">
            <w:pPr>
              <w:jc w:val="center"/>
              <w:rPr>
                <w:szCs w:val="24"/>
              </w:rPr>
            </w:pPr>
            <w:r w:rsidRPr="0087679D">
              <w:rPr>
                <w:szCs w:val="24"/>
              </w:rPr>
              <w:t>173730</w:t>
            </w:r>
          </w:p>
        </w:tc>
        <w:tc>
          <w:tcPr>
            <w:tcW w:w="473" w:type="pct"/>
            <w:vAlign w:val="center"/>
          </w:tcPr>
          <w:p w14:paraId="207C08DC" w14:textId="77777777" w:rsidR="000A1E55" w:rsidRPr="0087679D" w:rsidRDefault="000A1E55" w:rsidP="0087679D">
            <w:pPr>
              <w:jc w:val="center"/>
              <w:rPr>
                <w:szCs w:val="24"/>
              </w:rPr>
            </w:pPr>
            <w:r w:rsidRPr="0087679D">
              <w:rPr>
                <w:szCs w:val="24"/>
              </w:rPr>
              <w:t>467167</w:t>
            </w:r>
          </w:p>
        </w:tc>
      </w:tr>
      <w:tr w:rsidR="000A1E55" w:rsidRPr="00815E48" w14:paraId="780021A1" w14:textId="77777777" w:rsidTr="005A7100">
        <w:trPr>
          <w:trHeight w:val="176"/>
        </w:trPr>
        <w:tc>
          <w:tcPr>
            <w:tcW w:w="1005" w:type="pct"/>
            <w:vMerge w:val="restart"/>
          </w:tcPr>
          <w:p w14:paraId="5219AB48" w14:textId="77777777" w:rsidR="000A1E55" w:rsidRPr="0087679D" w:rsidRDefault="000A1E55" w:rsidP="005A7100">
            <w:pPr>
              <w:rPr>
                <w:szCs w:val="24"/>
              </w:rPr>
            </w:pPr>
            <w:r w:rsidRPr="0087679D">
              <w:rPr>
                <w:szCs w:val="24"/>
                <w:lang w:val="en-AU"/>
              </w:rPr>
              <w:t>C</w:t>
            </w:r>
            <w:r w:rsidRPr="0087679D">
              <w:rPr>
                <w:szCs w:val="24"/>
                <w:vertAlign w:val="subscript"/>
                <w:lang w:val="en-AU"/>
              </w:rPr>
              <w:t>max</w:t>
            </w:r>
            <w:r w:rsidRPr="0087679D">
              <w:rPr>
                <w:szCs w:val="24"/>
                <w:lang w:val="en-AU"/>
              </w:rPr>
              <w:t xml:space="preserve">, </w:t>
            </w:r>
            <w:r w:rsidRPr="0087679D">
              <w:rPr>
                <w:szCs w:val="24"/>
              </w:rPr>
              <w:t>нг/мл</w:t>
            </w:r>
          </w:p>
        </w:tc>
        <w:tc>
          <w:tcPr>
            <w:tcW w:w="1186" w:type="pct"/>
            <w:vAlign w:val="center"/>
          </w:tcPr>
          <w:p w14:paraId="3DCCB9EE" w14:textId="77777777" w:rsidR="000A1E55" w:rsidRPr="0087679D" w:rsidRDefault="000A1E55" w:rsidP="005A7100">
            <w:pPr>
              <w:rPr>
                <w:szCs w:val="24"/>
              </w:rPr>
            </w:pPr>
            <w:r w:rsidRPr="0087679D">
              <w:rPr>
                <w:szCs w:val="24"/>
              </w:rPr>
              <w:t>День 1</w:t>
            </w:r>
          </w:p>
        </w:tc>
        <w:tc>
          <w:tcPr>
            <w:tcW w:w="444" w:type="pct"/>
            <w:vAlign w:val="center"/>
          </w:tcPr>
          <w:p w14:paraId="7205B1F4" w14:textId="77777777" w:rsidR="000A1E55" w:rsidRPr="0087679D" w:rsidRDefault="000A1E55" w:rsidP="0087679D">
            <w:pPr>
              <w:jc w:val="center"/>
              <w:rPr>
                <w:szCs w:val="24"/>
              </w:rPr>
            </w:pPr>
            <w:r w:rsidRPr="0087679D">
              <w:rPr>
                <w:szCs w:val="24"/>
              </w:rPr>
              <w:t>1643,7</w:t>
            </w:r>
          </w:p>
        </w:tc>
        <w:tc>
          <w:tcPr>
            <w:tcW w:w="473" w:type="pct"/>
            <w:vAlign w:val="center"/>
          </w:tcPr>
          <w:p w14:paraId="5F88DD51" w14:textId="3A2F1C51" w:rsidR="000A1E55" w:rsidRPr="0087679D" w:rsidRDefault="000A1E55" w:rsidP="0087679D">
            <w:pPr>
              <w:jc w:val="center"/>
              <w:rPr>
                <w:szCs w:val="24"/>
              </w:rPr>
            </w:pPr>
            <w:r w:rsidRPr="0087679D">
              <w:rPr>
                <w:szCs w:val="24"/>
              </w:rPr>
              <w:t>6468,2</w:t>
            </w:r>
          </w:p>
        </w:tc>
        <w:tc>
          <w:tcPr>
            <w:tcW w:w="473" w:type="pct"/>
            <w:vAlign w:val="center"/>
          </w:tcPr>
          <w:p w14:paraId="209F5A0C" w14:textId="77777777" w:rsidR="000A1E55" w:rsidRPr="0087679D" w:rsidRDefault="000A1E55" w:rsidP="0087679D">
            <w:pPr>
              <w:jc w:val="center"/>
              <w:rPr>
                <w:szCs w:val="24"/>
              </w:rPr>
            </w:pPr>
            <w:r w:rsidRPr="0087679D">
              <w:rPr>
                <w:szCs w:val="24"/>
              </w:rPr>
              <w:t>17639</w:t>
            </w:r>
          </w:p>
        </w:tc>
        <w:tc>
          <w:tcPr>
            <w:tcW w:w="444" w:type="pct"/>
            <w:vAlign w:val="center"/>
          </w:tcPr>
          <w:p w14:paraId="1C4E4E3C" w14:textId="77777777" w:rsidR="000A1E55" w:rsidRPr="0087679D" w:rsidRDefault="000A1E55" w:rsidP="0087679D">
            <w:pPr>
              <w:jc w:val="center"/>
              <w:rPr>
                <w:szCs w:val="24"/>
              </w:rPr>
            </w:pPr>
            <w:r w:rsidRPr="0087679D">
              <w:rPr>
                <w:szCs w:val="24"/>
              </w:rPr>
              <w:t>2857,6</w:t>
            </w:r>
          </w:p>
        </w:tc>
        <w:tc>
          <w:tcPr>
            <w:tcW w:w="502" w:type="pct"/>
            <w:vAlign w:val="center"/>
          </w:tcPr>
          <w:p w14:paraId="031C1F67" w14:textId="77777777" w:rsidR="000A1E55" w:rsidRPr="0087679D" w:rsidRDefault="000A1E55" w:rsidP="0087679D">
            <w:pPr>
              <w:jc w:val="center"/>
              <w:rPr>
                <w:szCs w:val="24"/>
              </w:rPr>
            </w:pPr>
            <w:r w:rsidRPr="0087679D">
              <w:rPr>
                <w:szCs w:val="24"/>
              </w:rPr>
              <w:t>5516,1</w:t>
            </w:r>
          </w:p>
        </w:tc>
        <w:tc>
          <w:tcPr>
            <w:tcW w:w="473" w:type="pct"/>
            <w:vAlign w:val="center"/>
          </w:tcPr>
          <w:p w14:paraId="68ED7075" w14:textId="77777777" w:rsidR="000A1E55" w:rsidRPr="0087679D" w:rsidRDefault="000A1E55" w:rsidP="0087679D">
            <w:pPr>
              <w:jc w:val="center"/>
              <w:rPr>
                <w:szCs w:val="24"/>
              </w:rPr>
            </w:pPr>
            <w:r w:rsidRPr="0087679D">
              <w:rPr>
                <w:szCs w:val="24"/>
              </w:rPr>
              <w:t>21576</w:t>
            </w:r>
          </w:p>
        </w:tc>
      </w:tr>
      <w:tr w:rsidR="000A1E55" w:rsidRPr="00815E48" w14:paraId="48E2B7EB" w14:textId="77777777" w:rsidTr="005A7100">
        <w:trPr>
          <w:trHeight w:val="20"/>
        </w:trPr>
        <w:tc>
          <w:tcPr>
            <w:tcW w:w="1005" w:type="pct"/>
            <w:vMerge/>
          </w:tcPr>
          <w:p w14:paraId="38170843" w14:textId="77777777" w:rsidR="000A1E55" w:rsidRPr="0087679D" w:rsidRDefault="000A1E55" w:rsidP="005A7100">
            <w:pPr>
              <w:rPr>
                <w:szCs w:val="24"/>
              </w:rPr>
            </w:pPr>
          </w:p>
        </w:tc>
        <w:tc>
          <w:tcPr>
            <w:tcW w:w="1186" w:type="pct"/>
            <w:vAlign w:val="center"/>
          </w:tcPr>
          <w:p w14:paraId="66A4C608" w14:textId="77777777" w:rsidR="000A1E55" w:rsidRPr="0087679D" w:rsidRDefault="000A1E55" w:rsidP="005A7100">
            <w:pPr>
              <w:rPr>
                <w:szCs w:val="24"/>
              </w:rPr>
            </w:pPr>
            <w:r w:rsidRPr="0087679D">
              <w:rPr>
                <w:szCs w:val="24"/>
              </w:rPr>
              <w:t>Неделя 4</w:t>
            </w:r>
          </w:p>
        </w:tc>
        <w:tc>
          <w:tcPr>
            <w:tcW w:w="444" w:type="pct"/>
            <w:vAlign w:val="center"/>
          </w:tcPr>
          <w:p w14:paraId="5A4E1CFC" w14:textId="77777777" w:rsidR="000A1E55" w:rsidRPr="0087679D" w:rsidRDefault="000A1E55" w:rsidP="0087679D">
            <w:pPr>
              <w:jc w:val="center"/>
              <w:rPr>
                <w:szCs w:val="24"/>
              </w:rPr>
            </w:pPr>
            <w:r w:rsidRPr="0087679D">
              <w:rPr>
                <w:szCs w:val="24"/>
              </w:rPr>
              <w:t>2160</w:t>
            </w:r>
          </w:p>
        </w:tc>
        <w:tc>
          <w:tcPr>
            <w:tcW w:w="473" w:type="pct"/>
            <w:vAlign w:val="center"/>
          </w:tcPr>
          <w:p w14:paraId="01BAE7F6" w14:textId="77777777" w:rsidR="000A1E55" w:rsidRPr="0087679D" w:rsidRDefault="000A1E55" w:rsidP="0087679D">
            <w:pPr>
              <w:jc w:val="center"/>
              <w:rPr>
                <w:szCs w:val="24"/>
              </w:rPr>
            </w:pPr>
            <w:r w:rsidRPr="0087679D">
              <w:rPr>
                <w:szCs w:val="24"/>
              </w:rPr>
              <w:t>11883</w:t>
            </w:r>
          </w:p>
        </w:tc>
        <w:tc>
          <w:tcPr>
            <w:tcW w:w="473" w:type="pct"/>
            <w:vAlign w:val="center"/>
          </w:tcPr>
          <w:p w14:paraId="7A6177DE" w14:textId="77777777" w:rsidR="000A1E55" w:rsidRPr="0087679D" w:rsidRDefault="000A1E55" w:rsidP="0087679D">
            <w:pPr>
              <w:jc w:val="center"/>
              <w:rPr>
                <w:szCs w:val="24"/>
              </w:rPr>
            </w:pPr>
            <w:r w:rsidRPr="0087679D">
              <w:rPr>
                <w:szCs w:val="24"/>
              </w:rPr>
              <w:t>31967</w:t>
            </w:r>
          </w:p>
        </w:tc>
        <w:tc>
          <w:tcPr>
            <w:tcW w:w="444" w:type="pct"/>
            <w:vAlign w:val="center"/>
          </w:tcPr>
          <w:p w14:paraId="08408600" w14:textId="77777777" w:rsidR="000A1E55" w:rsidRPr="0087679D" w:rsidRDefault="000A1E55" w:rsidP="0087679D">
            <w:pPr>
              <w:jc w:val="center"/>
              <w:rPr>
                <w:szCs w:val="24"/>
              </w:rPr>
            </w:pPr>
            <w:r w:rsidRPr="0087679D">
              <w:rPr>
                <w:szCs w:val="24"/>
              </w:rPr>
              <w:t>2501,6</w:t>
            </w:r>
          </w:p>
        </w:tc>
        <w:tc>
          <w:tcPr>
            <w:tcW w:w="502" w:type="pct"/>
            <w:vAlign w:val="center"/>
          </w:tcPr>
          <w:p w14:paraId="2E616C44" w14:textId="77777777" w:rsidR="000A1E55" w:rsidRPr="0087679D" w:rsidRDefault="000A1E55" w:rsidP="0087679D">
            <w:pPr>
              <w:jc w:val="center"/>
              <w:rPr>
                <w:szCs w:val="24"/>
              </w:rPr>
            </w:pPr>
            <w:r w:rsidRPr="0087679D">
              <w:rPr>
                <w:szCs w:val="24"/>
              </w:rPr>
              <w:t>9663,6</w:t>
            </w:r>
          </w:p>
        </w:tc>
        <w:tc>
          <w:tcPr>
            <w:tcW w:w="473" w:type="pct"/>
            <w:vAlign w:val="center"/>
          </w:tcPr>
          <w:p w14:paraId="6A83445E" w14:textId="77777777" w:rsidR="000A1E55" w:rsidRPr="0087679D" w:rsidRDefault="000A1E55" w:rsidP="0087679D">
            <w:pPr>
              <w:jc w:val="center"/>
              <w:rPr>
                <w:szCs w:val="24"/>
              </w:rPr>
            </w:pPr>
            <w:r w:rsidRPr="0087679D">
              <w:rPr>
                <w:szCs w:val="24"/>
              </w:rPr>
              <w:t>30293</w:t>
            </w:r>
          </w:p>
        </w:tc>
      </w:tr>
      <w:tr w:rsidR="000A1E55" w:rsidRPr="00815E48" w14:paraId="772815AB" w14:textId="77777777" w:rsidTr="005A7100">
        <w:trPr>
          <w:trHeight w:val="20"/>
        </w:trPr>
        <w:tc>
          <w:tcPr>
            <w:tcW w:w="1005" w:type="pct"/>
            <w:vMerge/>
          </w:tcPr>
          <w:p w14:paraId="3CB6902F" w14:textId="77777777" w:rsidR="000A1E55" w:rsidRPr="0087679D" w:rsidRDefault="000A1E55" w:rsidP="005A7100">
            <w:pPr>
              <w:rPr>
                <w:szCs w:val="24"/>
              </w:rPr>
            </w:pPr>
          </w:p>
        </w:tc>
        <w:tc>
          <w:tcPr>
            <w:tcW w:w="1186" w:type="pct"/>
            <w:vAlign w:val="center"/>
          </w:tcPr>
          <w:p w14:paraId="42C61E6F" w14:textId="77777777" w:rsidR="000A1E55" w:rsidRPr="0087679D" w:rsidRDefault="000A1E55" w:rsidP="005A7100">
            <w:pPr>
              <w:rPr>
                <w:szCs w:val="24"/>
              </w:rPr>
            </w:pPr>
            <w:r w:rsidRPr="0087679D">
              <w:rPr>
                <w:szCs w:val="24"/>
              </w:rPr>
              <w:t>Неделя 13</w:t>
            </w:r>
          </w:p>
        </w:tc>
        <w:tc>
          <w:tcPr>
            <w:tcW w:w="444" w:type="pct"/>
            <w:vAlign w:val="center"/>
          </w:tcPr>
          <w:p w14:paraId="458A6D7A" w14:textId="77777777" w:rsidR="000A1E55" w:rsidRPr="0087679D" w:rsidRDefault="000A1E55" w:rsidP="0087679D">
            <w:pPr>
              <w:jc w:val="center"/>
              <w:rPr>
                <w:szCs w:val="24"/>
              </w:rPr>
            </w:pPr>
            <w:r w:rsidRPr="0087679D">
              <w:rPr>
                <w:szCs w:val="24"/>
              </w:rPr>
              <w:t>2703,4</w:t>
            </w:r>
          </w:p>
        </w:tc>
        <w:tc>
          <w:tcPr>
            <w:tcW w:w="473" w:type="pct"/>
            <w:vAlign w:val="center"/>
          </w:tcPr>
          <w:p w14:paraId="6A96C366" w14:textId="77777777" w:rsidR="000A1E55" w:rsidRPr="0087679D" w:rsidRDefault="000A1E55" w:rsidP="0087679D">
            <w:pPr>
              <w:jc w:val="center"/>
              <w:rPr>
                <w:szCs w:val="24"/>
              </w:rPr>
            </w:pPr>
            <w:r w:rsidRPr="0087679D">
              <w:rPr>
                <w:szCs w:val="24"/>
              </w:rPr>
              <w:t>14371</w:t>
            </w:r>
          </w:p>
        </w:tc>
        <w:tc>
          <w:tcPr>
            <w:tcW w:w="473" w:type="pct"/>
            <w:vAlign w:val="center"/>
          </w:tcPr>
          <w:p w14:paraId="34D31757" w14:textId="77777777" w:rsidR="000A1E55" w:rsidRPr="0087679D" w:rsidRDefault="000A1E55" w:rsidP="0087679D">
            <w:pPr>
              <w:jc w:val="center"/>
              <w:rPr>
                <w:szCs w:val="24"/>
              </w:rPr>
            </w:pPr>
            <w:r w:rsidRPr="0087679D">
              <w:rPr>
                <w:szCs w:val="24"/>
              </w:rPr>
              <w:t>28679</w:t>
            </w:r>
          </w:p>
        </w:tc>
        <w:tc>
          <w:tcPr>
            <w:tcW w:w="444" w:type="pct"/>
            <w:vAlign w:val="center"/>
          </w:tcPr>
          <w:p w14:paraId="2133450A" w14:textId="3C5E1D31" w:rsidR="000A1E55" w:rsidRPr="0087679D" w:rsidRDefault="000A1E55" w:rsidP="0087679D">
            <w:pPr>
              <w:jc w:val="center"/>
              <w:rPr>
                <w:szCs w:val="24"/>
              </w:rPr>
            </w:pPr>
            <w:r w:rsidRPr="0087679D">
              <w:rPr>
                <w:szCs w:val="24"/>
              </w:rPr>
              <w:t>3365,6</w:t>
            </w:r>
          </w:p>
        </w:tc>
        <w:tc>
          <w:tcPr>
            <w:tcW w:w="502" w:type="pct"/>
            <w:vAlign w:val="center"/>
          </w:tcPr>
          <w:p w14:paraId="46EC61B5" w14:textId="77777777" w:rsidR="000A1E55" w:rsidRPr="0087679D" w:rsidRDefault="000A1E55" w:rsidP="0087679D">
            <w:pPr>
              <w:jc w:val="center"/>
              <w:rPr>
                <w:szCs w:val="24"/>
              </w:rPr>
            </w:pPr>
            <w:r w:rsidRPr="0087679D">
              <w:rPr>
                <w:szCs w:val="24"/>
              </w:rPr>
              <w:t>9890,2</w:t>
            </w:r>
          </w:p>
        </w:tc>
        <w:tc>
          <w:tcPr>
            <w:tcW w:w="473" w:type="pct"/>
            <w:vAlign w:val="center"/>
          </w:tcPr>
          <w:p w14:paraId="756D24C2" w14:textId="77777777" w:rsidR="000A1E55" w:rsidRPr="0087679D" w:rsidRDefault="000A1E55" w:rsidP="0087679D">
            <w:pPr>
              <w:jc w:val="center"/>
              <w:rPr>
                <w:szCs w:val="24"/>
              </w:rPr>
            </w:pPr>
            <w:r w:rsidRPr="0087679D">
              <w:rPr>
                <w:szCs w:val="24"/>
              </w:rPr>
              <w:t>35798</w:t>
            </w:r>
          </w:p>
        </w:tc>
      </w:tr>
      <w:tr w:rsidR="000A1E55" w:rsidRPr="00815E48" w14:paraId="6C42FEB4" w14:textId="77777777" w:rsidTr="005A7100">
        <w:trPr>
          <w:trHeight w:val="20"/>
        </w:trPr>
        <w:tc>
          <w:tcPr>
            <w:tcW w:w="1005" w:type="pct"/>
            <w:vMerge/>
          </w:tcPr>
          <w:p w14:paraId="57D4303D" w14:textId="77777777" w:rsidR="000A1E55" w:rsidRPr="0087679D" w:rsidRDefault="000A1E55" w:rsidP="005A7100">
            <w:pPr>
              <w:rPr>
                <w:szCs w:val="24"/>
              </w:rPr>
            </w:pPr>
          </w:p>
        </w:tc>
        <w:tc>
          <w:tcPr>
            <w:tcW w:w="1186" w:type="pct"/>
            <w:vAlign w:val="center"/>
          </w:tcPr>
          <w:p w14:paraId="024B7C64" w14:textId="77777777" w:rsidR="000A1E55" w:rsidRPr="0087679D" w:rsidRDefault="000A1E55" w:rsidP="005A7100">
            <w:pPr>
              <w:rPr>
                <w:szCs w:val="24"/>
              </w:rPr>
            </w:pPr>
            <w:r w:rsidRPr="0087679D">
              <w:rPr>
                <w:szCs w:val="24"/>
              </w:rPr>
              <w:t>Неделя 26</w:t>
            </w:r>
          </w:p>
        </w:tc>
        <w:tc>
          <w:tcPr>
            <w:tcW w:w="444" w:type="pct"/>
            <w:vAlign w:val="center"/>
          </w:tcPr>
          <w:p w14:paraId="24EFAED8" w14:textId="77777777" w:rsidR="000A1E55" w:rsidRPr="0087679D" w:rsidRDefault="000A1E55" w:rsidP="0087679D">
            <w:pPr>
              <w:jc w:val="center"/>
              <w:rPr>
                <w:szCs w:val="24"/>
              </w:rPr>
            </w:pPr>
            <w:r w:rsidRPr="0087679D">
              <w:rPr>
                <w:szCs w:val="24"/>
              </w:rPr>
              <w:t>4063,5</w:t>
            </w:r>
          </w:p>
        </w:tc>
        <w:tc>
          <w:tcPr>
            <w:tcW w:w="473" w:type="pct"/>
            <w:vAlign w:val="center"/>
          </w:tcPr>
          <w:p w14:paraId="1A1355E3" w14:textId="77777777" w:rsidR="000A1E55" w:rsidRPr="0087679D" w:rsidRDefault="000A1E55" w:rsidP="0087679D">
            <w:pPr>
              <w:jc w:val="center"/>
              <w:rPr>
                <w:szCs w:val="24"/>
              </w:rPr>
            </w:pPr>
            <w:r w:rsidRPr="0087679D">
              <w:rPr>
                <w:szCs w:val="24"/>
              </w:rPr>
              <w:t>9106,3</w:t>
            </w:r>
          </w:p>
        </w:tc>
        <w:tc>
          <w:tcPr>
            <w:tcW w:w="473" w:type="pct"/>
            <w:vAlign w:val="center"/>
          </w:tcPr>
          <w:p w14:paraId="72D29F88" w14:textId="77777777" w:rsidR="000A1E55" w:rsidRPr="0087679D" w:rsidRDefault="000A1E55" w:rsidP="0087679D">
            <w:pPr>
              <w:jc w:val="center"/>
              <w:rPr>
                <w:szCs w:val="24"/>
              </w:rPr>
            </w:pPr>
            <w:r w:rsidRPr="0087679D">
              <w:rPr>
                <w:szCs w:val="24"/>
              </w:rPr>
              <w:t>39456</w:t>
            </w:r>
          </w:p>
        </w:tc>
        <w:tc>
          <w:tcPr>
            <w:tcW w:w="444" w:type="pct"/>
            <w:vAlign w:val="center"/>
          </w:tcPr>
          <w:p w14:paraId="153F1BD8" w14:textId="77777777" w:rsidR="000A1E55" w:rsidRPr="0087679D" w:rsidRDefault="000A1E55" w:rsidP="0087679D">
            <w:pPr>
              <w:jc w:val="center"/>
              <w:rPr>
                <w:szCs w:val="24"/>
              </w:rPr>
            </w:pPr>
            <w:r w:rsidRPr="0087679D">
              <w:rPr>
                <w:szCs w:val="24"/>
              </w:rPr>
              <w:t>4230,3</w:t>
            </w:r>
          </w:p>
        </w:tc>
        <w:tc>
          <w:tcPr>
            <w:tcW w:w="502" w:type="pct"/>
            <w:vAlign w:val="center"/>
          </w:tcPr>
          <w:p w14:paraId="311BF5A0" w14:textId="77777777" w:rsidR="000A1E55" w:rsidRPr="0087679D" w:rsidRDefault="000A1E55" w:rsidP="0087679D">
            <w:pPr>
              <w:jc w:val="center"/>
              <w:rPr>
                <w:szCs w:val="24"/>
              </w:rPr>
            </w:pPr>
            <w:r w:rsidRPr="0087679D">
              <w:rPr>
                <w:szCs w:val="24"/>
              </w:rPr>
              <w:t>10792,3</w:t>
            </w:r>
          </w:p>
        </w:tc>
        <w:tc>
          <w:tcPr>
            <w:tcW w:w="473" w:type="pct"/>
            <w:vAlign w:val="center"/>
          </w:tcPr>
          <w:p w14:paraId="18AAD1E5" w14:textId="77777777" w:rsidR="000A1E55" w:rsidRPr="0087679D" w:rsidRDefault="000A1E55" w:rsidP="0087679D">
            <w:pPr>
              <w:jc w:val="center"/>
              <w:rPr>
                <w:szCs w:val="24"/>
              </w:rPr>
            </w:pPr>
            <w:r w:rsidRPr="0087679D">
              <w:rPr>
                <w:szCs w:val="24"/>
              </w:rPr>
              <w:t>41524</w:t>
            </w:r>
          </w:p>
        </w:tc>
      </w:tr>
      <w:tr w:rsidR="000A1E55" w:rsidRPr="00815E48" w14:paraId="5F49D7E4" w14:textId="77777777" w:rsidTr="005A7100">
        <w:trPr>
          <w:trHeight w:val="20"/>
        </w:trPr>
        <w:tc>
          <w:tcPr>
            <w:tcW w:w="1005" w:type="pct"/>
            <w:vMerge/>
          </w:tcPr>
          <w:p w14:paraId="6132284A" w14:textId="77777777" w:rsidR="000A1E55" w:rsidRPr="0087679D" w:rsidRDefault="000A1E55" w:rsidP="005A7100">
            <w:pPr>
              <w:rPr>
                <w:szCs w:val="24"/>
              </w:rPr>
            </w:pPr>
          </w:p>
        </w:tc>
        <w:tc>
          <w:tcPr>
            <w:tcW w:w="1186" w:type="pct"/>
            <w:vAlign w:val="center"/>
          </w:tcPr>
          <w:p w14:paraId="5C40841C" w14:textId="77777777" w:rsidR="000A1E55" w:rsidRPr="0087679D" w:rsidRDefault="000A1E55" w:rsidP="005A7100">
            <w:pPr>
              <w:rPr>
                <w:szCs w:val="24"/>
              </w:rPr>
            </w:pPr>
            <w:r w:rsidRPr="0087679D">
              <w:rPr>
                <w:szCs w:val="24"/>
              </w:rPr>
              <w:t>Неделя 52</w:t>
            </w:r>
          </w:p>
        </w:tc>
        <w:tc>
          <w:tcPr>
            <w:tcW w:w="444" w:type="pct"/>
            <w:vAlign w:val="center"/>
          </w:tcPr>
          <w:p w14:paraId="32190F39" w14:textId="77777777" w:rsidR="000A1E55" w:rsidRPr="0087679D" w:rsidRDefault="000A1E55" w:rsidP="0087679D">
            <w:pPr>
              <w:jc w:val="center"/>
              <w:rPr>
                <w:szCs w:val="24"/>
              </w:rPr>
            </w:pPr>
            <w:r w:rsidRPr="0087679D">
              <w:rPr>
                <w:szCs w:val="24"/>
              </w:rPr>
              <w:t>5402,4</w:t>
            </w:r>
          </w:p>
        </w:tc>
        <w:tc>
          <w:tcPr>
            <w:tcW w:w="473" w:type="pct"/>
            <w:vAlign w:val="center"/>
          </w:tcPr>
          <w:p w14:paraId="0669CA83" w14:textId="0192C030" w:rsidR="000A1E55" w:rsidRPr="0087679D" w:rsidRDefault="000A1E55" w:rsidP="0087679D">
            <w:pPr>
              <w:jc w:val="center"/>
              <w:rPr>
                <w:szCs w:val="24"/>
              </w:rPr>
            </w:pPr>
            <w:r w:rsidRPr="0087679D">
              <w:rPr>
                <w:szCs w:val="24"/>
              </w:rPr>
              <w:t>9895,2</w:t>
            </w:r>
          </w:p>
        </w:tc>
        <w:tc>
          <w:tcPr>
            <w:tcW w:w="473" w:type="pct"/>
            <w:vAlign w:val="center"/>
          </w:tcPr>
          <w:p w14:paraId="238ABE09" w14:textId="75E3ADAD" w:rsidR="000A1E55" w:rsidRPr="0087679D" w:rsidRDefault="000A1E55" w:rsidP="0087679D">
            <w:pPr>
              <w:jc w:val="center"/>
              <w:rPr>
                <w:szCs w:val="24"/>
              </w:rPr>
            </w:pPr>
            <w:r w:rsidRPr="0087679D">
              <w:rPr>
                <w:szCs w:val="24"/>
              </w:rPr>
              <w:t>182361</w:t>
            </w:r>
          </w:p>
        </w:tc>
        <w:tc>
          <w:tcPr>
            <w:tcW w:w="444" w:type="pct"/>
            <w:vAlign w:val="center"/>
          </w:tcPr>
          <w:p w14:paraId="1CA92CD3" w14:textId="77777777" w:rsidR="000A1E55" w:rsidRPr="0087679D" w:rsidRDefault="000A1E55" w:rsidP="0087679D">
            <w:pPr>
              <w:jc w:val="center"/>
              <w:rPr>
                <w:szCs w:val="24"/>
              </w:rPr>
            </w:pPr>
            <w:r w:rsidRPr="0087679D">
              <w:rPr>
                <w:szCs w:val="24"/>
              </w:rPr>
              <w:t>6891</w:t>
            </w:r>
          </w:p>
        </w:tc>
        <w:tc>
          <w:tcPr>
            <w:tcW w:w="502" w:type="pct"/>
            <w:vAlign w:val="center"/>
          </w:tcPr>
          <w:p w14:paraId="21294E0E" w14:textId="3A8AC78D" w:rsidR="000A1E55" w:rsidRPr="0087679D" w:rsidRDefault="000A1E55" w:rsidP="0087679D">
            <w:pPr>
              <w:jc w:val="center"/>
              <w:rPr>
                <w:szCs w:val="24"/>
              </w:rPr>
            </w:pPr>
            <w:r w:rsidRPr="0087679D">
              <w:rPr>
                <w:szCs w:val="24"/>
              </w:rPr>
              <w:t>14392,2</w:t>
            </w:r>
          </w:p>
        </w:tc>
        <w:tc>
          <w:tcPr>
            <w:tcW w:w="473" w:type="pct"/>
            <w:vAlign w:val="center"/>
          </w:tcPr>
          <w:p w14:paraId="48A439CA" w14:textId="77777777" w:rsidR="000A1E55" w:rsidRPr="0087679D" w:rsidRDefault="000A1E55" w:rsidP="0087679D">
            <w:pPr>
              <w:jc w:val="center"/>
              <w:rPr>
                <w:szCs w:val="24"/>
              </w:rPr>
            </w:pPr>
            <w:r w:rsidRPr="0087679D">
              <w:rPr>
                <w:szCs w:val="24"/>
              </w:rPr>
              <w:t>37081</w:t>
            </w:r>
          </w:p>
        </w:tc>
      </w:tr>
      <w:tr w:rsidR="000A1E55" w:rsidRPr="00815E48" w14:paraId="190142A7" w14:textId="77777777" w:rsidTr="005A7100">
        <w:trPr>
          <w:trHeight w:val="20"/>
        </w:trPr>
        <w:tc>
          <w:tcPr>
            <w:tcW w:w="5000" w:type="pct"/>
            <w:gridSpan w:val="8"/>
          </w:tcPr>
          <w:p w14:paraId="2EEC3A0B" w14:textId="77777777" w:rsidR="000A1E55" w:rsidRPr="00815E48" w:rsidRDefault="000A1E55" w:rsidP="005A7100">
            <w:pPr>
              <w:pStyle w:val="SDcomments"/>
              <w:spacing w:beforeLines="25" w:before="60"/>
              <w:rPr>
                <w:b/>
                <w:bCs/>
              </w:rPr>
            </w:pPr>
            <w:r w:rsidRPr="00815E48">
              <w:rPr>
                <w:b/>
                <w:bCs/>
              </w:rPr>
              <w:t xml:space="preserve">Примечание: </w:t>
            </w:r>
          </w:p>
          <w:p w14:paraId="377B8745" w14:textId="77777777" w:rsidR="000A1E55" w:rsidRPr="00815E48" w:rsidRDefault="000A1E55" w:rsidP="005A7100">
            <w:pPr>
              <w:pStyle w:val="SDcomments"/>
              <w:spacing w:beforeLines="25" w:before="60"/>
              <w:rPr>
                <w:rFonts w:cs="Times New Roman"/>
              </w:rPr>
            </w:pPr>
            <w:proofErr w:type="gramStart"/>
            <w:r>
              <w:rPr>
                <w:lang w:val="en-AU"/>
              </w:rPr>
              <w:t>AUC</w:t>
            </w:r>
            <w:r w:rsidRPr="00A714C7">
              <w:rPr>
                <w:vertAlign w:val="subscript"/>
              </w:rPr>
              <w:t>(</w:t>
            </w:r>
            <w:proofErr w:type="gramEnd"/>
            <w:r w:rsidRPr="00A714C7">
              <w:rPr>
                <w:vertAlign w:val="subscript"/>
              </w:rPr>
              <w:t>0</w:t>
            </w:r>
            <w:r>
              <w:rPr>
                <w:vertAlign w:val="subscript"/>
              </w:rPr>
              <w:t>-</w:t>
            </w:r>
            <w:r w:rsidRPr="00A714C7">
              <w:rPr>
                <w:vertAlign w:val="subscript"/>
              </w:rPr>
              <w:t>24)</w:t>
            </w:r>
            <w:r>
              <w:rPr>
                <w:vertAlign w:val="subscript"/>
              </w:rPr>
              <w:t xml:space="preserve"> </w:t>
            </w:r>
            <w:r w:rsidRPr="00A714C7">
              <w:t>–</w:t>
            </w:r>
            <w:r>
              <w:t xml:space="preserve"> п</w:t>
            </w:r>
            <w:r w:rsidRPr="00A714C7">
              <w:t xml:space="preserve">лощадь </w:t>
            </w:r>
            <w:r w:rsidRPr="00B32976">
              <w:t>под фармакокинетической кривой «концентрация-время» от начального момента времени до 24 ч</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w:t>
            </w:r>
            <w:r>
              <w:rPr>
                <w:rFonts w:cs="Times New Roman"/>
              </w:rPr>
              <w:t xml:space="preserve"> данные представлены в виде средних значений (</w:t>
            </w:r>
            <w:r>
              <w:rPr>
                <w:rFonts w:cs="Times New Roman"/>
                <w:lang w:val="en-AU"/>
              </w:rPr>
              <w:t>n</w:t>
            </w:r>
            <w:r w:rsidRPr="0019268B">
              <w:rPr>
                <w:rFonts w:cs="Times New Roman"/>
              </w:rPr>
              <w:t xml:space="preserve"> = </w:t>
            </w:r>
            <w:r>
              <w:rPr>
                <w:rFonts w:cs="Times New Roman"/>
              </w:rPr>
              <w:t>4)</w:t>
            </w:r>
            <w:r w:rsidRPr="0019268B">
              <w:rPr>
                <w:rFonts w:cs="Times New Roman"/>
              </w:rPr>
              <w:t>.</w:t>
            </w:r>
            <w:r>
              <w:rPr>
                <w:rFonts w:cs="Times New Roman"/>
              </w:rPr>
              <w:t xml:space="preserve"> </w:t>
            </w:r>
          </w:p>
        </w:tc>
      </w:tr>
    </w:tbl>
    <w:p w14:paraId="6066B950" w14:textId="77777777" w:rsidR="000A1E55" w:rsidRPr="001A4F13" w:rsidRDefault="000A1E55" w:rsidP="000A1E55">
      <w:pPr>
        <w:pStyle w:val="SDText"/>
      </w:pPr>
      <w:bookmarkStart w:id="220" w:name="_Toc99740817"/>
    </w:p>
    <w:p w14:paraId="5FE01830" w14:textId="77777777" w:rsidR="000A1E55" w:rsidRPr="00574B1B" w:rsidRDefault="000A1E55" w:rsidP="000A1E55">
      <w:pPr>
        <w:pStyle w:val="3"/>
        <w:keepLines w:val="0"/>
        <w:spacing w:before="0" w:after="240" w:line="240" w:lineRule="auto"/>
        <w:contextualSpacing w:val="0"/>
        <w:rPr>
          <w:rFonts w:eastAsia="MS Mincho" w:cs="Times New Roman"/>
          <w:bCs/>
          <w:sz w:val="24"/>
          <w:szCs w:val="26"/>
          <w:lang w:eastAsia="ja-JP"/>
        </w:rPr>
      </w:pPr>
      <w:bookmarkStart w:id="221" w:name="_Toc122381847"/>
      <w:r w:rsidRPr="00574B1B">
        <w:rPr>
          <w:rFonts w:eastAsia="MS Mincho" w:cs="Times New Roman"/>
          <w:bCs/>
          <w:sz w:val="24"/>
          <w:szCs w:val="26"/>
          <w:lang w:eastAsia="ja-JP"/>
        </w:rPr>
        <w:t>3.3.8. Прочие исследования</w:t>
      </w:r>
      <w:bookmarkEnd w:id="220"/>
      <w:bookmarkEnd w:id="221"/>
    </w:p>
    <w:p w14:paraId="330CD962" w14:textId="77777777" w:rsidR="000A1E55" w:rsidRDefault="000A1E55" w:rsidP="000A1E55">
      <w:pPr>
        <w:pStyle w:val="SDText"/>
        <w:ind w:firstLine="0"/>
        <w:rPr>
          <w:b/>
          <w:bCs/>
        </w:rPr>
      </w:pPr>
      <w:bookmarkStart w:id="222" w:name="_Toc99740818"/>
      <w:r w:rsidRPr="001A4F13">
        <w:rPr>
          <w:b/>
          <w:bCs/>
        </w:rPr>
        <w:t>Фототоксичность</w:t>
      </w:r>
      <w:bookmarkEnd w:id="222"/>
    </w:p>
    <w:p w14:paraId="0EFC4651" w14:textId="77777777" w:rsidR="000A1E55" w:rsidRPr="001A4F13" w:rsidRDefault="000A1E55" w:rsidP="000A1E55">
      <w:pPr>
        <w:pStyle w:val="SDText"/>
        <w:ind w:firstLine="0"/>
        <w:rPr>
          <w:bCs/>
        </w:rPr>
      </w:pPr>
    </w:p>
    <w:p w14:paraId="7F22505D" w14:textId="77777777" w:rsidR="000A1E55" w:rsidRDefault="000A1E55" w:rsidP="000A1E55">
      <w:pPr>
        <w:pStyle w:val="SDText"/>
      </w:pPr>
      <w:r>
        <w:t>Проведено исследование фототоксичности элтромбопага н</w:t>
      </w:r>
      <w:r w:rsidRPr="003914CA">
        <w:t>а глаза</w:t>
      </w:r>
      <w:r>
        <w:t>х</w:t>
      </w:r>
      <w:r w:rsidRPr="003914CA">
        <w:t xml:space="preserve"> самок мышей-альбиносов </w:t>
      </w:r>
      <w:r>
        <w:t xml:space="preserve">стока </w:t>
      </w:r>
      <w:r w:rsidRPr="003914CA">
        <w:t>CD-1 и пигментированных</w:t>
      </w:r>
      <w:r>
        <w:t xml:space="preserve"> </w:t>
      </w:r>
      <w:r w:rsidRPr="003914CA">
        <w:t xml:space="preserve">мышей </w:t>
      </w:r>
      <w:r>
        <w:t xml:space="preserve">линии </w:t>
      </w:r>
      <w:r w:rsidRPr="003914CA">
        <w:t>B6C3F1</w:t>
      </w:r>
      <w:r>
        <w:t xml:space="preserve">. По результатам исследования отметили, что </w:t>
      </w:r>
      <w:r w:rsidRPr="00F67E0C">
        <w:t>однократн</w:t>
      </w:r>
      <w:r>
        <w:t>ый</w:t>
      </w:r>
      <w:r w:rsidRPr="00F67E0C">
        <w:t xml:space="preserve"> пероральн</w:t>
      </w:r>
      <w:r>
        <w:t>ое</w:t>
      </w:r>
      <w:r w:rsidRPr="00F67E0C">
        <w:t xml:space="preserve"> </w:t>
      </w:r>
      <w:r>
        <w:t>введение элтромбопага</w:t>
      </w:r>
      <w:r w:rsidRPr="00F67E0C">
        <w:t xml:space="preserve"> в дозе 100 мг/кг/</w:t>
      </w:r>
      <w:r>
        <w:t>сут</w:t>
      </w:r>
      <w:r w:rsidRPr="00F67E0C">
        <w:t xml:space="preserve"> у самок мышей B6C3F1 не вызывал</w:t>
      </w:r>
      <w:r>
        <w:t>о</w:t>
      </w:r>
      <w:r w:rsidRPr="00F67E0C">
        <w:t xml:space="preserve"> летального исхода, а доза 150 мг/кг/</w:t>
      </w:r>
      <w:r>
        <w:t>сут</w:t>
      </w:r>
      <w:r w:rsidRPr="00F67E0C">
        <w:t xml:space="preserve"> у самок мышей </w:t>
      </w:r>
      <w:r>
        <w:t xml:space="preserve">стока </w:t>
      </w:r>
      <w:r w:rsidRPr="00F67E0C">
        <w:t xml:space="preserve">CD-1 (альбиносов) </w:t>
      </w:r>
      <w:r>
        <w:t>оказалась</w:t>
      </w:r>
      <w:r w:rsidRPr="00F67E0C">
        <w:t xml:space="preserve"> летальной для 6 </w:t>
      </w:r>
      <w:r>
        <w:t>особей</w:t>
      </w:r>
      <w:r w:rsidRPr="00F67E0C">
        <w:t>.</w:t>
      </w:r>
      <w:r>
        <w:t xml:space="preserve"> Частота развития </w:t>
      </w:r>
      <w:r w:rsidRPr="00F67E0C">
        <w:t>катарак</w:t>
      </w:r>
      <w:r>
        <w:t xml:space="preserve">ты </w:t>
      </w:r>
      <w:r w:rsidRPr="00F67E0C">
        <w:t xml:space="preserve">среди </w:t>
      </w:r>
      <w:r>
        <w:t xml:space="preserve">пигментированных </w:t>
      </w:r>
      <w:r w:rsidRPr="00F67E0C">
        <w:t xml:space="preserve">мышей </w:t>
      </w:r>
      <w:r>
        <w:t>(</w:t>
      </w:r>
      <w:r w:rsidRPr="00F67E0C">
        <w:t>B6C3F1</w:t>
      </w:r>
      <w:r>
        <w:t>)</w:t>
      </w:r>
      <w:r w:rsidRPr="00F67E0C">
        <w:t xml:space="preserve"> был</w:t>
      </w:r>
      <w:r>
        <w:t>а</w:t>
      </w:r>
      <w:r w:rsidRPr="00F67E0C">
        <w:t xml:space="preserve"> сходн</w:t>
      </w:r>
      <w:r>
        <w:t>ой</w:t>
      </w:r>
      <w:r w:rsidRPr="00F67E0C">
        <w:t xml:space="preserve"> при воздействии и </w:t>
      </w:r>
      <w:r>
        <w:t>отсутствии</w:t>
      </w:r>
      <w:r w:rsidRPr="00F67E0C">
        <w:t xml:space="preserve"> повторн</w:t>
      </w:r>
      <w:r>
        <w:t>ого</w:t>
      </w:r>
      <w:r w:rsidRPr="00F67E0C">
        <w:t xml:space="preserve"> </w:t>
      </w:r>
      <w:r>
        <w:t>облучения</w:t>
      </w:r>
      <w:r w:rsidRPr="00B15866">
        <w:t xml:space="preserve"> </w:t>
      </w:r>
      <w:r>
        <w:t>ультрафиолетом (</w:t>
      </w:r>
      <w:r w:rsidRPr="00F67E0C">
        <w:t>УФ</w:t>
      </w:r>
      <w:r>
        <w:t>)</w:t>
      </w:r>
      <w:r w:rsidRPr="00F67E0C">
        <w:t>.</w:t>
      </w:r>
      <w:r>
        <w:t xml:space="preserve"> </w:t>
      </w:r>
      <w:r w:rsidRPr="00F67E0C">
        <w:t xml:space="preserve">Число случаев катаракты среди мышей </w:t>
      </w:r>
      <w:r>
        <w:t xml:space="preserve">стока </w:t>
      </w:r>
      <w:r w:rsidRPr="00F67E0C">
        <w:t>CD-1, получавших</w:t>
      </w:r>
      <w:r>
        <w:t xml:space="preserve"> элтромбопаг в дозе</w:t>
      </w:r>
      <w:r w:rsidRPr="00F67E0C">
        <w:t xml:space="preserve"> 150 мг/кг/</w:t>
      </w:r>
      <w:r>
        <w:t>сут</w:t>
      </w:r>
      <w:r w:rsidRPr="00F67E0C">
        <w:t xml:space="preserve">, подвергшихся повторным дозам </w:t>
      </w:r>
      <w:r>
        <w:t>УФ</w:t>
      </w:r>
      <w:r w:rsidRPr="00F67E0C">
        <w:t xml:space="preserve">, было меньше, чем у </w:t>
      </w:r>
      <w:r>
        <w:t xml:space="preserve">животных, </w:t>
      </w:r>
      <w:r w:rsidRPr="00F67E0C">
        <w:t xml:space="preserve">не подвергавшихся воздействию </w:t>
      </w:r>
      <w:r>
        <w:t xml:space="preserve">УФ </w:t>
      </w:r>
      <w:r>
        <w:rPr>
          <w:rFonts w:cs="Times New Roman"/>
        </w:rPr>
        <w:t>[2]</w:t>
      </w:r>
      <w:r w:rsidRPr="001B41D0">
        <w:t>.</w:t>
      </w:r>
    </w:p>
    <w:p w14:paraId="6271EFCD" w14:textId="77777777" w:rsidR="000A1E55" w:rsidRDefault="000A1E55" w:rsidP="000A1E55">
      <w:pPr>
        <w:pStyle w:val="SDText"/>
      </w:pPr>
      <w:r>
        <w:t xml:space="preserve">По результатам исследований фототоксичности элтромбопага у безволосых мышей при ежедневном перорально введении препарата в дозе 25, 75 или 150 мг/кг/сут в течение 14 дней </w:t>
      </w:r>
      <w:r w:rsidRPr="00654AB5">
        <w:t xml:space="preserve">с последующим однократным воздействием 0,5 минимальной дозы </w:t>
      </w:r>
      <w:r>
        <w:t xml:space="preserve">УФ, вызывающей эритему, </w:t>
      </w:r>
      <w:r w:rsidRPr="00654AB5">
        <w:t xml:space="preserve">не </w:t>
      </w:r>
      <w:r>
        <w:t>обнаружили</w:t>
      </w:r>
      <w:r w:rsidRPr="00654AB5">
        <w:t xml:space="preserve"> </w:t>
      </w:r>
      <w:r>
        <w:t>признаков</w:t>
      </w:r>
      <w:r w:rsidRPr="00654AB5">
        <w:t xml:space="preserve"> фототоксичности у животных</w:t>
      </w:r>
      <w:r>
        <w:t xml:space="preserve"> </w:t>
      </w:r>
      <w:r>
        <w:rPr>
          <w:rFonts w:cs="Times New Roman"/>
        </w:rPr>
        <w:t>[2]</w:t>
      </w:r>
      <w:r w:rsidRPr="001B41D0">
        <w:t>.</w:t>
      </w:r>
    </w:p>
    <w:p w14:paraId="48097A97" w14:textId="77777777" w:rsidR="000A1E55" w:rsidRDefault="000A1E55" w:rsidP="000A1E55">
      <w:pPr>
        <w:pStyle w:val="SDText"/>
      </w:pPr>
      <w:r>
        <w:t xml:space="preserve">По результатам исследований фототоксичности элтромбопага в тесте с использованиемм мышиных фибробластов </w:t>
      </w:r>
      <w:r w:rsidRPr="00A81BD8">
        <w:t>3</w:t>
      </w:r>
      <w:r>
        <w:rPr>
          <w:lang w:val="en-AU"/>
        </w:rPr>
        <w:t>T</w:t>
      </w:r>
      <w:r w:rsidRPr="00A81BD8">
        <w:t>3</w:t>
      </w:r>
      <w:r>
        <w:t xml:space="preserve"> отмечено, что лекарственное средство проявляет токсичность </w:t>
      </w:r>
      <w:r w:rsidRPr="00902691">
        <w:t>(</w:t>
      </w:r>
      <w:r>
        <w:rPr>
          <w:lang w:val="en-AU"/>
        </w:rPr>
        <w:t>IC</w:t>
      </w:r>
      <w:r w:rsidRPr="00902691">
        <w:rPr>
          <w:vertAlign w:val="subscript"/>
        </w:rPr>
        <w:t xml:space="preserve">50 </w:t>
      </w:r>
      <w:r w:rsidRPr="00902691">
        <w:t xml:space="preserve">= 0,543 </w:t>
      </w:r>
      <w:r>
        <w:t>мкг/мл) в присутствии УФ типа А (длина волны 315–400 нм). Ф</w:t>
      </w:r>
      <w:r w:rsidRPr="00DF5A8E">
        <w:t xml:space="preserve">ототоксические эффекты </w:t>
      </w:r>
      <w:r>
        <w:t xml:space="preserve">элтромбопага также </w:t>
      </w:r>
      <w:r w:rsidRPr="00DF5A8E">
        <w:t xml:space="preserve">наблюдали при высоких концентрациях </w:t>
      </w:r>
      <w:r>
        <w:t>(</w:t>
      </w:r>
      <w:r w:rsidRPr="00DF5A8E">
        <w:t>≥</w:t>
      </w:r>
      <w:r>
        <w:t xml:space="preserve"> </w:t>
      </w:r>
      <w:r w:rsidRPr="00DF5A8E">
        <w:t>15 мкг/мл</w:t>
      </w:r>
      <w:r>
        <w:t>)</w:t>
      </w:r>
      <w:r w:rsidRPr="00DF5A8E">
        <w:t xml:space="preserve"> и при интенсивности светового воздействия </w:t>
      </w:r>
      <w:r>
        <w:t>700 мДж/см</w:t>
      </w:r>
      <w:r>
        <w:rPr>
          <w:vertAlign w:val="superscript"/>
        </w:rPr>
        <w:t>2</w:t>
      </w:r>
      <w:r>
        <w:t xml:space="preserve"> </w:t>
      </w:r>
      <w:r>
        <w:rPr>
          <w:rFonts w:cs="Times New Roman"/>
        </w:rPr>
        <w:t>[2]</w:t>
      </w:r>
      <w:r w:rsidRPr="001B41D0">
        <w:t>.</w:t>
      </w:r>
    </w:p>
    <w:p w14:paraId="2EB0DB02" w14:textId="77777777" w:rsidR="000A1E55" w:rsidRPr="00902691" w:rsidRDefault="000A1E55" w:rsidP="000A1E55">
      <w:pPr>
        <w:pStyle w:val="SDText"/>
      </w:pPr>
    </w:p>
    <w:p w14:paraId="51CEA1A2" w14:textId="77777777" w:rsidR="000A1E55" w:rsidRDefault="000A1E55" w:rsidP="000A1E55">
      <w:pPr>
        <w:pStyle w:val="SDText"/>
        <w:ind w:firstLine="0"/>
        <w:rPr>
          <w:b/>
          <w:bCs/>
        </w:rPr>
      </w:pPr>
      <w:bookmarkStart w:id="223" w:name="_Toc99740819"/>
      <w:r w:rsidRPr="001A4F13">
        <w:rPr>
          <w:b/>
          <w:bCs/>
        </w:rPr>
        <w:t>Иммунотоксичность</w:t>
      </w:r>
      <w:bookmarkEnd w:id="223"/>
    </w:p>
    <w:p w14:paraId="7F1BAFBF" w14:textId="77777777" w:rsidR="000A1E55" w:rsidRPr="001A4F13" w:rsidRDefault="000A1E55" w:rsidP="000A1E55">
      <w:pPr>
        <w:pStyle w:val="SDText"/>
        <w:ind w:firstLine="0"/>
        <w:rPr>
          <w:bCs/>
        </w:rPr>
      </w:pPr>
    </w:p>
    <w:p w14:paraId="643221CE" w14:textId="77777777" w:rsidR="000A1E55" w:rsidRPr="00E56C25" w:rsidRDefault="000A1E55" w:rsidP="000A1E55">
      <w:pPr>
        <w:pStyle w:val="SDText"/>
      </w:pPr>
      <w:r>
        <w:t xml:space="preserve">Проведено исследование иммунотоксичности элтромбопага в тесте </w:t>
      </w:r>
      <w:r w:rsidRPr="001E6B8F">
        <w:t xml:space="preserve">гемолиза и преципитации </w:t>
      </w:r>
      <w:r w:rsidRPr="001E6B8F">
        <w:rPr>
          <w:i/>
          <w:iCs/>
        </w:rPr>
        <w:t>in vitro</w:t>
      </w:r>
      <w:r w:rsidRPr="001E6B8F">
        <w:t xml:space="preserve"> в крови кроликов</w:t>
      </w:r>
      <w:r>
        <w:t xml:space="preserve">. По результатам исследования определили, что элтромбопаг в </w:t>
      </w:r>
      <w:proofErr w:type="gramStart"/>
      <w:r>
        <w:t xml:space="preserve">концентрации </w:t>
      </w:r>
      <w:r w:rsidRPr="001E6B8F">
        <w:t>&gt;</w:t>
      </w:r>
      <w:proofErr w:type="gramEnd"/>
      <w:r w:rsidRPr="001E6B8F">
        <w:t xml:space="preserve"> 0,01 мг/мл в 5% декстрозе с 0,2%</w:t>
      </w:r>
      <w:r>
        <w:t xml:space="preserve"> ПВП</w:t>
      </w:r>
      <w:r w:rsidRPr="001E6B8F">
        <w:t>-40, pH 8 или только носител</w:t>
      </w:r>
      <w:r>
        <w:t>и</w:t>
      </w:r>
      <w:r w:rsidRPr="001E6B8F">
        <w:t xml:space="preserve"> не вызывал</w:t>
      </w:r>
      <w:r>
        <w:t>и</w:t>
      </w:r>
      <w:r w:rsidRPr="001E6B8F">
        <w:t xml:space="preserve"> гемолиза, но более высокие концентрации </w:t>
      </w:r>
      <w:r>
        <w:t>лекарственного средства (</w:t>
      </w:r>
      <w:r w:rsidRPr="001E6B8F">
        <w:t>21,0 мг/мл SB</w:t>
      </w:r>
      <w:r>
        <w:t>)</w:t>
      </w:r>
      <w:r w:rsidRPr="001E6B8F">
        <w:t xml:space="preserve"> в цельной крови вызывали гемолиз.</w:t>
      </w:r>
      <w:r>
        <w:t xml:space="preserve"> П</w:t>
      </w:r>
      <w:r w:rsidRPr="001E6B8F">
        <w:t>ри добавлении к кроличьей сыворотке</w:t>
      </w:r>
      <w:r>
        <w:t xml:space="preserve"> элтромбопага</w:t>
      </w:r>
      <w:r w:rsidRPr="001E6B8F">
        <w:t xml:space="preserve"> в концентрациях </w:t>
      </w:r>
      <w:proofErr w:type="gramStart"/>
      <w:r w:rsidRPr="001E6B8F">
        <w:t>&lt;</w:t>
      </w:r>
      <w:r>
        <w:t xml:space="preserve"> </w:t>
      </w:r>
      <w:r w:rsidRPr="001E6B8F">
        <w:t>3</w:t>
      </w:r>
      <w:proofErr w:type="gramEnd"/>
      <w:r w:rsidRPr="001E6B8F">
        <w:t xml:space="preserve"> мг/мл в носителе или только носител</w:t>
      </w:r>
      <w:r>
        <w:t>и</w:t>
      </w:r>
      <w:r w:rsidRPr="001E6B8F">
        <w:t xml:space="preserve"> не дает признаков преципитации.</w:t>
      </w:r>
      <w:r>
        <w:t xml:space="preserve"> Исследователи заключили, что элтромбопаг </w:t>
      </w:r>
      <w:r w:rsidRPr="001E6B8F">
        <w:t xml:space="preserve">вызывает гемолиз в цельной кроличьей крови, но не преципитирует кроличью </w:t>
      </w:r>
      <w:r>
        <w:t xml:space="preserve">плазму крови </w:t>
      </w:r>
      <w:r>
        <w:rPr>
          <w:rFonts w:cs="Times New Roman"/>
        </w:rPr>
        <w:t>[2]</w:t>
      </w:r>
      <w:r w:rsidRPr="001B41D0">
        <w:t>.</w:t>
      </w:r>
    </w:p>
    <w:p w14:paraId="7247B992" w14:textId="77777777" w:rsidR="000A1E55" w:rsidRPr="008F0F43" w:rsidRDefault="000A1E55" w:rsidP="000A1E55">
      <w:pPr>
        <w:pStyle w:val="SDText"/>
      </w:pPr>
    </w:p>
    <w:p w14:paraId="44A6F8CB" w14:textId="77777777" w:rsidR="000A1E55" w:rsidRDefault="000A1E55" w:rsidP="000A1E55">
      <w:pPr>
        <w:pStyle w:val="SDText"/>
        <w:ind w:firstLine="0"/>
        <w:rPr>
          <w:b/>
          <w:bCs/>
        </w:rPr>
      </w:pPr>
      <w:bookmarkStart w:id="224" w:name="_Toc99740820"/>
      <w:r w:rsidRPr="001A4F13">
        <w:rPr>
          <w:b/>
          <w:bCs/>
        </w:rPr>
        <w:t>Токсичность метаболитов</w:t>
      </w:r>
      <w:bookmarkEnd w:id="224"/>
    </w:p>
    <w:p w14:paraId="54A36D2B" w14:textId="77777777" w:rsidR="000A1E55" w:rsidRPr="001A4F13" w:rsidRDefault="000A1E55" w:rsidP="000A1E55">
      <w:pPr>
        <w:pStyle w:val="SDText"/>
        <w:ind w:firstLine="0"/>
        <w:rPr>
          <w:bCs/>
        </w:rPr>
      </w:pPr>
    </w:p>
    <w:p w14:paraId="1C9FFA44" w14:textId="77777777" w:rsidR="000A1E55" w:rsidRDefault="000A1E55" w:rsidP="000A1E55">
      <w:pPr>
        <w:pStyle w:val="SDText"/>
      </w:pPr>
      <w:bookmarkStart w:id="225" w:name="_Toc99740821"/>
      <w:r>
        <w:t>Исследований токсичности метаболитов элтромбопага не проводили.</w:t>
      </w:r>
    </w:p>
    <w:p w14:paraId="4050CEE8" w14:textId="77777777" w:rsidR="000A1E55" w:rsidRDefault="000A1E55" w:rsidP="000A1E55">
      <w:pPr>
        <w:pStyle w:val="SDText"/>
        <w:ind w:firstLine="0"/>
        <w:rPr>
          <w:b/>
          <w:bCs/>
        </w:rPr>
      </w:pPr>
    </w:p>
    <w:p w14:paraId="771E69B4" w14:textId="77777777" w:rsidR="000A1E55" w:rsidRDefault="000A1E55" w:rsidP="000A1E55">
      <w:pPr>
        <w:pStyle w:val="SDText"/>
        <w:ind w:firstLine="0"/>
        <w:rPr>
          <w:b/>
          <w:bCs/>
        </w:rPr>
      </w:pPr>
      <w:r w:rsidRPr="001A4F13">
        <w:rPr>
          <w:b/>
          <w:bCs/>
        </w:rPr>
        <w:t>Токсичность примесей</w:t>
      </w:r>
      <w:bookmarkEnd w:id="225"/>
    </w:p>
    <w:p w14:paraId="64CA0CE8" w14:textId="77777777" w:rsidR="000A1E55" w:rsidRPr="001A4F13" w:rsidRDefault="000A1E55" w:rsidP="000A1E55">
      <w:pPr>
        <w:pStyle w:val="SDText"/>
        <w:ind w:firstLine="0"/>
        <w:rPr>
          <w:bCs/>
        </w:rPr>
      </w:pPr>
    </w:p>
    <w:p w14:paraId="365E1D7D" w14:textId="77777777" w:rsidR="000A1E55" w:rsidRPr="0003075E" w:rsidRDefault="000A1E55" w:rsidP="000A1E55">
      <w:pPr>
        <w:pStyle w:val="SDText"/>
      </w:pPr>
      <w:r>
        <w:t xml:space="preserve">Обзор пути синтеза элтромбопага и возможных путей его деградации выявил ряд синтетических промежуточных продуктов и продуктов деградации как потенциальных генотоксикантов: SB-611855-AAB, SB-601205, SB-564758, GSK560666A и SB-710620-A. SB-611855-AAB и SB-601205 не проявляли мутагенного эффекта в тесте Эймса с или без метаболической активации при дозе до 5000 мкг/чашка включительно. SB-564758, выделенный промежуточный продукт, не обладал мутагенным действием в тесте Эймса с или без метаболической активации в концентрации до 5000 мкг/чашка включительно, но обладал кластогенным эффектом в тесте хромосомных аберраций </w:t>
      </w:r>
      <w:r w:rsidRPr="002400AA">
        <w:rPr>
          <w:i/>
          <w:iCs/>
        </w:rPr>
        <w:t>in vitro</w:t>
      </w:r>
      <w:r>
        <w:t xml:space="preserve"> в лимфоцитах человека с или без метаболической активации. SB-564758 не проявлял генотоксичности в микроядерном тесте на крысах при пероральном введении в дозах до 600 мг/кг/сут. На основании полученных результатов SB-611855-AAB, SB-601205 и SB-564758 считаются негенотоксичными примесями. SB-710620-A и GSK560666A обладал мутагенным эффектом в тесте </w:t>
      </w:r>
      <w:r w:rsidRPr="0031321F">
        <w:rPr>
          <w:i/>
          <w:iCs/>
        </w:rPr>
        <w:t>in vitro</w:t>
      </w:r>
      <w:r>
        <w:t xml:space="preserve"> на индукцию мутации у бактерий HTFT (высокопроизводительный флуктуационный тест) </w:t>
      </w:r>
      <w:r>
        <w:rPr>
          <w:rFonts w:cs="Times New Roman"/>
        </w:rPr>
        <w:t>[4]</w:t>
      </w:r>
      <w:r>
        <w:t>.</w:t>
      </w:r>
    </w:p>
    <w:p w14:paraId="539E0BE4" w14:textId="77777777" w:rsidR="000A1E55" w:rsidRPr="00815E48" w:rsidRDefault="000A1E55" w:rsidP="000A1E55">
      <w:pPr>
        <w:pStyle w:val="3"/>
        <w:rPr>
          <w:rFonts w:eastAsia="MS Mincho" w:cs="Times New Roman"/>
          <w:bCs/>
          <w:iCs/>
          <w:sz w:val="24"/>
          <w:lang w:eastAsia="ja-JP"/>
        </w:rPr>
      </w:pPr>
      <w:bookmarkStart w:id="226" w:name="_Toc298775550"/>
      <w:bookmarkStart w:id="227" w:name="_Toc122381848"/>
      <w:bookmarkStart w:id="228" w:name="_Toc116519565"/>
      <w:bookmarkStart w:id="229" w:name="_Hlk117254542"/>
      <w:r w:rsidRPr="00815E48">
        <w:rPr>
          <w:rFonts w:eastAsia="MS Mincho" w:cs="Times New Roman"/>
          <w:bCs/>
          <w:iCs/>
          <w:sz w:val="24"/>
          <w:lang w:eastAsia="ja-JP"/>
        </w:rPr>
        <w:t>Список литературы</w:t>
      </w:r>
      <w:bookmarkEnd w:id="226"/>
      <w:bookmarkEnd w:id="227"/>
      <w:r w:rsidRPr="00815E48">
        <w:rPr>
          <w:rFonts w:eastAsia="MS Mincho" w:cs="Times New Roman"/>
          <w:bCs/>
          <w:iCs/>
          <w:sz w:val="24"/>
          <w:lang w:eastAsia="ja-JP"/>
        </w:rPr>
        <w:t xml:space="preserve"> </w:t>
      </w:r>
      <w:bookmarkEnd w:id="228"/>
    </w:p>
    <w:p w14:paraId="713B0E9B" w14:textId="77777777" w:rsidR="000A1E55" w:rsidRPr="009D34AD" w:rsidRDefault="000A1E55" w:rsidP="000A1E55">
      <w:pPr>
        <w:pStyle w:val="aff"/>
        <w:widowControl w:val="0"/>
        <w:numPr>
          <w:ilvl w:val="0"/>
          <w:numId w:val="6"/>
        </w:numPr>
        <w:autoSpaceDE w:val="0"/>
        <w:autoSpaceDN w:val="0"/>
        <w:adjustRightInd w:val="0"/>
        <w:rPr>
          <w:rFonts w:cs="Times New Roman"/>
          <w:lang w:val="en-US"/>
        </w:rPr>
      </w:pPr>
      <w:r w:rsidRPr="009D34AD">
        <w:rPr>
          <w:rFonts w:cs="Times New Roman"/>
          <w:lang w:val="en-US"/>
        </w:rPr>
        <w:t>PubChem. Eltrombopag [Internet]. [</w:t>
      </w:r>
      <w:proofErr w:type="gramStart"/>
      <w:r w:rsidRPr="009D34AD">
        <w:rPr>
          <w:rFonts w:cs="Times New Roman"/>
          <w:lang w:val="en-US"/>
        </w:rPr>
        <w:t>cited</w:t>
      </w:r>
      <w:proofErr w:type="gramEnd"/>
      <w:r w:rsidRPr="009D34AD">
        <w:rPr>
          <w:rFonts w:cs="Times New Roman"/>
          <w:lang w:val="en-US"/>
        </w:rPr>
        <w:t xml:space="preserve"> 2022 Jul 8]. Available from: https://pubchem.ncbi.nlm.nih.gov/compound/135449332</w:t>
      </w:r>
    </w:p>
    <w:p w14:paraId="01AC35EA" w14:textId="77777777" w:rsidR="000A1E55" w:rsidRPr="009D34AD" w:rsidRDefault="000A1E55" w:rsidP="000A1E55">
      <w:pPr>
        <w:pStyle w:val="aff"/>
        <w:widowControl w:val="0"/>
        <w:numPr>
          <w:ilvl w:val="0"/>
          <w:numId w:val="6"/>
        </w:numPr>
        <w:autoSpaceDE w:val="0"/>
        <w:autoSpaceDN w:val="0"/>
        <w:adjustRightInd w:val="0"/>
        <w:rPr>
          <w:rFonts w:cs="Times New Roman"/>
          <w:lang w:val="en-US"/>
        </w:rPr>
      </w:pPr>
      <w:r w:rsidRPr="009D34AD">
        <w:rPr>
          <w:rFonts w:cs="Times New Roman"/>
          <w:lang w:val="en-US"/>
        </w:rPr>
        <w:t>Summary basis of approval for Promacta® (Eltrombopag) Tablets. Medical, Pharmacology and Clinical Pharmacology Biopharmaceutics Review(s) of NDA #022291 submission [Internet]. [</w:t>
      </w:r>
      <w:proofErr w:type="gramStart"/>
      <w:r w:rsidRPr="009D34AD">
        <w:rPr>
          <w:rFonts w:cs="Times New Roman"/>
          <w:lang w:val="en-US"/>
        </w:rPr>
        <w:t>cited</w:t>
      </w:r>
      <w:proofErr w:type="gramEnd"/>
      <w:r w:rsidRPr="009D34AD">
        <w:rPr>
          <w:rFonts w:cs="Times New Roman"/>
          <w:lang w:val="en-US"/>
        </w:rPr>
        <w:t xml:space="preserve"> 2022 Jul 26]. Available from: https://www.accessdata.fda.gov/drugsatfda_docs/nda/2008/022291s000_TOC.cfm</w:t>
      </w:r>
    </w:p>
    <w:p w14:paraId="469D112C" w14:textId="77777777" w:rsidR="000A1E55" w:rsidRPr="009D34AD" w:rsidRDefault="000A1E55" w:rsidP="000A1E55">
      <w:pPr>
        <w:pStyle w:val="aff"/>
        <w:widowControl w:val="0"/>
        <w:numPr>
          <w:ilvl w:val="0"/>
          <w:numId w:val="6"/>
        </w:numPr>
        <w:autoSpaceDE w:val="0"/>
        <w:autoSpaceDN w:val="0"/>
        <w:adjustRightInd w:val="0"/>
        <w:rPr>
          <w:rFonts w:cs="Times New Roman"/>
          <w:lang w:val="en-US"/>
        </w:rPr>
      </w:pPr>
      <w:r w:rsidRPr="009D34AD">
        <w:rPr>
          <w:rFonts w:cs="Times New Roman"/>
          <w:lang w:val="en-US"/>
        </w:rPr>
        <w:t>Novartis pharmaceuticals Canada Inc. Product monograph including patient medication information. REVOLADE (eltrombopag) Film-coated tablets, 25 mg and 50 mg [Internet]. 2021 [cited 2022 Jul 8]. Available from: https://www.ask.novartispharma.ca/download.htm?res=revolade_scrip_e.pdf&amp;resTitleId=1090</w:t>
      </w:r>
    </w:p>
    <w:p w14:paraId="12A8A38D" w14:textId="77777777" w:rsidR="000A1E55" w:rsidRPr="009D34AD" w:rsidRDefault="000A1E55" w:rsidP="000A1E55">
      <w:pPr>
        <w:pStyle w:val="aff"/>
        <w:widowControl w:val="0"/>
        <w:numPr>
          <w:ilvl w:val="0"/>
          <w:numId w:val="6"/>
        </w:numPr>
        <w:autoSpaceDE w:val="0"/>
        <w:autoSpaceDN w:val="0"/>
        <w:adjustRightInd w:val="0"/>
        <w:rPr>
          <w:rFonts w:cs="Times New Roman"/>
          <w:lang w:val="en-US"/>
        </w:rPr>
      </w:pPr>
      <w:r w:rsidRPr="009D34AD">
        <w:rPr>
          <w:rFonts w:cs="Times New Roman"/>
          <w:lang w:val="en-US"/>
        </w:rPr>
        <w:t>CHMP ASSESSMENT REPORT FOR Revolade. International Nonproprietary Name: eltrombopag [Internet]. Available from: https://www.ema.europa.eu/en/documents/assessment-report/revolade-epar-public-assessment-report_en.pdf</w:t>
      </w:r>
    </w:p>
    <w:p w14:paraId="6A97052D" w14:textId="77777777" w:rsidR="000A1E55" w:rsidRPr="009D34AD" w:rsidRDefault="000A1E55" w:rsidP="000A1E55">
      <w:pPr>
        <w:pStyle w:val="aff"/>
        <w:widowControl w:val="0"/>
        <w:numPr>
          <w:ilvl w:val="0"/>
          <w:numId w:val="6"/>
        </w:numPr>
        <w:autoSpaceDE w:val="0"/>
        <w:autoSpaceDN w:val="0"/>
        <w:adjustRightInd w:val="0"/>
        <w:rPr>
          <w:rFonts w:cs="Times New Roman"/>
          <w:lang w:val="en-US"/>
        </w:rPr>
      </w:pPr>
      <w:r w:rsidRPr="009D34AD">
        <w:rPr>
          <w:rFonts w:cs="Times New Roman"/>
          <w:lang w:val="en-US"/>
        </w:rPr>
        <w:t>Vlachodimitropoulou E, Chen YL, Garbowski M, Koonyosying P, Psaila B, Sola-Visner M, et al. Eltrombopag: a powerful chelator of cellular or extracellular iron(III) alone or combined with a second chelator. Blood. 2017 Oct 26</w:t>
      </w:r>
      <w:proofErr w:type="gramStart"/>
      <w:r w:rsidRPr="009D34AD">
        <w:rPr>
          <w:rFonts w:cs="Times New Roman"/>
          <w:lang w:val="en-US"/>
        </w:rPr>
        <w:t>;130</w:t>
      </w:r>
      <w:proofErr w:type="gramEnd"/>
      <w:r w:rsidRPr="009D34AD">
        <w:rPr>
          <w:rFonts w:cs="Times New Roman"/>
          <w:lang w:val="en-US"/>
        </w:rPr>
        <w:t xml:space="preserve">(17):1923–33. </w:t>
      </w:r>
    </w:p>
    <w:p w14:paraId="3EAE8EF3" w14:textId="77777777" w:rsidR="000A1E55" w:rsidRPr="009D34AD" w:rsidRDefault="000A1E55" w:rsidP="000A1E55">
      <w:pPr>
        <w:pStyle w:val="aff"/>
        <w:widowControl w:val="0"/>
        <w:numPr>
          <w:ilvl w:val="0"/>
          <w:numId w:val="6"/>
        </w:numPr>
        <w:autoSpaceDE w:val="0"/>
        <w:autoSpaceDN w:val="0"/>
        <w:adjustRightInd w:val="0"/>
        <w:rPr>
          <w:rFonts w:cs="Times New Roman"/>
        </w:rPr>
      </w:pPr>
      <w:r w:rsidRPr="009D34AD">
        <w:rPr>
          <w:rFonts w:cs="Times New Roman"/>
          <w:lang w:val="en-US"/>
        </w:rPr>
        <w:t xml:space="preserve">Ding S, Liang X, Zhang T, Fu R. The Effectiveness of Rapamycin Combined with Eltrombopag in Murine Models of Immune-Mediated Bone Marrow Failure. </w:t>
      </w:r>
      <w:r w:rsidRPr="009D34AD">
        <w:rPr>
          <w:rFonts w:cs="Times New Roman"/>
        </w:rPr>
        <w:t xml:space="preserve">J Immunol Res. </w:t>
      </w:r>
      <w:proofErr w:type="gramStart"/>
      <w:r w:rsidRPr="009D34AD">
        <w:rPr>
          <w:rFonts w:cs="Times New Roman"/>
        </w:rPr>
        <w:t>2020;2020:1798795</w:t>
      </w:r>
      <w:proofErr w:type="gramEnd"/>
      <w:r w:rsidRPr="009D34AD">
        <w:rPr>
          <w:rFonts w:cs="Times New Roman"/>
        </w:rPr>
        <w:t>.</w:t>
      </w:r>
    </w:p>
    <w:bookmarkEnd w:id="229"/>
    <w:p w14:paraId="49AEE6EE" w14:textId="77777777" w:rsidR="000A1E55" w:rsidRDefault="000A1E55" w:rsidP="000A1E55">
      <w:pPr>
        <w:pStyle w:val="SDText"/>
        <w:ind w:firstLine="0"/>
      </w:pPr>
      <w:r>
        <w:br w:type="page"/>
      </w:r>
    </w:p>
    <w:p w14:paraId="55DE0C74" w14:textId="77777777" w:rsidR="000A1E55" w:rsidRPr="00815E48" w:rsidRDefault="000A1E55" w:rsidP="000A1E55">
      <w:pPr>
        <w:keepNext/>
        <w:spacing w:before="240" w:after="240"/>
        <w:outlineLvl w:val="0"/>
        <w:rPr>
          <w:rFonts w:eastAsia="MS Mincho" w:cs="Times New Roman"/>
          <w:b/>
          <w:bCs/>
          <w:color w:val="000000"/>
          <w:kern w:val="32"/>
          <w:szCs w:val="24"/>
          <w:lang w:eastAsia="ja-JP"/>
        </w:rPr>
      </w:pPr>
      <w:bookmarkStart w:id="230" w:name="_Toc112397767"/>
      <w:bookmarkStart w:id="231" w:name="_Toc116519566"/>
      <w:bookmarkStart w:id="232" w:name="_Toc122381849"/>
      <w:bookmarkEnd w:id="230"/>
      <w:r w:rsidRPr="00815E48">
        <w:rPr>
          <w:rFonts w:eastAsia="MS Mincho" w:cs="Times New Roman"/>
          <w:b/>
          <w:bCs/>
          <w:color w:val="000000"/>
          <w:kern w:val="32"/>
          <w:szCs w:val="24"/>
          <w:lang w:eastAsia="ja-JP"/>
        </w:rPr>
        <w:lastRenderedPageBreak/>
        <w:t>4. ДЕЙСТВИЕ У ЧЕЛОВЕКА</w:t>
      </w:r>
      <w:bookmarkEnd w:id="231"/>
      <w:bookmarkEnd w:id="232"/>
    </w:p>
    <w:p w14:paraId="4290AFBB" w14:textId="77777777" w:rsidR="000A1E55" w:rsidRPr="00815E48" w:rsidRDefault="000A1E55" w:rsidP="000A1E55">
      <w:pPr>
        <w:keepNext/>
        <w:spacing w:before="240" w:after="240"/>
        <w:outlineLvl w:val="1"/>
        <w:rPr>
          <w:rFonts w:eastAsia="MS Mincho" w:cs="Times New Roman"/>
          <w:b/>
          <w:bCs/>
          <w:iCs/>
          <w:color w:val="000000"/>
          <w:szCs w:val="24"/>
          <w:lang w:eastAsia="ja-JP"/>
        </w:rPr>
      </w:pPr>
      <w:bookmarkStart w:id="233" w:name="_Toc116519567"/>
      <w:bookmarkStart w:id="234" w:name="_Toc122381850"/>
      <w:r w:rsidRPr="00815E48">
        <w:rPr>
          <w:rFonts w:eastAsia="MS Mincho" w:cs="Times New Roman"/>
          <w:b/>
          <w:bCs/>
          <w:iCs/>
          <w:color w:val="000000"/>
          <w:szCs w:val="24"/>
          <w:lang w:eastAsia="ja-JP"/>
        </w:rPr>
        <w:t>Введение и резюме</w:t>
      </w:r>
      <w:bookmarkEnd w:id="233"/>
      <w:bookmarkEnd w:id="234"/>
    </w:p>
    <w:p w14:paraId="43B280DC" w14:textId="77777777" w:rsidR="000A1E55" w:rsidRDefault="000A1E55" w:rsidP="000A1E55">
      <w:pPr>
        <w:ind w:firstLine="709"/>
      </w:pPr>
      <w:r>
        <w:rPr>
          <w:rFonts w:eastAsia="Calibri"/>
          <w:color w:val="000000" w:themeColor="text1"/>
        </w:rPr>
        <w:t xml:space="preserve">Так как препарат </w:t>
      </w:r>
      <w:r>
        <w:rPr>
          <w:color w:val="000000" w:themeColor="text1"/>
          <w:lang w:val="en-US"/>
        </w:rPr>
        <w:t>DT</w:t>
      </w:r>
      <w:r w:rsidRPr="0090184F">
        <w:rPr>
          <w:color w:val="000000" w:themeColor="text1"/>
        </w:rPr>
        <w:t>-</w:t>
      </w:r>
      <w:r>
        <w:rPr>
          <w:rFonts w:eastAsia="Calibri"/>
          <w:szCs w:val="24"/>
        </w:rPr>
        <w:t>ETP</w:t>
      </w:r>
      <w:r w:rsidRPr="00733320">
        <w:rPr>
          <w:rFonts w:eastAsia="Calibri"/>
          <w:szCs w:val="24"/>
        </w:rPr>
        <w:t xml:space="preserve"> </w:t>
      </w:r>
      <w:r>
        <w:rPr>
          <w:rFonts w:eastAsia="Calibri"/>
        </w:rPr>
        <w:t xml:space="preserve">(АО «Р-Фарм», Россия) представляет собой воспроизведенный препарат </w:t>
      </w:r>
      <w:r>
        <w:t>элтромбопага</w:t>
      </w:r>
      <w:r>
        <w:rPr>
          <w:rFonts w:eastAsia="Calibri"/>
        </w:rPr>
        <w:t xml:space="preserve">, который </w:t>
      </w:r>
      <w:r>
        <w:rPr>
          <w:color w:val="000000"/>
        </w:rPr>
        <w:t xml:space="preserve">полностью соответствует по качественному и количественному составу действующего вещества, лекарственной форме и дозировке референтному (оригинальному) препарату </w:t>
      </w:r>
      <w:r>
        <w:t>элтромбопага</w:t>
      </w:r>
      <w:r>
        <w:rPr>
          <w:color w:val="000000"/>
        </w:rPr>
        <w:t xml:space="preserve"> </w:t>
      </w:r>
      <w:r>
        <w:rPr>
          <w:rFonts w:eastAsia="MS Mincho"/>
          <w:szCs w:val="24"/>
          <w:lang w:eastAsia="ru-RU"/>
        </w:rPr>
        <w:t>Револейд</w:t>
      </w:r>
      <w:r w:rsidRPr="003722D5">
        <w:rPr>
          <w:rFonts w:eastAsia="MS Mincho"/>
          <w:szCs w:val="24"/>
          <w:vertAlign w:val="superscript"/>
          <w:lang w:eastAsia="ru-RU"/>
        </w:rPr>
        <w:t>®</w:t>
      </w:r>
      <w:r>
        <w:rPr>
          <w:rFonts w:eastAsia="MS Mincho"/>
          <w:szCs w:val="24"/>
          <w:lang w:eastAsia="ru-RU"/>
        </w:rPr>
        <w:t xml:space="preserve"> (Новартис Фарма АГ, Швейцария)</w:t>
      </w:r>
      <w:r>
        <w:rPr>
          <w:lang w:eastAsia="ru-RU"/>
        </w:rPr>
        <w:t>,</w:t>
      </w:r>
      <w:r w:rsidRPr="004D0B43">
        <w:rPr>
          <w:lang w:eastAsia="ru-RU"/>
        </w:rPr>
        <w:t xml:space="preserve"> </w:t>
      </w:r>
      <w:r w:rsidRPr="00B160D2">
        <w:rPr>
          <w:lang w:eastAsia="ru-RU"/>
        </w:rPr>
        <w:t xml:space="preserve">имея </w:t>
      </w:r>
      <w:r>
        <w:rPr>
          <w:lang w:eastAsia="ru-RU"/>
        </w:rPr>
        <w:t>лишь</w:t>
      </w:r>
      <w:r w:rsidRPr="00B160D2">
        <w:rPr>
          <w:lang w:eastAsia="ru-RU"/>
        </w:rPr>
        <w:t xml:space="preserve"> </w:t>
      </w:r>
      <w:r>
        <w:rPr>
          <w:lang w:eastAsia="ru-RU"/>
        </w:rPr>
        <w:t xml:space="preserve">незначительные </w:t>
      </w:r>
      <w:r w:rsidRPr="00B160D2">
        <w:rPr>
          <w:lang w:eastAsia="ru-RU"/>
        </w:rPr>
        <w:t>отличия</w:t>
      </w:r>
      <w:r>
        <w:rPr>
          <w:lang w:eastAsia="ru-RU"/>
        </w:rPr>
        <w:t xml:space="preserve"> </w:t>
      </w:r>
      <w:r w:rsidRPr="00B160D2">
        <w:rPr>
          <w:lang w:eastAsia="ru-RU"/>
        </w:rPr>
        <w:t>в количественном и качественном составе вспомогательных веществ</w:t>
      </w:r>
      <w:r>
        <w:rPr>
          <w:lang w:eastAsia="ru-RU"/>
        </w:rPr>
        <w:t xml:space="preserve">, </w:t>
      </w:r>
      <w:r w:rsidRPr="00707D60">
        <w:t>ожидается, что его свойства</w:t>
      </w:r>
      <w:r>
        <w:rPr>
          <w:rFonts w:eastAsia="Calibri"/>
        </w:rPr>
        <w:t xml:space="preserve"> будут идентичны свойствам оригинального препарата. </w:t>
      </w:r>
      <w:r>
        <w:t xml:space="preserve">Для прогнозирования токсического действия, планируемого к регистрации и коммерческому выпуску препарата </w:t>
      </w:r>
      <w:proofErr w:type="gramStart"/>
      <w:r>
        <w:rPr>
          <w:color w:val="000000" w:themeColor="text1"/>
          <w:lang w:val="en-US"/>
        </w:rPr>
        <w:t>DT</w:t>
      </w:r>
      <w:r w:rsidRPr="0090184F">
        <w:rPr>
          <w:color w:val="000000" w:themeColor="text1"/>
        </w:rPr>
        <w:t>-</w:t>
      </w:r>
      <w:r>
        <w:rPr>
          <w:rFonts w:eastAsia="Calibri"/>
          <w:szCs w:val="24"/>
        </w:rPr>
        <w:t>ETP</w:t>
      </w:r>
      <w:proofErr w:type="gramEnd"/>
      <w:r w:rsidRPr="00733320">
        <w:rPr>
          <w:rFonts w:eastAsia="Calibri"/>
          <w:szCs w:val="24"/>
        </w:rPr>
        <w:t xml:space="preserve"> </w:t>
      </w:r>
      <w:r>
        <w:t xml:space="preserve">были проанализированы данные исследований по изучению фармакологии и токсикологии оригинального препарата элтромбопага. Поскольку лекарственный препарат </w:t>
      </w:r>
      <w:r>
        <w:rPr>
          <w:color w:val="000000" w:themeColor="text1"/>
          <w:lang w:val="en-US"/>
        </w:rPr>
        <w:t>DT</w:t>
      </w:r>
      <w:r w:rsidRPr="0090184F">
        <w:rPr>
          <w:color w:val="000000" w:themeColor="text1"/>
        </w:rPr>
        <w:t>-</w:t>
      </w:r>
      <w:r>
        <w:rPr>
          <w:rFonts w:eastAsia="Calibri"/>
          <w:szCs w:val="24"/>
        </w:rPr>
        <w:t>ETP</w:t>
      </w:r>
      <w:r>
        <w:t xml:space="preserve"> является воспроизведенным препаратом, собственные доклинические исследования не проводились. </w:t>
      </w:r>
      <w:r w:rsidRPr="004E49A4">
        <w:rPr>
          <w:rFonts w:eastAsia="Calibri"/>
          <w:color w:val="000000" w:themeColor="text1"/>
        </w:rPr>
        <w:t xml:space="preserve">В связи с этим ниже приводятся данные об эффектах </w:t>
      </w:r>
      <w:r>
        <w:t>элтромбопага</w:t>
      </w:r>
      <w:r w:rsidRPr="004E49A4">
        <w:rPr>
          <w:rFonts w:eastAsia="Calibri"/>
          <w:color w:val="000000" w:themeColor="text1"/>
        </w:rPr>
        <w:t xml:space="preserve"> у человека, полученные в исследованиях препарата </w:t>
      </w:r>
      <w:r>
        <w:rPr>
          <w:rFonts w:eastAsia="MS Mincho"/>
          <w:szCs w:val="24"/>
          <w:lang w:eastAsia="ru-RU"/>
        </w:rPr>
        <w:t>Револейд</w:t>
      </w:r>
      <w:r w:rsidRPr="004E49A4">
        <w:rPr>
          <w:bCs/>
          <w:color w:val="000000" w:themeColor="text1"/>
          <w:vertAlign w:val="superscript"/>
        </w:rPr>
        <w:t>®</w:t>
      </w:r>
      <w:r w:rsidRPr="004E49A4">
        <w:rPr>
          <w:rFonts w:eastAsia="Calibri"/>
          <w:color w:val="000000" w:themeColor="text1"/>
        </w:rPr>
        <w:t>.</w:t>
      </w:r>
      <w:r w:rsidRPr="004E49A4">
        <w:rPr>
          <w:rFonts w:eastAsiaTheme="minorEastAsia"/>
          <w:color w:val="000000" w:themeColor="text1"/>
          <w:lang w:eastAsia="ru-RU"/>
        </w:rPr>
        <w:t xml:space="preserve"> </w:t>
      </w:r>
      <w:r>
        <w:rPr>
          <w:rFonts w:eastAsiaTheme="minorEastAsia"/>
          <w:color w:val="000000" w:themeColor="text1"/>
          <w:lang w:eastAsia="ru-RU"/>
        </w:rPr>
        <w:t>К</w:t>
      </w:r>
      <w:r>
        <w:t xml:space="preserve">линических исследований лекарственного препарата </w:t>
      </w:r>
      <w:r>
        <w:rPr>
          <w:color w:val="000000" w:themeColor="text1"/>
          <w:lang w:val="en-US"/>
        </w:rPr>
        <w:t>DT</w:t>
      </w:r>
      <w:r w:rsidRPr="0090184F">
        <w:rPr>
          <w:color w:val="000000" w:themeColor="text1"/>
        </w:rPr>
        <w:t>-</w:t>
      </w:r>
      <w:r>
        <w:rPr>
          <w:rFonts w:eastAsia="Calibri"/>
          <w:szCs w:val="24"/>
        </w:rPr>
        <w:t>ETP</w:t>
      </w:r>
      <w:r w:rsidRPr="00733320">
        <w:rPr>
          <w:rFonts w:eastAsia="Calibri"/>
          <w:szCs w:val="24"/>
        </w:rPr>
        <w:t xml:space="preserve"> </w:t>
      </w:r>
      <w:r>
        <w:t>пока не проводились.</w:t>
      </w:r>
    </w:p>
    <w:p w14:paraId="32064F4A" w14:textId="77777777" w:rsidR="000A1E55" w:rsidRDefault="000A1E55" w:rsidP="000A1E55">
      <w:pPr>
        <w:pStyle w:val="SDText"/>
      </w:pPr>
      <w:r>
        <w:t>В клинических исследованиях было показано, что элтромбопаг всасывается и достигает C</w:t>
      </w:r>
      <w:r w:rsidRPr="00115216">
        <w:rPr>
          <w:vertAlign w:val="subscript"/>
        </w:rPr>
        <w:t>max</w:t>
      </w:r>
      <w:r>
        <w:t xml:space="preserve"> через 2–6 ч после приема внутрь. Совместный прием элтромбопага с антацидами и прочими продуктами, содержащими поливалентные катионы (например, молочные продукты и минеральные добавки), значительно снижает экспозицию элтромбопага.</w:t>
      </w:r>
    </w:p>
    <w:p w14:paraId="371C9BC8" w14:textId="77777777" w:rsidR="000A1E55" w:rsidRDefault="000A1E55" w:rsidP="000A1E55">
      <w:pPr>
        <w:pStyle w:val="SDText"/>
      </w:pPr>
      <w:r w:rsidRPr="00FD2C8A">
        <w:t>Биодоступность</w:t>
      </w:r>
      <w:r w:rsidDel="00732932">
        <w:t xml:space="preserve"> </w:t>
      </w:r>
      <w:r>
        <w:t>элтромбопага при приеме внутрь не была установлена. На основании показателей почечной экскреции препарата и анализа метаболитов, выводимых через кишечник, показано, что расчетные значения всасывания радиоактивно меченного препарата после однократного приема в дозе 75 мг составило, по меньшей мере, 52%.</w:t>
      </w:r>
    </w:p>
    <w:p w14:paraId="5F910F96" w14:textId="77777777" w:rsidR="000A1E55" w:rsidRDefault="000A1E55" w:rsidP="000A1E55">
      <w:pPr>
        <w:pStyle w:val="SDText"/>
      </w:pPr>
      <w:r>
        <w:t>Связывание с белками плазмы крови человека высокое (&gt; 99,9%). Элтромбопаг является субстратом BCRP, но не Р-гликопротеина или ОАТР1В1.</w:t>
      </w:r>
    </w:p>
    <w:p w14:paraId="5B0FD5B7" w14:textId="77777777" w:rsidR="000A1E55" w:rsidRDefault="000A1E55" w:rsidP="000A1E55">
      <w:pPr>
        <w:pStyle w:val="SDText"/>
      </w:pPr>
      <w:r>
        <w:t>Элтромбопаг подвергается активному метаболизму преимущественно путем расщепления, окисления и конъюгации, с глюкуроновой кислотой, глутатионом или цистеином. По данным клинического исследования радиоактивно меченого препарата было показано, что на долю элтромбопага приходится около 64% радиоактивного изотопа в плазме крови. Второстепенные метаболиты, на долю каждого из которых приходится менее 10% радиоактивности плазмы крови, образуются путем глюкуронирования и окисления.</w:t>
      </w:r>
    </w:p>
    <w:p w14:paraId="0986C0B9" w14:textId="77777777" w:rsidR="000A1E55" w:rsidRDefault="000A1E55" w:rsidP="000A1E55">
      <w:pPr>
        <w:pStyle w:val="SDText"/>
      </w:pPr>
      <w:r>
        <w:t>Основываясь на исследовании меченого радиоактивным изотопом элтромбопага, было установлено, что около 20% дозы препарата метаболизируется путем окисления.</w:t>
      </w:r>
    </w:p>
    <w:p w14:paraId="119C3A9F" w14:textId="77777777" w:rsidR="000A1E55" w:rsidRDefault="000A1E55" w:rsidP="000A1E55">
      <w:pPr>
        <w:pStyle w:val="SDText"/>
      </w:pPr>
      <w:r>
        <w:t xml:space="preserve">По данным исследований </w:t>
      </w:r>
      <w:r w:rsidRPr="00115216">
        <w:rPr>
          <w:i/>
          <w:iCs/>
        </w:rPr>
        <w:t>in vitro</w:t>
      </w:r>
      <w:r>
        <w:t xml:space="preserve"> установлено, что CYP1A2 и CYP2C8 являются изоферментами, отвечающими за окислительный метаболизм</w:t>
      </w:r>
      <w:r w:rsidRPr="00B2399D">
        <w:t xml:space="preserve"> </w:t>
      </w:r>
      <w:r>
        <w:t>элтромбопага, тогда как уридиндифосфатглюкуронилтрансферазы</w:t>
      </w:r>
      <w:r w:rsidRPr="00B2399D">
        <w:t xml:space="preserve"> (</w:t>
      </w:r>
      <w:r w:rsidRPr="000C2706">
        <w:rPr>
          <w:lang w:val="en-US"/>
        </w:rPr>
        <w:t>uridine</w:t>
      </w:r>
      <w:r w:rsidRPr="00B2399D">
        <w:t xml:space="preserve"> </w:t>
      </w:r>
      <w:r w:rsidRPr="000C2706">
        <w:rPr>
          <w:lang w:val="en-US"/>
        </w:rPr>
        <w:t>diphosphate</w:t>
      </w:r>
      <w:r w:rsidRPr="00B2399D">
        <w:t xml:space="preserve"> </w:t>
      </w:r>
      <w:r w:rsidRPr="000C2706">
        <w:rPr>
          <w:lang w:val="en-US"/>
        </w:rPr>
        <w:t>glucuronosyltransferase</w:t>
      </w:r>
      <w:r>
        <w:t>, UGT) 1A1 и 1A3 – изоферментами, отвечающими за его глюкуронирование. В процессе расщепления могут принимать участие бактерии из нижних отделов желудочного-кишечного тракта (ЖКТ).</w:t>
      </w:r>
    </w:p>
    <w:p w14:paraId="3181AF31" w14:textId="77777777" w:rsidR="000A1E55" w:rsidRDefault="000A1E55" w:rsidP="000A1E55">
      <w:pPr>
        <w:pStyle w:val="SDText"/>
      </w:pPr>
      <w:r>
        <w:t xml:space="preserve">Преимущественным путем выведения элтромбопага является выделение через кишечник (59%); при этом 31% дозы обнаруживается в моче в виде метаболитов. Исходное соединение в моче отсутствует. В неизмененном виде с фекалиями выводится около 20% введенной дозы препарата. Значение </w:t>
      </w:r>
      <w:r>
        <w:rPr>
          <w:lang w:val="en-US"/>
        </w:rPr>
        <w:t>t</w:t>
      </w:r>
      <w:r w:rsidRPr="00B20E9A">
        <w:rPr>
          <w:vertAlign w:val="subscript"/>
        </w:rPr>
        <w:t>1/2</w:t>
      </w:r>
      <w:r>
        <w:t xml:space="preserve"> элтромбопага из плазмы крови составляет около 21–32 ч.</w:t>
      </w:r>
    </w:p>
    <w:p w14:paraId="572AC4F0" w14:textId="77777777" w:rsidR="000A1E55" w:rsidRDefault="000A1E55" w:rsidP="000A1E55">
      <w:pPr>
        <w:pStyle w:val="SDText"/>
      </w:pPr>
      <w:r>
        <w:lastRenderedPageBreak/>
        <w:t xml:space="preserve">Фармакокинетика элтромбопага изучалась после назначения препарата взрослым пациентам с нарушением функции почек. После однократного перорального приема элтромбопага в дозе 50 мг пациентам с легким нарушением функции почек </w:t>
      </w:r>
      <w:proofErr w:type="gramStart"/>
      <w:r>
        <w:t>AUC</w:t>
      </w:r>
      <w:r w:rsidRPr="00115216">
        <w:rPr>
          <w:vertAlign w:val="subscript"/>
        </w:rPr>
        <w:t>(</w:t>
      </w:r>
      <w:proofErr w:type="gramEnd"/>
      <w:r w:rsidRPr="00115216">
        <w:rPr>
          <w:vertAlign w:val="subscript"/>
        </w:rPr>
        <w:t>0-∞)</w:t>
      </w:r>
      <w:r>
        <w:t xml:space="preserve"> элтромбопага уменьшалась на 32% (90% ДИ: от 63 до 26%); пациентам с умеренным нарушением функции почек – на 36% (90% ДИ: от 66 до 19%); пациентам с тяжелым нарушением функции почек – на 60% (90% ДИ: от 18 до 80%) по сравнению со здоровыми добровольцами. У пациентов с нарушением функции почек отмечалась тенденция к снижению экспозиции элтромбопага в плазме крови, однако при сравнении таких пациентов и здоровых добровольцев была выявлена существенная вариабельность показателей экспозиции.</w:t>
      </w:r>
    </w:p>
    <w:p w14:paraId="1ED218BC" w14:textId="77777777" w:rsidR="000A1E55" w:rsidRDefault="000A1E55" w:rsidP="000A1E55">
      <w:pPr>
        <w:pStyle w:val="SDText"/>
      </w:pPr>
      <w:r>
        <w:t xml:space="preserve">После однократного перорального приема элтромбопага в дозе 50 мг пациентами с нарушением функции печени (циррозом) </w:t>
      </w:r>
      <w:proofErr w:type="gramStart"/>
      <w:r>
        <w:t>AUC</w:t>
      </w:r>
      <w:r w:rsidRPr="00B20E9A">
        <w:rPr>
          <w:vertAlign w:val="subscript"/>
        </w:rPr>
        <w:t>(</w:t>
      </w:r>
      <w:proofErr w:type="gramEnd"/>
      <w:r w:rsidRPr="00B20E9A">
        <w:rPr>
          <w:vertAlign w:val="subscript"/>
        </w:rPr>
        <w:t>0-∞)</w:t>
      </w:r>
      <w:r>
        <w:t xml:space="preserve"> элтромбопага увеличивалась на 41% (90% ДИ: от 13 до 128%); пациентам с умеренным нарушением функции печени на 93% (90% ДИ: от 19 до 213%); пациентам с тяжелым нарушением функции печени на 80% (90% ДИ: от 11 до 192%) по сравнению со здоровыми добровольцами. При сравнении таких пациентов и здоровых лиц была выявлена существенная вариабельность показателей экспозиции.</w:t>
      </w:r>
    </w:p>
    <w:p w14:paraId="7D0BAD33" w14:textId="77777777" w:rsidR="000A1E55" w:rsidRDefault="000A1E55" w:rsidP="000A1E55">
      <w:pPr>
        <w:pStyle w:val="SDText"/>
      </w:pPr>
      <w:r>
        <w:t>Влияние нарушения функции печени на фармакокинетику элтромбопага при повторном назначении препарата оценивалось в популяционном анализе фармакокинетики у 28 здоровых взрослых добровольцев и 79 пациентов с хроническими заболеваниями печени. Согласно результатам популяционного анализа фармакокинетики, у пациентов с циррозом печени отмечались более высокие экспозицию (AUC</w:t>
      </w:r>
      <w:r w:rsidRPr="00115216">
        <w:rPr>
          <w:vertAlign w:val="subscript"/>
        </w:rPr>
        <w:t>(0-t)</w:t>
      </w:r>
      <w:r>
        <w:t>) элтромбопага в плазме крови по сравнению с показателями у здоровых добровольцев, при этом значения AUC</w:t>
      </w:r>
      <w:r w:rsidRPr="00115216">
        <w:rPr>
          <w:vertAlign w:val="subscript"/>
        </w:rPr>
        <w:t>(0-t)</w:t>
      </w:r>
      <w:r>
        <w:t xml:space="preserve"> возрастали с повышением показателей по шкале Чайлд-Пью. По сравнению со здоровыми добровольцами у пациентов с легким нарушением функции печени значения AUC</w:t>
      </w:r>
      <w:r>
        <w:rPr>
          <w:vertAlign w:val="subscript"/>
        </w:rPr>
        <w:t>(0</w:t>
      </w:r>
      <w:r w:rsidRPr="00F15657">
        <w:rPr>
          <w:vertAlign w:val="subscript"/>
        </w:rPr>
        <w:t>-t)</w:t>
      </w:r>
      <w:r>
        <w:t xml:space="preserve"> элтромбопага в плазме крови были выше приблизительно на 87–110%, а у пациентов с умеренным нарушением функции печени – приблизительно на 141–240%.</w:t>
      </w:r>
    </w:p>
    <w:p w14:paraId="4400739D" w14:textId="77777777" w:rsidR="000A1E55" w:rsidRDefault="000A1E55" w:rsidP="000A1E55">
      <w:pPr>
        <w:pStyle w:val="SDText"/>
      </w:pPr>
      <w:r>
        <w:t>Пациентам с ИТП и нарушением функции печени</w:t>
      </w:r>
      <w:r w:rsidRPr="00E20CBD">
        <w:t xml:space="preserve"> </w:t>
      </w:r>
      <w:r>
        <w:t>(циррозом) следует назначать элтромбопаг с осторожностью и при наличии постоянного наблюдения. У пациентов с хронической ИТП и легким, умеренным или тяжелым нарушением функции печени терапию элтромбопагом следует начинать со сниженной дозы – 25 мг/сут.</w:t>
      </w:r>
    </w:p>
    <w:p w14:paraId="60603210" w14:textId="77777777" w:rsidR="000A1E55" w:rsidRDefault="000A1E55" w:rsidP="000A1E55">
      <w:pPr>
        <w:pStyle w:val="SDText"/>
      </w:pPr>
      <w:r>
        <w:t>Аналогичный анализ был проведен с участием 28 здоровых взрослых добровольцев и 635 пациентов с ХВГС. У большинства пациентов показатель по шкале Чайлд-Пью составлял 5–6 баллов. По данным фармакокинетического анализа, пациенты с ХВГС имели более высокие значения AUC</w:t>
      </w:r>
      <w:r w:rsidRPr="00115216">
        <w:rPr>
          <w:vertAlign w:val="subscript"/>
        </w:rPr>
        <w:t>(0-t)</w:t>
      </w:r>
      <w:r>
        <w:t xml:space="preserve"> элтромбопага по сравнению с показателями у здоровых добровольцев, при этом значения AUC</w:t>
      </w:r>
      <w:r w:rsidRPr="00115216">
        <w:rPr>
          <w:vertAlign w:val="subscript"/>
        </w:rPr>
        <w:t>(0-t)</w:t>
      </w:r>
      <w:r>
        <w:t xml:space="preserve"> возрастали с повышением показателей по шкале Чайлд-Пью. По сравнению со здоровыми добровольцами у пациентов с ХВГС значения AUC</w:t>
      </w:r>
      <w:r>
        <w:rPr>
          <w:vertAlign w:val="subscript"/>
        </w:rPr>
        <w:t>(0</w:t>
      </w:r>
      <w:r w:rsidRPr="00F15657">
        <w:rPr>
          <w:vertAlign w:val="subscript"/>
        </w:rPr>
        <w:t>-t)</w:t>
      </w:r>
      <w:r>
        <w:t xml:space="preserve"> элтромбопага в плазме крови были выше приблизительно на 100–144%. У пациентов с ХВГС терапию элтромбопагом следует начинать с дозы 25 мг/сут.</w:t>
      </w:r>
    </w:p>
    <w:p w14:paraId="656D7C75" w14:textId="77777777" w:rsidR="000A1E55" w:rsidRDefault="000A1E55" w:rsidP="000A1E55">
      <w:pPr>
        <w:pStyle w:val="SDText"/>
      </w:pPr>
      <w:r>
        <w:t>У пациентов восточноазиатского происхождения фармакокинетику элтромбопага оценивали при помощи анализа популяционной фармакокинетики у 111 здоровых (31 – выходцы из Восточной Азии) и 88 пациентов с ИТП (18 – выходцы из Восточной Азии). На основании результатов анализа популяционной фармакокинетики у пациентов с ИТП восточноазиатского происхождения (т. Е. японцы, китайцы, жители Тайваня и корейцы) значения AUC</w:t>
      </w:r>
      <w:r w:rsidRPr="005133A9">
        <w:rPr>
          <w:vertAlign w:val="subscript"/>
        </w:rPr>
        <w:t>(0-t)</w:t>
      </w:r>
      <w:r>
        <w:t xml:space="preserve"> элтромбопага оказались приблизительно на 87% выше, чем у пациентов невосточноазиатского происхождения (преимущественно европеоидов); при этом коррекция дозы по массе тела не проводилась.</w:t>
      </w:r>
    </w:p>
    <w:p w14:paraId="344C7CE1" w14:textId="77777777" w:rsidR="000A1E55" w:rsidRDefault="000A1E55" w:rsidP="000A1E55">
      <w:pPr>
        <w:pStyle w:val="SDText"/>
      </w:pPr>
      <w:r>
        <w:lastRenderedPageBreak/>
        <w:t>Изучение влияния этнической принадлежности к выходцам из Восточной Азии на фармакокинетику элтромбопага проводили с помощью популяционного анализа фармакокинетики с участием 635 пациентов с ХВГС (145 пациентов восточноазиатского происхождения и 69 пациентов юго-восточноазиатского происхождения). На основании результатов анализа популяционной фармакокинетики установлено, что у пациентов восточноазиатского и юго-восточноазиатского происхождения наблюдалась сходная фармакокинетика элтромбопага. В среднем у пациентов восточноазиатского и южноазиатского происхождения значения AUC</w:t>
      </w:r>
      <w:r w:rsidRPr="00115216">
        <w:rPr>
          <w:vertAlign w:val="subscript"/>
        </w:rPr>
        <w:t>(0-t)</w:t>
      </w:r>
      <w:r>
        <w:t xml:space="preserve"> элтромбопага в плазме крови были приблизительно на 55% выше по сравнению с пациентами невосточноазиатского происхождения (преимущественно европеоидной).</w:t>
      </w:r>
    </w:p>
    <w:p w14:paraId="755F9E8C" w14:textId="77777777" w:rsidR="000A1E55" w:rsidRDefault="000A1E55" w:rsidP="000A1E55">
      <w:pPr>
        <w:pStyle w:val="SDText"/>
      </w:pPr>
      <w:r>
        <w:t>Влияние пола на фармакокинетику элтромбопага оценивали при помощи анализа популяционной фармакокинетики у 111 здоровых добровольцев (из них 14 – женского пола) и 88 пациентов с ИТП (из них 57 – женского пола). По данным популяционного фармакокинетического анализа, значения AUC</w:t>
      </w:r>
      <w:r w:rsidRPr="00115216">
        <w:rPr>
          <w:vertAlign w:val="subscript"/>
        </w:rPr>
        <w:t>(0-t)</w:t>
      </w:r>
      <w:r>
        <w:t xml:space="preserve"> элтромбопага в плазме крови пациенток с ИТП были приблизительно на 50% выше по сравнению с показателями у пациентов мужского пола; при этом коррекция доз по массе тела не проводилась.</w:t>
      </w:r>
    </w:p>
    <w:p w14:paraId="705266C1" w14:textId="77777777" w:rsidR="000A1E55" w:rsidRDefault="000A1E55" w:rsidP="000A1E55">
      <w:pPr>
        <w:pStyle w:val="SDText"/>
      </w:pPr>
      <w:r>
        <w:t>Влияние пола на фармакокинетику элтромбопага оценивали с помощью популяционного анализа фармакокинетики с участием 635 пациентов с ХВГС (260 женщин). У женщин с ХГВС значения AUC</w:t>
      </w:r>
      <w:r w:rsidRPr="00115216">
        <w:rPr>
          <w:vertAlign w:val="subscript"/>
        </w:rPr>
        <w:t>(0-t)</w:t>
      </w:r>
      <w:r>
        <w:t xml:space="preserve"> элтромбопага в плазме крови были на 41% выше по сравнению с показателями у мужчин.</w:t>
      </w:r>
    </w:p>
    <w:p w14:paraId="243CEABC" w14:textId="77777777" w:rsidR="000A1E55" w:rsidRDefault="000A1E55" w:rsidP="000A1E55">
      <w:pPr>
        <w:pStyle w:val="SDText"/>
      </w:pPr>
      <w:r>
        <w:t>Возрастные различия по фармакокинетике элтромбопага оценивали с помощью популяционного анализа фармакокинетики с участием 28 здоровых добровольцев и 635 пациентов с ХВГС в возрасте от 19 до 74 лет. По результатам оценки у пожилых пациентов (&gt; 60 лет) значения AUC</w:t>
      </w:r>
      <w:r w:rsidRPr="0093014E">
        <w:rPr>
          <w:vertAlign w:val="subscript"/>
        </w:rPr>
        <w:t>(0-t)</w:t>
      </w:r>
      <w:r>
        <w:t xml:space="preserve"> элтромбопага в плазме крови были на 36% выше по сравнению с показателями у более молодых пациентов.</w:t>
      </w:r>
    </w:p>
    <w:p w14:paraId="5005E212" w14:textId="77777777" w:rsidR="000A1E55" w:rsidRDefault="000A1E55" w:rsidP="000A1E55">
      <w:pPr>
        <w:pStyle w:val="SDText"/>
      </w:pPr>
      <w:r w:rsidRPr="00DF4D00">
        <w:t>В двух рандомизированных двойных-слепых плацебо-контролируемых исследованиях фазы III, RAISE (TRA102537) и TRA100773B, и двух открытых исследованиях, REPEAT (TRA108057) и EXTEND (TRA105325), оценивали безопасность и эффективность элтромбопага у взрослых пациентов, ранее получавших лечение при хронической ИТП. В целом элтромбопаг применялся 277 пациентами с ИТП по крайней мере в течение 6 месяцев и 202 пациентами по крайней мере в течение 1 года.</w:t>
      </w:r>
      <w:r w:rsidRPr="00877BFC">
        <w:t xml:space="preserve"> </w:t>
      </w:r>
      <w:r w:rsidRPr="00DF4D00">
        <w:t>В обоих исследованиях RAISE и TRA100773B ответ на терапию элтромбопагом относительно плацебо был схожим, независимо от применения лекарственного препарата при ИТП, статуса спленэктомии и количества тромбоцитов на исходном уровне (≤15 000/мкл, &gt;15 000/мкл) при рандомизации.</w:t>
      </w:r>
      <w:r w:rsidRPr="00B1413F">
        <w:rPr>
          <w:rFonts w:eastAsia="Times New Roman" w:cs="Times New Roman"/>
          <w:szCs w:val="24"/>
          <w:lang w:eastAsia="ru-RU"/>
        </w:rPr>
        <w:t xml:space="preserve"> </w:t>
      </w:r>
      <w:r w:rsidRPr="00B1413F">
        <w:t>Открытое исследование повторных доз показало, что эпизодическое применение многократных курсов элтромбопага не подтверждало отсутствие ответа на терапию.</w:t>
      </w:r>
      <w:r w:rsidRPr="00877BFC">
        <w:t xml:space="preserve"> </w:t>
      </w:r>
      <w:r w:rsidRPr="00B1413F">
        <w:t>Элтромбопаг применялся у 302 пациентов с ИТП в открытом расширенном исследовании EXTEND (TRA105325), 218 пациентов завершили 1 год, 180 завершили 2 года, 107 завершили 3 года, 75 завершили 4 года, 34 завершили 5 лет, и 18 завершили 6 лет исследования. Среднее количество тромбоцитов на исходном уровне до применения элтромбопага составляло 19 000/мкл. Среднее количество тромбоцитов в 1, 2, 3, 4, 5, 6 и 7 год исследования составляло 85 000/мкл, 85 000/мкл, 105 000/мкл, 64 000/мкл, 75 000/мкл, 119 000/мкл и 76 000/мкл соответственно.</w:t>
      </w:r>
    </w:p>
    <w:p w14:paraId="0CBEBA16" w14:textId="77777777" w:rsidR="000A1E55" w:rsidRDefault="000A1E55" w:rsidP="000A1E55">
      <w:pPr>
        <w:pStyle w:val="aff0"/>
        <w:tabs>
          <w:tab w:val="left" w:pos="709"/>
        </w:tabs>
        <w:spacing w:after="0"/>
        <w:rPr>
          <w:rFonts w:eastAsia="Times New Roman" w:cs="Times New Roman"/>
          <w:szCs w:val="24"/>
          <w:lang w:eastAsia="ru-RU"/>
        </w:rPr>
      </w:pPr>
      <w:r>
        <w:rPr>
          <w:color w:val="000000" w:themeColor="text1"/>
        </w:rPr>
        <w:tab/>
      </w:r>
      <w:r w:rsidRPr="00B1413F">
        <w:rPr>
          <w:color w:val="000000" w:themeColor="text1"/>
        </w:rPr>
        <w:t xml:space="preserve">Эффективность и безопасность элтромбопага для лечения тромбоцитопении у пациентов с ВГС оценивались в двух рандомизированных двойных-слепых плацебо-контролируемых исследованиях. В исследовании ENABLE 1 в качестве антивирусного лечения применялся пегинтерферон альфа-2a </w:t>
      </w:r>
      <w:r w:rsidRPr="00877BFC">
        <w:rPr>
          <w:color w:val="000000" w:themeColor="text1"/>
        </w:rPr>
        <w:t>+</w:t>
      </w:r>
      <w:r w:rsidRPr="00B1413F">
        <w:rPr>
          <w:color w:val="000000" w:themeColor="text1"/>
        </w:rPr>
        <w:t xml:space="preserve"> рибавирин, а в исследовании ENABLE 2 применялся пегинтерферон альфа-2b </w:t>
      </w:r>
      <w:r w:rsidRPr="00877BFC">
        <w:rPr>
          <w:color w:val="000000" w:themeColor="text1"/>
        </w:rPr>
        <w:t>+</w:t>
      </w:r>
      <w:r w:rsidRPr="00B1413F">
        <w:rPr>
          <w:color w:val="000000" w:themeColor="text1"/>
        </w:rPr>
        <w:t xml:space="preserve"> рибавирин. Пациенты не получали антивирусных </w:t>
      </w:r>
      <w:r w:rsidRPr="00B1413F">
        <w:rPr>
          <w:color w:val="000000" w:themeColor="text1"/>
        </w:rPr>
        <w:lastRenderedPageBreak/>
        <w:t xml:space="preserve">препаратов прямого действия. </w:t>
      </w:r>
      <w:r w:rsidRPr="00B1413F">
        <w:rPr>
          <w:rFonts w:eastAsia="Times New Roman" w:cs="Times New Roman"/>
          <w:szCs w:val="24"/>
          <w:lang w:eastAsia="ru-RU"/>
        </w:rPr>
        <w:t>Первичной конечной точкой эффективности для обоих исследований являлся устойчивый вирусологический ответ (УВО), определяемый как процент пациентов с отсутствием определяемого ВГС-РНК в неделю 24 после завершения запланированного периода лечения.</w:t>
      </w:r>
      <w:r w:rsidRPr="00877BFC">
        <w:rPr>
          <w:rFonts w:eastAsia="Times New Roman" w:cs="Times New Roman"/>
          <w:szCs w:val="24"/>
          <w:lang w:eastAsia="ru-RU"/>
        </w:rPr>
        <w:t xml:space="preserve"> </w:t>
      </w:r>
      <w:r w:rsidRPr="00B1413F">
        <w:rPr>
          <w:rFonts w:eastAsia="Times New Roman" w:cs="Times New Roman"/>
          <w:szCs w:val="24"/>
          <w:lang w:eastAsia="ru-RU"/>
        </w:rPr>
        <w:t>В обоих исследованиях ВГС у значительно большего процента пациентов, получавших лечение с применением элтромбопага (n=201, 21%), достигался УВО по сравнению с лицами, получавшими лечение плацебо (n=65, 13%).</w:t>
      </w:r>
      <w:r w:rsidRPr="00877BFC">
        <w:rPr>
          <w:rFonts w:eastAsia="Times New Roman" w:cs="Times New Roman"/>
          <w:szCs w:val="24"/>
          <w:lang w:eastAsia="ru-RU"/>
        </w:rPr>
        <w:t xml:space="preserve"> </w:t>
      </w:r>
    </w:p>
    <w:p w14:paraId="0BF5A6E7" w14:textId="77777777" w:rsidR="000A1E55" w:rsidRPr="00877BFC" w:rsidRDefault="000A1E55" w:rsidP="000A1E55">
      <w:pPr>
        <w:pStyle w:val="aff0"/>
        <w:tabs>
          <w:tab w:val="left" w:pos="709"/>
        </w:tabs>
        <w:spacing w:after="0"/>
        <w:rPr>
          <w:szCs w:val="20"/>
          <w:lang w:eastAsia="ru-RU"/>
        </w:rPr>
      </w:pPr>
      <w:r>
        <w:rPr>
          <w:szCs w:val="20"/>
          <w:lang w:eastAsia="ru-RU"/>
        </w:rPr>
        <w:tab/>
      </w:r>
      <w:r w:rsidRPr="00877BFC">
        <w:rPr>
          <w:szCs w:val="20"/>
          <w:lang w:eastAsia="ru-RU"/>
        </w:rPr>
        <w:t>Элтромбопаг исследовался в несравнительном одноцентровом открытом исследовании с участием 43 пациентов с тяжелой апластической анемией с трудно поддающейся лечению тромбоцитопенией по крайней мере после одной предварительной иммуносупрессивной терапии (ИСТ), и количество тромбоцитов которых составляло ≤30 000/мкл.</w:t>
      </w:r>
      <w:r w:rsidRPr="007651FC">
        <w:t xml:space="preserve"> </w:t>
      </w:r>
      <w:r w:rsidRPr="007651FC">
        <w:rPr>
          <w:szCs w:val="20"/>
          <w:lang w:eastAsia="ru-RU"/>
        </w:rPr>
        <w:t>Первичной конечной точкой являлся гематологический ответ, оцениваемый через 12 недель лечения с применением элтромбопага. Гематологический ответ определялся как соответствие следующим одному или нескольким критериям: увеличение количества тромбоцитов до 20 000/мкл выше исходного уровня или стабилизация количества тромбоцитов при отсутствии потребности в трансфузиях в течение как минимум 8 недель; повышение гемоглобина до &gt;1,5 г/дл или снижение трансфузий эритроцитов на ≥4 единицы в течение 8 последовательных недель;</w:t>
      </w:r>
      <w:r w:rsidRPr="00877BFC">
        <w:rPr>
          <w:szCs w:val="20"/>
          <w:lang w:eastAsia="ru-RU"/>
        </w:rPr>
        <w:t xml:space="preserve"> </w:t>
      </w:r>
      <w:r w:rsidRPr="007651FC">
        <w:rPr>
          <w:szCs w:val="20"/>
          <w:lang w:eastAsia="ru-RU"/>
        </w:rPr>
        <w:t>100% увеличение абсолютного количества нейтрофилов (АКН) или увеличение АКН &gt;0,5x109/л.</w:t>
      </w:r>
    </w:p>
    <w:p w14:paraId="6A109547" w14:textId="77777777" w:rsidR="000A1E55" w:rsidRDefault="000A1E55" w:rsidP="000A1E55">
      <w:pPr>
        <w:adjustRightInd w:val="0"/>
        <w:snapToGrid w:val="0"/>
        <w:ind w:firstLine="708"/>
      </w:pPr>
      <w:r>
        <w:t>Безопасность препарата Револейд была оценена в ходе объединенных двойных слепых плацебо-контролируемых исследований TRA100773A и B, TRA102537 (RAISE) и TRA113765, в которых 403 пациента принимали Револейд, а 179 – плацебо, в дополнение к данным, полученным в ходе завершенных открытых исследований TRA108057, TRA105325 (EXTEND) и TRA112940. Пациенты получали исследуемый препарат в течение 8 лет (в исследовании EXTEND). Наиболее важными серьезными нежелательными реакциями являлись гепатотоксичность и тромботические/тромбоэмболические явления. Наиболее часто отмечаемые нежелательные реакции, возникающие по крайней мере у 10% пациентов, включали: тошноту, диарею и повышение уровня аланинаминотрансферазы.</w:t>
      </w:r>
    </w:p>
    <w:p w14:paraId="193BA8D3" w14:textId="77777777" w:rsidR="000A1E55" w:rsidRPr="00B1413F" w:rsidRDefault="000A1E55" w:rsidP="000A1E55">
      <w:pPr>
        <w:pStyle w:val="aff0"/>
        <w:tabs>
          <w:tab w:val="left" w:pos="709"/>
        </w:tabs>
        <w:spacing w:after="0"/>
        <w:rPr>
          <w:rFonts w:eastAsia="Times New Roman" w:cs="Times New Roman"/>
          <w:szCs w:val="24"/>
          <w:lang w:eastAsia="ru-RU"/>
        </w:rPr>
      </w:pPr>
      <w:r>
        <w:tab/>
        <w:t>Безопасность препарата Револейд у детей (в возрасте от 1 года до 17 лет), ранее получавших лечение от ИТП, была продемонстрирована в двух исследованиях. PETIT2 (TRA115450) было двойным слепым открытым рандомизированным плацебо-контролируемым исследованием, состоящим из двух частей. Пациенты были рандомизированы 2:1; они получали препарат Револейд (n=63) или плацебо (n=29) в течение 13 недель. PETIT (TRA108062) было когортным открытым двойным слепым рандомизированным плацебо-контролируемым исследованием, состоящим из 3 частей. Пациенты были рандомизированы 2:1; они получали препарат Револейд (n=44) или плацебо (n=21) в течение 7 недель. Профиль нежелательных реакций в целом был сопоставим с наблюдаемым у взрослых, с некоторыми дополнительными нежелательными реакциями.</w:t>
      </w:r>
    </w:p>
    <w:p w14:paraId="20C86CF0" w14:textId="77777777" w:rsidR="000A1E55" w:rsidRPr="007651FC" w:rsidRDefault="000A1E55" w:rsidP="000A1E55">
      <w:pPr>
        <w:pStyle w:val="SDText"/>
      </w:pPr>
      <w:r w:rsidRPr="007651FC">
        <w:t xml:space="preserve">Наиболее часто определяемыми серьезными нежелательными реакциями </w:t>
      </w:r>
      <w:r>
        <w:t>в исследованиях</w:t>
      </w:r>
      <w:r w:rsidRPr="007651FC">
        <w:t xml:space="preserve"> ENABLE 1 (TPL103922 n=716) и ENABLE 2 (TPL108390 n=805) являлись гепатотоксичность и тромботические/тромбоэмболические явления. Наиболее частые нежелательные явления, возникающие по крайней мере у 10% пациентов, включали: головную боль, анемию, снижение аппетита, кашель, тошноту, диарею, гипербилирубинемию, алопецию, зуд, миалгию, лихорадку, утомляемость, гриппоподобное заболевание, астению, озноб и периферические отеки.</w:t>
      </w:r>
    </w:p>
    <w:p w14:paraId="4407F533" w14:textId="77777777" w:rsidR="000A1E55" w:rsidRPr="00B1413F" w:rsidRDefault="000A1E55" w:rsidP="000A1E55">
      <w:pPr>
        <w:pStyle w:val="SDText"/>
      </w:pPr>
      <w:r>
        <w:t>Наиболее важными серьезными нежелательными реакциями</w:t>
      </w:r>
      <w:r w:rsidRPr="007651FC">
        <w:t xml:space="preserve"> </w:t>
      </w:r>
      <w:r>
        <w:t xml:space="preserve">в несравнительном, открытом исследовании у пациентов с тяжелой апластической анемии являлись фебрильная нейтропения и сепсис/инфекция. Наиболее часто отмечаемые нежелательные реакции, возникающие по крайней мере у 10% пациентов, включали: головную боль, </w:t>
      </w:r>
      <w:r>
        <w:lastRenderedPageBreak/>
        <w:t>головокружение, кашель, орофарингеальную боль, тошноту, диарею, боль в животе, повышение уровня трансаминаз, артралгию, боль в конечностях, утомляемость, и лихорадку.</w:t>
      </w:r>
    </w:p>
    <w:p w14:paraId="00568058" w14:textId="77777777" w:rsidR="000A1E55" w:rsidRPr="009B6E59" w:rsidRDefault="000A1E55" w:rsidP="000A1E55">
      <w:pPr>
        <w:pStyle w:val="SDText"/>
      </w:pPr>
      <w:r>
        <w:t>В клинических исследованиях элтромбопаг был эффективен для с уменьшения риска кровотечения у пациентов с хронической ИТП при недостаточной эффективности кортикостероидов, иммуноглобулинов или спленэктомии. Элтромбопаг также был эффективен в качестве терапии с целью обеспечения возможности проведения или оптимизации проводимой противовирусной терапии, включающей интерферон, при лечении тромбоцитопении у пациентов с ХВГС.</w:t>
      </w:r>
      <w:r w:rsidRPr="0068479D">
        <w:t xml:space="preserve"> </w:t>
      </w:r>
      <w:r>
        <w:t xml:space="preserve">Для патогенетической терапии пациентов с АА рекомендуют применять лекарственные препараты, направленные на активацию пролиферации клеток-предшественниц кроветворения – гранулоцитарный колониестимулирующий фактор и стимулятор </w:t>
      </w:r>
      <w:r>
        <w:rPr>
          <w:lang w:val="en-AU"/>
        </w:rPr>
        <w:t>TPO</w:t>
      </w:r>
      <w:r w:rsidRPr="00885564">
        <w:t>-</w:t>
      </w:r>
      <w:r>
        <w:rPr>
          <w:lang w:val="en-AU"/>
        </w:rPr>
        <w:t>R</w:t>
      </w:r>
      <w:r>
        <w:t>, такие как элтромбопаг.</w:t>
      </w:r>
    </w:p>
    <w:p w14:paraId="11866924" w14:textId="77777777" w:rsidR="000A1E55" w:rsidRPr="00815E48"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235" w:name="_Toc115217968"/>
      <w:bookmarkStart w:id="236" w:name="_Toc116519568"/>
      <w:bookmarkStart w:id="237" w:name="_Toc122381851"/>
      <w:bookmarkStart w:id="238" w:name="_Ref463384082"/>
      <w:r w:rsidRPr="00815E48">
        <w:rPr>
          <w:rFonts w:eastAsia="MS Mincho" w:cs="Times New Roman"/>
          <w:bCs/>
          <w:iCs/>
          <w:sz w:val="24"/>
          <w:szCs w:val="24"/>
          <w:lang w:eastAsia="ja-JP"/>
        </w:rPr>
        <w:t>4.1</w:t>
      </w:r>
      <w:r>
        <w:rPr>
          <w:rFonts w:eastAsia="MS Mincho" w:cs="Times New Roman"/>
          <w:bCs/>
          <w:iCs/>
          <w:sz w:val="24"/>
          <w:szCs w:val="24"/>
          <w:lang w:eastAsia="ja-JP"/>
        </w:rPr>
        <w:t>.</w:t>
      </w:r>
      <w:r w:rsidRPr="00815E48">
        <w:rPr>
          <w:rFonts w:eastAsia="MS Mincho" w:cs="Times New Roman"/>
          <w:bCs/>
          <w:iCs/>
          <w:sz w:val="24"/>
          <w:szCs w:val="24"/>
          <w:lang w:eastAsia="ja-JP"/>
        </w:rPr>
        <w:t xml:space="preserve"> Фармакокинетика и фармакодинамика у человека</w:t>
      </w:r>
      <w:bookmarkEnd w:id="235"/>
      <w:bookmarkEnd w:id="236"/>
      <w:bookmarkEnd w:id="237"/>
    </w:p>
    <w:p w14:paraId="6C7C5442" w14:textId="77777777" w:rsidR="000A1E55" w:rsidRPr="00815E48"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239" w:name="_Toc115217969"/>
      <w:bookmarkStart w:id="240" w:name="_Toc116519569"/>
      <w:bookmarkStart w:id="241" w:name="_Toc122381852"/>
      <w:r w:rsidRPr="00815E48">
        <w:rPr>
          <w:rFonts w:eastAsia="MS Mincho" w:cs="Times New Roman"/>
          <w:bCs/>
          <w:iCs/>
          <w:sz w:val="24"/>
          <w:szCs w:val="24"/>
          <w:lang w:eastAsia="ja-JP"/>
        </w:rPr>
        <w:t>4.1.1</w:t>
      </w:r>
      <w:r>
        <w:rPr>
          <w:rFonts w:eastAsia="MS Mincho" w:cs="Times New Roman"/>
          <w:bCs/>
          <w:iCs/>
          <w:sz w:val="24"/>
          <w:szCs w:val="24"/>
          <w:lang w:eastAsia="ja-JP"/>
        </w:rPr>
        <w:t>.</w:t>
      </w:r>
      <w:r w:rsidRPr="00815E48">
        <w:rPr>
          <w:rFonts w:eastAsia="MS Mincho" w:cs="Times New Roman"/>
          <w:bCs/>
          <w:iCs/>
          <w:sz w:val="24"/>
          <w:szCs w:val="24"/>
          <w:lang w:eastAsia="ja-JP"/>
        </w:rPr>
        <w:t xml:space="preserve"> Фармакокинетика</w:t>
      </w:r>
      <w:bookmarkEnd w:id="239"/>
      <w:bookmarkEnd w:id="240"/>
      <w:bookmarkEnd w:id="241"/>
    </w:p>
    <w:bookmarkEnd w:id="238"/>
    <w:p w14:paraId="78B94970" w14:textId="77777777" w:rsidR="000A1E55" w:rsidRPr="00BF6DD4" w:rsidRDefault="000A1E55" w:rsidP="000A1E55">
      <w:pPr>
        <w:rPr>
          <w:b/>
          <w:i/>
          <w:sz w:val="22"/>
          <w:highlight w:val="yellow"/>
        </w:rPr>
      </w:pPr>
      <w:r w:rsidRPr="00BF6DD4">
        <w:rPr>
          <w:b/>
          <w:i/>
          <w:color w:val="000000"/>
          <w:szCs w:val="23"/>
        </w:rPr>
        <w:t>Всасывание</w:t>
      </w:r>
    </w:p>
    <w:p w14:paraId="77433B74" w14:textId="77777777" w:rsidR="000A1E55" w:rsidRPr="001626DE" w:rsidRDefault="000A1E55" w:rsidP="000A1E55">
      <w:pPr>
        <w:pStyle w:val="SDText"/>
        <w:spacing w:beforeLines="25" w:before="60"/>
      </w:pPr>
      <w:r>
        <w:t>В</w:t>
      </w:r>
      <w:r w:rsidRPr="00EC4BF7">
        <w:t xml:space="preserve"> течение 0,5–1,5 ч </w:t>
      </w:r>
      <w:r>
        <w:t>п</w:t>
      </w:r>
      <w:r w:rsidRPr="00EC4BF7">
        <w:t xml:space="preserve">осле однократного </w:t>
      </w:r>
      <w:r>
        <w:t>перорального приема</w:t>
      </w:r>
      <w:r w:rsidRPr="00EC4BF7">
        <w:t xml:space="preserve"> элтромбопага в </w:t>
      </w:r>
      <w:r>
        <w:t xml:space="preserve">дозе 150 или 200 мг в </w:t>
      </w:r>
      <w:r w:rsidRPr="00EC4BF7">
        <w:t xml:space="preserve">плазме </w:t>
      </w:r>
      <w:r>
        <w:t>крови здоровых добровольцев обнаруживали концентрации лекарственного средства, поддающиеся</w:t>
      </w:r>
      <w:r w:rsidRPr="00EC4BF7">
        <w:t xml:space="preserve"> количественному </w:t>
      </w:r>
      <w:r>
        <w:t xml:space="preserve">определению (обнаруживаемые концентрации поддерживалась </w:t>
      </w:r>
      <w:r w:rsidRPr="00EC4BF7">
        <w:t>в течение 24</w:t>
      </w:r>
      <w:r>
        <w:t xml:space="preserve"> ч)</w:t>
      </w:r>
      <w:r w:rsidRPr="00EC4BF7">
        <w:t xml:space="preserve">. После повторного </w:t>
      </w:r>
      <w:r>
        <w:t>приема</w:t>
      </w:r>
      <w:r w:rsidRPr="00EC4BF7">
        <w:t xml:space="preserve"> элтромбопага в течение 5 дней концентрации </w:t>
      </w:r>
      <w:r>
        <w:t>лекарственного средства</w:t>
      </w:r>
      <w:r w:rsidRPr="00EC4BF7">
        <w:t xml:space="preserve"> в плазме </w:t>
      </w:r>
      <w:r>
        <w:t xml:space="preserve">крови </w:t>
      </w:r>
      <w:r w:rsidRPr="00EC4BF7">
        <w:t>поддавались количественному определению в течение всего интервала дозирования для всех доз (</w:t>
      </w:r>
      <w:r>
        <w:fldChar w:fldCharType="begin"/>
      </w:r>
      <w:r>
        <w:instrText xml:space="preserve"> REF _Ref116498095 \h </w:instrText>
      </w:r>
      <w:r>
        <w:fldChar w:fldCharType="separate"/>
      </w:r>
      <w:r>
        <w:t xml:space="preserve">Таблица </w:t>
      </w:r>
      <w:r>
        <w:rPr>
          <w:noProof/>
        </w:rPr>
        <w:t>4</w:t>
      </w:r>
      <w:r>
        <w:noBreakHyphen/>
      </w:r>
      <w:r>
        <w:rPr>
          <w:noProof/>
        </w:rPr>
        <w:t>1</w:t>
      </w:r>
      <w:r>
        <w:fldChar w:fldCharType="end"/>
      </w:r>
      <w:r w:rsidRPr="00EC4BF7">
        <w:t>)</w:t>
      </w:r>
      <w:r w:rsidRPr="00F949F5">
        <w:t xml:space="preserve"> [1]</w:t>
      </w:r>
      <w:r>
        <w:t>.</w:t>
      </w:r>
    </w:p>
    <w:p w14:paraId="694CD563" w14:textId="77777777" w:rsidR="000A1E55" w:rsidRDefault="000A1E55" w:rsidP="000A1E55">
      <w:pPr>
        <w:pStyle w:val="SDText"/>
        <w:spacing w:beforeLines="25" w:before="60"/>
      </w:pPr>
    </w:p>
    <w:p w14:paraId="43A327BB" w14:textId="77777777" w:rsidR="000A1E55" w:rsidRPr="00815E48" w:rsidRDefault="000A1E55" w:rsidP="000A1E55">
      <w:pPr>
        <w:pStyle w:val="a3"/>
      </w:pPr>
      <w:bookmarkStart w:id="242" w:name="_Ref116498095"/>
      <w:bookmarkStart w:id="243" w:name="_Toc117471104"/>
      <w:r w:rsidRPr="004E4BFF">
        <w:rPr>
          <w:b/>
        </w:rPr>
        <w:t xml:space="preserve">Таблица </w:t>
      </w:r>
      <w:r w:rsidRPr="004E4BFF">
        <w:rPr>
          <w:b/>
        </w:rPr>
        <w:fldChar w:fldCharType="begin"/>
      </w:r>
      <w:r w:rsidRPr="004E4BFF">
        <w:rPr>
          <w:b/>
        </w:rPr>
        <w:instrText xml:space="preserve"> STYLEREF 1 \s </w:instrText>
      </w:r>
      <w:r w:rsidRPr="004E4BFF">
        <w:rPr>
          <w:b/>
        </w:rPr>
        <w:fldChar w:fldCharType="separate"/>
      </w:r>
      <w:r w:rsidRPr="004E4BFF">
        <w:rPr>
          <w:b/>
        </w:rPr>
        <w:t>4</w:t>
      </w:r>
      <w:r w:rsidRPr="004E4BFF">
        <w:rPr>
          <w:b/>
        </w:rPr>
        <w:fldChar w:fldCharType="end"/>
      </w:r>
      <w:r w:rsidRPr="004E4BFF">
        <w:rPr>
          <w:b/>
        </w:rPr>
        <w:noBreakHyphen/>
      </w:r>
      <w:r w:rsidRPr="004E4BFF">
        <w:rPr>
          <w:b/>
        </w:rPr>
        <w:fldChar w:fldCharType="begin"/>
      </w:r>
      <w:r w:rsidRPr="004E4BFF">
        <w:rPr>
          <w:b/>
        </w:rPr>
        <w:instrText xml:space="preserve"> SEQ Таблица \* ARABIC \s 1 </w:instrText>
      </w:r>
      <w:r w:rsidRPr="004E4BFF">
        <w:rPr>
          <w:b/>
        </w:rPr>
        <w:fldChar w:fldCharType="separate"/>
      </w:r>
      <w:r w:rsidRPr="004E4BFF">
        <w:rPr>
          <w:b/>
        </w:rPr>
        <w:t>1</w:t>
      </w:r>
      <w:r w:rsidRPr="004E4BFF">
        <w:rPr>
          <w:b/>
        </w:rPr>
        <w:fldChar w:fldCharType="end"/>
      </w:r>
      <w:bookmarkEnd w:id="242"/>
      <w:r w:rsidRPr="004E4BFF">
        <w:rPr>
          <w:b/>
        </w:rPr>
        <w:t xml:space="preserve">. </w:t>
      </w:r>
      <w:r w:rsidRPr="00815E48">
        <w:t>Параметры фармакокинетики элтромбопага у здоровых добровольцев после перорального приема препарата</w:t>
      </w:r>
      <w:r>
        <w:t xml:space="preserve"> </w:t>
      </w:r>
      <w:r w:rsidRPr="00F949F5">
        <w:t>[1]</w:t>
      </w:r>
      <w:bookmarkEnd w:id="243"/>
    </w:p>
    <w:tbl>
      <w:tblPr>
        <w:tblStyle w:val="12"/>
        <w:tblW w:w="5000" w:type="pct"/>
        <w:tblLayout w:type="fixed"/>
        <w:tblLook w:val="01E0" w:firstRow="1" w:lastRow="1" w:firstColumn="1" w:lastColumn="1" w:noHBand="0" w:noVBand="0"/>
      </w:tblPr>
      <w:tblGrid>
        <w:gridCol w:w="2669"/>
        <w:gridCol w:w="2249"/>
        <w:gridCol w:w="2230"/>
        <w:gridCol w:w="2189"/>
        <w:gridCol w:w="9"/>
      </w:tblGrid>
      <w:tr w:rsidR="000A1E55" w:rsidRPr="00DC7647" w14:paraId="007F5DAD" w14:textId="77777777" w:rsidTr="0087679D">
        <w:trPr>
          <w:trHeight w:val="359"/>
          <w:tblHeader/>
        </w:trPr>
        <w:tc>
          <w:tcPr>
            <w:tcW w:w="1428" w:type="pct"/>
            <w:vMerge w:val="restart"/>
            <w:shd w:val="clear" w:color="auto" w:fill="D9D9D9" w:themeFill="background1" w:themeFillShade="D9"/>
            <w:vAlign w:val="center"/>
          </w:tcPr>
          <w:p w14:paraId="653818EF" w14:textId="28159571" w:rsidR="000A1E55" w:rsidRPr="0087679D" w:rsidRDefault="0087679D" w:rsidP="0087679D">
            <w:pPr>
              <w:jc w:val="center"/>
              <w:rPr>
                <w:b/>
                <w:szCs w:val="24"/>
              </w:rPr>
            </w:pPr>
            <w:r w:rsidRPr="0087679D">
              <w:rPr>
                <w:b/>
                <w:szCs w:val="24"/>
              </w:rPr>
              <w:t>Параметр</w:t>
            </w:r>
          </w:p>
        </w:tc>
        <w:tc>
          <w:tcPr>
            <w:tcW w:w="3572" w:type="pct"/>
            <w:gridSpan w:val="4"/>
            <w:shd w:val="clear" w:color="auto" w:fill="D9D9D9" w:themeFill="background1" w:themeFillShade="D9"/>
            <w:vAlign w:val="center"/>
          </w:tcPr>
          <w:p w14:paraId="34216729" w14:textId="77777777" w:rsidR="000A1E55" w:rsidRPr="0087679D" w:rsidRDefault="000A1E55" w:rsidP="005A7100">
            <w:pPr>
              <w:jc w:val="center"/>
              <w:rPr>
                <w:rFonts w:cs="Times New Roman"/>
                <w:b/>
                <w:szCs w:val="24"/>
                <w:lang w:val="en-US"/>
              </w:rPr>
            </w:pPr>
            <w:r w:rsidRPr="0087679D">
              <w:rPr>
                <w:rFonts w:cs="Times New Roman"/>
                <w:b/>
                <w:color w:val="231F20"/>
                <w:szCs w:val="24"/>
              </w:rPr>
              <w:t xml:space="preserve">Доза </w:t>
            </w:r>
            <w:r w:rsidRPr="0087679D">
              <w:rPr>
                <w:rFonts w:cs="Times New Roman"/>
                <w:b/>
                <w:szCs w:val="24"/>
              </w:rPr>
              <w:t>элтромбопага</w:t>
            </w:r>
          </w:p>
        </w:tc>
      </w:tr>
      <w:tr w:rsidR="000A1E55" w:rsidRPr="00DC7647" w14:paraId="15ABA224" w14:textId="77777777" w:rsidTr="0087679D">
        <w:trPr>
          <w:gridAfter w:val="1"/>
          <w:wAfter w:w="5" w:type="pct"/>
          <w:trHeight w:val="324"/>
          <w:tblHeader/>
        </w:trPr>
        <w:tc>
          <w:tcPr>
            <w:tcW w:w="1428" w:type="pct"/>
            <w:vMerge/>
            <w:shd w:val="clear" w:color="auto" w:fill="D9D9D9" w:themeFill="background1" w:themeFillShade="D9"/>
            <w:hideMark/>
          </w:tcPr>
          <w:p w14:paraId="313957CB" w14:textId="77777777" w:rsidR="000A1E55" w:rsidRPr="0087679D" w:rsidRDefault="000A1E55" w:rsidP="005A7100">
            <w:pPr>
              <w:rPr>
                <w:rFonts w:eastAsia="Georgia" w:hAnsi="Georgia" w:cs="Georgia"/>
                <w:szCs w:val="24"/>
                <w:lang w:val="en-US"/>
              </w:rPr>
            </w:pPr>
          </w:p>
        </w:tc>
        <w:tc>
          <w:tcPr>
            <w:tcW w:w="1203" w:type="pct"/>
            <w:shd w:val="clear" w:color="auto" w:fill="D9D9D9" w:themeFill="background1" w:themeFillShade="D9"/>
            <w:vAlign w:val="center"/>
            <w:hideMark/>
          </w:tcPr>
          <w:p w14:paraId="7FE9C516" w14:textId="77777777" w:rsidR="000A1E55" w:rsidRPr="0087679D" w:rsidRDefault="000A1E55" w:rsidP="005A7100">
            <w:pPr>
              <w:jc w:val="center"/>
              <w:rPr>
                <w:rFonts w:cs="Times New Roman"/>
                <w:b/>
                <w:szCs w:val="24"/>
              </w:rPr>
            </w:pPr>
            <w:r w:rsidRPr="0087679D">
              <w:rPr>
                <w:rFonts w:cs="Times New Roman"/>
                <w:b/>
                <w:color w:val="231F20"/>
                <w:szCs w:val="24"/>
              </w:rPr>
              <w:t>100 мг (n = 8)</w:t>
            </w:r>
          </w:p>
        </w:tc>
        <w:tc>
          <w:tcPr>
            <w:tcW w:w="1193" w:type="pct"/>
            <w:shd w:val="clear" w:color="auto" w:fill="D9D9D9" w:themeFill="background1" w:themeFillShade="D9"/>
            <w:vAlign w:val="center"/>
            <w:hideMark/>
          </w:tcPr>
          <w:p w14:paraId="463AC721" w14:textId="77777777" w:rsidR="000A1E55" w:rsidRPr="0087679D" w:rsidRDefault="000A1E55" w:rsidP="005A7100">
            <w:pPr>
              <w:jc w:val="center"/>
              <w:rPr>
                <w:rFonts w:cs="Times New Roman"/>
                <w:b/>
                <w:szCs w:val="24"/>
              </w:rPr>
            </w:pPr>
            <w:r w:rsidRPr="0087679D">
              <w:rPr>
                <w:rFonts w:cs="Times New Roman"/>
                <w:b/>
                <w:color w:val="231F20"/>
                <w:szCs w:val="24"/>
              </w:rPr>
              <w:t>150 мг (n = 8)</w:t>
            </w:r>
          </w:p>
        </w:tc>
        <w:tc>
          <w:tcPr>
            <w:tcW w:w="1171" w:type="pct"/>
            <w:shd w:val="clear" w:color="auto" w:fill="D9D9D9" w:themeFill="background1" w:themeFillShade="D9"/>
            <w:vAlign w:val="center"/>
            <w:hideMark/>
          </w:tcPr>
          <w:p w14:paraId="57F60F09" w14:textId="77777777" w:rsidR="000A1E55" w:rsidRPr="0087679D" w:rsidRDefault="000A1E55" w:rsidP="005A7100">
            <w:pPr>
              <w:jc w:val="center"/>
              <w:rPr>
                <w:rFonts w:cs="Times New Roman"/>
                <w:b/>
                <w:szCs w:val="24"/>
              </w:rPr>
            </w:pPr>
            <w:r w:rsidRPr="0087679D">
              <w:rPr>
                <w:rFonts w:cs="Times New Roman"/>
                <w:b/>
                <w:color w:val="231F20"/>
                <w:szCs w:val="24"/>
              </w:rPr>
              <w:t>200 мг (n = 7)</w:t>
            </w:r>
          </w:p>
        </w:tc>
      </w:tr>
      <w:tr w:rsidR="000A1E55" w:rsidRPr="00DC7647" w14:paraId="398CB8A7" w14:textId="77777777" w:rsidTr="0087679D">
        <w:trPr>
          <w:trHeight w:val="284"/>
        </w:trPr>
        <w:tc>
          <w:tcPr>
            <w:tcW w:w="5000" w:type="pct"/>
            <w:gridSpan w:val="5"/>
            <w:vAlign w:val="center"/>
            <w:hideMark/>
          </w:tcPr>
          <w:p w14:paraId="7477F8B2" w14:textId="77777777" w:rsidR="000A1E55" w:rsidRPr="0087679D" w:rsidRDefault="000A1E55" w:rsidP="005A7100">
            <w:pPr>
              <w:jc w:val="center"/>
              <w:rPr>
                <w:rFonts w:cs="Times New Roman"/>
                <w:szCs w:val="24"/>
              </w:rPr>
            </w:pPr>
            <w:r w:rsidRPr="0087679D">
              <w:rPr>
                <w:rFonts w:cs="Times New Roman"/>
                <w:b/>
                <w:bCs/>
                <w:w w:val="115"/>
                <w:szCs w:val="24"/>
              </w:rPr>
              <w:t>День 1</w:t>
            </w:r>
          </w:p>
        </w:tc>
      </w:tr>
      <w:tr w:rsidR="000A1E55" w:rsidRPr="00DC7647" w14:paraId="190B84A7" w14:textId="77777777" w:rsidTr="0087679D">
        <w:trPr>
          <w:gridAfter w:val="1"/>
          <w:wAfter w:w="5" w:type="pct"/>
          <w:trHeight w:val="235"/>
        </w:trPr>
        <w:tc>
          <w:tcPr>
            <w:tcW w:w="1428" w:type="pct"/>
            <w:vAlign w:val="center"/>
            <w:hideMark/>
          </w:tcPr>
          <w:p w14:paraId="6694BF66" w14:textId="77777777" w:rsidR="000A1E55" w:rsidRPr="0087679D" w:rsidRDefault="000A1E55" w:rsidP="005A7100">
            <w:pPr>
              <w:jc w:val="left"/>
              <w:rPr>
                <w:rFonts w:cs="Times New Roman"/>
                <w:b/>
                <w:bCs/>
                <w:szCs w:val="24"/>
              </w:rPr>
            </w:pPr>
            <w:r w:rsidRPr="0087679D">
              <w:rPr>
                <w:rFonts w:cs="Times New Roman"/>
                <w:b/>
                <w:bCs/>
                <w:szCs w:val="24"/>
                <w:lang w:val="en-AU"/>
              </w:rPr>
              <w:t>AUC</w:t>
            </w:r>
            <w:r w:rsidRPr="0087679D">
              <w:rPr>
                <w:rFonts w:cs="Times New Roman"/>
                <w:b/>
                <w:bCs/>
                <w:szCs w:val="24"/>
                <w:vertAlign w:val="subscript"/>
              </w:rPr>
              <w:t>(0-</w:t>
            </w:r>
            <w:r w:rsidRPr="0087679D">
              <w:rPr>
                <w:rFonts w:cs="Times New Roman"/>
                <w:b/>
                <w:bCs/>
                <w:szCs w:val="24"/>
                <w:vertAlign w:val="subscript"/>
                <w:lang w:val="en-AU"/>
              </w:rPr>
              <w:t>t</w:t>
            </w:r>
            <w:r w:rsidRPr="0087679D">
              <w:rPr>
                <w:rFonts w:cs="Times New Roman"/>
                <w:b/>
                <w:bCs/>
                <w:szCs w:val="24"/>
                <w:vertAlign w:val="subscript"/>
              </w:rPr>
              <w:t>)</w:t>
            </w:r>
            <w:r w:rsidRPr="0087679D">
              <w:rPr>
                <w:rFonts w:cs="Times New Roman"/>
                <w:b/>
                <w:bCs/>
                <w:szCs w:val="24"/>
              </w:rPr>
              <w:t>, мкг*ч/мл</w:t>
            </w:r>
          </w:p>
        </w:tc>
        <w:tc>
          <w:tcPr>
            <w:tcW w:w="1203" w:type="pct"/>
            <w:vAlign w:val="center"/>
            <w:hideMark/>
          </w:tcPr>
          <w:p w14:paraId="737F98FF" w14:textId="77777777" w:rsidR="000A1E55" w:rsidRPr="0087679D" w:rsidRDefault="000A1E55" w:rsidP="0087679D">
            <w:pPr>
              <w:jc w:val="center"/>
              <w:rPr>
                <w:rFonts w:cs="Times New Roman"/>
                <w:szCs w:val="24"/>
              </w:rPr>
            </w:pPr>
            <w:r w:rsidRPr="0087679D">
              <w:rPr>
                <w:rFonts w:cs="Times New Roman"/>
                <w:szCs w:val="24"/>
              </w:rPr>
              <w:t>97 (80–118)</w:t>
            </w:r>
          </w:p>
        </w:tc>
        <w:tc>
          <w:tcPr>
            <w:tcW w:w="1193" w:type="pct"/>
            <w:vAlign w:val="center"/>
            <w:hideMark/>
          </w:tcPr>
          <w:p w14:paraId="011D72E4" w14:textId="77777777" w:rsidR="000A1E55" w:rsidRPr="0087679D" w:rsidRDefault="000A1E55" w:rsidP="0087679D">
            <w:pPr>
              <w:jc w:val="center"/>
              <w:rPr>
                <w:rFonts w:cs="Times New Roman"/>
                <w:szCs w:val="24"/>
              </w:rPr>
            </w:pPr>
            <w:r w:rsidRPr="0087679D">
              <w:rPr>
                <w:rFonts w:cs="Times New Roman"/>
                <w:w w:val="105"/>
                <w:szCs w:val="24"/>
              </w:rPr>
              <w:t>142 (108–192)</w:t>
            </w:r>
          </w:p>
        </w:tc>
        <w:tc>
          <w:tcPr>
            <w:tcW w:w="1171" w:type="pct"/>
            <w:vAlign w:val="center"/>
            <w:hideMark/>
          </w:tcPr>
          <w:p w14:paraId="61CD38DE" w14:textId="77777777" w:rsidR="000A1E55" w:rsidRPr="0087679D" w:rsidRDefault="000A1E55" w:rsidP="0087679D">
            <w:pPr>
              <w:jc w:val="center"/>
              <w:rPr>
                <w:rFonts w:cs="Times New Roman"/>
                <w:szCs w:val="24"/>
              </w:rPr>
            </w:pPr>
            <w:r w:rsidRPr="0087679D">
              <w:rPr>
                <w:rFonts w:cs="Times New Roman"/>
                <w:w w:val="105"/>
                <w:szCs w:val="24"/>
              </w:rPr>
              <w:t>167 (122–229)</w:t>
            </w:r>
          </w:p>
        </w:tc>
      </w:tr>
      <w:tr w:rsidR="000A1E55" w:rsidRPr="00DC7647" w14:paraId="27928F81" w14:textId="77777777" w:rsidTr="0087679D">
        <w:trPr>
          <w:gridAfter w:val="1"/>
          <w:wAfter w:w="5" w:type="pct"/>
          <w:trHeight w:val="220"/>
        </w:trPr>
        <w:tc>
          <w:tcPr>
            <w:tcW w:w="1428" w:type="pct"/>
            <w:vAlign w:val="center"/>
            <w:hideMark/>
          </w:tcPr>
          <w:p w14:paraId="69ECBE1A" w14:textId="77777777" w:rsidR="000A1E55" w:rsidRPr="0087679D" w:rsidRDefault="000A1E55" w:rsidP="005A7100">
            <w:pPr>
              <w:jc w:val="left"/>
              <w:rPr>
                <w:rFonts w:cs="Times New Roman"/>
                <w:b/>
                <w:bCs/>
                <w:szCs w:val="24"/>
              </w:rPr>
            </w:pPr>
            <w:r w:rsidRPr="0087679D">
              <w:rPr>
                <w:rFonts w:cs="Times New Roman"/>
                <w:b/>
                <w:bCs/>
                <w:szCs w:val="24"/>
                <w:lang w:val="en-AU"/>
              </w:rPr>
              <w:t>C</w:t>
            </w:r>
            <w:r w:rsidRPr="0087679D">
              <w:rPr>
                <w:rFonts w:cs="Times New Roman"/>
                <w:b/>
                <w:bCs/>
                <w:szCs w:val="24"/>
                <w:vertAlign w:val="subscript"/>
                <w:lang w:val="en-AU"/>
              </w:rPr>
              <w:t>max</w:t>
            </w:r>
            <w:r w:rsidRPr="0087679D">
              <w:rPr>
                <w:rFonts w:cs="Times New Roman"/>
                <w:b/>
                <w:bCs/>
                <w:szCs w:val="24"/>
                <w:lang w:val="en-AU"/>
              </w:rPr>
              <w:t xml:space="preserve">, </w:t>
            </w:r>
            <w:r w:rsidRPr="0087679D">
              <w:rPr>
                <w:rFonts w:cs="Times New Roman"/>
                <w:b/>
                <w:bCs/>
                <w:szCs w:val="24"/>
              </w:rPr>
              <w:t>мкг/мл</w:t>
            </w:r>
          </w:p>
        </w:tc>
        <w:tc>
          <w:tcPr>
            <w:tcW w:w="1203" w:type="pct"/>
            <w:vAlign w:val="center"/>
            <w:hideMark/>
          </w:tcPr>
          <w:p w14:paraId="3A45D791" w14:textId="77777777" w:rsidR="000A1E55" w:rsidRPr="0087679D" w:rsidRDefault="000A1E55" w:rsidP="0087679D">
            <w:pPr>
              <w:jc w:val="center"/>
              <w:rPr>
                <w:rFonts w:cs="Times New Roman"/>
                <w:szCs w:val="24"/>
              </w:rPr>
            </w:pPr>
            <w:r w:rsidRPr="0087679D">
              <w:rPr>
                <w:rFonts w:cs="Times New Roman"/>
                <w:szCs w:val="24"/>
              </w:rPr>
              <w:t>10,3 (8,4–12,8)</w:t>
            </w:r>
          </w:p>
        </w:tc>
        <w:tc>
          <w:tcPr>
            <w:tcW w:w="1193" w:type="pct"/>
            <w:vAlign w:val="center"/>
            <w:hideMark/>
          </w:tcPr>
          <w:p w14:paraId="246BB3A3" w14:textId="77777777" w:rsidR="000A1E55" w:rsidRPr="0087679D" w:rsidRDefault="000A1E55" w:rsidP="0087679D">
            <w:pPr>
              <w:jc w:val="center"/>
              <w:rPr>
                <w:rFonts w:cs="Times New Roman"/>
                <w:szCs w:val="24"/>
              </w:rPr>
            </w:pPr>
            <w:r w:rsidRPr="0087679D">
              <w:rPr>
                <w:rFonts w:cs="Times New Roman"/>
                <w:w w:val="105"/>
                <w:szCs w:val="24"/>
              </w:rPr>
              <w:t>17,3 (13,1–23,6)</w:t>
            </w:r>
          </w:p>
        </w:tc>
        <w:tc>
          <w:tcPr>
            <w:tcW w:w="1171" w:type="pct"/>
            <w:vAlign w:val="center"/>
            <w:hideMark/>
          </w:tcPr>
          <w:p w14:paraId="52D74583" w14:textId="77777777" w:rsidR="000A1E55" w:rsidRPr="0087679D" w:rsidRDefault="000A1E55" w:rsidP="0087679D">
            <w:pPr>
              <w:jc w:val="center"/>
              <w:rPr>
                <w:rFonts w:cs="Times New Roman"/>
                <w:szCs w:val="24"/>
              </w:rPr>
            </w:pPr>
            <w:r w:rsidRPr="0087679D">
              <w:rPr>
                <w:rFonts w:cs="Times New Roman"/>
                <w:w w:val="105"/>
                <w:szCs w:val="24"/>
              </w:rPr>
              <w:t>18,3 (13,3–26,4)</w:t>
            </w:r>
          </w:p>
        </w:tc>
      </w:tr>
      <w:tr w:rsidR="000A1E55" w:rsidRPr="00DC7647" w14:paraId="184D7602" w14:textId="77777777" w:rsidTr="0087679D">
        <w:trPr>
          <w:gridAfter w:val="1"/>
          <w:wAfter w:w="5" w:type="pct"/>
          <w:trHeight w:val="231"/>
        </w:trPr>
        <w:tc>
          <w:tcPr>
            <w:tcW w:w="1428" w:type="pct"/>
            <w:vAlign w:val="center"/>
            <w:hideMark/>
          </w:tcPr>
          <w:p w14:paraId="3C980455" w14:textId="77777777" w:rsidR="000A1E55" w:rsidRPr="0087679D" w:rsidRDefault="000A1E55" w:rsidP="005A7100">
            <w:pPr>
              <w:jc w:val="left"/>
              <w:rPr>
                <w:rFonts w:cs="Times New Roman"/>
                <w:b/>
                <w:bCs/>
                <w:szCs w:val="24"/>
              </w:rPr>
            </w:pPr>
            <w:r w:rsidRPr="0087679D">
              <w:rPr>
                <w:rFonts w:cs="Times New Roman"/>
                <w:b/>
                <w:bCs/>
                <w:w w:val="105"/>
                <w:position w:val="5"/>
                <w:szCs w:val="24"/>
              </w:rPr>
              <w:t>t</w:t>
            </w:r>
            <w:r w:rsidRPr="0087679D">
              <w:rPr>
                <w:rFonts w:cs="Times New Roman"/>
                <w:b/>
                <w:bCs/>
                <w:w w:val="105"/>
                <w:szCs w:val="24"/>
                <w:vertAlign w:val="subscript"/>
              </w:rPr>
              <w:t>max</w:t>
            </w:r>
            <w:r w:rsidRPr="0087679D">
              <w:rPr>
                <w:rFonts w:cs="Times New Roman"/>
                <w:b/>
                <w:bCs/>
                <w:w w:val="105"/>
                <w:position w:val="5"/>
                <w:szCs w:val="24"/>
              </w:rPr>
              <w:t>, ч</w:t>
            </w:r>
          </w:p>
        </w:tc>
        <w:tc>
          <w:tcPr>
            <w:tcW w:w="1203" w:type="pct"/>
            <w:vAlign w:val="center"/>
            <w:hideMark/>
          </w:tcPr>
          <w:p w14:paraId="2EEAFAC2" w14:textId="77777777" w:rsidR="000A1E55" w:rsidRPr="0087679D" w:rsidRDefault="000A1E55" w:rsidP="0087679D">
            <w:pPr>
              <w:jc w:val="center"/>
              <w:rPr>
                <w:rFonts w:cs="Times New Roman"/>
                <w:szCs w:val="24"/>
              </w:rPr>
            </w:pPr>
            <w:r w:rsidRPr="0087679D">
              <w:rPr>
                <w:rFonts w:cs="Times New Roman"/>
                <w:szCs w:val="24"/>
              </w:rPr>
              <w:t>3,5 (2–6)</w:t>
            </w:r>
          </w:p>
        </w:tc>
        <w:tc>
          <w:tcPr>
            <w:tcW w:w="1193" w:type="pct"/>
            <w:vAlign w:val="center"/>
            <w:hideMark/>
          </w:tcPr>
          <w:p w14:paraId="07A2C211" w14:textId="77777777" w:rsidR="000A1E55" w:rsidRPr="0087679D" w:rsidRDefault="000A1E55" w:rsidP="0087679D">
            <w:pPr>
              <w:jc w:val="center"/>
              <w:rPr>
                <w:rFonts w:cs="Times New Roman"/>
                <w:szCs w:val="24"/>
              </w:rPr>
            </w:pPr>
            <w:r w:rsidRPr="0087679D">
              <w:rPr>
                <w:rFonts w:cs="Times New Roman"/>
                <w:szCs w:val="24"/>
              </w:rPr>
              <w:t>2,3 (1,5–6)</w:t>
            </w:r>
          </w:p>
        </w:tc>
        <w:tc>
          <w:tcPr>
            <w:tcW w:w="1171" w:type="pct"/>
            <w:vAlign w:val="center"/>
            <w:hideMark/>
          </w:tcPr>
          <w:p w14:paraId="09FBB4A3" w14:textId="77777777" w:rsidR="000A1E55" w:rsidRPr="0087679D" w:rsidRDefault="000A1E55" w:rsidP="0087679D">
            <w:pPr>
              <w:jc w:val="center"/>
              <w:rPr>
                <w:rFonts w:cs="Times New Roman"/>
                <w:szCs w:val="24"/>
              </w:rPr>
            </w:pPr>
            <w:r w:rsidRPr="0087679D">
              <w:rPr>
                <w:rFonts w:cs="Times New Roman"/>
                <w:szCs w:val="24"/>
              </w:rPr>
              <w:t>4,0 (2,5–4)</w:t>
            </w:r>
          </w:p>
        </w:tc>
      </w:tr>
      <w:tr w:rsidR="000A1E55" w:rsidRPr="00DC7647" w14:paraId="2CCE5647" w14:textId="77777777" w:rsidTr="0087679D">
        <w:trPr>
          <w:trHeight w:val="190"/>
        </w:trPr>
        <w:tc>
          <w:tcPr>
            <w:tcW w:w="5000" w:type="pct"/>
            <w:gridSpan w:val="5"/>
            <w:vAlign w:val="center"/>
            <w:hideMark/>
          </w:tcPr>
          <w:p w14:paraId="6EB4E551" w14:textId="77777777" w:rsidR="000A1E55" w:rsidRPr="0087679D" w:rsidRDefault="000A1E55" w:rsidP="005A7100">
            <w:pPr>
              <w:jc w:val="center"/>
              <w:rPr>
                <w:rFonts w:cs="Times New Roman"/>
                <w:szCs w:val="24"/>
              </w:rPr>
            </w:pPr>
            <w:r w:rsidRPr="0087679D">
              <w:rPr>
                <w:rFonts w:cs="Times New Roman"/>
                <w:b/>
                <w:bCs/>
                <w:w w:val="115"/>
                <w:szCs w:val="24"/>
              </w:rPr>
              <w:t>День 5</w:t>
            </w:r>
          </w:p>
        </w:tc>
      </w:tr>
      <w:tr w:rsidR="000A1E55" w:rsidRPr="00DC7647" w14:paraId="07D199BE" w14:textId="77777777" w:rsidTr="0087679D">
        <w:trPr>
          <w:gridAfter w:val="1"/>
          <w:wAfter w:w="5" w:type="pct"/>
          <w:trHeight w:val="240"/>
        </w:trPr>
        <w:tc>
          <w:tcPr>
            <w:tcW w:w="1428" w:type="pct"/>
            <w:vAlign w:val="center"/>
            <w:hideMark/>
          </w:tcPr>
          <w:p w14:paraId="02D0B365" w14:textId="77777777" w:rsidR="000A1E55" w:rsidRPr="0087679D" w:rsidRDefault="000A1E55" w:rsidP="005A7100">
            <w:pPr>
              <w:jc w:val="left"/>
              <w:rPr>
                <w:rFonts w:cs="Times New Roman"/>
                <w:b/>
                <w:bCs/>
                <w:szCs w:val="24"/>
              </w:rPr>
            </w:pPr>
            <w:r w:rsidRPr="0087679D">
              <w:rPr>
                <w:rFonts w:cs="Times New Roman"/>
                <w:b/>
                <w:bCs/>
                <w:szCs w:val="24"/>
                <w:lang w:val="en-AU"/>
              </w:rPr>
              <w:t>AUC</w:t>
            </w:r>
            <w:r w:rsidRPr="0087679D">
              <w:rPr>
                <w:rFonts w:cs="Times New Roman"/>
                <w:b/>
                <w:bCs/>
                <w:szCs w:val="24"/>
                <w:vertAlign w:val="subscript"/>
              </w:rPr>
              <w:t>(0-</w:t>
            </w:r>
            <w:r w:rsidRPr="0087679D">
              <w:rPr>
                <w:rFonts w:cs="Times New Roman"/>
                <w:b/>
                <w:bCs/>
                <w:szCs w:val="24"/>
                <w:vertAlign w:val="subscript"/>
                <w:lang w:val="en-AU"/>
              </w:rPr>
              <w:t>t</w:t>
            </w:r>
            <w:r w:rsidRPr="0087679D">
              <w:rPr>
                <w:rFonts w:cs="Times New Roman"/>
                <w:b/>
                <w:bCs/>
                <w:szCs w:val="24"/>
                <w:vertAlign w:val="subscript"/>
              </w:rPr>
              <w:t>)</w:t>
            </w:r>
            <w:r w:rsidRPr="0087679D">
              <w:rPr>
                <w:rFonts w:cs="Times New Roman"/>
                <w:b/>
                <w:bCs/>
                <w:szCs w:val="24"/>
              </w:rPr>
              <w:t>, мкг*ч/мл</w:t>
            </w:r>
          </w:p>
        </w:tc>
        <w:tc>
          <w:tcPr>
            <w:tcW w:w="1203" w:type="pct"/>
            <w:vAlign w:val="center"/>
            <w:hideMark/>
          </w:tcPr>
          <w:p w14:paraId="1B7ED5C0" w14:textId="77777777" w:rsidR="000A1E55" w:rsidRPr="0087679D" w:rsidRDefault="000A1E55" w:rsidP="0087679D">
            <w:pPr>
              <w:jc w:val="center"/>
              <w:rPr>
                <w:rFonts w:cs="Times New Roman"/>
                <w:szCs w:val="24"/>
              </w:rPr>
            </w:pPr>
            <w:r w:rsidRPr="0087679D">
              <w:rPr>
                <w:rFonts w:cs="Times New Roman"/>
                <w:w w:val="110"/>
                <w:szCs w:val="24"/>
              </w:rPr>
              <w:t>161 (117–225)</w:t>
            </w:r>
          </w:p>
        </w:tc>
        <w:tc>
          <w:tcPr>
            <w:tcW w:w="1193" w:type="pct"/>
            <w:vAlign w:val="center"/>
            <w:hideMark/>
          </w:tcPr>
          <w:p w14:paraId="6BDAF919" w14:textId="77777777" w:rsidR="000A1E55" w:rsidRPr="0087679D" w:rsidRDefault="000A1E55" w:rsidP="0087679D">
            <w:pPr>
              <w:jc w:val="center"/>
              <w:rPr>
                <w:rFonts w:cs="Times New Roman"/>
                <w:szCs w:val="24"/>
              </w:rPr>
            </w:pPr>
            <w:r w:rsidRPr="0087679D">
              <w:rPr>
                <w:rFonts w:cs="Times New Roman"/>
                <w:szCs w:val="24"/>
              </w:rPr>
              <w:t>239 (196–298)</w:t>
            </w:r>
          </w:p>
        </w:tc>
        <w:tc>
          <w:tcPr>
            <w:tcW w:w="1171" w:type="pct"/>
            <w:vAlign w:val="center"/>
            <w:hideMark/>
          </w:tcPr>
          <w:p w14:paraId="4A931676" w14:textId="77777777" w:rsidR="000A1E55" w:rsidRPr="0087679D" w:rsidRDefault="000A1E55" w:rsidP="0087679D">
            <w:pPr>
              <w:jc w:val="center"/>
              <w:rPr>
                <w:rFonts w:cs="Times New Roman"/>
                <w:szCs w:val="24"/>
              </w:rPr>
            </w:pPr>
            <w:r w:rsidRPr="0087679D">
              <w:rPr>
                <w:rFonts w:cs="Times New Roman"/>
                <w:szCs w:val="24"/>
              </w:rPr>
              <w:t>302 (214–439)</w:t>
            </w:r>
          </w:p>
        </w:tc>
      </w:tr>
      <w:tr w:rsidR="000A1E55" w:rsidRPr="00DC7647" w14:paraId="52BEF8E2" w14:textId="77777777" w:rsidTr="0087679D">
        <w:trPr>
          <w:gridAfter w:val="1"/>
          <w:wAfter w:w="5" w:type="pct"/>
          <w:trHeight w:val="220"/>
        </w:trPr>
        <w:tc>
          <w:tcPr>
            <w:tcW w:w="1428" w:type="pct"/>
            <w:vAlign w:val="center"/>
            <w:hideMark/>
          </w:tcPr>
          <w:p w14:paraId="0F03BE95" w14:textId="77777777" w:rsidR="000A1E55" w:rsidRPr="0087679D" w:rsidRDefault="000A1E55" w:rsidP="005A7100">
            <w:pPr>
              <w:jc w:val="left"/>
              <w:rPr>
                <w:rFonts w:cs="Times New Roman"/>
                <w:b/>
                <w:bCs/>
                <w:szCs w:val="24"/>
              </w:rPr>
            </w:pPr>
            <w:r w:rsidRPr="0087679D">
              <w:rPr>
                <w:rFonts w:cs="Times New Roman"/>
                <w:b/>
                <w:bCs/>
                <w:szCs w:val="24"/>
                <w:lang w:val="en-AU"/>
              </w:rPr>
              <w:t>C</w:t>
            </w:r>
            <w:r w:rsidRPr="0087679D">
              <w:rPr>
                <w:rFonts w:cs="Times New Roman"/>
                <w:b/>
                <w:bCs/>
                <w:szCs w:val="24"/>
                <w:vertAlign w:val="subscript"/>
                <w:lang w:val="en-AU"/>
              </w:rPr>
              <w:t>max</w:t>
            </w:r>
            <w:r w:rsidRPr="0087679D">
              <w:rPr>
                <w:rFonts w:cs="Times New Roman"/>
                <w:b/>
                <w:bCs/>
                <w:szCs w:val="24"/>
                <w:lang w:val="en-AU"/>
              </w:rPr>
              <w:t xml:space="preserve">, </w:t>
            </w:r>
            <w:r w:rsidRPr="0087679D">
              <w:rPr>
                <w:rFonts w:cs="Times New Roman"/>
                <w:b/>
                <w:bCs/>
                <w:szCs w:val="24"/>
              </w:rPr>
              <w:t>мкг/мл</w:t>
            </w:r>
          </w:p>
        </w:tc>
        <w:tc>
          <w:tcPr>
            <w:tcW w:w="1203" w:type="pct"/>
            <w:vAlign w:val="center"/>
            <w:hideMark/>
          </w:tcPr>
          <w:p w14:paraId="1DB30238" w14:textId="77777777" w:rsidR="000A1E55" w:rsidRPr="0087679D" w:rsidRDefault="000A1E55" w:rsidP="0087679D">
            <w:pPr>
              <w:jc w:val="center"/>
              <w:rPr>
                <w:rFonts w:cs="Times New Roman"/>
                <w:szCs w:val="24"/>
              </w:rPr>
            </w:pPr>
            <w:r w:rsidRPr="0087679D">
              <w:rPr>
                <w:rFonts w:cs="Times New Roman"/>
                <w:w w:val="105"/>
                <w:szCs w:val="24"/>
              </w:rPr>
              <w:t>14,9 (11,0–20,8)</w:t>
            </w:r>
          </w:p>
        </w:tc>
        <w:tc>
          <w:tcPr>
            <w:tcW w:w="1193" w:type="pct"/>
            <w:vAlign w:val="center"/>
            <w:hideMark/>
          </w:tcPr>
          <w:p w14:paraId="7768D8A3" w14:textId="77777777" w:rsidR="000A1E55" w:rsidRPr="0087679D" w:rsidRDefault="000A1E55" w:rsidP="0087679D">
            <w:pPr>
              <w:jc w:val="center"/>
              <w:rPr>
                <w:rFonts w:cs="Times New Roman"/>
                <w:szCs w:val="24"/>
              </w:rPr>
            </w:pPr>
            <w:r w:rsidRPr="0087679D">
              <w:rPr>
                <w:rFonts w:cs="Times New Roman"/>
                <w:szCs w:val="24"/>
              </w:rPr>
              <w:t>22,8 (18,1–28,8)</w:t>
            </w:r>
          </w:p>
        </w:tc>
        <w:tc>
          <w:tcPr>
            <w:tcW w:w="1171" w:type="pct"/>
            <w:vAlign w:val="center"/>
            <w:hideMark/>
          </w:tcPr>
          <w:p w14:paraId="0C4BCB32" w14:textId="77777777" w:rsidR="000A1E55" w:rsidRPr="0087679D" w:rsidRDefault="000A1E55" w:rsidP="0087679D">
            <w:pPr>
              <w:jc w:val="center"/>
              <w:rPr>
                <w:rFonts w:cs="Times New Roman"/>
                <w:szCs w:val="24"/>
              </w:rPr>
            </w:pPr>
            <w:r w:rsidRPr="0087679D">
              <w:rPr>
                <w:rFonts w:cs="Times New Roman"/>
                <w:szCs w:val="24"/>
              </w:rPr>
              <w:t>24,8 (17,4–36,1)</w:t>
            </w:r>
          </w:p>
        </w:tc>
      </w:tr>
      <w:tr w:rsidR="000A1E55" w:rsidRPr="00DC7647" w14:paraId="0041EC8C" w14:textId="77777777" w:rsidTr="0087679D">
        <w:trPr>
          <w:gridAfter w:val="1"/>
          <w:wAfter w:w="5" w:type="pct"/>
          <w:trHeight w:val="270"/>
        </w:trPr>
        <w:tc>
          <w:tcPr>
            <w:tcW w:w="1428" w:type="pct"/>
            <w:vAlign w:val="center"/>
            <w:hideMark/>
          </w:tcPr>
          <w:p w14:paraId="035EC707" w14:textId="77777777" w:rsidR="000A1E55" w:rsidRPr="0087679D" w:rsidRDefault="000A1E55" w:rsidP="005A7100">
            <w:pPr>
              <w:jc w:val="left"/>
              <w:rPr>
                <w:rFonts w:cs="Times New Roman"/>
                <w:b/>
                <w:bCs/>
                <w:szCs w:val="24"/>
              </w:rPr>
            </w:pPr>
            <w:r w:rsidRPr="0087679D">
              <w:rPr>
                <w:rFonts w:cs="Times New Roman"/>
                <w:b/>
                <w:bCs/>
                <w:w w:val="105"/>
                <w:position w:val="5"/>
                <w:szCs w:val="24"/>
              </w:rPr>
              <w:t>t</w:t>
            </w:r>
            <w:r w:rsidRPr="0087679D">
              <w:rPr>
                <w:rFonts w:cs="Times New Roman"/>
                <w:b/>
                <w:bCs/>
                <w:w w:val="105"/>
                <w:szCs w:val="24"/>
                <w:vertAlign w:val="subscript"/>
              </w:rPr>
              <w:t>max</w:t>
            </w:r>
            <w:r w:rsidRPr="0087679D">
              <w:rPr>
                <w:rFonts w:cs="Times New Roman"/>
                <w:b/>
                <w:bCs/>
                <w:w w:val="105"/>
                <w:position w:val="5"/>
                <w:szCs w:val="24"/>
              </w:rPr>
              <w:t>, ч</w:t>
            </w:r>
          </w:p>
        </w:tc>
        <w:tc>
          <w:tcPr>
            <w:tcW w:w="1203" w:type="pct"/>
            <w:vAlign w:val="center"/>
            <w:hideMark/>
          </w:tcPr>
          <w:p w14:paraId="6606119C" w14:textId="77777777" w:rsidR="000A1E55" w:rsidRPr="0087679D" w:rsidRDefault="000A1E55" w:rsidP="0087679D">
            <w:pPr>
              <w:jc w:val="center"/>
              <w:rPr>
                <w:rFonts w:cs="Times New Roman"/>
                <w:szCs w:val="24"/>
              </w:rPr>
            </w:pPr>
            <w:r w:rsidRPr="0087679D">
              <w:rPr>
                <w:rFonts w:cs="Times New Roman"/>
                <w:szCs w:val="24"/>
              </w:rPr>
              <w:t>3,0 (2,5–4)</w:t>
            </w:r>
          </w:p>
        </w:tc>
        <w:tc>
          <w:tcPr>
            <w:tcW w:w="1193" w:type="pct"/>
            <w:vAlign w:val="center"/>
            <w:hideMark/>
          </w:tcPr>
          <w:p w14:paraId="11DE851C" w14:textId="77777777" w:rsidR="000A1E55" w:rsidRPr="0087679D" w:rsidRDefault="000A1E55" w:rsidP="0087679D">
            <w:pPr>
              <w:jc w:val="center"/>
              <w:rPr>
                <w:rFonts w:cs="Times New Roman"/>
                <w:szCs w:val="24"/>
              </w:rPr>
            </w:pPr>
            <w:r w:rsidRPr="0087679D">
              <w:rPr>
                <w:rFonts w:cs="Times New Roman"/>
                <w:szCs w:val="24"/>
              </w:rPr>
              <w:t>2,8 (1,5–4)</w:t>
            </w:r>
          </w:p>
        </w:tc>
        <w:tc>
          <w:tcPr>
            <w:tcW w:w="1171" w:type="pct"/>
            <w:vAlign w:val="center"/>
            <w:hideMark/>
          </w:tcPr>
          <w:p w14:paraId="20A54B2E" w14:textId="77777777" w:rsidR="000A1E55" w:rsidRPr="0087679D" w:rsidRDefault="000A1E55" w:rsidP="0087679D">
            <w:pPr>
              <w:jc w:val="center"/>
              <w:rPr>
                <w:rFonts w:cs="Times New Roman"/>
                <w:szCs w:val="24"/>
              </w:rPr>
            </w:pPr>
            <w:r w:rsidRPr="0087679D">
              <w:rPr>
                <w:rFonts w:cs="Times New Roman"/>
                <w:szCs w:val="24"/>
              </w:rPr>
              <w:t>2,5 (2,5–3)</w:t>
            </w:r>
          </w:p>
        </w:tc>
      </w:tr>
      <w:tr w:rsidR="000A1E55" w:rsidRPr="00DC7647" w14:paraId="101947B7" w14:textId="77777777" w:rsidTr="0087679D">
        <w:trPr>
          <w:trHeight w:val="270"/>
        </w:trPr>
        <w:tc>
          <w:tcPr>
            <w:tcW w:w="5000" w:type="pct"/>
            <w:gridSpan w:val="5"/>
            <w:vAlign w:val="center"/>
          </w:tcPr>
          <w:p w14:paraId="7C1C5940" w14:textId="77777777" w:rsidR="000A1E55" w:rsidRPr="00DC7647" w:rsidRDefault="000A1E55" w:rsidP="005A7100">
            <w:pPr>
              <w:pStyle w:val="SDcomments"/>
              <w:rPr>
                <w:b/>
                <w:bCs/>
              </w:rPr>
            </w:pPr>
            <w:r w:rsidRPr="00DC7647">
              <w:rPr>
                <w:b/>
                <w:bCs/>
              </w:rPr>
              <w:t>Примечани</w:t>
            </w:r>
            <w:r>
              <w:rPr>
                <w:b/>
                <w:bCs/>
              </w:rPr>
              <w:t>е:</w:t>
            </w:r>
          </w:p>
          <w:p w14:paraId="6698D466" w14:textId="77777777" w:rsidR="000A1E55" w:rsidRPr="00DC7647" w:rsidRDefault="000A1E55" w:rsidP="005A7100">
            <w:pPr>
              <w:pStyle w:val="SDcomments"/>
            </w:pPr>
            <w:r>
              <w:rPr>
                <w:lang w:val="en-AU"/>
              </w:rPr>
              <w:t>AUC</w:t>
            </w:r>
            <w:r w:rsidRPr="00A714C7">
              <w:rPr>
                <w:vertAlign w:val="subscript"/>
              </w:rPr>
              <w:t>(0</w:t>
            </w:r>
            <w:r>
              <w:rPr>
                <w:vertAlign w:val="subscript"/>
              </w:rPr>
              <w:t>-</w:t>
            </w:r>
            <w:r>
              <w:rPr>
                <w:vertAlign w:val="subscript"/>
                <w:lang w:val="en-AU"/>
              </w:rPr>
              <w:t>t</w:t>
            </w:r>
            <w:r w:rsidRPr="00A714C7">
              <w:rPr>
                <w:vertAlign w:val="subscript"/>
              </w:rPr>
              <w:t>)</w:t>
            </w:r>
            <w:r>
              <w:rPr>
                <w:vertAlign w:val="subscript"/>
              </w:rPr>
              <w:t xml:space="preserve"> </w:t>
            </w:r>
            <w:r w:rsidRPr="00A714C7">
              <w:t>–</w:t>
            </w:r>
            <w:r>
              <w:t xml:space="preserve"> п</w:t>
            </w:r>
            <w:r w:rsidRPr="00A714C7">
              <w:t xml:space="preserve">лощадь </w:t>
            </w:r>
            <w:r w:rsidRPr="00B32976">
              <w:t xml:space="preserve">под фармакокинетической кривой «концентрация-время» от начального момента времени </w:t>
            </w:r>
            <w:r w:rsidRPr="007374E3">
              <w:t>до последней определяемой концентрации во временной точке</w:t>
            </w:r>
            <w:r>
              <w:t xml:space="preserve"> </w:t>
            </w:r>
            <w:r>
              <w:rPr>
                <w:lang w:val="en-US"/>
              </w:rPr>
              <w:t>t</w:t>
            </w:r>
            <w:r>
              <w:t xml:space="preserve">; </w:t>
            </w:r>
            <w:r>
              <w:rPr>
                <w:lang w:val="en-AU"/>
              </w:rPr>
              <w:t>C</w:t>
            </w:r>
            <w:r>
              <w:rPr>
                <w:vertAlign w:val="subscript"/>
                <w:lang w:val="en-AU"/>
              </w:rPr>
              <w:t>max</w:t>
            </w:r>
            <w:r w:rsidRPr="00D81295">
              <w:rPr>
                <w:vertAlign w:val="subscript"/>
              </w:rPr>
              <w:t xml:space="preserve"> </w:t>
            </w:r>
            <w:r w:rsidRPr="00A714C7">
              <w:t>–</w:t>
            </w:r>
            <w:r>
              <w:t xml:space="preserve"> максимальная концентрация; </w:t>
            </w:r>
            <w:r>
              <w:rPr>
                <w:lang w:val="en-AU"/>
              </w:rPr>
              <w:t>t</w:t>
            </w:r>
            <w:r>
              <w:rPr>
                <w:vertAlign w:val="subscript"/>
                <w:lang w:val="en-AU"/>
              </w:rPr>
              <w:t>max</w:t>
            </w:r>
            <w:r>
              <w:rPr>
                <w:vertAlign w:val="subscript"/>
              </w:rPr>
              <w:t xml:space="preserve"> </w:t>
            </w:r>
            <w:r w:rsidRPr="00A714C7">
              <w:t>–</w:t>
            </w:r>
            <w:r>
              <w:t xml:space="preserve"> время достижения максимальной концентрации</w:t>
            </w:r>
            <w:r>
              <w:rPr>
                <w:rFonts w:cs="Times New Roman"/>
              </w:rPr>
              <w:t>; данные представлены в виде средних значений.</w:t>
            </w:r>
          </w:p>
        </w:tc>
      </w:tr>
    </w:tbl>
    <w:p w14:paraId="34E0F838" w14:textId="77777777" w:rsidR="000A1E55" w:rsidRDefault="000A1E55" w:rsidP="000A1E55">
      <w:pPr>
        <w:pStyle w:val="SDText"/>
        <w:spacing w:beforeLines="25" w:before="60"/>
      </w:pPr>
    </w:p>
    <w:p w14:paraId="359F53C9" w14:textId="77777777" w:rsidR="000A1E55" w:rsidRDefault="000A1E55" w:rsidP="000A1E55">
      <w:pPr>
        <w:pStyle w:val="SDText"/>
        <w:spacing w:beforeLines="25" w:before="60"/>
      </w:pPr>
      <w:r>
        <w:t>Показатели</w:t>
      </w:r>
      <w:r w:rsidRPr="002C0A7F">
        <w:t xml:space="preserve"> зависимости концентрации элтромбопага в плазме </w:t>
      </w:r>
      <w:r>
        <w:t xml:space="preserve">крови </w:t>
      </w:r>
      <w:r w:rsidRPr="002C0A7F">
        <w:t xml:space="preserve">от времени </w:t>
      </w:r>
      <w:r>
        <w:t>изучены</w:t>
      </w:r>
      <w:r w:rsidRPr="002C0A7F">
        <w:t xml:space="preserve"> у 88</w:t>
      </w:r>
      <w:r>
        <w:t xml:space="preserve"> пациентов</w:t>
      </w:r>
      <w:r w:rsidRPr="002C0A7F">
        <w:t xml:space="preserve"> с ИТП в </w:t>
      </w:r>
      <w:r>
        <w:t xml:space="preserve">клинических исследованиях </w:t>
      </w:r>
      <w:r w:rsidRPr="00C55F14">
        <w:rPr>
          <w:lang w:val="en-AU"/>
        </w:rPr>
        <w:t>TRA</w:t>
      </w:r>
      <w:r w:rsidRPr="002C0A7F">
        <w:t>100773</w:t>
      </w:r>
      <w:r w:rsidRPr="00C55F14">
        <w:rPr>
          <w:lang w:val="en-AU"/>
        </w:rPr>
        <w:t>A</w:t>
      </w:r>
      <w:r w:rsidRPr="002C0A7F">
        <w:t xml:space="preserve"> и </w:t>
      </w:r>
      <w:r w:rsidRPr="00C55F14">
        <w:rPr>
          <w:lang w:val="en-AU"/>
        </w:rPr>
        <w:t>TRA</w:t>
      </w:r>
      <w:r w:rsidRPr="002C0A7F">
        <w:t>100773</w:t>
      </w:r>
      <w:r w:rsidRPr="00C55F14">
        <w:rPr>
          <w:lang w:val="en-AU"/>
        </w:rPr>
        <w:t>B</w:t>
      </w:r>
      <w:r>
        <w:t xml:space="preserve"> </w:t>
      </w:r>
      <w:r>
        <w:lastRenderedPageBreak/>
        <w:t xml:space="preserve">и </w:t>
      </w:r>
      <w:r w:rsidRPr="005E70CD">
        <w:t>были объединены с данными здоровых взрослых</w:t>
      </w:r>
      <w:r>
        <w:t xml:space="preserve"> добровольцев при</w:t>
      </w:r>
      <w:r w:rsidRPr="001B3277">
        <w:t xml:space="preserve"> анализ</w:t>
      </w:r>
      <w:r>
        <w:t>е</w:t>
      </w:r>
      <w:r w:rsidRPr="001B3277">
        <w:t xml:space="preserve"> популяционной фармакокинетики </w:t>
      </w:r>
      <w:r w:rsidRPr="002C0A7F">
        <w:t>(</w:t>
      </w:r>
      <w:r>
        <w:fldChar w:fldCharType="begin"/>
      </w:r>
      <w:r>
        <w:instrText xml:space="preserve"> REF _Ref112420203 \h </w:instrText>
      </w:r>
      <w:r>
        <w:fldChar w:fldCharType="separate"/>
      </w:r>
      <w:r>
        <w:t xml:space="preserve">Таблица </w:t>
      </w:r>
      <w:r>
        <w:rPr>
          <w:noProof/>
        </w:rPr>
        <w:t>4</w:t>
      </w:r>
      <w:r>
        <w:noBreakHyphen/>
      </w:r>
      <w:r>
        <w:rPr>
          <w:noProof/>
        </w:rPr>
        <w:t>2</w:t>
      </w:r>
      <w:r>
        <w:fldChar w:fldCharType="end"/>
      </w:r>
      <w:r w:rsidRPr="002C0A7F">
        <w:t>)</w:t>
      </w:r>
      <w:r w:rsidRPr="005A1CD2">
        <w:t xml:space="preserve"> </w:t>
      </w:r>
      <w:r w:rsidRPr="00F949F5">
        <w:t>[</w:t>
      </w:r>
      <w:r>
        <w:t>2</w:t>
      </w:r>
      <w:r w:rsidRPr="00F949F5">
        <w:t>]</w:t>
      </w:r>
      <w:bookmarkStart w:id="244" w:name="_Hlk111575357"/>
      <w:r w:rsidRPr="001B41D0">
        <w:t>.</w:t>
      </w:r>
      <w:bookmarkEnd w:id="244"/>
    </w:p>
    <w:p w14:paraId="3C5E1EE3" w14:textId="77777777" w:rsidR="000A1E55" w:rsidRDefault="000A1E55" w:rsidP="000A1E55">
      <w:pPr>
        <w:pStyle w:val="SDText"/>
        <w:spacing w:beforeLines="25" w:before="60"/>
      </w:pPr>
    </w:p>
    <w:p w14:paraId="01D3AE47" w14:textId="77777777" w:rsidR="000A1E55" w:rsidRPr="00DC7647" w:rsidRDefault="000A1E55" w:rsidP="000A1E55">
      <w:pPr>
        <w:pStyle w:val="a3"/>
      </w:pPr>
      <w:bookmarkStart w:id="245" w:name="_Ref112420203"/>
      <w:bookmarkStart w:id="246" w:name="_Ref111572827"/>
      <w:bookmarkStart w:id="247" w:name="_Toc117471105"/>
      <w:r w:rsidRPr="004E4BFF">
        <w:rPr>
          <w:b/>
        </w:rPr>
        <w:t xml:space="preserve">Таблица </w:t>
      </w:r>
      <w:r w:rsidRPr="004E4BFF">
        <w:rPr>
          <w:b/>
        </w:rPr>
        <w:fldChar w:fldCharType="begin"/>
      </w:r>
      <w:r w:rsidRPr="004E4BFF">
        <w:rPr>
          <w:b/>
        </w:rPr>
        <w:instrText xml:space="preserve"> STYLEREF 1 \s </w:instrText>
      </w:r>
      <w:r w:rsidRPr="004E4BFF">
        <w:rPr>
          <w:b/>
        </w:rPr>
        <w:fldChar w:fldCharType="separate"/>
      </w:r>
      <w:r w:rsidRPr="004E4BFF">
        <w:rPr>
          <w:b/>
        </w:rPr>
        <w:t>4</w:t>
      </w:r>
      <w:r w:rsidRPr="004E4BFF">
        <w:rPr>
          <w:b/>
        </w:rPr>
        <w:fldChar w:fldCharType="end"/>
      </w:r>
      <w:r w:rsidRPr="004E4BFF">
        <w:rPr>
          <w:b/>
        </w:rPr>
        <w:noBreakHyphen/>
      </w:r>
      <w:r w:rsidRPr="004E4BFF">
        <w:rPr>
          <w:b/>
        </w:rPr>
        <w:fldChar w:fldCharType="begin"/>
      </w:r>
      <w:r w:rsidRPr="004E4BFF">
        <w:rPr>
          <w:b/>
        </w:rPr>
        <w:instrText xml:space="preserve"> SEQ Таблица \* ARABIC \s 1 </w:instrText>
      </w:r>
      <w:r w:rsidRPr="004E4BFF">
        <w:rPr>
          <w:b/>
        </w:rPr>
        <w:fldChar w:fldCharType="separate"/>
      </w:r>
      <w:r w:rsidRPr="004E4BFF">
        <w:rPr>
          <w:b/>
        </w:rPr>
        <w:t>2</w:t>
      </w:r>
      <w:r w:rsidRPr="004E4BFF">
        <w:rPr>
          <w:b/>
        </w:rPr>
        <w:fldChar w:fldCharType="end"/>
      </w:r>
      <w:bookmarkEnd w:id="245"/>
      <w:bookmarkEnd w:id="246"/>
      <w:r w:rsidRPr="004E4BFF">
        <w:rPr>
          <w:b/>
        </w:rPr>
        <w:t>.</w:t>
      </w:r>
      <w:r w:rsidRPr="00DC7647">
        <w:t xml:space="preserve"> Параметры фармакокинетики элтромбопага в равновесном состоянии у пациентов с ИТП после перорального приема препарата </w:t>
      </w:r>
      <w:r w:rsidRPr="00F949F5">
        <w:t>[</w:t>
      </w:r>
      <w:r>
        <w:t>2</w:t>
      </w:r>
      <w:r w:rsidRPr="00F949F5">
        <w:t>]</w:t>
      </w:r>
      <w:bookmarkEnd w:id="247"/>
    </w:p>
    <w:tbl>
      <w:tblPr>
        <w:tblStyle w:val="a5"/>
        <w:tblW w:w="0" w:type="auto"/>
        <w:tblLook w:val="04A0" w:firstRow="1" w:lastRow="0" w:firstColumn="1" w:lastColumn="0" w:noHBand="0" w:noVBand="1"/>
      </w:tblPr>
      <w:tblGrid>
        <w:gridCol w:w="2336"/>
        <w:gridCol w:w="2336"/>
        <w:gridCol w:w="2337"/>
        <w:gridCol w:w="2337"/>
      </w:tblGrid>
      <w:tr w:rsidR="000A1E55" w:rsidRPr="00DC7647" w14:paraId="6698FF19" w14:textId="77777777" w:rsidTr="005A7100">
        <w:trPr>
          <w:tblHeader/>
        </w:trPr>
        <w:tc>
          <w:tcPr>
            <w:tcW w:w="2336" w:type="dxa"/>
            <w:shd w:val="clear" w:color="auto" w:fill="D9D9D9" w:themeFill="background1" w:themeFillShade="D9"/>
            <w:vAlign w:val="center"/>
          </w:tcPr>
          <w:p w14:paraId="30D19C08" w14:textId="77777777" w:rsidR="000A1E55" w:rsidRPr="0087679D" w:rsidRDefault="000A1E55" w:rsidP="0087679D">
            <w:pPr>
              <w:jc w:val="center"/>
              <w:rPr>
                <w:b/>
                <w:bCs/>
                <w:szCs w:val="24"/>
              </w:rPr>
            </w:pPr>
            <w:r w:rsidRPr="0087679D">
              <w:rPr>
                <w:b/>
                <w:bCs/>
                <w:szCs w:val="24"/>
              </w:rPr>
              <w:t>Суточная доза, мг</w:t>
            </w:r>
          </w:p>
        </w:tc>
        <w:tc>
          <w:tcPr>
            <w:tcW w:w="2336" w:type="dxa"/>
            <w:shd w:val="clear" w:color="auto" w:fill="D9D9D9" w:themeFill="background1" w:themeFillShade="D9"/>
            <w:vAlign w:val="center"/>
          </w:tcPr>
          <w:p w14:paraId="745BA843" w14:textId="77777777" w:rsidR="000A1E55" w:rsidRPr="0087679D" w:rsidRDefault="000A1E55" w:rsidP="0087679D">
            <w:pPr>
              <w:jc w:val="center"/>
              <w:rPr>
                <w:b/>
                <w:bCs/>
                <w:szCs w:val="24"/>
              </w:rPr>
            </w:pPr>
            <w:r w:rsidRPr="0087679D">
              <w:rPr>
                <w:b/>
                <w:bCs/>
                <w:szCs w:val="24"/>
              </w:rPr>
              <w:t>Количество пациентов</w:t>
            </w:r>
          </w:p>
        </w:tc>
        <w:tc>
          <w:tcPr>
            <w:tcW w:w="2337" w:type="dxa"/>
            <w:shd w:val="clear" w:color="auto" w:fill="D9D9D9" w:themeFill="background1" w:themeFillShade="D9"/>
            <w:vAlign w:val="center"/>
          </w:tcPr>
          <w:p w14:paraId="7B52FC83" w14:textId="77777777" w:rsidR="000A1E55" w:rsidRPr="0087679D" w:rsidRDefault="000A1E55" w:rsidP="0087679D">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2337" w:type="dxa"/>
            <w:shd w:val="clear" w:color="auto" w:fill="D9D9D9" w:themeFill="background1" w:themeFillShade="D9"/>
            <w:vAlign w:val="center"/>
          </w:tcPr>
          <w:p w14:paraId="39AE1644" w14:textId="77777777" w:rsidR="000A1E55" w:rsidRPr="0087679D" w:rsidRDefault="000A1E55" w:rsidP="0087679D">
            <w:pPr>
              <w:jc w:val="center"/>
              <w:rPr>
                <w:b/>
                <w:bCs/>
                <w:szCs w:val="24"/>
              </w:rPr>
            </w:pPr>
            <w:r w:rsidRPr="0087679D">
              <w:rPr>
                <w:b/>
                <w:bCs/>
                <w:szCs w:val="24"/>
              </w:rPr>
              <w:t>AUC</w:t>
            </w:r>
            <w:r w:rsidRPr="0087679D">
              <w:rPr>
                <w:b/>
                <w:bCs/>
                <w:szCs w:val="24"/>
                <w:vertAlign w:val="subscript"/>
              </w:rPr>
              <w:t>(0-τ)</w:t>
            </w:r>
            <w:r w:rsidRPr="0087679D">
              <w:rPr>
                <w:b/>
                <w:bCs/>
                <w:szCs w:val="24"/>
              </w:rPr>
              <w:t>, мкг*ч/мл</w:t>
            </w:r>
          </w:p>
        </w:tc>
      </w:tr>
      <w:tr w:rsidR="000A1E55" w:rsidRPr="00DC7647" w14:paraId="3274037A" w14:textId="77777777" w:rsidTr="005A7100">
        <w:tc>
          <w:tcPr>
            <w:tcW w:w="2336" w:type="dxa"/>
            <w:vAlign w:val="center"/>
          </w:tcPr>
          <w:p w14:paraId="167F5E77" w14:textId="77777777" w:rsidR="000A1E55" w:rsidRPr="0087679D" w:rsidRDefault="000A1E55" w:rsidP="0087679D">
            <w:pPr>
              <w:jc w:val="center"/>
              <w:rPr>
                <w:szCs w:val="24"/>
              </w:rPr>
            </w:pPr>
            <w:r w:rsidRPr="0087679D">
              <w:rPr>
                <w:szCs w:val="24"/>
              </w:rPr>
              <w:t>30</w:t>
            </w:r>
          </w:p>
        </w:tc>
        <w:tc>
          <w:tcPr>
            <w:tcW w:w="2336" w:type="dxa"/>
            <w:vAlign w:val="center"/>
          </w:tcPr>
          <w:p w14:paraId="2F57C2CA" w14:textId="77777777" w:rsidR="000A1E55" w:rsidRPr="0087679D" w:rsidRDefault="000A1E55" w:rsidP="0087679D">
            <w:pPr>
              <w:jc w:val="center"/>
              <w:rPr>
                <w:szCs w:val="24"/>
              </w:rPr>
            </w:pPr>
            <w:r w:rsidRPr="0087679D">
              <w:rPr>
                <w:szCs w:val="24"/>
              </w:rPr>
              <w:t>28</w:t>
            </w:r>
          </w:p>
        </w:tc>
        <w:tc>
          <w:tcPr>
            <w:tcW w:w="2337" w:type="dxa"/>
            <w:vAlign w:val="center"/>
          </w:tcPr>
          <w:p w14:paraId="54D884C4" w14:textId="77777777" w:rsidR="000A1E55" w:rsidRPr="0087679D" w:rsidRDefault="000A1E55" w:rsidP="0087679D">
            <w:pPr>
              <w:jc w:val="center"/>
              <w:rPr>
                <w:szCs w:val="24"/>
                <w:lang w:val="en-US"/>
              </w:rPr>
            </w:pPr>
            <w:r w:rsidRPr="0087679D">
              <w:rPr>
                <w:szCs w:val="24"/>
                <w:lang w:val="en-US"/>
              </w:rPr>
              <w:t>3,78 (3,18; 4,49)</w:t>
            </w:r>
          </w:p>
        </w:tc>
        <w:tc>
          <w:tcPr>
            <w:tcW w:w="2337" w:type="dxa"/>
            <w:vAlign w:val="center"/>
          </w:tcPr>
          <w:p w14:paraId="116A34B0" w14:textId="77777777" w:rsidR="000A1E55" w:rsidRPr="0087679D" w:rsidRDefault="000A1E55" w:rsidP="0087679D">
            <w:pPr>
              <w:jc w:val="center"/>
              <w:rPr>
                <w:szCs w:val="24"/>
                <w:lang w:val="en-US"/>
              </w:rPr>
            </w:pPr>
            <w:r w:rsidRPr="0087679D">
              <w:rPr>
                <w:szCs w:val="24"/>
                <w:lang w:val="en-US"/>
              </w:rPr>
              <w:t>47 (39; 58)</w:t>
            </w:r>
          </w:p>
        </w:tc>
      </w:tr>
      <w:tr w:rsidR="000A1E55" w:rsidRPr="00DC7647" w14:paraId="58C5EE13" w14:textId="77777777" w:rsidTr="005A7100">
        <w:tc>
          <w:tcPr>
            <w:tcW w:w="2336" w:type="dxa"/>
            <w:vAlign w:val="center"/>
          </w:tcPr>
          <w:p w14:paraId="27B63A5C" w14:textId="77777777" w:rsidR="000A1E55" w:rsidRPr="0087679D" w:rsidRDefault="000A1E55" w:rsidP="0087679D">
            <w:pPr>
              <w:jc w:val="center"/>
              <w:rPr>
                <w:szCs w:val="24"/>
              </w:rPr>
            </w:pPr>
            <w:r w:rsidRPr="0087679D">
              <w:rPr>
                <w:szCs w:val="24"/>
              </w:rPr>
              <w:t>50</w:t>
            </w:r>
          </w:p>
        </w:tc>
        <w:tc>
          <w:tcPr>
            <w:tcW w:w="2336" w:type="dxa"/>
            <w:vAlign w:val="center"/>
          </w:tcPr>
          <w:p w14:paraId="14E9A980" w14:textId="77777777" w:rsidR="000A1E55" w:rsidRPr="0087679D" w:rsidRDefault="000A1E55" w:rsidP="0087679D">
            <w:pPr>
              <w:jc w:val="center"/>
              <w:rPr>
                <w:szCs w:val="24"/>
              </w:rPr>
            </w:pPr>
            <w:r w:rsidRPr="0087679D">
              <w:rPr>
                <w:szCs w:val="24"/>
              </w:rPr>
              <w:t>34</w:t>
            </w:r>
          </w:p>
        </w:tc>
        <w:tc>
          <w:tcPr>
            <w:tcW w:w="2337" w:type="dxa"/>
            <w:vAlign w:val="center"/>
          </w:tcPr>
          <w:p w14:paraId="63185150" w14:textId="77777777" w:rsidR="000A1E55" w:rsidRPr="0087679D" w:rsidRDefault="000A1E55" w:rsidP="0087679D">
            <w:pPr>
              <w:jc w:val="center"/>
              <w:rPr>
                <w:szCs w:val="24"/>
              </w:rPr>
            </w:pPr>
            <w:r w:rsidRPr="0087679D">
              <w:rPr>
                <w:szCs w:val="24"/>
              </w:rPr>
              <w:t>8,01 (6,73; 9,53)</w:t>
            </w:r>
          </w:p>
        </w:tc>
        <w:tc>
          <w:tcPr>
            <w:tcW w:w="2337" w:type="dxa"/>
            <w:vAlign w:val="center"/>
          </w:tcPr>
          <w:p w14:paraId="36F464A5" w14:textId="77777777" w:rsidR="000A1E55" w:rsidRPr="0087679D" w:rsidRDefault="000A1E55" w:rsidP="0087679D">
            <w:pPr>
              <w:jc w:val="center"/>
              <w:rPr>
                <w:szCs w:val="24"/>
              </w:rPr>
            </w:pPr>
            <w:r w:rsidRPr="0087679D">
              <w:rPr>
                <w:szCs w:val="24"/>
              </w:rPr>
              <w:t>108 (88; 134)</w:t>
            </w:r>
          </w:p>
        </w:tc>
      </w:tr>
      <w:tr w:rsidR="000A1E55" w:rsidRPr="00DC7647" w14:paraId="76485D4D" w14:textId="77777777" w:rsidTr="005A7100">
        <w:tc>
          <w:tcPr>
            <w:tcW w:w="2336" w:type="dxa"/>
            <w:vAlign w:val="center"/>
          </w:tcPr>
          <w:p w14:paraId="3C4B2A77" w14:textId="77777777" w:rsidR="000A1E55" w:rsidRPr="0087679D" w:rsidRDefault="000A1E55" w:rsidP="0087679D">
            <w:pPr>
              <w:jc w:val="center"/>
              <w:rPr>
                <w:szCs w:val="24"/>
              </w:rPr>
            </w:pPr>
            <w:r w:rsidRPr="0087679D">
              <w:rPr>
                <w:szCs w:val="24"/>
              </w:rPr>
              <w:t>75</w:t>
            </w:r>
          </w:p>
        </w:tc>
        <w:tc>
          <w:tcPr>
            <w:tcW w:w="2336" w:type="dxa"/>
            <w:vAlign w:val="center"/>
          </w:tcPr>
          <w:p w14:paraId="2AA8EFB9" w14:textId="77777777" w:rsidR="000A1E55" w:rsidRPr="0087679D" w:rsidRDefault="000A1E55" w:rsidP="0087679D">
            <w:pPr>
              <w:jc w:val="center"/>
              <w:rPr>
                <w:szCs w:val="24"/>
              </w:rPr>
            </w:pPr>
            <w:r w:rsidRPr="0087679D">
              <w:rPr>
                <w:szCs w:val="24"/>
              </w:rPr>
              <w:t>26</w:t>
            </w:r>
          </w:p>
        </w:tc>
        <w:tc>
          <w:tcPr>
            <w:tcW w:w="2337" w:type="dxa"/>
            <w:vAlign w:val="center"/>
          </w:tcPr>
          <w:p w14:paraId="2E01538A" w14:textId="77777777" w:rsidR="000A1E55" w:rsidRPr="0087679D" w:rsidRDefault="000A1E55" w:rsidP="0087679D">
            <w:pPr>
              <w:jc w:val="center"/>
              <w:rPr>
                <w:szCs w:val="24"/>
              </w:rPr>
            </w:pPr>
            <w:r w:rsidRPr="0087679D">
              <w:rPr>
                <w:szCs w:val="24"/>
              </w:rPr>
              <w:t>12,7 (11; 14,5)</w:t>
            </w:r>
          </w:p>
        </w:tc>
        <w:tc>
          <w:tcPr>
            <w:tcW w:w="2337" w:type="dxa"/>
            <w:vAlign w:val="center"/>
          </w:tcPr>
          <w:p w14:paraId="03EEABFB" w14:textId="77777777" w:rsidR="000A1E55" w:rsidRPr="0087679D" w:rsidRDefault="000A1E55" w:rsidP="0087679D">
            <w:pPr>
              <w:jc w:val="center"/>
              <w:rPr>
                <w:szCs w:val="24"/>
              </w:rPr>
            </w:pPr>
            <w:r w:rsidRPr="0087679D">
              <w:rPr>
                <w:szCs w:val="24"/>
              </w:rPr>
              <w:t>168 (143; 198)</w:t>
            </w:r>
          </w:p>
        </w:tc>
      </w:tr>
      <w:tr w:rsidR="000A1E55" w:rsidRPr="00DC7647" w14:paraId="09189019" w14:textId="77777777" w:rsidTr="005A7100">
        <w:tc>
          <w:tcPr>
            <w:tcW w:w="9346" w:type="dxa"/>
            <w:gridSpan w:val="4"/>
            <w:vAlign w:val="center"/>
          </w:tcPr>
          <w:p w14:paraId="513037C0" w14:textId="77777777" w:rsidR="000A1E55" w:rsidRPr="00DC7647" w:rsidRDefault="000A1E55" w:rsidP="005A7100">
            <w:pPr>
              <w:pStyle w:val="SDcomments"/>
              <w:spacing w:beforeLines="25" w:before="60"/>
              <w:rPr>
                <w:b/>
                <w:bCs/>
              </w:rPr>
            </w:pPr>
            <w:r w:rsidRPr="00DC7647">
              <w:rPr>
                <w:b/>
                <w:bCs/>
              </w:rPr>
              <w:t>Примечание:</w:t>
            </w:r>
          </w:p>
          <w:p w14:paraId="41D7A66E" w14:textId="77777777" w:rsidR="000A1E55" w:rsidRPr="00DC7647" w:rsidRDefault="000A1E55" w:rsidP="005A7100">
            <w:pPr>
              <w:pStyle w:val="SDcomments"/>
              <w:spacing w:beforeLines="25" w:before="60"/>
            </w:pPr>
            <w:r>
              <w:t xml:space="preserve">ИТП – иммунная тромбоцитопения; </w:t>
            </w:r>
            <w:r w:rsidRPr="001B3277">
              <w:t>AUC</w:t>
            </w:r>
            <w:r w:rsidRPr="001B3277">
              <w:rPr>
                <w:vertAlign w:val="subscript"/>
              </w:rPr>
              <w:t>(0-τ)</w:t>
            </w:r>
            <w:r w:rsidRPr="001B3277">
              <w:t xml:space="preserve"> </w:t>
            </w:r>
            <w:r w:rsidRPr="00057287">
              <w:t xml:space="preserve">– </w:t>
            </w:r>
            <w:r>
              <w:t>равновесная площадь под кривой в интервале дозирования</w:t>
            </w:r>
            <w:r w:rsidRPr="00057287">
              <w:t xml:space="preserve">; </w:t>
            </w:r>
            <w:r w:rsidRPr="00057287">
              <w:rPr>
                <w:lang w:val="en-AU"/>
              </w:rPr>
              <w:t>C</w:t>
            </w:r>
            <w:r w:rsidRPr="00057287">
              <w:rPr>
                <w:vertAlign w:val="subscript"/>
                <w:lang w:val="en-AU"/>
              </w:rPr>
              <w:t>max</w:t>
            </w:r>
            <w:r w:rsidRPr="00057287">
              <w:rPr>
                <w:vertAlign w:val="subscript"/>
              </w:rPr>
              <w:t xml:space="preserve"> </w:t>
            </w:r>
            <w:r w:rsidRPr="00057287">
              <w:t>– максимальная концентрация;</w:t>
            </w:r>
            <w:r>
              <w:t xml:space="preserve"> д</w:t>
            </w:r>
            <w:r w:rsidRPr="00B308C6">
              <w:t>анные представлены как среднее геометрическое</w:t>
            </w:r>
            <w:r>
              <w:t xml:space="preserve"> значение </w:t>
            </w:r>
            <w:r w:rsidRPr="00B308C6">
              <w:t xml:space="preserve">(95% </w:t>
            </w:r>
            <w:r>
              <w:t>доверительный интервал)</w:t>
            </w:r>
            <w:r w:rsidRPr="00B308C6">
              <w:t>.</w:t>
            </w:r>
          </w:p>
        </w:tc>
      </w:tr>
    </w:tbl>
    <w:p w14:paraId="0E5CC329" w14:textId="77777777" w:rsidR="000A1E55" w:rsidRDefault="000A1E55" w:rsidP="000A1E55">
      <w:pPr>
        <w:pStyle w:val="SDText"/>
      </w:pPr>
    </w:p>
    <w:p w14:paraId="17B7B897" w14:textId="77777777" w:rsidR="000A1E55" w:rsidRPr="002142C6" w:rsidRDefault="000A1E55" w:rsidP="000A1E55">
      <w:pPr>
        <w:pStyle w:val="SDText"/>
      </w:pPr>
      <w:r w:rsidRPr="002C0A7F">
        <w:t xml:space="preserve">Концентрации элтромбопага в плазме </w:t>
      </w:r>
      <w:r>
        <w:t xml:space="preserve">крови </w:t>
      </w:r>
      <w:r w:rsidRPr="002C0A7F">
        <w:t>поддавались количественному измерению при</w:t>
      </w:r>
      <w:r>
        <w:t>близительно</w:t>
      </w:r>
      <w:r w:rsidRPr="002C0A7F">
        <w:t xml:space="preserve"> в течение 1 ч, при этом </w:t>
      </w:r>
      <w:r>
        <w:rPr>
          <w:lang w:val="en-AU"/>
        </w:rPr>
        <w:t>C</w:t>
      </w:r>
      <w:r>
        <w:rPr>
          <w:vertAlign w:val="subscript"/>
          <w:lang w:val="en-AU"/>
        </w:rPr>
        <w:t>max</w:t>
      </w:r>
      <w:r w:rsidRPr="002C0A7F">
        <w:t xml:space="preserve"> наблюдали через 2–6 ч после однократно</w:t>
      </w:r>
      <w:r>
        <w:t>го</w:t>
      </w:r>
      <w:r w:rsidRPr="002C0A7F">
        <w:t xml:space="preserve"> и</w:t>
      </w:r>
      <w:r>
        <w:t>ли</w:t>
      </w:r>
      <w:r w:rsidRPr="002C0A7F">
        <w:t xml:space="preserve"> </w:t>
      </w:r>
      <w:r>
        <w:t>многократного</w:t>
      </w:r>
      <w:r w:rsidRPr="002C0A7F">
        <w:t xml:space="preserve"> перорального приема элтромбопага. </w:t>
      </w:r>
      <w:r>
        <w:t xml:space="preserve">Значение </w:t>
      </w:r>
      <w:r>
        <w:rPr>
          <w:lang w:val="en-AU"/>
        </w:rPr>
        <w:t>t</w:t>
      </w:r>
      <w:r w:rsidRPr="005E4D63">
        <w:rPr>
          <w:vertAlign w:val="subscript"/>
        </w:rPr>
        <w:t>1/2</w:t>
      </w:r>
      <w:r w:rsidRPr="005E4D63">
        <w:t xml:space="preserve"> </w:t>
      </w:r>
      <w:r w:rsidRPr="002C0A7F">
        <w:t xml:space="preserve">элтромбопага из плазмы </w:t>
      </w:r>
      <w:r>
        <w:t xml:space="preserve">крови </w:t>
      </w:r>
      <w:r w:rsidRPr="002C0A7F">
        <w:t>составля</w:t>
      </w:r>
      <w:r>
        <w:t xml:space="preserve">ло около </w:t>
      </w:r>
      <w:r w:rsidRPr="002C0A7F">
        <w:t>21–32 ч.</w:t>
      </w:r>
      <w:r>
        <w:t xml:space="preserve"> </w:t>
      </w:r>
      <w:r w:rsidRPr="00243EEC">
        <w:t>AUC и C</w:t>
      </w:r>
      <w:r w:rsidRPr="003E3D41">
        <w:rPr>
          <w:vertAlign w:val="subscript"/>
        </w:rPr>
        <w:t>max</w:t>
      </w:r>
      <w:r w:rsidRPr="00243EEC">
        <w:t xml:space="preserve"> элтромбопага </w:t>
      </w:r>
      <w:r>
        <w:t xml:space="preserve">возрастали </w:t>
      </w:r>
      <w:r w:rsidRPr="00243EEC">
        <w:t xml:space="preserve">с увеличением дозы, </w:t>
      </w:r>
      <w:r>
        <w:t>при этом</w:t>
      </w:r>
      <w:r w:rsidRPr="00243EEC">
        <w:t xml:space="preserve"> оценка пропорциональности зависела от дозы. AUC</w:t>
      </w:r>
      <w:r w:rsidRPr="00F62AD8">
        <w:rPr>
          <w:vertAlign w:val="subscript"/>
        </w:rPr>
        <w:t>(0-t)</w:t>
      </w:r>
      <w:r w:rsidRPr="00243EEC">
        <w:t xml:space="preserve"> элтромбопага увеличивалась пропорционально дозе </w:t>
      </w:r>
      <w:r>
        <w:t>при приеме препарата в дозах от</w:t>
      </w:r>
      <w:r w:rsidRPr="00243EEC">
        <w:t xml:space="preserve"> 50 </w:t>
      </w:r>
      <w:r>
        <w:t>до</w:t>
      </w:r>
      <w:r w:rsidRPr="00243EEC">
        <w:t xml:space="preserve"> 200 мг</w:t>
      </w:r>
      <w:r>
        <w:t xml:space="preserve">. </w:t>
      </w:r>
      <w:r w:rsidRPr="00243EEC">
        <w:t>C</w:t>
      </w:r>
      <w:r w:rsidRPr="009C33ED">
        <w:rPr>
          <w:vertAlign w:val="subscript"/>
        </w:rPr>
        <w:t xml:space="preserve">max </w:t>
      </w:r>
      <w:r w:rsidRPr="00243EEC">
        <w:t xml:space="preserve">увеличивалась пропорционально дозе </w:t>
      </w:r>
      <w:r>
        <w:t>при приеме препарата в дозах от</w:t>
      </w:r>
      <w:r w:rsidRPr="00243EEC">
        <w:t xml:space="preserve"> 50 </w:t>
      </w:r>
      <w:r>
        <w:t>до</w:t>
      </w:r>
      <w:r w:rsidRPr="00243EEC">
        <w:t xml:space="preserve"> 150 мг.</w:t>
      </w:r>
      <w:r>
        <w:t xml:space="preserve"> </w:t>
      </w:r>
      <w:r w:rsidRPr="00243EEC">
        <w:t xml:space="preserve">При дозах ниже 50 мг </w:t>
      </w:r>
      <w:r>
        <w:t xml:space="preserve">значения </w:t>
      </w:r>
      <w:proofErr w:type="gramStart"/>
      <w:r w:rsidRPr="00243EEC">
        <w:t>AUC</w:t>
      </w:r>
      <w:r w:rsidRPr="00066388">
        <w:rPr>
          <w:vertAlign w:val="subscript"/>
        </w:rPr>
        <w:t>(</w:t>
      </w:r>
      <w:proofErr w:type="gramEnd"/>
      <w:r w:rsidRPr="00066388">
        <w:rPr>
          <w:vertAlign w:val="subscript"/>
        </w:rPr>
        <w:t>0-</w:t>
      </w:r>
      <w:r>
        <w:rPr>
          <w:rFonts w:cs="Times New Roman"/>
          <w:vertAlign w:val="subscript"/>
        </w:rPr>
        <w:t>∞</w:t>
      </w:r>
      <w:r w:rsidRPr="00066388">
        <w:rPr>
          <w:vertAlign w:val="subscript"/>
        </w:rPr>
        <w:t>)</w:t>
      </w:r>
      <w:r w:rsidRPr="00243EEC">
        <w:t xml:space="preserve"> и C</w:t>
      </w:r>
      <w:r w:rsidRPr="00066388">
        <w:rPr>
          <w:vertAlign w:val="subscript"/>
        </w:rPr>
        <w:t>max</w:t>
      </w:r>
      <w:r w:rsidRPr="00243EEC">
        <w:t xml:space="preserve"> элтромбопага в плазме </w:t>
      </w:r>
      <w:r>
        <w:t>крови возрастали</w:t>
      </w:r>
      <w:r w:rsidRPr="00243EEC">
        <w:t xml:space="preserve"> </w:t>
      </w:r>
      <w:r>
        <w:t>не</w:t>
      </w:r>
      <w:r w:rsidRPr="00243EEC">
        <w:t xml:space="preserve">пропорционально </w:t>
      </w:r>
      <w:r>
        <w:t xml:space="preserve">принятой </w:t>
      </w:r>
      <w:r w:rsidRPr="00243EEC">
        <w:t>дозе</w:t>
      </w:r>
      <w:r>
        <w:t xml:space="preserve"> (выше)</w:t>
      </w:r>
      <w:r w:rsidRPr="00243EEC">
        <w:t>.</w:t>
      </w:r>
      <w:r>
        <w:t xml:space="preserve"> </w:t>
      </w:r>
      <w:r w:rsidRPr="00243EEC">
        <w:t xml:space="preserve">Вариабельность между субъектами </w:t>
      </w:r>
      <w:r>
        <w:t xml:space="preserve">и значениями </w:t>
      </w:r>
      <w:r w:rsidRPr="00243EEC">
        <w:t>AUC и C</w:t>
      </w:r>
      <w:r w:rsidRPr="00080508">
        <w:rPr>
          <w:vertAlign w:val="subscript"/>
        </w:rPr>
        <w:t>max</w:t>
      </w:r>
      <w:r w:rsidRPr="00243EEC">
        <w:t xml:space="preserve"> обычно составляла от 30 до 40%.</w:t>
      </w:r>
      <w:r>
        <w:t xml:space="preserve"> </w:t>
      </w:r>
      <w:r w:rsidRPr="00243EEC">
        <w:t xml:space="preserve">Популяционный фармакокинетический анализ был выполнен с </w:t>
      </w:r>
      <w:r>
        <w:t>участием</w:t>
      </w:r>
      <w:r w:rsidRPr="00243EEC">
        <w:t xml:space="preserve"> </w:t>
      </w:r>
      <w:r>
        <w:t xml:space="preserve">данных </w:t>
      </w:r>
      <w:r w:rsidRPr="00243EEC">
        <w:t>111 здоровых добровольцев из трех исследований фазы I (TRA102860, TRA105580, SB-497115/002) и 88 пациентов с ИТП из одного исследования фазы II (TRA100773A) и одного исследования фазы III (TRA100773B)</w:t>
      </w:r>
      <w:r w:rsidRPr="0056599F">
        <w:t xml:space="preserve"> </w:t>
      </w:r>
      <w:r w:rsidRPr="00246844">
        <w:rPr>
          <w:rFonts w:cs="Times New Roman"/>
        </w:rPr>
        <w:t>(3–5)</w:t>
      </w:r>
      <w:r w:rsidRPr="00243EEC">
        <w:t>.</w:t>
      </w:r>
      <w:r>
        <w:t xml:space="preserve"> </w:t>
      </w:r>
      <w:r w:rsidRPr="00243EEC">
        <w:t xml:space="preserve">Фармакокинетика элтромбопага после однократного и </w:t>
      </w:r>
      <w:r>
        <w:t>многократного</w:t>
      </w:r>
      <w:r w:rsidRPr="00243EEC">
        <w:t xml:space="preserve"> перорального </w:t>
      </w:r>
      <w:r>
        <w:t>приема</w:t>
      </w:r>
      <w:r w:rsidRPr="00243EEC">
        <w:t xml:space="preserve"> адекватно описывалась линейной двухкомп</w:t>
      </w:r>
      <w:r>
        <w:t>артме</w:t>
      </w:r>
      <w:r w:rsidRPr="00243EEC">
        <w:t>нтной моделью с запаздыванием всасывания, двойной последовательной абсорбцией первого порядка, изменчивостью абсорбции от случая к случаю и элиминацией первого порядка.</w:t>
      </w:r>
      <w:r>
        <w:t xml:space="preserve"> </w:t>
      </w:r>
      <w:r w:rsidRPr="00243EEC">
        <w:t xml:space="preserve">Константа скорости </w:t>
      </w:r>
      <w:r>
        <w:t>абсорбции</w:t>
      </w:r>
      <w:r w:rsidRPr="00243EEC">
        <w:t xml:space="preserve"> через 1,9 ч после </w:t>
      </w:r>
      <w:r>
        <w:t>приема препарата</w:t>
      </w:r>
      <w:r w:rsidRPr="00243EEC">
        <w:t xml:space="preserve"> увеличилась с 0,5 до 10,4 ч</w:t>
      </w:r>
      <w:r>
        <w:rPr>
          <w:vertAlign w:val="superscript"/>
        </w:rPr>
        <w:t>-1</w:t>
      </w:r>
      <w:r w:rsidRPr="00243EEC">
        <w:t xml:space="preserve">, что указывает на то, что скорость </w:t>
      </w:r>
      <w:r>
        <w:t>абсорбции</w:t>
      </w:r>
      <w:r w:rsidRPr="00243EEC">
        <w:t xml:space="preserve"> элтромбопага в тонко</w:t>
      </w:r>
      <w:r>
        <w:t xml:space="preserve">й кишке </w:t>
      </w:r>
      <w:r w:rsidRPr="00243EEC">
        <w:t>намного выше, чем в желудке</w:t>
      </w:r>
      <w:r w:rsidRPr="002142C6">
        <w:t xml:space="preserve"> </w:t>
      </w:r>
      <w:r w:rsidRPr="00246844">
        <w:rPr>
          <w:rFonts w:cs="Times New Roman"/>
        </w:rPr>
        <w:t>(6–8)</w:t>
      </w:r>
      <w:r w:rsidRPr="00511DF8">
        <w:t>.</w:t>
      </w:r>
    </w:p>
    <w:p w14:paraId="7E313146" w14:textId="77777777" w:rsidR="000A1E55" w:rsidRPr="006D7288" w:rsidRDefault="000A1E55" w:rsidP="000A1E55">
      <w:pPr>
        <w:pStyle w:val="SDText"/>
      </w:pPr>
      <w:r>
        <w:t>Абсорбция</w:t>
      </w:r>
      <w:r w:rsidRPr="00E41374">
        <w:t xml:space="preserve"> элтромбопага </w:t>
      </w:r>
      <w:r>
        <w:t>существенно снижалась</w:t>
      </w:r>
      <w:r w:rsidRPr="00E41374">
        <w:t xml:space="preserve"> при</w:t>
      </w:r>
      <w:r>
        <w:t xml:space="preserve"> </w:t>
      </w:r>
      <w:r w:rsidRPr="00E41374">
        <w:t xml:space="preserve">приеме </w:t>
      </w:r>
      <w:r>
        <w:t>во время</w:t>
      </w:r>
      <w:r w:rsidRPr="00E41374">
        <w:t xml:space="preserve"> стандартн</w:t>
      </w:r>
      <w:r>
        <w:t>ого</w:t>
      </w:r>
      <w:r w:rsidRPr="00E41374">
        <w:t xml:space="preserve"> завтраком </w:t>
      </w:r>
      <w:r>
        <w:t>с высоким содержанием жиров и</w:t>
      </w:r>
      <w:r w:rsidRPr="00E41374">
        <w:t xml:space="preserve"> молоком (что соответствует </w:t>
      </w:r>
      <w:r>
        <w:t xml:space="preserve">приему </w:t>
      </w:r>
      <w:r w:rsidRPr="00E41374">
        <w:t>427 мг кальция)</w:t>
      </w:r>
      <w:r>
        <w:t>,</w:t>
      </w:r>
      <w:r w:rsidRPr="00E41374">
        <w:t xml:space="preserve"> в то время как пища с низким содержанием кальция </w:t>
      </w:r>
      <w:proofErr w:type="gramStart"/>
      <w:r w:rsidRPr="00E41374">
        <w:t>(&lt;</w:t>
      </w:r>
      <w:r>
        <w:t xml:space="preserve"> </w:t>
      </w:r>
      <w:r w:rsidRPr="00E41374">
        <w:t>50</w:t>
      </w:r>
      <w:proofErr w:type="gramEnd"/>
      <w:r w:rsidRPr="00E41374">
        <w:t xml:space="preserve"> мг кальция), независимо от содержания жир</w:t>
      </w:r>
      <w:r>
        <w:t>ов</w:t>
      </w:r>
      <w:r w:rsidRPr="00E41374">
        <w:t>, оказывала минимальное влияние на экспозицию элтромбопага в плазме</w:t>
      </w:r>
      <w:r>
        <w:t xml:space="preserve"> крови</w:t>
      </w:r>
      <w:r w:rsidRPr="00E41374">
        <w:t>. Кроме того, абсорбция элтромбопага значительно снижалась при совместном применении с антацидом, содержащим поливалентные катионы</w:t>
      </w:r>
      <w:r>
        <w:t xml:space="preserve"> </w:t>
      </w:r>
      <w:r>
        <w:rPr>
          <w:rFonts w:cs="Times New Roman"/>
        </w:rPr>
        <w:t>[7]</w:t>
      </w:r>
      <w:r>
        <w:t>.</w:t>
      </w:r>
    </w:p>
    <w:p w14:paraId="403C4204" w14:textId="77777777" w:rsidR="000A1E55" w:rsidRDefault="000A1E55" w:rsidP="000A1E55">
      <w:pPr>
        <w:pStyle w:val="SDText"/>
        <w:spacing w:beforeLines="25" w:before="60"/>
      </w:pPr>
      <w:r>
        <w:t>Фармакокинетические д</w:t>
      </w:r>
      <w:r w:rsidRPr="005E70CD">
        <w:t xml:space="preserve">анные </w:t>
      </w:r>
      <w:r>
        <w:t>элтромбопага были</w:t>
      </w:r>
      <w:r w:rsidRPr="005E70CD">
        <w:t xml:space="preserve"> </w:t>
      </w:r>
      <w:r>
        <w:t xml:space="preserve">получены от </w:t>
      </w:r>
      <w:r w:rsidRPr="005E70CD">
        <w:t>590 пациентов с</w:t>
      </w:r>
      <w:r w:rsidRPr="00FD7F36">
        <w:t xml:space="preserve"> </w:t>
      </w:r>
      <w:r>
        <w:t>ХВГС,</w:t>
      </w:r>
      <w:r w:rsidRPr="005E70CD">
        <w:t xml:space="preserve"> включенных в исследования фазы III TPL103922/ENABLE 1 и TPL108390/ENABLE 2, </w:t>
      </w:r>
      <w:r>
        <w:t xml:space="preserve">и </w:t>
      </w:r>
      <w:r w:rsidRPr="005E70CD">
        <w:t xml:space="preserve">были объединены с данными пациентов с </w:t>
      </w:r>
      <w:r>
        <w:t>ХВГС,</w:t>
      </w:r>
      <w:r w:rsidRPr="005E70CD">
        <w:t xml:space="preserve"> включенных в исследование фазы II TPL102357, и здоровых взрослых</w:t>
      </w:r>
      <w:r>
        <w:t xml:space="preserve"> добровольцев при</w:t>
      </w:r>
      <w:r w:rsidRPr="001B3277">
        <w:t xml:space="preserve"> анализ</w:t>
      </w:r>
      <w:r>
        <w:t>е</w:t>
      </w:r>
      <w:r w:rsidRPr="001B3277">
        <w:t xml:space="preserve"> популяционной фармакокинетики </w:t>
      </w:r>
      <w:r>
        <w:t>(</w:t>
      </w:r>
      <w:r>
        <w:fldChar w:fldCharType="begin"/>
      </w:r>
      <w:r>
        <w:instrText xml:space="preserve"> REF _Ref112420552 \h </w:instrText>
      </w:r>
      <w:r>
        <w:fldChar w:fldCharType="separate"/>
      </w:r>
      <w:r>
        <w:t xml:space="preserve">Таблица </w:t>
      </w:r>
      <w:r>
        <w:rPr>
          <w:noProof/>
        </w:rPr>
        <w:t>4</w:t>
      </w:r>
      <w:r>
        <w:noBreakHyphen/>
      </w:r>
      <w:r>
        <w:rPr>
          <w:noProof/>
        </w:rPr>
        <w:t>3</w:t>
      </w:r>
      <w:r>
        <w:fldChar w:fldCharType="end"/>
      </w:r>
      <w:r>
        <w:t xml:space="preserve">) </w:t>
      </w:r>
      <w:r w:rsidRPr="00F949F5">
        <w:t>[</w:t>
      </w:r>
      <w:r>
        <w:t>2</w:t>
      </w:r>
      <w:r w:rsidRPr="00F949F5">
        <w:t>]</w:t>
      </w:r>
      <w:r>
        <w:t>.</w:t>
      </w:r>
    </w:p>
    <w:p w14:paraId="62BD6965" w14:textId="77777777" w:rsidR="000A1E55" w:rsidRDefault="000A1E55" w:rsidP="000A1E55">
      <w:pPr>
        <w:pStyle w:val="SDText"/>
        <w:spacing w:beforeLines="25" w:before="60"/>
      </w:pPr>
    </w:p>
    <w:p w14:paraId="17812EA5" w14:textId="77777777" w:rsidR="000A1E55" w:rsidRPr="00DC7647" w:rsidRDefault="000A1E55" w:rsidP="000A1E55">
      <w:pPr>
        <w:pStyle w:val="a3"/>
      </w:pPr>
      <w:bookmarkStart w:id="248" w:name="_Ref112420552"/>
      <w:bookmarkStart w:id="249" w:name="_Ref111576694"/>
      <w:bookmarkStart w:id="250" w:name="_Toc117471106"/>
      <w:r w:rsidRPr="004E4BFF">
        <w:rPr>
          <w:b/>
        </w:rPr>
        <w:lastRenderedPageBreak/>
        <w:t xml:space="preserve">Таблица </w:t>
      </w:r>
      <w:r w:rsidRPr="004E4BFF">
        <w:rPr>
          <w:b/>
        </w:rPr>
        <w:fldChar w:fldCharType="begin"/>
      </w:r>
      <w:r w:rsidRPr="004E4BFF">
        <w:rPr>
          <w:b/>
        </w:rPr>
        <w:instrText xml:space="preserve"> STYLEREF 1 \s </w:instrText>
      </w:r>
      <w:r w:rsidRPr="004E4BFF">
        <w:rPr>
          <w:b/>
        </w:rPr>
        <w:fldChar w:fldCharType="separate"/>
      </w:r>
      <w:r w:rsidRPr="004E4BFF">
        <w:rPr>
          <w:b/>
        </w:rPr>
        <w:t>4</w:t>
      </w:r>
      <w:r w:rsidRPr="004E4BFF">
        <w:rPr>
          <w:b/>
        </w:rPr>
        <w:fldChar w:fldCharType="end"/>
      </w:r>
      <w:r w:rsidRPr="004E4BFF">
        <w:rPr>
          <w:b/>
        </w:rPr>
        <w:noBreakHyphen/>
      </w:r>
      <w:r w:rsidRPr="004E4BFF">
        <w:rPr>
          <w:b/>
        </w:rPr>
        <w:fldChar w:fldCharType="begin"/>
      </w:r>
      <w:r w:rsidRPr="004E4BFF">
        <w:rPr>
          <w:b/>
        </w:rPr>
        <w:instrText xml:space="preserve"> SEQ Таблица \* ARABIC \s 1 </w:instrText>
      </w:r>
      <w:r w:rsidRPr="004E4BFF">
        <w:rPr>
          <w:b/>
        </w:rPr>
        <w:fldChar w:fldCharType="separate"/>
      </w:r>
      <w:r w:rsidRPr="004E4BFF">
        <w:rPr>
          <w:b/>
        </w:rPr>
        <w:t>3</w:t>
      </w:r>
      <w:r w:rsidRPr="004E4BFF">
        <w:rPr>
          <w:b/>
        </w:rPr>
        <w:fldChar w:fldCharType="end"/>
      </w:r>
      <w:bookmarkEnd w:id="248"/>
      <w:bookmarkEnd w:id="249"/>
      <w:r w:rsidRPr="004E4BFF">
        <w:rPr>
          <w:b/>
        </w:rPr>
        <w:t>.</w:t>
      </w:r>
      <w:r w:rsidRPr="00DC7647">
        <w:t xml:space="preserve"> Параметры фармакокинетики элтромбопага в равновесном состоянии у пациентов с ХГВС после перорального приема препарата </w:t>
      </w:r>
      <w:r w:rsidRPr="00F949F5">
        <w:t>[</w:t>
      </w:r>
      <w:r>
        <w:t>2</w:t>
      </w:r>
      <w:r w:rsidRPr="00F949F5">
        <w:t>]</w:t>
      </w:r>
      <w:bookmarkEnd w:id="250"/>
    </w:p>
    <w:tbl>
      <w:tblPr>
        <w:tblStyle w:val="a5"/>
        <w:tblW w:w="0" w:type="auto"/>
        <w:tblLook w:val="04A0" w:firstRow="1" w:lastRow="0" w:firstColumn="1" w:lastColumn="0" w:noHBand="0" w:noVBand="1"/>
      </w:tblPr>
      <w:tblGrid>
        <w:gridCol w:w="2336"/>
        <w:gridCol w:w="2336"/>
        <w:gridCol w:w="2337"/>
        <w:gridCol w:w="2337"/>
      </w:tblGrid>
      <w:tr w:rsidR="000A1E55" w:rsidRPr="00CC646B" w14:paraId="44DF9CB0" w14:textId="77777777" w:rsidTr="005A7100">
        <w:trPr>
          <w:tblHeader/>
        </w:trPr>
        <w:tc>
          <w:tcPr>
            <w:tcW w:w="2336" w:type="dxa"/>
            <w:shd w:val="clear" w:color="auto" w:fill="D9D9D9" w:themeFill="background1" w:themeFillShade="D9"/>
            <w:vAlign w:val="center"/>
          </w:tcPr>
          <w:p w14:paraId="51E73972" w14:textId="77777777" w:rsidR="000A1E55" w:rsidRPr="0087679D" w:rsidRDefault="000A1E55" w:rsidP="0087679D">
            <w:pPr>
              <w:jc w:val="center"/>
              <w:rPr>
                <w:b/>
                <w:bCs/>
                <w:szCs w:val="24"/>
              </w:rPr>
            </w:pPr>
            <w:r w:rsidRPr="0087679D">
              <w:rPr>
                <w:b/>
                <w:bCs/>
                <w:szCs w:val="24"/>
              </w:rPr>
              <w:t>Доза, мг</w:t>
            </w:r>
          </w:p>
        </w:tc>
        <w:tc>
          <w:tcPr>
            <w:tcW w:w="2336" w:type="dxa"/>
            <w:shd w:val="clear" w:color="auto" w:fill="D9D9D9" w:themeFill="background1" w:themeFillShade="D9"/>
            <w:vAlign w:val="center"/>
          </w:tcPr>
          <w:p w14:paraId="2E93AB86" w14:textId="77777777" w:rsidR="000A1E55" w:rsidRPr="0087679D" w:rsidRDefault="000A1E55" w:rsidP="0087679D">
            <w:pPr>
              <w:jc w:val="center"/>
              <w:rPr>
                <w:b/>
                <w:bCs/>
                <w:szCs w:val="24"/>
              </w:rPr>
            </w:pPr>
            <w:r w:rsidRPr="0087679D">
              <w:rPr>
                <w:b/>
                <w:bCs/>
                <w:szCs w:val="24"/>
              </w:rPr>
              <w:t>Количество пациентов</w:t>
            </w:r>
          </w:p>
        </w:tc>
        <w:tc>
          <w:tcPr>
            <w:tcW w:w="2337" w:type="dxa"/>
            <w:shd w:val="clear" w:color="auto" w:fill="D9D9D9" w:themeFill="background1" w:themeFillShade="D9"/>
            <w:vAlign w:val="center"/>
          </w:tcPr>
          <w:p w14:paraId="7227F6BD" w14:textId="77777777" w:rsidR="000A1E55" w:rsidRPr="0087679D" w:rsidRDefault="000A1E55" w:rsidP="0087679D">
            <w:pPr>
              <w:jc w:val="center"/>
              <w:rPr>
                <w:b/>
                <w:bCs/>
                <w:szCs w:val="24"/>
              </w:rPr>
            </w:pPr>
            <w:r w:rsidRPr="0087679D">
              <w:rPr>
                <w:b/>
                <w:bCs/>
                <w:szCs w:val="24"/>
                <w:lang w:val="en-AU"/>
              </w:rPr>
              <w:t>C</w:t>
            </w:r>
            <w:r w:rsidRPr="0087679D">
              <w:rPr>
                <w:b/>
                <w:bCs/>
                <w:szCs w:val="24"/>
                <w:vertAlign w:val="subscript"/>
                <w:lang w:val="en-AU"/>
              </w:rPr>
              <w:t>max</w:t>
            </w:r>
            <w:r w:rsidRPr="0087679D">
              <w:rPr>
                <w:b/>
                <w:bCs/>
                <w:szCs w:val="24"/>
                <w:lang w:val="en-AU"/>
              </w:rPr>
              <w:t xml:space="preserve">, </w:t>
            </w:r>
            <w:r w:rsidRPr="0087679D">
              <w:rPr>
                <w:b/>
                <w:bCs/>
                <w:szCs w:val="24"/>
              </w:rPr>
              <w:t>мкг/мл</w:t>
            </w:r>
          </w:p>
        </w:tc>
        <w:tc>
          <w:tcPr>
            <w:tcW w:w="2337" w:type="dxa"/>
            <w:shd w:val="clear" w:color="auto" w:fill="D9D9D9" w:themeFill="background1" w:themeFillShade="D9"/>
            <w:vAlign w:val="center"/>
          </w:tcPr>
          <w:p w14:paraId="0231A04F" w14:textId="77777777" w:rsidR="000A1E55" w:rsidRPr="0087679D" w:rsidRDefault="000A1E55" w:rsidP="0087679D">
            <w:pPr>
              <w:jc w:val="center"/>
              <w:rPr>
                <w:b/>
                <w:bCs/>
                <w:szCs w:val="24"/>
              </w:rPr>
            </w:pPr>
            <w:r w:rsidRPr="0087679D">
              <w:rPr>
                <w:b/>
                <w:bCs/>
                <w:szCs w:val="24"/>
              </w:rPr>
              <w:t>AUC</w:t>
            </w:r>
            <w:r w:rsidRPr="0087679D">
              <w:rPr>
                <w:b/>
                <w:bCs/>
                <w:szCs w:val="24"/>
                <w:vertAlign w:val="subscript"/>
              </w:rPr>
              <w:t>(0-τ)</w:t>
            </w:r>
            <w:r w:rsidRPr="0087679D">
              <w:rPr>
                <w:b/>
                <w:bCs/>
                <w:szCs w:val="24"/>
              </w:rPr>
              <w:t>, мкг*ч/мл</w:t>
            </w:r>
          </w:p>
        </w:tc>
      </w:tr>
      <w:tr w:rsidR="000A1E55" w:rsidRPr="00CC646B" w14:paraId="0598AFE9" w14:textId="77777777" w:rsidTr="005A7100">
        <w:tc>
          <w:tcPr>
            <w:tcW w:w="2336" w:type="dxa"/>
            <w:vAlign w:val="center"/>
          </w:tcPr>
          <w:p w14:paraId="518AE94D" w14:textId="77777777" w:rsidR="000A1E55" w:rsidRPr="0087679D" w:rsidRDefault="000A1E55" w:rsidP="0087679D">
            <w:pPr>
              <w:jc w:val="center"/>
              <w:rPr>
                <w:szCs w:val="24"/>
              </w:rPr>
            </w:pPr>
            <w:r w:rsidRPr="0087679D">
              <w:rPr>
                <w:szCs w:val="24"/>
              </w:rPr>
              <w:t>25</w:t>
            </w:r>
          </w:p>
        </w:tc>
        <w:tc>
          <w:tcPr>
            <w:tcW w:w="2336" w:type="dxa"/>
            <w:vAlign w:val="center"/>
          </w:tcPr>
          <w:p w14:paraId="592505E3" w14:textId="77777777" w:rsidR="000A1E55" w:rsidRPr="0087679D" w:rsidRDefault="000A1E55" w:rsidP="0087679D">
            <w:pPr>
              <w:jc w:val="center"/>
              <w:rPr>
                <w:szCs w:val="24"/>
              </w:rPr>
            </w:pPr>
            <w:r w:rsidRPr="0087679D">
              <w:rPr>
                <w:szCs w:val="24"/>
              </w:rPr>
              <w:t>330</w:t>
            </w:r>
          </w:p>
        </w:tc>
        <w:tc>
          <w:tcPr>
            <w:tcW w:w="2337" w:type="dxa"/>
            <w:vAlign w:val="center"/>
          </w:tcPr>
          <w:p w14:paraId="7C5FCA46" w14:textId="77777777" w:rsidR="000A1E55" w:rsidRPr="0087679D" w:rsidRDefault="000A1E55" w:rsidP="0087679D">
            <w:pPr>
              <w:jc w:val="center"/>
              <w:rPr>
                <w:szCs w:val="24"/>
              </w:rPr>
            </w:pPr>
            <w:r w:rsidRPr="0087679D">
              <w:rPr>
                <w:szCs w:val="24"/>
              </w:rPr>
              <w:t>6,4 (5,97; 6,86)</w:t>
            </w:r>
          </w:p>
        </w:tc>
        <w:tc>
          <w:tcPr>
            <w:tcW w:w="2337" w:type="dxa"/>
            <w:vAlign w:val="center"/>
          </w:tcPr>
          <w:p w14:paraId="01DFE674" w14:textId="77777777" w:rsidR="000A1E55" w:rsidRPr="0087679D" w:rsidRDefault="000A1E55" w:rsidP="0087679D">
            <w:pPr>
              <w:jc w:val="center"/>
              <w:rPr>
                <w:szCs w:val="24"/>
              </w:rPr>
            </w:pPr>
            <w:r w:rsidRPr="0087679D">
              <w:rPr>
                <w:szCs w:val="24"/>
              </w:rPr>
              <w:t>118 (109; 128)</w:t>
            </w:r>
          </w:p>
        </w:tc>
      </w:tr>
      <w:tr w:rsidR="000A1E55" w:rsidRPr="00CC646B" w14:paraId="537A8F73" w14:textId="77777777" w:rsidTr="005A7100">
        <w:tc>
          <w:tcPr>
            <w:tcW w:w="2336" w:type="dxa"/>
            <w:vAlign w:val="center"/>
          </w:tcPr>
          <w:p w14:paraId="4DA120DD" w14:textId="77777777" w:rsidR="000A1E55" w:rsidRPr="0087679D" w:rsidRDefault="000A1E55" w:rsidP="0087679D">
            <w:pPr>
              <w:jc w:val="center"/>
              <w:rPr>
                <w:szCs w:val="24"/>
              </w:rPr>
            </w:pPr>
            <w:r w:rsidRPr="0087679D">
              <w:rPr>
                <w:szCs w:val="24"/>
              </w:rPr>
              <w:t>50</w:t>
            </w:r>
          </w:p>
        </w:tc>
        <w:tc>
          <w:tcPr>
            <w:tcW w:w="2336" w:type="dxa"/>
            <w:vAlign w:val="center"/>
          </w:tcPr>
          <w:p w14:paraId="397696FE" w14:textId="77777777" w:rsidR="000A1E55" w:rsidRPr="0087679D" w:rsidRDefault="000A1E55" w:rsidP="0087679D">
            <w:pPr>
              <w:jc w:val="center"/>
              <w:rPr>
                <w:szCs w:val="24"/>
              </w:rPr>
            </w:pPr>
            <w:r w:rsidRPr="0087679D">
              <w:rPr>
                <w:szCs w:val="24"/>
              </w:rPr>
              <w:t>119</w:t>
            </w:r>
          </w:p>
        </w:tc>
        <w:tc>
          <w:tcPr>
            <w:tcW w:w="2337" w:type="dxa"/>
            <w:vAlign w:val="center"/>
          </w:tcPr>
          <w:p w14:paraId="158B5B3A" w14:textId="77777777" w:rsidR="000A1E55" w:rsidRPr="0087679D" w:rsidRDefault="000A1E55" w:rsidP="0087679D">
            <w:pPr>
              <w:jc w:val="center"/>
              <w:rPr>
                <w:szCs w:val="24"/>
              </w:rPr>
            </w:pPr>
            <w:r w:rsidRPr="0087679D">
              <w:rPr>
                <w:szCs w:val="24"/>
              </w:rPr>
              <w:t>9,08 (7,96; 10,35)</w:t>
            </w:r>
          </w:p>
        </w:tc>
        <w:tc>
          <w:tcPr>
            <w:tcW w:w="2337" w:type="dxa"/>
            <w:vAlign w:val="center"/>
          </w:tcPr>
          <w:p w14:paraId="1E378874" w14:textId="77777777" w:rsidR="000A1E55" w:rsidRPr="0087679D" w:rsidRDefault="000A1E55" w:rsidP="0087679D">
            <w:pPr>
              <w:jc w:val="center"/>
              <w:rPr>
                <w:szCs w:val="24"/>
              </w:rPr>
            </w:pPr>
            <w:r w:rsidRPr="0087679D">
              <w:rPr>
                <w:szCs w:val="24"/>
              </w:rPr>
              <w:t>166 (143; 192)</w:t>
            </w:r>
          </w:p>
        </w:tc>
      </w:tr>
      <w:tr w:rsidR="000A1E55" w:rsidRPr="00CC646B" w14:paraId="68787C02" w14:textId="77777777" w:rsidTr="005A7100">
        <w:tc>
          <w:tcPr>
            <w:tcW w:w="2336" w:type="dxa"/>
            <w:vAlign w:val="center"/>
          </w:tcPr>
          <w:p w14:paraId="1FDE094B" w14:textId="77777777" w:rsidR="000A1E55" w:rsidRPr="0087679D" w:rsidRDefault="000A1E55" w:rsidP="0087679D">
            <w:pPr>
              <w:jc w:val="center"/>
              <w:rPr>
                <w:szCs w:val="24"/>
              </w:rPr>
            </w:pPr>
            <w:r w:rsidRPr="0087679D">
              <w:rPr>
                <w:szCs w:val="24"/>
              </w:rPr>
              <w:t>75</w:t>
            </w:r>
          </w:p>
        </w:tc>
        <w:tc>
          <w:tcPr>
            <w:tcW w:w="2336" w:type="dxa"/>
            <w:vAlign w:val="center"/>
          </w:tcPr>
          <w:p w14:paraId="241745E9" w14:textId="77777777" w:rsidR="000A1E55" w:rsidRPr="0087679D" w:rsidRDefault="000A1E55" w:rsidP="0087679D">
            <w:pPr>
              <w:jc w:val="center"/>
              <w:rPr>
                <w:szCs w:val="24"/>
              </w:rPr>
            </w:pPr>
            <w:r w:rsidRPr="0087679D">
              <w:rPr>
                <w:szCs w:val="24"/>
              </w:rPr>
              <w:t>45</w:t>
            </w:r>
          </w:p>
        </w:tc>
        <w:tc>
          <w:tcPr>
            <w:tcW w:w="2337" w:type="dxa"/>
            <w:vAlign w:val="center"/>
          </w:tcPr>
          <w:p w14:paraId="2BE1AFF2" w14:textId="77777777" w:rsidR="000A1E55" w:rsidRPr="0087679D" w:rsidRDefault="000A1E55" w:rsidP="0087679D">
            <w:pPr>
              <w:jc w:val="center"/>
              <w:rPr>
                <w:szCs w:val="24"/>
              </w:rPr>
            </w:pPr>
            <w:r w:rsidRPr="0087679D">
              <w:rPr>
                <w:szCs w:val="24"/>
              </w:rPr>
              <w:t>16,71 (14,26; 19,58)</w:t>
            </w:r>
          </w:p>
        </w:tc>
        <w:tc>
          <w:tcPr>
            <w:tcW w:w="2337" w:type="dxa"/>
            <w:vAlign w:val="center"/>
          </w:tcPr>
          <w:p w14:paraId="0C27A884" w14:textId="77777777" w:rsidR="000A1E55" w:rsidRPr="0087679D" w:rsidRDefault="000A1E55" w:rsidP="0087679D">
            <w:pPr>
              <w:jc w:val="center"/>
              <w:rPr>
                <w:szCs w:val="24"/>
              </w:rPr>
            </w:pPr>
            <w:r w:rsidRPr="0087679D">
              <w:rPr>
                <w:szCs w:val="24"/>
              </w:rPr>
              <w:t>301 (250; 363)</w:t>
            </w:r>
          </w:p>
        </w:tc>
      </w:tr>
      <w:tr w:rsidR="000A1E55" w:rsidRPr="00CC646B" w14:paraId="35375DE3" w14:textId="77777777" w:rsidTr="005A7100">
        <w:tc>
          <w:tcPr>
            <w:tcW w:w="2336" w:type="dxa"/>
            <w:vAlign w:val="center"/>
          </w:tcPr>
          <w:p w14:paraId="713A516F" w14:textId="77777777" w:rsidR="000A1E55" w:rsidRPr="0087679D" w:rsidRDefault="000A1E55" w:rsidP="0087679D">
            <w:pPr>
              <w:jc w:val="center"/>
              <w:rPr>
                <w:szCs w:val="24"/>
              </w:rPr>
            </w:pPr>
            <w:r w:rsidRPr="0087679D">
              <w:rPr>
                <w:szCs w:val="24"/>
              </w:rPr>
              <w:t>100</w:t>
            </w:r>
          </w:p>
        </w:tc>
        <w:tc>
          <w:tcPr>
            <w:tcW w:w="2336" w:type="dxa"/>
            <w:vAlign w:val="center"/>
          </w:tcPr>
          <w:p w14:paraId="65530110" w14:textId="77777777" w:rsidR="000A1E55" w:rsidRPr="0087679D" w:rsidRDefault="000A1E55" w:rsidP="0087679D">
            <w:pPr>
              <w:jc w:val="center"/>
              <w:rPr>
                <w:szCs w:val="24"/>
              </w:rPr>
            </w:pPr>
            <w:r w:rsidRPr="0087679D">
              <w:rPr>
                <w:szCs w:val="24"/>
              </w:rPr>
              <w:t>96</w:t>
            </w:r>
          </w:p>
        </w:tc>
        <w:tc>
          <w:tcPr>
            <w:tcW w:w="2337" w:type="dxa"/>
            <w:vAlign w:val="center"/>
          </w:tcPr>
          <w:p w14:paraId="3C5CB8D3" w14:textId="77777777" w:rsidR="000A1E55" w:rsidRPr="0087679D" w:rsidRDefault="000A1E55" w:rsidP="0087679D">
            <w:pPr>
              <w:jc w:val="center"/>
              <w:rPr>
                <w:szCs w:val="24"/>
              </w:rPr>
            </w:pPr>
            <w:r w:rsidRPr="0087679D">
              <w:rPr>
                <w:szCs w:val="24"/>
              </w:rPr>
              <w:t>19,19 (16,81; 21,91)</w:t>
            </w:r>
          </w:p>
        </w:tc>
        <w:tc>
          <w:tcPr>
            <w:tcW w:w="2337" w:type="dxa"/>
            <w:vAlign w:val="center"/>
          </w:tcPr>
          <w:p w14:paraId="4C2B53B6" w14:textId="77777777" w:rsidR="000A1E55" w:rsidRPr="0087679D" w:rsidRDefault="000A1E55" w:rsidP="0087679D">
            <w:pPr>
              <w:jc w:val="center"/>
              <w:rPr>
                <w:szCs w:val="24"/>
              </w:rPr>
            </w:pPr>
            <w:r w:rsidRPr="0087679D">
              <w:rPr>
                <w:szCs w:val="24"/>
              </w:rPr>
              <w:t>354 (304; 411)</w:t>
            </w:r>
          </w:p>
        </w:tc>
      </w:tr>
      <w:tr w:rsidR="000A1E55" w:rsidRPr="00CC646B" w14:paraId="78D7E46E" w14:textId="77777777" w:rsidTr="005A7100">
        <w:tc>
          <w:tcPr>
            <w:tcW w:w="9346" w:type="dxa"/>
            <w:gridSpan w:val="4"/>
            <w:vAlign w:val="center"/>
          </w:tcPr>
          <w:p w14:paraId="28198F1B" w14:textId="77777777" w:rsidR="000A1E55" w:rsidRPr="00DC7647" w:rsidRDefault="000A1E55" w:rsidP="005A7100">
            <w:pPr>
              <w:pStyle w:val="SDcomments"/>
              <w:spacing w:beforeLines="25" w:before="60"/>
              <w:rPr>
                <w:b/>
                <w:bCs/>
              </w:rPr>
            </w:pPr>
            <w:r w:rsidRPr="00DC7647">
              <w:rPr>
                <w:b/>
                <w:bCs/>
              </w:rPr>
              <w:t xml:space="preserve">Примечание: </w:t>
            </w:r>
          </w:p>
          <w:p w14:paraId="7793B6C7" w14:textId="77777777" w:rsidR="000A1E55" w:rsidRPr="00CC646B" w:rsidRDefault="000A1E55" w:rsidP="005A7100">
            <w:pPr>
              <w:pStyle w:val="SDcomments"/>
              <w:spacing w:beforeLines="25" w:before="60"/>
            </w:pPr>
            <w:r>
              <w:t xml:space="preserve">ХГВС – хронический вирусный гепатит С; </w:t>
            </w:r>
            <w:r w:rsidRPr="001B3277">
              <w:t>AUC</w:t>
            </w:r>
            <w:r w:rsidRPr="001B3277">
              <w:rPr>
                <w:vertAlign w:val="subscript"/>
              </w:rPr>
              <w:t>(0-τ)</w:t>
            </w:r>
            <w:r w:rsidRPr="001B3277">
              <w:t xml:space="preserve"> </w:t>
            </w:r>
            <w:r w:rsidRPr="00057287">
              <w:t xml:space="preserve">– </w:t>
            </w:r>
            <w:r>
              <w:t>равновесная площадь под кривой в интервале дозирования</w:t>
            </w:r>
            <w:r w:rsidRPr="00057287">
              <w:t xml:space="preserve">; </w:t>
            </w:r>
            <w:r w:rsidRPr="00057287">
              <w:rPr>
                <w:lang w:val="en-AU"/>
              </w:rPr>
              <w:t>C</w:t>
            </w:r>
            <w:r w:rsidRPr="00057287">
              <w:rPr>
                <w:vertAlign w:val="subscript"/>
                <w:lang w:val="en-AU"/>
              </w:rPr>
              <w:t>max</w:t>
            </w:r>
            <w:r w:rsidRPr="00057287">
              <w:rPr>
                <w:vertAlign w:val="subscript"/>
              </w:rPr>
              <w:t xml:space="preserve"> </w:t>
            </w:r>
            <w:r w:rsidRPr="00057287">
              <w:t>– максимальная концентрация;</w:t>
            </w:r>
            <w:r>
              <w:t xml:space="preserve"> д</w:t>
            </w:r>
            <w:r w:rsidRPr="00B308C6">
              <w:t>анные представлены как среднее геометрическое</w:t>
            </w:r>
            <w:r>
              <w:t xml:space="preserve"> значение </w:t>
            </w:r>
            <w:r w:rsidRPr="00B308C6">
              <w:t xml:space="preserve">(95% </w:t>
            </w:r>
            <w:r>
              <w:t>доверительный интервал)</w:t>
            </w:r>
            <w:r w:rsidRPr="00B308C6">
              <w:t>.</w:t>
            </w:r>
          </w:p>
        </w:tc>
      </w:tr>
    </w:tbl>
    <w:p w14:paraId="0D633EC9" w14:textId="77777777" w:rsidR="000A1E55" w:rsidRPr="007F207E" w:rsidRDefault="000A1E55" w:rsidP="000A1E55">
      <w:pPr>
        <w:pStyle w:val="SDText"/>
        <w:spacing w:beforeLines="25" w:before="60"/>
      </w:pPr>
    </w:p>
    <w:p w14:paraId="336C4B02" w14:textId="77777777" w:rsidR="000A1E55" w:rsidRPr="00DC7647" w:rsidRDefault="000A1E55" w:rsidP="0087679D">
      <w:pPr>
        <w:rPr>
          <w:rFonts w:eastAsia="Calibri" w:cs="Times New Roman"/>
          <w:b/>
          <w:i/>
          <w:color w:val="000000" w:themeColor="text1"/>
          <w:szCs w:val="28"/>
          <w:lang w:eastAsia="ja-JP"/>
        </w:rPr>
      </w:pPr>
      <w:r w:rsidRPr="00DC7647">
        <w:rPr>
          <w:rFonts w:eastAsia="Calibri" w:cs="Times New Roman"/>
          <w:b/>
          <w:i/>
          <w:color w:val="000000" w:themeColor="text1"/>
          <w:szCs w:val="28"/>
          <w:lang w:eastAsia="ja-JP"/>
        </w:rPr>
        <w:t>Распределение</w:t>
      </w:r>
    </w:p>
    <w:p w14:paraId="704D3D62" w14:textId="77777777" w:rsidR="0087679D" w:rsidRDefault="0087679D" w:rsidP="0087679D">
      <w:pPr>
        <w:pStyle w:val="SDText"/>
        <w:contextualSpacing w:val="0"/>
      </w:pPr>
    </w:p>
    <w:p w14:paraId="5C866916" w14:textId="26D5B9FF" w:rsidR="000A1E55" w:rsidRPr="00CF7512" w:rsidRDefault="000A1E55" w:rsidP="0087679D">
      <w:pPr>
        <w:pStyle w:val="SDText"/>
        <w:contextualSpacing w:val="0"/>
      </w:pPr>
      <w:r w:rsidRPr="00710614">
        <w:t>Распределение было хорошо охарактеризовано в окончательной популяционной модели фармакокинетики при допущении 2-компартментной модели.</w:t>
      </w:r>
      <w:r>
        <w:t xml:space="preserve"> </w:t>
      </w:r>
      <w:r w:rsidRPr="00710614">
        <w:t xml:space="preserve">Таким образом, два объема распределения должны оцениваться как фиксированные параметры: </w:t>
      </w:r>
      <w:r>
        <w:t xml:space="preserve">кажущейся </w:t>
      </w:r>
      <w:r w:rsidRPr="00710614">
        <w:t xml:space="preserve">объем </w:t>
      </w:r>
      <w:r>
        <w:t xml:space="preserve">распределения </w:t>
      </w:r>
      <w:r w:rsidRPr="00483E9B">
        <w:t xml:space="preserve">в центральном </w:t>
      </w:r>
      <w:r w:rsidRPr="00710614">
        <w:t>(V</w:t>
      </w:r>
      <w:r>
        <w:rPr>
          <w:vertAlign w:val="subscript"/>
        </w:rPr>
        <w:t>1</w:t>
      </w:r>
      <w:r w:rsidRPr="00710614">
        <w:t xml:space="preserve">) и </w:t>
      </w:r>
      <w:r>
        <w:t>в</w:t>
      </w:r>
      <w:r w:rsidRPr="00710614">
        <w:t xml:space="preserve"> периферическо</w:t>
      </w:r>
      <w:r>
        <w:t>м</w:t>
      </w:r>
      <w:r w:rsidRPr="00710614">
        <w:t xml:space="preserve"> </w:t>
      </w:r>
      <w:r w:rsidRPr="00483E9B">
        <w:t>компартменте</w:t>
      </w:r>
      <w:r w:rsidRPr="00710614">
        <w:t xml:space="preserve"> (V</w:t>
      </w:r>
      <w:r>
        <w:rPr>
          <w:vertAlign w:val="subscript"/>
        </w:rPr>
        <w:t>2</w:t>
      </w:r>
      <w:r w:rsidRPr="00710614">
        <w:t>).</w:t>
      </w:r>
      <w:r>
        <w:t xml:space="preserve"> </w:t>
      </w:r>
      <w:r w:rsidRPr="00710614">
        <w:t xml:space="preserve">Межиндивидуальные случайные эффекты </w:t>
      </w:r>
      <w:r>
        <w:t>в</w:t>
      </w:r>
      <w:r w:rsidRPr="00710614">
        <w:t xml:space="preserve"> обоих</w:t>
      </w:r>
      <w:r>
        <w:t xml:space="preserve"> </w:t>
      </w:r>
      <w:r w:rsidRPr="00483E9B">
        <w:t>компартмен</w:t>
      </w:r>
      <w:r>
        <w:t>тах</w:t>
      </w:r>
      <w:r w:rsidRPr="00710614">
        <w:t xml:space="preserve"> были впервые включены с использованием экспоненциальных моделей с диагональной дисперсионно-ковариационной матрицей.</w:t>
      </w:r>
      <w:r>
        <w:t xml:space="preserve"> </w:t>
      </w:r>
      <w:r w:rsidRPr="00710614">
        <w:t>V</w:t>
      </w:r>
      <w:r>
        <w:rPr>
          <w:vertAlign w:val="subscript"/>
        </w:rPr>
        <w:t xml:space="preserve">1 </w:t>
      </w:r>
      <w:r>
        <w:t xml:space="preserve">и </w:t>
      </w:r>
      <w:r w:rsidRPr="00710614">
        <w:t>V</w:t>
      </w:r>
      <w:r>
        <w:rPr>
          <w:vertAlign w:val="subscript"/>
        </w:rPr>
        <w:t xml:space="preserve">2 </w:t>
      </w:r>
      <w:proofErr w:type="gramStart"/>
      <w:r w:rsidRPr="00710614">
        <w:t>оценивали</w:t>
      </w:r>
      <w:proofErr w:type="gramEnd"/>
      <w:r w:rsidRPr="00710614">
        <w:t xml:space="preserve"> как низкие (8,76</w:t>
      </w:r>
      <w:r>
        <w:t xml:space="preserve"> </w:t>
      </w:r>
      <w:r w:rsidRPr="00710614">
        <w:t>л и 11,3 л соответственно).</w:t>
      </w:r>
      <w:r>
        <w:t xml:space="preserve"> Возникновение м</w:t>
      </w:r>
      <w:r w:rsidRPr="00710614">
        <w:t>ежиндивидуальны</w:t>
      </w:r>
      <w:r>
        <w:t>х</w:t>
      </w:r>
      <w:r w:rsidRPr="00710614">
        <w:t xml:space="preserve"> случайны</w:t>
      </w:r>
      <w:r>
        <w:t>х</w:t>
      </w:r>
      <w:r w:rsidRPr="00710614">
        <w:t xml:space="preserve"> эффект</w:t>
      </w:r>
      <w:r>
        <w:t xml:space="preserve">ов </w:t>
      </w:r>
      <w:r w:rsidRPr="00710614">
        <w:t>V</w:t>
      </w:r>
      <w:r>
        <w:rPr>
          <w:vertAlign w:val="subscript"/>
        </w:rPr>
        <w:t xml:space="preserve">1 </w:t>
      </w:r>
      <w:r>
        <w:t>было</w:t>
      </w:r>
      <w:r w:rsidRPr="00710614">
        <w:t xml:space="preserve"> достаточно высоким: 45%.</w:t>
      </w:r>
      <w:r>
        <w:t xml:space="preserve"> </w:t>
      </w:r>
      <w:r w:rsidRPr="00710614">
        <w:t>Корреляция между CL и V</w:t>
      </w:r>
      <w:r>
        <w:rPr>
          <w:vertAlign w:val="subscript"/>
        </w:rPr>
        <w:t>1</w:t>
      </w:r>
      <w:r w:rsidRPr="00710614">
        <w:t xml:space="preserve"> также была включена в окончательную модель фармакокинетики.</w:t>
      </w:r>
      <w:r>
        <w:t xml:space="preserve"> Масса тела</w:t>
      </w:r>
      <w:r w:rsidRPr="00710614">
        <w:t xml:space="preserve"> и низкая доза</w:t>
      </w:r>
      <w:r>
        <w:t xml:space="preserve"> элтромбопага</w:t>
      </w:r>
      <w:r w:rsidRPr="00710614">
        <w:t xml:space="preserve"> </w:t>
      </w:r>
      <w:proofErr w:type="gramStart"/>
      <w:r w:rsidRPr="00710614">
        <w:t>(&lt;</w:t>
      </w:r>
      <w:r>
        <w:t xml:space="preserve"> </w:t>
      </w:r>
      <w:r w:rsidRPr="00710614">
        <w:t>20</w:t>
      </w:r>
      <w:proofErr w:type="gramEnd"/>
      <w:r w:rsidRPr="00710614">
        <w:t xml:space="preserve"> мг) были наиболее значимыми факторами, определяющими V</w:t>
      </w:r>
      <w:r>
        <w:rPr>
          <w:vertAlign w:val="subscript"/>
        </w:rPr>
        <w:t>1</w:t>
      </w:r>
      <w:r w:rsidRPr="00710614">
        <w:t>.</w:t>
      </w:r>
      <w:r>
        <w:t xml:space="preserve"> </w:t>
      </w:r>
      <w:r w:rsidRPr="00710614">
        <w:t xml:space="preserve">Влияние </w:t>
      </w:r>
      <w:r>
        <w:t>массы тела</w:t>
      </w:r>
      <w:r w:rsidRPr="00710614">
        <w:t xml:space="preserve"> на V</w:t>
      </w:r>
      <w:r>
        <w:rPr>
          <w:vertAlign w:val="subscript"/>
        </w:rPr>
        <w:t xml:space="preserve">2 </w:t>
      </w:r>
      <w:r w:rsidRPr="00710614">
        <w:t>было установлено таким же, как и на V</w:t>
      </w:r>
      <w:r>
        <w:rPr>
          <w:vertAlign w:val="subscript"/>
        </w:rPr>
        <w:t>1</w:t>
      </w:r>
      <w:r>
        <w:t xml:space="preserve"> </w:t>
      </w:r>
      <w:r>
        <w:rPr>
          <w:rFonts w:cs="Times New Roman"/>
        </w:rPr>
        <w:t>(4,7)</w:t>
      </w:r>
      <w:r>
        <w:t>.</w:t>
      </w:r>
    </w:p>
    <w:p w14:paraId="2B7A5745" w14:textId="77777777" w:rsidR="000A1E55" w:rsidRDefault="000A1E55" w:rsidP="0087679D">
      <w:pPr>
        <w:pStyle w:val="SDText"/>
        <w:contextualSpacing w:val="0"/>
      </w:pPr>
      <w:r>
        <w:t>По данным исследования</w:t>
      </w:r>
      <w:r w:rsidRPr="00710614">
        <w:t xml:space="preserve"> </w:t>
      </w:r>
      <w:r w:rsidRPr="00CF7512">
        <w:rPr>
          <w:i/>
          <w:iCs/>
        </w:rPr>
        <w:t>in vitro</w:t>
      </w:r>
      <w:r>
        <w:t xml:space="preserve"> </w:t>
      </w:r>
      <w:r w:rsidRPr="00710614">
        <w:t>элтромбопаг в высокой степени связывается с белками плазмы человека (&gt;</w:t>
      </w:r>
      <w:r>
        <w:t xml:space="preserve"> </w:t>
      </w:r>
      <w:r w:rsidRPr="00710614">
        <w:t>99,9%), преимущественно с альбумином</w:t>
      </w:r>
      <w:r>
        <w:t xml:space="preserve"> </w:t>
      </w:r>
      <w:r>
        <w:rPr>
          <w:rFonts w:cs="Times New Roman"/>
        </w:rPr>
        <w:t>[7]</w:t>
      </w:r>
      <w:r>
        <w:t>.</w:t>
      </w:r>
    </w:p>
    <w:p w14:paraId="0F72C996" w14:textId="77777777" w:rsidR="000A1E55" w:rsidRDefault="000A1E55" w:rsidP="0087679D">
      <w:pPr>
        <w:pStyle w:val="SDText"/>
        <w:contextualSpacing w:val="0"/>
      </w:pPr>
    </w:p>
    <w:p w14:paraId="41AC38F6" w14:textId="77777777" w:rsidR="000A1E55" w:rsidRPr="002774A2" w:rsidRDefault="000A1E55" w:rsidP="0087679D">
      <w:pPr>
        <w:rPr>
          <w:rFonts w:eastAsia="Calibri"/>
          <w:b/>
          <w:i/>
          <w:color w:val="000000" w:themeColor="text1"/>
        </w:rPr>
      </w:pPr>
      <w:r w:rsidRPr="00BF6DD4">
        <w:rPr>
          <w:rFonts w:eastAsia="Calibri"/>
          <w:b/>
          <w:i/>
          <w:color w:val="000000" w:themeColor="text1"/>
        </w:rPr>
        <w:t>Метаболизм</w:t>
      </w:r>
    </w:p>
    <w:p w14:paraId="1791D886" w14:textId="77777777" w:rsidR="0087679D" w:rsidRDefault="0087679D" w:rsidP="0087679D">
      <w:pPr>
        <w:pStyle w:val="SDText"/>
        <w:contextualSpacing w:val="0"/>
      </w:pPr>
    </w:p>
    <w:p w14:paraId="07121B6C" w14:textId="46E9EF65" w:rsidR="000A1E55" w:rsidRDefault="000A1E55" w:rsidP="0087679D">
      <w:pPr>
        <w:pStyle w:val="SDText"/>
        <w:contextualSpacing w:val="0"/>
      </w:pPr>
      <w:r>
        <w:t>Абсорбировавшийся</w:t>
      </w:r>
      <w:r w:rsidRPr="00752C07">
        <w:t xml:space="preserve"> элтромбопаг активно метаболизируется, преимущественно посредством расщеплени</w:t>
      </w:r>
      <w:r>
        <w:t>я</w:t>
      </w:r>
      <w:r w:rsidRPr="00752C07">
        <w:t>, окислени</w:t>
      </w:r>
      <w:r>
        <w:t>я</w:t>
      </w:r>
      <w:r w:rsidRPr="00752C07">
        <w:t xml:space="preserve"> и конъюгаци</w:t>
      </w:r>
      <w:r>
        <w:t>и</w:t>
      </w:r>
      <w:r w:rsidRPr="00752C07">
        <w:t xml:space="preserve"> с глюкуроновой кислотой, глутатионом или цистеином. </w:t>
      </w:r>
      <w:r w:rsidRPr="0073214D">
        <w:t>Метаболизм элтромбопага исследова</w:t>
      </w:r>
      <w:r>
        <w:t>ли</w:t>
      </w:r>
      <w:r w:rsidRPr="0073214D">
        <w:t xml:space="preserve"> у </w:t>
      </w:r>
      <w:r>
        <w:t>6</w:t>
      </w:r>
      <w:r w:rsidRPr="0073214D">
        <w:t xml:space="preserve"> здоровых мужчин после однократного перорального приема </w:t>
      </w:r>
      <w:r w:rsidRPr="00177085">
        <w:rPr>
          <w:vertAlign w:val="superscript"/>
        </w:rPr>
        <w:t>14</w:t>
      </w:r>
      <w:r w:rsidRPr="0073214D">
        <w:t>C</w:t>
      </w:r>
      <w:r>
        <w:t>-</w:t>
      </w:r>
      <w:r w:rsidRPr="0073214D">
        <w:t>элтромбопага в дозе 75 мг.</w:t>
      </w:r>
      <w:r>
        <w:t xml:space="preserve"> </w:t>
      </w:r>
      <w:r w:rsidRPr="0073214D">
        <w:t xml:space="preserve">Элтромбопаг был преобладающим компонентом </w:t>
      </w:r>
      <w:r>
        <w:t xml:space="preserve">радиоактивности </w:t>
      </w:r>
      <w:r w:rsidRPr="0073214D">
        <w:t>в плазм</w:t>
      </w:r>
      <w:r>
        <w:t>е</w:t>
      </w:r>
      <w:r w:rsidRPr="006A3C8B">
        <w:t xml:space="preserve"> </w:t>
      </w:r>
      <w:r>
        <w:t xml:space="preserve">крови </w:t>
      </w:r>
      <w:r>
        <w:rPr>
          <w:rFonts w:cs="Times New Roman"/>
        </w:rPr>
        <w:t>[9]</w:t>
      </w:r>
      <w:r w:rsidRPr="0073214D">
        <w:t>.</w:t>
      </w:r>
      <w:r>
        <w:t xml:space="preserve"> </w:t>
      </w:r>
      <w:r w:rsidRPr="00752C07">
        <w:t>В исследовании</w:t>
      </w:r>
      <w:r>
        <w:t xml:space="preserve">, где использовали </w:t>
      </w:r>
      <w:r w:rsidRPr="00177085">
        <w:rPr>
          <w:vertAlign w:val="superscript"/>
        </w:rPr>
        <w:t>14</w:t>
      </w:r>
      <w:r w:rsidRPr="0073214D">
        <w:t>C</w:t>
      </w:r>
      <w:r>
        <w:t>-</w:t>
      </w:r>
      <w:r w:rsidRPr="0073214D">
        <w:t>элтромбопаг</w:t>
      </w:r>
      <w:r>
        <w:t xml:space="preserve"> неизмененное соединение составляло около</w:t>
      </w:r>
      <w:r w:rsidRPr="00752C07">
        <w:t xml:space="preserve"> 64%</w:t>
      </w:r>
      <w:r>
        <w:t xml:space="preserve"> от радиоактивности</w:t>
      </w:r>
      <w:r w:rsidRPr="00752C07">
        <w:t xml:space="preserve"> плазмы</w:t>
      </w:r>
      <w:r w:rsidRPr="00CF565B">
        <w:t xml:space="preserve"> </w:t>
      </w:r>
      <w:r>
        <w:t xml:space="preserve">крови. </w:t>
      </w:r>
      <w:r w:rsidRPr="00752C07">
        <w:t xml:space="preserve">Также были обнаружены второстепенные метаболиты, </w:t>
      </w:r>
      <w:r>
        <w:t xml:space="preserve">образованные </w:t>
      </w:r>
      <w:r w:rsidRPr="00752C07">
        <w:t xml:space="preserve">в результате глюкуронирования и окисления </w:t>
      </w:r>
      <w:r>
        <w:t xml:space="preserve">элтромбопага. </w:t>
      </w:r>
      <w:r w:rsidRPr="00752C07">
        <w:t>каждый из которых составля</w:t>
      </w:r>
      <w:r>
        <w:t>л</w:t>
      </w:r>
      <w:r w:rsidRPr="00752C07">
        <w:t xml:space="preserve"> </w:t>
      </w:r>
      <w:proofErr w:type="gramStart"/>
      <w:r w:rsidRPr="00752C07">
        <w:t>&lt;</w:t>
      </w:r>
      <w:r>
        <w:t xml:space="preserve"> </w:t>
      </w:r>
      <w:r w:rsidRPr="00752C07">
        <w:t>10</w:t>
      </w:r>
      <w:proofErr w:type="gramEnd"/>
      <w:r w:rsidRPr="00752C07">
        <w:t>% радиоактивности плазмы</w:t>
      </w:r>
      <w:r>
        <w:t xml:space="preserve"> крови. </w:t>
      </w:r>
      <w:r w:rsidRPr="0073214D">
        <w:t>Исходн</w:t>
      </w:r>
      <w:r>
        <w:t>ое соединение</w:t>
      </w:r>
      <w:r w:rsidRPr="0073214D">
        <w:t xml:space="preserve"> в моче не определял</w:t>
      </w:r>
      <w:r>
        <w:t>ось</w:t>
      </w:r>
      <w:r w:rsidRPr="0073214D">
        <w:t>.</w:t>
      </w:r>
      <w:r>
        <w:t xml:space="preserve"> </w:t>
      </w:r>
      <w:r w:rsidRPr="0073214D">
        <w:t xml:space="preserve">Преобладающим метаболитом, присутствующим в моче человека (около 20% </w:t>
      </w:r>
      <w:r>
        <w:t xml:space="preserve">от введенной </w:t>
      </w:r>
      <w:r w:rsidRPr="0073214D">
        <w:t>дозы), был глюкуронид фенилпиразольного фрагмента (нижняя часть) молекулы после расщепления гидразиновой связи.</w:t>
      </w:r>
      <w:r>
        <w:t xml:space="preserve"> </w:t>
      </w:r>
      <w:r w:rsidRPr="0073214D">
        <w:t>ЯМР-анализ подтвердил, что глюкуронидный конъюгат бифенильной части (немеченая верхняя часть после расщепления) элтромбопага также присутствует в моче.</w:t>
      </w:r>
      <w:r>
        <w:t xml:space="preserve"> </w:t>
      </w:r>
      <w:r w:rsidRPr="0073214D">
        <w:t>В фекалиях преобладающими радиоактивными компонентами были неизмененный элтромбопаг и три совместно элюирующихся конъюгата, родственных глутатиону.</w:t>
      </w:r>
      <w:r>
        <w:t xml:space="preserve"> </w:t>
      </w:r>
      <w:r w:rsidRPr="0073214D">
        <w:t xml:space="preserve">На долю элтромбопага приходилось </w:t>
      </w:r>
      <w:r>
        <w:lastRenderedPageBreak/>
        <w:t>окооло</w:t>
      </w:r>
      <w:r w:rsidRPr="0073214D">
        <w:t xml:space="preserve"> 20% введенной дозы, а коэлюирующие метаболиты (глутатион, глутамилцистеин и цистеиновый аддукт элтромбопага) вместе составляли примерно 21% дозы.</w:t>
      </w:r>
      <w:r>
        <w:t xml:space="preserve"> </w:t>
      </w:r>
      <w:r w:rsidRPr="0073214D">
        <w:t xml:space="preserve">На основании метаболического профиля, описанного в </w:t>
      </w:r>
      <w:r>
        <w:t xml:space="preserve">масс-балансовом </w:t>
      </w:r>
      <w:r w:rsidRPr="0073214D">
        <w:t xml:space="preserve">исследовании у человека, предполагается, что </w:t>
      </w:r>
      <w:r>
        <w:t>около</w:t>
      </w:r>
      <w:r w:rsidRPr="0073214D">
        <w:t xml:space="preserve"> 21% дозы может метаболизироваться </w:t>
      </w:r>
      <w:r>
        <w:t>при участии изоферментов</w:t>
      </w:r>
      <w:r w:rsidRPr="0073214D">
        <w:t xml:space="preserve"> CYP, а CYP1A2 и CYP2C8</w:t>
      </w:r>
      <w:r>
        <w:t xml:space="preserve"> – изо</w:t>
      </w:r>
      <w:r w:rsidRPr="0073214D">
        <w:t>ферменты, ответственные за окислительный метаболизм элтромбопага.</w:t>
      </w:r>
      <w:r>
        <w:t xml:space="preserve"> </w:t>
      </w:r>
      <w:r w:rsidRPr="0073214D">
        <w:t>UGTIAI и UGT1A3 были идентифицированы как ферменты, ответственные за глюкуронирование.</w:t>
      </w:r>
      <w:r>
        <w:t xml:space="preserve"> </w:t>
      </w:r>
      <w:r w:rsidRPr="0073214D">
        <w:t xml:space="preserve">Элтромбопаг, </w:t>
      </w:r>
      <w:r>
        <w:t>принимаемый</w:t>
      </w:r>
      <w:r w:rsidRPr="0073214D">
        <w:t xml:space="preserve"> в дозе 75 мг один раз в день в течение 7 дней, не ингибировал и не индуцировал метаболизм субстратов CYP 1A2, 2C9, 2C19 и 3A4 у здоровых мужчин.</w:t>
      </w:r>
      <w:r>
        <w:t xml:space="preserve"> </w:t>
      </w:r>
      <w:r w:rsidRPr="0073214D">
        <w:t xml:space="preserve">Кроме того, не </w:t>
      </w:r>
      <w:r>
        <w:t>обнаружили</w:t>
      </w:r>
      <w:r w:rsidRPr="0073214D">
        <w:t xml:space="preserve"> доказательств образования каких-либо специфических для человека метаболитов.</w:t>
      </w:r>
      <w:r>
        <w:t xml:space="preserve"> </w:t>
      </w:r>
      <w:r w:rsidRPr="0073214D">
        <w:t xml:space="preserve">Элтромбопаг не является субстратом или ингибитором </w:t>
      </w:r>
      <w:r>
        <w:rPr>
          <w:lang w:val="en-AU"/>
        </w:rPr>
        <w:t>P</w:t>
      </w:r>
      <w:r>
        <w:t>-гликопротеина</w:t>
      </w:r>
      <w:r w:rsidRPr="0073214D">
        <w:t>.</w:t>
      </w:r>
      <w:r>
        <w:t xml:space="preserve"> </w:t>
      </w:r>
      <w:r w:rsidRPr="0073214D">
        <w:t xml:space="preserve">Элтромбопаг не является субстратом OATPIB1, но является ингибитором этого </w:t>
      </w:r>
      <w:r>
        <w:t>транспортера</w:t>
      </w:r>
      <w:r w:rsidRPr="0073214D">
        <w:t xml:space="preserve"> </w:t>
      </w:r>
      <w:r>
        <w:t>(</w:t>
      </w:r>
      <w:r w:rsidRPr="0073214D">
        <w:t>IC</w:t>
      </w:r>
      <w:r w:rsidRPr="00AC6065">
        <w:rPr>
          <w:vertAlign w:val="subscript"/>
        </w:rPr>
        <w:t>50</w:t>
      </w:r>
      <w:r w:rsidRPr="00AC6065">
        <w:t xml:space="preserve"> = </w:t>
      </w:r>
      <w:r w:rsidRPr="0073214D">
        <w:t>2,7 мкг/мл</w:t>
      </w:r>
      <w:r>
        <w:t xml:space="preserve">). </w:t>
      </w:r>
      <w:r w:rsidRPr="0073214D">
        <w:t xml:space="preserve">Элтромбопаг является субстратом и ингибитором BCRP </w:t>
      </w:r>
      <w:r>
        <w:t>(</w:t>
      </w:r>
      <w:r w:rsidRPr="0073214D">
        <w:t>IC</w:t>
      </w:r>
      <w:r w:rsidRPr="00AC6065">
        <w:rPr>
          <w:vertAlign w:val="subscript"/>
        </w:rPr>
        <w:t xml:space="preserve">50 </w:t>
      </w:r>
      <w:r w:rsidRPr="00AC6065">
        <w:t xml:space="preserve">= </w:t>
      </w:r>
      <w:r w:rsidRPr="0073214D">
        <w:t>2,7 мкг/мл)</w:t>
      </w:r>
      <w:r w:rsidRPr="00AC6065">
        <w:t>.</w:t>
      </w:r>
      <w:r w:rsidRPr="0073214D">
        <w:t xml:space="preserve"> </w:t>
      </w:r>
      <w:r>
        <w:t>Обнаружили,</w:t>
      </w:r>
      <w:r w:rsidRPr="0073214D">
        <w:t xml:space="preserve"> что элтромбопаг увеличивает </w:t>
      </w:r>
      <w:r>
        <w:t xml:space="preserve">плазменную </w:t>
      </w:r>
      <w:r w:rsidRPr="0073214D">
        <w:t>концентрацию розувастатина</w:t>
      </w:r>
      <w:r>
        <w:t xml:space="preserve">, субстрата </w:t>
      </w:r>
      <w:r w:rsidRPr="0073214D">
        <w:t>OATPIB1 и BCRP (исследование TRA105120)</w:t>
      </w:r>
      <w:r>
        <w:t xml:space="preserve"> </w:t>
      </w:r>
      <w:r>
        <w:rPr>
          <w:rFonts w:cs="Times New Roman"/>
        </w:rPr>
        <w:t>(6,7)</w:t>
      </w:r>
      <w:r w:rsidRPr="00511DF8">
        <w:t>.</w:t>
      </w:r>
    </w:p>
    <w:p w14:paraId="5CB2C0D8" w14:textId="77777777" w:rsidR="000A1E55" w:rsidRDefault="000A1E55" w:rsidP="0087679D">
      <w:pPr>
        <w:pStyle w:val="SDText"/>
        <w:contextualSpacing w:val="0"/>
      </w:pPr>
    </w:p>
    <w:p w14:paraId="509D0AAA" w14:textId="77777777" w:rsidR="000A1E55" w:rsidRPr="00DC7647" w:rsidRDefault="000A1E55" w:rsidP="0087679D">
      <w:pPr>
        <w:rPr>
          <w:rFonts w:eastAsia="Calibri"/>
          <w:b/>
          <w:i/>
          <w:color w:val="000000" w:themeColor="text1"/>
        </w:rPr>
      </w:pPr>
      <w:r w:rsidRPr="00DC7647">
        <w:rPr>
          <w:rFonts w:eastAsia="Calibri"/>
          <w:b/>
          <w:i/>
          <w:color w:val="000000" w:themeColor="text1"/>
        </w:rPr>
        <w:t>Выведение</w:t>
      </w:r>
    </w:p>
    <w:p w14:paraId="640CEC18" w14:textId="77777777" w:rsidR="0087679D" w:rsidRDefault="0087679D" w:rsidP="0087679D">
      <w:pPr>
        <w:pStyle w:val="SDText"/>
        <w:contextualSpacing w:val="0"/>
      </w:pPr>
    </w:p>
    <w:p w14:paraId="33AF00B0" w14:textId="4727FC75" w:rsidR="000A1E55" w:rsidRPr="00E04D4B" w:rsidRDefault="000A1E55" w:rsidP="0087679D">
      <w:pPr>
        <w:pStyle w:val="SDText"/>
        <w:contextualSpacing w:val="0"/>
      </w:pPr>
      <w:r>
        <w:t>П</w:t>
      </w:r>
      <w:r w:rsidRPr="0073214D">
        <w:t>осле однократного приема</w:t>
      </w:r>
      <w:r>
        <w:t xml:space="preserve"> внутрь</w:t>
      </w:r>
      <w:r w:rsidRPr="0073214D">
        <w:t xml:space="preserve"> </w:t>
      </w:r>
      <w:r w:rsidRPr="00177085">
        <w:rPr>
          <w:vertAlign w:val="superscript"/>
        </w:rPr>
        <w:t>14</w:t>
      </w:r>
      <w:r w:rsidRPr="0073214D">
        <w:t>C</w:t>
      </w:r>
      <w:r>
        <w:t>-</w:t>
      </w:r>
      <w:r w:rsidRPr="0073214D">
        <w:t>элтромбопага в дозе 75 м</w:t>
      </w:r>
      <w:r>
        <w:t xml:space="preserve">г </w:t>
      </w:r>
      <w:r w:rsidRPr="005324A5">
        <w:t xml:space="preserve">(исследование TRA102861) </w:t>
      </w:r>
      <w:r>
        <w:t>в</w:t>
      </w:r>
      <w:r w:rsidRPr="005324A5">
        <w:t xml:space="preserve"> среднем 59% </w:t>
      </w:r>
      <w:r>
        <w:t xml:space="preserve">от введенной </w:t>
      </w:r>
      <w:r w:rsidRPr="005324A5">
        <w:t>дозы выводилось с фекалиями, 20% в виде неизмененного элтромбопага и 21% в виде трех совместно элюирующихся метаболитов, включая глутатион, глутамилцистеин и цистеиновый аддукт.</w:t>
      </w:r>
      <w:r>
        <w:t xml:space="preserve"> </w:t>
      </w:r>
      <w:r w:rsidRPr="005324A5">
        <w:t xml:space="preserve">В среднем 31% </w:t>
      </w:r>
      <w:r>
        <w:t xml:space="preserve">от введенной </w:t>
      </w:r>
      <w:r w:rsidRPr="005324A5">
        <w:t xml:space="preserve">дозы выводится с мочой, но не в виде неизмененного </w:t>
      </w:r>
      <w:r>
        <w:t>соединения,</w:t>
      </w:r>
      <w:r w:rsidRPr="005324A5">
        <w:t xml:space="preserve"> и 20% в виде глюкуронида фенилпиразольного фрагмента, образующегося в результате расщепления гидразина.</w:t>
      </w:r>
      <w:r>
        <w:t xml:space="preserve"> </w:t>
      </w:r>
      <w:r w:rsidRPr="005324A5">
        <w:t xml:space="preserve">Продукты расщепления гидразина, обнаруженные в моче человека, позволяют предположить, что элтромбопаг может метаболизироваться бактериями в </w:t>
      </w:r>
      <w:r>
        <w:t>ЖКТ</w:t>
      </w:r>
      <w:r w:rsidRPr="005324A5">
        <w:t>.</w:t>
      </w:r>
      <w:r>
        <w:t xml:space="preserve"> </w:t>
      </w:r>
      <w:r w:rsidRPr="005324A5">
        <w:t>Оставшаяся неучтенная доза в экскрементах состояла из нескольких метаболитов, которые не удалось идентифицировать, поскольку их уровни</w:t>
      </w:r>
      <w:r>
        <w:t xml:space="preserve"> радиации</w:t>
      </w:r>
      <w:r w:rsidRPr="005324A5">
        <w:t xml:space="preserve"> были близки или ниже фоновой радиоактивности (19% от общей </w:t>
      </w:r>
      <w:r>
        <w:t xml:space="preserve">введенной </w:t>
      </w:r>
      <w:r w:rsidRPr="005324A5">
        <w:t>дозы, 8% в фекалиях и 11% в моче), а также потери, понесенные во время отбора проб и анализ (10% дозы в фекалиях)</w:t>
      </w:r>
      <w:r>
        <w:t xml:space="preserve"> </w:t>
      </w:r>
      <w:r>
        <w:rPr>
          <w:rFonts w:cs="Times New Roman"/>
        </w:rPr>
        <w:t>(4,7,10)</w:t>
      </w:r>
      <w:r>
        <w:t>.</w:t>
      </w:r>
    </w:p>
    <w:p w14:paraId="5BBA2D1D" w14:textId="77777777" w:rsidR="000A1E55" w:rsidRPr="00D92EB3" w:rsidRDefault="000A1E55" w:rsidP="0087679D">
      <w:pPr>
        <w:pStyle w:val="SDText"/>
        <w:contextualSpacing w:val="0"/>
      </w:pPr>
      <w:r>
        <w:t>У</w:t>
      </w:r>
      <w:r w:rsidRPr="009414CE">
        <w:t xml:space="preserve"> людей после однократного перорального приема </w:t>
      </w:r>
      <w:r>
        <w:rPr>
          <w:lang w:val="en-AU"/>
        </w:rPr>
        <w:t>t</w:t>
      </w:r>
      <w:r w:rsidRPr="009414CE">
        <w:rPr>
          <w:vertAlign w:val="subscript"/>
        </w:rPr>
        <w:t>1/2</w:t>
      </w:r>
      <w:r>
        <w:rPr>
          <w:vertAlign w:val="subscript"/>
        </w:rPr>
        <w:t xml:space="preserve"> </w:t>
      </w:r>
      <w:r w:rsidRPr="00752C07">
        <w:t>элтромбопаг</w:t>
      </w:r>
      <w:r>
        <w:t>а</w:t>
      </w:r>
      <w:r w:rsidRPr="00752C07">
        <w:t xml:space="preserve"> </w:t>
      </w:r>
      <w:r>
        <w:t xml:space="preserve">из плазмы крови </w:t>
      </w:r>
      <w:r w:rsidRPr="009414CE">
        <w:t>колеблется от 21 до 32 ч.</w:t>
      </w:r>
      <w:r>
        <w:t xml:space="preserve"> </w:t>
      </w:r>
      <w:r w:rsidRPr="009414CE">
        <w:t xml:space="preserve">Данные </w:t>
      </w:r>
      <w:r>
        <w:t xml:space="preserve">масс-балансового </w:t>
      </w:r>
      <w:r w:rsidRPr="009414CE">
        <w:t xml:space="preserve">исследования показывают, что среднее общее восстановление радиоактивности </w:t>
      </w:r>
      <w:r>
        <w:t xml:space="preserve">после приема радиоактивно меченого </w:t>
      </w:r>
      <w:r w:rsidRPr="00752C07">
        <w:t>элтромбопаг</w:t>
      </w:r>
      <w:r>
        <w:t>а</w:t>
      </w:r>
      <w:r w:rsidRPr="00752C07">
        <w:t xml:space="preserve"> </w:t>
      </w:r>
      <w:r w:rsidRPr="009414CE">
        <w:t xml:space="preserve">составило 89,6% (диапазон от 83,8 до 93,2%) от </w:t>
      </w:r>
      <w:r>
        <w:t xml:space="preserve">введенной </w:t>
      </w:r>
      <w:r w:rsidRPr="009414CE">
        <w:t>дозы.</w:t>
      </w:r>
      <w:r>
        <w:t xml:space="preserve"> </w:t>
      </w:r>
      <w:r w:rsidRPr="009414CE">
        <w:t>Выведение с фекалиями было преобладающим путем выведения со средним значением 58,9% (диапазон от 40,9 до 69,8%) от общей дозы радио</w:t>
      </w:r>
      <w:r>
        <w:t>активного изотопа</w:t>
      </w:r>
      <w:r w:rsidRPr="009414CE">
        <w:t>.</w:t>
      </w:r>
      <w:r>
        <w:t xml:space="preserve"> </w:t>
      </w:r>
      <w:r w:rsidRPr="009414CE">
        <w:t xml:space="preserve">Выведение с мочой составляло в среднем 30,7% (диапазон от 23,4 до 45,4%) </w:t>
      </w:r>
      <w:r>
        <w:t xml:space="preserve">от </w:t>
      </w:r>
      <w:r w:rsidRPr="009414CE">
        <w:t>введенной дозы.</w:t>
      </w:r>
      <w:r>
        <w:t xml:space="preserve"> </w:t>
      </w:r>
      <w:r w:rsidRPr="009414CE">
        <w:t xml:space="preserve">Выведение с мочой было практически полным в течение первых 48 ч после </w:t>
      </w:r>
      <w:r>
        <w:t>приема препарата</w:t>
      </w:r>
      <w:r w:rsidRPr="009414CE">
        <w:t xml:space="preserve">, в то время как выведение с </w:t>
      </w:r>
      <w:r>
        <w:t>фекалиями</w:t>
      </w:r>
      <w:r w:rsidRPr="009414CE">
        <w:t xml:space="preserve"> продолжалось еще несколько дней.</w:t>
      </w:r>
      <w:r>
        <w:t xml:space="preserve"> </w:t>
      </w:r>
      <w:r w:rsidRPr="009414CE">
        <w:t xml:space="preserve">Большая часть дозы была </w:t>
      </w:r>
      <w:r>
        <w:t>выведена</w:t>
      </w:r>
      <w:r w:rsidRPr="009414CE">
        <w:t xml:space="preserve"> через 144 ч после приема</w:t>
      </w:r>
      <w:r>
        <w:t xml:space="preserve"> препарата </w:t>
      </w:r>
      <w:r>
        <w:rPr>
          <w:rFonts w:cs="Times New Roman"/>
        </w:rPr>
        <w:t>(7,9)</w:t>
      </w:r>
      <w:r w:rsidRPr="00A46C2B">
        <w:t>.</w:t>
      </w:r>
    </w:p>
    <w:p w14:paraId="10618ED3" w14:textId="77777777" w:rsidR="000A1E55" w:rsidRDefault="000A1E55" w:rsidP="0087679D">
      <w:pPr>
        <w:pStyle w:val="SDText"/>
        <w:contextualSpacing w:val="0"/>
      </w:pPr>
    </w:p>
    <w:p w14:paraId="09B0ED9A" w14:textId="77777777" w:rsidR="000A1E55" w:rsidRPr="00CE65D3" w:rsidRDefault="000A1E55" w:rsidP="0087679D">
      <w:pPr>
        <w:autoSpaceDE w:val="0"/>
        <w:autoSpaceDN w:val="0"/>
        <w:adjustRightInd w:val="0"/>
        <w:rPr>
          <w:rFonts w:eastAsia="TimesNewRomanPS-BoldMT"/>
          <w:b/>
          <w:bCs/>
          <w:color w:val="000000" w:themeColor="text1"/>
        </w:rPr>
      </w:pPr>
      <w:r w:rsidRPr="00CE65D3">
        <w:rPr>
          <w:rFonts w:eastAsia="TimesNewRomanPS-BoldMT"/>
          <w:b/>
          <w:bCs/>
          <w:color w:val="000000" w:themeColor="text1"/>
        </w:rPr>
        <w:t>Линейность фармакокинетики</w:t>
      </w:r>
    </w:p>
    <w:p w14:paraId="6397E238" w14:textId="77777777" w:rsidR="000A1E55" w:rsidRDefault="000A1E55" w:rsidP="0087679D">
      <w:pPr>
        <w:pStyle w:val="SDText"/>
        <w:contextualSpacing w:val="0"/>
      </w:pPr>
    </w:p>
    <w:p w14:paraId="54CE5DCD" w14:textId="77777777" w:rsidR="000A1E55" w:rsidRPr="00A46C2B" w:rsidRDefault="000A1E55" w:rsidP="0087679D">
      <w:pPr>
        <w:pStyle w:val="SDText"/>
        <w:contextualSpacing w:val="0"/>
      </w:pPr>
      <w:r>
        <w:t>Нет данных.</w:t>
      </w:r>
    </w:p>
    <w:p w14:paraId="0BF16B0D" w14:textId="77777777" w:rsidR="000A1E55" w:rsidRDefault="000A1E55" w:rsidP="0087679D">
      <w:pPr>
        <w:pStyle w:val="SDText"/>
        <w:contextualSpacing w:val="0"/>
      </w:pPr>
    </w:p>
    <w:p w14:paraId="47A48293" w14:textId="77777777" w:rsidR="000A1E55" w:rsidRDefault="000A1E55" w:rsidP="0087679D">
      <w:pPr>
        <w:autoSpaceDE w:val="0"/>
        <w:autoSpaceDN w:val="0"/>
        <w:adjustRightInd w:val="0"/>
        <w:rPr>
          <w:rFonts w:eastAsia="TimesNewRomanPS-BoldMT"/>
          <w:b/>
          <w:bCs/>
          <w:color w:val="000000" w:themeColor="text1"/>
        </w:rPr>
      </w:pPr>
      <w:bookmarkStart w:id="251" w:name="_Toc112097886"/>
      <w:r w:rsidRPr="00DC7647">
        <w:rPr>
          <w:rFonts w:eastAsia="TimesNewRomanPS-BoldMT"/>
          <w:b/>
          <w:bCs/>
          <w:color w:val="000000" w:themeColor="text1"/>
        </w:rPr>
        <w:t>Фармакокинетика у особых групп пациентов</w:t>
      </w:r>
      <w:bookmarkEnd w:id="251"/>
    </w:p>
    <w:p w14:paraId="0D322BBB" w14:textId="77777777" w:rsidR="000A1E55" w:rsidRPr="00DC7647" w:rsidRDefault="000A1E55" w:rsidP="0087679D">
      <w:pPr>
        <w:autoSpaceDE w:val="0"/>
        <w:autoSpaceDN w:val="0"/>
        <w:adjustRightInd w:val="0"/>
        <w:rPr>
          <w:rFonts w:eastAsia="TimesNewRomanPS-BoldMT"/>
          <w:b/>
          <w:bCs/>
          <w:color w:val="000000" w:themeColor="text1"/>
        </w:rPr>
      </w:pPr>
    </w:p>
    <w:p w14:paraId="56A00D17" w14:textId="77777777" w:rsidR="0087679D" w:rsidRDefault="0087679D" w:rsidP="0087679D">
      <w:pPr>
        <w:rPr>
          <w:rFonts w:eastAsia="MS Mincho" w:cs="Times New Roman"/>
          <w:b/>
          <w:i/>
          <w:szCs w:val="24"/>
          <w:lang w:eastAsia="ja-JP"/>
        </w:rPr>
        <w:sectPr w:rsidR="0087679D" w:rsidSect="005A7100">
          <w:pgSz w:w="11906" w:h="16838"/>
          <w:pgMar w:top="1134" w:right="849" w:bottom="1134" w:left="1701" w:header="708" w:footer="709" w:gutter="0"/>
          <w:cols w:space="708"/>
          <w:docGrid w:linePitch="360"/>
        </w:sectPr>
      </w:pPr>
      <w:bookmarkStart w:id="252" w:name="_Ref111580329"/>
    </w:p>
    <w:p w14:paraId="58C44EBE" w14:textId="5541C143" w:rsidR="000A1E55" w:rsidRPr="00DC7647" w:rsidRDefault="000A1E55" w:rsidP="0087679D">
      <w:pPr>
        <w:rPr>
          <w:rFonts w:eastAsia="MS Mincho" w:cs="Times New Roman"/>
          <w:b/>
          <w:i/>
          <w:szCs w:val="24"/>
          <w:lang w:eastAsia="ja-JP"/>
        </w:rPr>
      </w:pPr>
      <w:r w:rsidRPr="00DC7647">
        <w:rPr>
          <w:rFonts w:eastAsia="MS Mincho" w:cs="Times New Roman"/>
          <w:b/>
          <w:i/>
          <w:szCs w:val="24"/>
          <w:lang w:eastAsia="ja-JP"/>
        </w:rPr>
        <w:lastRenderedPageBreak/>
        <w:t>Влияние возраста, массы тела, пола и расы</w:t>
      </w:r>
      <w:bookmarkEnd w:id="252"/>
    </w:p>
    <w:p w14:paraId="077D423D" w14:textId="77777777" w:rsidR="0087679D" w:rsidRDefault="0087679D" w:rsidP="0087679D">
      <w:pPr>
        <w:pStyle w:val="SDText"/>
        <w:contextualSpacing w:val="0"/>
      </w:pPr>
    </w:p>
    <w:p w14:paraId="7E0DB67F" w14:textId="5CF393E3" w:rsidR="000A1E55" w:rsidRDefault="000A1E55" w:rsidP="0087679D">
      <w:pPr>
        <w:pStyle w:val="SDText"/>
        <w:contextualSpacing w:val="0"/>
      </w:pPr>
      <w:r>
        <w:rPr>
          <w:lang w:val="en-AU"/>
        </w:rPr>
        <w:t>AUC</w:t>
      </w:r>
      <w:r w:rsidRPr="00566932">
        <w:t xml:space="preserve"> </w:t>
      </w:r>
      <w:r w:rsidRPr="005E53BC">
        <w:t>элтромбопага в плазме</w:t>
      </w:r>
      <w:r>
        <w:t xml:space="preserve"> крови</w:t>
      </w:r>
      <w:r w:rsidRPr="005E53BC">
        <w:t xml:space="preserve"> было при</w:t>
      </w:r>
      <w:r>
        <w:t>близительно</w:t>
      </w:r>
      <w:r w:rsidRPr="005E53BC">
        <w:t xml:space="preserve"> на 70% выше у </w:t>
      </w:r>
      <w:r>
        <w:t>людей</w:t>
      </w:r>
      <w:r w:rsidRPr="005E53BC">
        <w:t xml:space="preserve"> из Восточной Азии по сравнению с </w:t>
      </w:r>
      <w:r>
        <w:t>людьми</w:t>
      </w:r>
      <w:r w:rsidRPr="005E53BC">
        <w:t xml:space="preserve"> не из Восточной Азии, которые были преимущественно европеоидами</w:t>
      </w:r>
      <w:r>
        <w:t xml:space="preserve"> </w:t>
      </w:r>
      <w:r>
        <w:rPr>
          <w:rFonts w:cs="Times New Roman"/>
        </w:rPr>
        <w:t>[6]</w:t>
      </w:r>
      <w:r w:rsidRPr="001B41D0">
        <w:t>.</w:t>
      </w:r>
    </w:p>
    <w:p w14:paraId="6F1F206B" w14:textId="77777777" w:rsidR="000A1E55" w:rsidRPr="00321B92" w:rsidRDefault="000A1E55" w:rsidP="0087679D">
      <w:pPr>
        <w:pStyle w:val="SDText"/>
        <w:contextualSpacing w:val="0"/>
      </w:pPr>
      <w:r w:rsidRPr="008D36B9">
        <w:t>Влияние пола на фармакокинетику элтромбопага оценивали с помощью популяционного фармакокинетического анализа у 111 здоровых взрослых (</w:t>
      </w:r>
      <w:r>
        <w:t xml:space="preserve">из них </w:t>
      </w:r>
      <w:r w:rsidRPr="008D36B9">
        <w:t>14 женщин) и 88 пациентов с ИТП (</w:t>
      </w:r>
      <w:r>
        <w:t xml:space="preserve">из их </w:t>
      </w:r>
      <w:r w:rsidRPr="008D36B9">
        <w:t>57 женщин).</w:t>
      </w:r>
      <w:r>
        <w:t xml:space="preserve"> </w:t>
      </w:r>
      <w:r w:rsidRPr="008D36B9">
        <w:t>Основываясь на оценках анализа популяци</w:t>
      </w:r>
      <w:r>
        <w:t>онной</w:t>
      </w:r>
      <w:r w:rsidRPr="00FC2444">
        <w:t xml:space="preserve"> </w:t>
      </w:r>
      <w:r w:rsidRPr="008D36B9">
        <w:t>фармакокинети</w:t>
      </w:r>
      <w:r>
        <w:t>ки</w:t>
      </w:r>
      <w:r w:rsidRPr="008D36B9">
        <w:t xml:space="preserve"> у женщин с ИТП AUC</w:t>
      </w:r>
      <w:r>
        <w:rPr>
          <w:vertAlign w:val="subscript"/>
        </w:rPr>
        <w:t>(0-</w:t>
      </w:r>
      <w:r>
        <w:rPr>
          <w:vertAlign w:val="subscript"/>
          <w:lang w:val="en-AU"/>
        </w:rPr>
        <w:t>t</w:t>
      </w:r>
      <w:r>
        <w:rPr>
          <w:vertAlign w:val="subscript"/>
        </w:rPr>
        <w:t>)</w:t>
      </w:r>
      <w:r w:rsidRPr="008D36B9">
        <w:t xml:space="preserve"> элтромбопага была при</w:t>
      </w:r>
      <w:r>
        <w:t xml:space="preserve">близительно </w:t>
      </w:r>
      <w:r w:rsidRPr="008D36B9">
        <w:t>на 50% выше, чем у мужчин, без поправки на разницу в массе тела</w:t>
      </w:r>
      <w:r w:rsidRPr="00321B92">
        <w:t xml:space="preserve"> </w:t>
      </w:r>
      <w:r>
        <w:rPr>
          <w:rFonts w:cs="Times New Roman"/>
        </w:rPr>
        <w:t>(6,7)</w:t>
      </w:r>
      <w:r w:rsidRPr="00511DF8">
        <w:t>.</w:t>
      </w:r>
    </w:p>
    <w:p w14:paraId="182B937F" w14:textId="77777777" w:rsidR="000A1E55" w:rsidRPr="00321B92" w:rsidRDefault="000A1E55" w:rsidP="0087679D">
      <w:pPr>
        <w:pStyle w:val="SDText"/>
        <w:contextualSpacing w:val="0"/>
      </w:pPr>
      <w:r>
        <w:rPr>
          <w:lang w:val="en-AU"/>
        </w:rPr>
        <w:t>CL</w:t>
      </w:r>
      <w:r w:rsidRPr="008A6888">
        <w:t xml:space="preserve"> </w:t>
      </w:r>
      <w:r>
        <w:t xml:space="preserve">и </w:t>
      </w:r>
      <w:r>
        <w:rPr>
          <w:lang w:val="en-AU"/>
        </w:rPr>
        <w:t>V</w:t>
      </w:r>
      <w:r w:rsidRPr="008A6888">
        <w:rPr>
          <w:vertAlign w:val="subscript"/>
        </w:rPr>
        <w:t>1</w:t>
      </w:r>
      <w:r>
        <w:t xml:space="preserve"> </w:t>
      </w:r>
      <w:r w:rsidRPr="008D36B9">
        <w:t>элтромбопаг</w:t>
      </w:r>
      <w:r>
        <w:t xml:space="preserve">а зависят от массы тела. </w:t>
      </w:r>
      <w:r w:rsidRPr="008A6888">
        <w:t xml:space="preserve">Для диапазона </w:t>
      </w:r>
      <w:r>
        <w:t xml:space="preserve">массы тела </w:t>
      </w:r>
      <w:r w:rsidRPr="008A6888">
        <w:t xml:space="preserve">в </w:t>
      </w:r>
      <w:r w:rsidRPr="008D36B9">
        <w:t>анализ</w:t>
      </w:r>
      <w:r>
        <w:t>е</w:t>
      </w:r>
      <w:r w:rsidRPr="008D36B9">
        <w:t xml:space="preserve"> популяци</w:t>
      </w:r>
      <w:r>
        <w:t>онной</w:t>
      </w:r>
      <w:r w:rsidRPr="00FC2444">
        <w:t xml:space="preserve"> </w:t>
      </w:r>
      <w:r w:rsidRPr="008D36B9">
        <w:t>фармакокинети</w:t>
      </w:r>
      <w:r>
        <w:t>ки</w:t>
      </w:r>
      <w:r w:rsidRPr="008A6888">
        <w:t xml:space="preserve"> (от 43 кг до 122 кг), предсказанные типичные (для мужчин европеоидной расы</w:t>
      </w:r>
      <w:r w:rsidRPr="00FC2444">
        <w:t xml:space="preserve"> </w:t>
      </w:r>
      <w:r>
        <w:t xml:space="preserve">с </w:t>
      </w:r>
      <w:r w:rsidRPr="008A6888">
        <w:t>ИТП,</w:t>
      </w:r>
      <w:r>
        <w:t xml:space="preserve"> не принимающих</w:t>
      </w:r>
      <w:r w:rsidRPr="008A6888">
        <w:t xml:space="preserve"> кортикостероид</w:t>
      </w:r>
      <w:r>
        <w:t>ы</w:t>
      </w:r>
      <w:r w:rsidRPr="008A6888">
        <w:t xml:space="preserve">) CL и </w:t>
      </w:r>
      <w:r>
        <w:rPr>
          <w:lang w:val="en-AU"/>
        </w:rPr>
        <w:t>V</w:t>
      </w:r>
      <w:r w:rsidRPr="008A6888">
        <w:rPr>
          <w:vertAlign w:val="subscript"/>
        </w:rPr>
        <w:t>1</w:t>
      </w:r>
      <w:r w:rsidRPr="008A6888">
        <w:t xml:space="preserve"> составляют от 0,495 до 0,941 л/ч и от 6,49 до 12,3 л соответственно</w:t>
      </w:r>
      <w:r w:rsidRPr="00321B92">
        <w:t xml:space="preserve"> </w:t>
      </w:r>
      <w:r>
        <w:rPr>
          <w:rFonts w:cs="Times New Roman"/>
        </w:rPr>
        <w:t>(6,7)</w:t>
      </w:r>
      <w:r w:rsidRPr="00511DF8">
        <w:t>.</w:t>
      </w:r>
    </w:p>
    <w:p w14:paraId="5AC634E5" w14:textId="77777777" w:rsidR="000A1E55" w:rsidRDefault="000A1E55" w:rsidP="0087679D">
      <w:pPr>
        <w:pStyle w:val="SDText"/>
        <w:contextualSpacing w:val="0"/>
      </w:pPr>
      <w:r>
        <w:t>По данным многочисленных исследований, включающих пациентов и здоровых добровольцев различного возраста (</w:t>
      </w:r>
      <w:r w:rsidRPr="008A6888">
        <w:t>18–85</w:t>
      </w:r>
      <w:r>
        <w:t xml:space="preserve"> </w:t>
      </w:r>
      <w:r w:rsidRPr="008A6888">
        <w:t>лет</w:t>
      </w:r>
      <w:r>
        <w:t>) – в</w:t>
      </w:r>
      <w:r w:rsidRPr="008A6888">
        <w:t>озраст не вл</w:t>
      </w:r>
      <w:r>
        <w:t>ияет</w:t>
      </w:r>
      <w:r w:rsidRPr="008A6888">
        <w:t xml:space="preserve"> на фармакокинетику элтромбопага</w:t>
      </w:r>
      <w:r>
        <w:t xml:space="preserve"> </w:t>
      </w:r>
      <w:r>
        <w:rPr>
          <w:rFonts w:cs="Times New Roman"/>
        </w:rPr>
        <w:t>(7,11,12)</w:t>
      </w:r>
      <w:r w:rsidRPr="00F0434C">
        <w:t>.</w:t>
      </w:r>
    </w:p>
    <w:p w14:paraId="00E81328" w14:textId="77777777" w:rsidR="000A1E55" w:rsidRDefault="000A1E55" w:rsidP="0087679D">
      <w:pPr>
        <w:pStyle w:val="SDText"/>
        <w:contextualSpacing w:val="0"/>
      </w:pPr>
      <w:r>
        <w:t>Представлено исследование</w:t>
      </w:r>
      <w:r w:rsidRPr="00156E1D">
        <w:t xml:space="preserve"> фармакокинетик</w:t>
      </w:r>
      <w:r>
        <w:t>и</w:t>
      </w:r>
      <w:r w:rsidRPr="00156E1D">
        <w:t xml:space="preserve"> элтромбопага у здоровых </w:t>
      </w:r>
      <w:r>
        <w:t>добровольцев (</w:t>
      </w:r>
      <w:r w:rsidRPr="00156E1D">
        <w:t>китай</w:t>
      </w:r>
      <w:r>
        <w:t>цев)</w:t>
      </w:r>
      <w:r w:rsidRPr="00156E1D">
        <w:t xml:space="preserve"> и оценивал</w:t>
      </w:r>
      <w:r>
        <w:t>и</w:t>
      </w:r>
      <w:r w:rsidRPr="00156E1D">
        <w:t xml:space="preserve"> влияние половых и генетических полиморфизмов на ее вариабельность.</w:t>
      </w:r>
      <w:r>
        <w:t xml:space="preserve"> З</w:t>
      </w:r>
      <w:r w:rsidRPr="00156E1D">
        <w:t>доровы</w:t>
      </w:r>
      <w:r>
        <w:t>е</w:t>
      </w:r>
      <w:r w:rsidRPr="00156E1D">
        <w:t xml:space="preserve"> добровольц</w:t>
      </w:r>
      <w:r>
        <w:t>ы (</w:t>
      </w:r>
      <w:r>
        <w:rPr>
          <w:lang w:val="en-AU"/>
        </w:rPr>
        <w:t>n</w:t>
      </w:r>
      <w:r w:rsidRPr="007C017D">
        <w:t xml:space="preserve"> = 48)</w:t>
      </w:r>
      <w:r w:rsidRPr="00156E1D">
        <w:t xml:space="preserve"> однократн</w:t>
      </w:r>
      <w:r>
        <w:t xml:space="preserve">о внутрь принимали </w:t>
      </w:r>
      <w:r w:rsidRPr="00156E1D">
        <w:t>элтромбопаг</w:t>
      </w:r>
      <w:r>
        <w:t xml:space="preserve"> в</w:t>
      </w:r>
      <w:r w:rsidRPr="00156E1D">
        <w:t xml:space="preserve"> доз</w:t>
      </w:r>
      <w:r>
        <w:t>е</w:t>
      </w:r>
      <w:r w:rsidRPr="00156E1D">
        <w:t xml:space="preserve"> 25 мг.</w:t>
      </w:r>
      <w:r>
        <w:t xml:space="preserve"> По данным исследования п</w:t>
      </w:r>
      <w:r w:rsidRPr="00156E1D">
        <w:t>о сравнению с мужчинами</w:t>
      </w:r>
      <w:r>
        <w:t xml:space="preserve"> (</w:t>
      </w:r>
      <w:r>
        <w:rPr>
          <w:lang w:val="en-AU"/>
        </w:rPr>
        <w:t>n</w:t>
      </w:r>
      <w:r w:rsidRPr="007C017D">
        <w:t xml:space="preserve"> = </w:t>
      </w:r>
      <w:r>
        <w:t>2</w:t>
      </w:r>
      <w:r w:rsidRPr="007C017D">
        <w:t>8)</w:t>
      </w:r>
      <w:r w:rsidRPr="00156E1D">
        <w:t xml:space="preserve"> </w:t>
      </w:r>
      <w:r>
        <w:t xml:space="preserve">у </w:t>
      </w:r>
      <w:r w:rsidRPr="00156E1D">
        <w:t>женщин</w:t>
      </w:r>
      <w:r>
        <w:t xml:space="preserve"> (</w:t>
      </w:r>
      <w:r>
        <w:rPr>
          <w:lang w:val="en-AU"/>
        </w:rPr>
        <w:t>n</w:t>
      </w:r>
      <w:r w:rsidRPr="007C017D">
        <w:t xml:space="preserve"> = </w:t>
      </w:r>
      <w:r>
        <w:t>20</w:t>
      </w:r>
      <w:r w:rsidRPr="007C017D">
        <w:t>)</w:t>
      </w:r>
      <w:r w:rsidRPr="00156E1D">
        <w:t xml:space="preserve"> </w:t>
      </w:r>
      <w:r>
        <w:t>отмечали существенное</w:t>
      </w:r>
      <w:r w:rsidRPr="00156E1D">
        <w:t xml:space="preserve"> увеличение средн</w:t>
      </w:r>
      <w:r>
        <w:t>их значений</w:t>
      </w:r>
      <w:r w:rsidRPr="00156E1D">
        <w:t xml:space="preserve"> C</w:t>
      </w:r>
      <w:r w:rsidRPr="00F61BCF">
        <w:rPr>
          <w:vertAlign w:val="subscript"/>
        </w:rPr>
        <w:t>max</w:t>
      </w:r>
      <w:r w:rsidRPr="00156E1D">
        <w:t xml:space="preserve"> и значительное снижение</w:t>
      </w:r>
      <w:r w:rsidRPr="00F61BCF">
        <w:t xml:space="preserve"> </w:t>
      </w:r>
      <w:r>
        <w:rPr>
          <w:lang w:val="en-AU"/>
        </w:rPr>
        <w:t>CL</w:t>
      </w:r>
      <w:r w:rsidRPr="00156E1D">
        <w:t>.</w:t>
      </w:r>
      <w:r>
        <w:t xml:space="preserve"> </w:t>
      </w:r>
      <w:r w:rsidRPr="00156E1D">
        <w:t xml:space="preserve">Среднее процентное увеличение количества тромбоцитов от исходного уровня </w:t>
      </w:r>
      <w:r>
        <w:t>в течение 5 дней</w:t>
      </w:r>
      <w:r w:rsidRPr="00156E1D">
        <w:t xml:space="preserve"> составило 9,38 и 17,06% у мужчин и женщин соответственно</w:t>
      </w:r>
      <w:r>
        <w:t xml:space="preserve"> </w:t>
      </w:r>
      <w:r>
        <w:rPr>
          <w:rFonts w:cs="Times New Roman"/>
        </w:rPr>
        <w:t>[13]</w:t>
      </w:r>
      <w:r>
        <w:t>.</w:t>
      </w:r>
    </w:p>
    <w:p w14:paraId="62339077" w14:textId="77777777" w:rsidR="000A1E55" w:rsidRPr="00F0434C" w:rsidRDefault="000A1E55" w:rsidP="0087679D">
      <w:pPr>
        <w:pStyle w:val="SDText"/>
        <w:contextualSpacing w:val="0"/>
      </w:pPr>
    </w:p>
    <w:p w14:paraId="6F3A0224" w14:textId="77777777" w:rsidR="000A1E55" w:rsidRPr="00DC7647" w:rsidRDefault="000A1E55" w:rsidP="0087679D">
      <w:pPr>
        <w:rPr>
          <w:rFonts w:eastAsia="MS Mincho" w:cs="Times New Roman"/>
          <w:b/>
          <w:i/>
          <w:szCs w:val="24"/>
          <w:lang w:eastAsia="ja-JP"/>
        </w:rPr>
      </w:pPr>
      <w:bookmarkStart w:id="253" w:name="_Toc52190583"/>
      <w:bookmarkStart w:id="254" w:name="_Toc99740833"/>
      <w:r w:rsidRPr="00DC7647">
        <w:rPr>
          <w:rFonts w:eastAsia="MS Mincho" w:cs="Times New Roman"/>
          <w:b/>
          <w:i/>
          <w:szCs w:val="24"/>
          <w:lang w:eastAsia="ja-JP"/>
        </w:rPr>
        <w:t>Фармакогенетические особенности</w:t>
      </w:r>
    </w:p>
    <w:p w14:paraId="53E644C0" w14:textId="77777777" w:rsidR="0087679D" w:rsidRDefault="0087679D" w:rsidP="0087679D">
      <w:pPr>
        <w:pStyle w:val="SDText"/>
        <w:contextualSpacing w:val="0"/>
      </w:pPr>
    </w:p>
    <w:p w14:paraId="1F710D60" w14:textId="4C25742A" w:rsidR="000A1E55" w:rsidRPr="0001786D" w:rsidRDefault="000A1E55" w:rsidP="0087679D">
      <w:pPr>
        <w:pStyle w:val="SDText"/>
        <w:contextualSpacing w:val="0"/>
      </w:pPr>
      <w:r>
        <w:t>В ходе исследования, описанного выше, и</w:t>
      </w:r>
      <w:r w:rsidRPr="00156E1D">
        <w:t>зучал</w:t>
      </w:r>
      <w:r>
        <w:t>и</w:t>
      </w:r>
      <w:r w:rsidRPr="00156E1D">
        <w:t xml:space="preserve"> фармакокинетик</w:t>
      </w:r>
      <w:r>
        <w:t>у</w:t>
      </w:r>
      <w:r w:rsidRPr="00156E1D">
        <w:t xml:space="preserve"> элтромбопага у здоровых </w:t>
      </w:r>
      <w:r>
        <w:t>добровольцев (</w:t>
      </w:r>
      <w:r w:rsidRPr="00156E1D">
        <w:t>китай</w:t>
      </w:r>
      <w:r>
        <w:t>цев)</w:t>
      </w:r>
      <w:r w:rsidRPr="00156E1D">
        <w:t xml:space="preserve"> и оценивал</w:t>
      </w:r>
      <w:r>
        <w:t>и</w:t>
      </w:r>
      <w:r w:rsidRPr="00156E1D">
        <w:t xml:space="preserve"> влияние половых и генетических полиморфизмов на ее вариабельность.</w:t>
      </w:r>
      <w:r>
        <w:t xml:space="preserve"> З</w:t>
      </w:r>
      <w:r w:rsidRPr="00156E1D">
        <w:t>доровы</w:t>
      </w:r>
      <w:r>
        <w:t>е</w:t>
      </w:r>
      <w:r w:rsidRPr="00156E1D">
        <w:t xml:space="preserve"> добровольц</w:t>
      </w:r>
      <w:r>
        <w:t>ы (</w:t>
      </w:r>
      <w:r>
        <w:rPr>
          <w:lang w:val="en-AU"/>
        </w:rPr>
        <w:t>n</w:t>
      </w:r>
      <w:r w:rsidRPr="007C017D">
        <w:t xml:space="preserve"> = 48)</w:t>
      </w:r>
      <w:r w:rsidRPr="00156E1D">
        <w:t xml:space="preserve"> однократн</w:t>
      </w:r>
      <w:r>
        <w:t xml:space="preserve">о внутрь принимали </w:t>
      </w:r>
      <w:r w:rsidRPr="00156E1D">
        <w:t>элтромбопаг</w:t>
      </w:r>
      <w:r>
        <w:t xml:space="preserve"> в</w:t>
      </w:r>
      <w:r w:rsidRPr="00156E1D">
        <w:t xml:space="preserve"> доз</w:t>
      </w:r>
      <w:r>
        <w:t>е</w:t>
      </w:r>
      <w:r w:rsidRPr="00156E1D">
        <w:t xml:space="preserve"> 25 мг.</w:t>
      </w:r>
      <w:r>
        <w:t xml:space="preserve"> По данным исследования отметили</w:t>
      </w:r>
      <w:r w:rsidRPr="00156E1D">
        <w:t xml:space="preserve"> полиморфизм одного нуклеотида CYP1A2 rs762551</w:t>
      </w:r>
      <w:proofErr w:type="gramStart"/>
      <w:r w:rsidRPr="00156E1D">
        <w:t>C&gt;A</w:t>
      </w:r>
      <w:proofErr w:type="gramEnd"/>
      <w:r>
        <w:t>, который</w:t>
      </w:r>
      <w:r w:rsidRPr="00156E1D">
        <w:t xml:space="preserve"> влиял на распределение и элиминацию</w:t>
      </w:r>
      <w:r>
        <w:t xml:space="preserve"> </w:t>
      </w:r>
      <w:r w:rsidRPr="00156E1D">
        <w:t xml:space="preserve">элтромбопага у здоровых </w:t>
      </w:r>
      <w:r>
        <w:t>добровольцев</w:t>
      </w:r>
      <w:r w:rsidRPr="00156E1D">
        <w:t>.</w:t>
      </w:r>
      <w:r>
        <w:t xml:space="preserve"> </w:t>
      </w:r>
      <w:r w:rsidRPr="00156E1D">
        <w:t xml:space="preserve">У носителей С-аллеля системное воздействие было на 30% выше, а </w:t>
      </w:r>
      <w:r>
        <w:rPr>
          <w:lang w:val="en-US"/>
        </w:rPr>
        <w:t>CL</w:t>
      </w:r>
      <w:r w:rsidRPr="00156E1D">
        <w:t xml:space="preserve"> на 20% ниже, чем у гомозиготных носителей А-аллеля</w:t>
      </w:r>
      <w:r w:rsidRPr="005B3D1E">
        <w:t xml:space="preserve"> </w:t>
      </w:r>
      <w:r>
        <w:rPr>
          <w:rFonts w:cs="Times New Roman"/>
        </w:rPr>
        <w:t>[13]</w:t>
      </w:r>
      <w:r w:rsidRPr="0001786D">
        <w:t>.</w:t>
      </w:r>
    </w:p>
    <w:p w14:paraId="4F1ADDBD" w14:textId="77777777" w:rsidR="000A1E55" w:rsidRPr="0001786D" w:rsidRDefault="000A1E55" w:rsidP="0087679D">
      <w:pPr>
        <w:pStyle w:val="SDText"/>
        <w:contextualSpacing w:val="0"/>
      </w:pPr>
    </w:p>
    <w:p w14:paraId="54B96889" w14:textId="77777777" w:rsidR="000A1E55" w:rsidRPr="00DC7647" w:rsidRDefault="000A1E55" w:rsidP="0087679D">
      <w:pPr>
        <w:rPr>
          <w:rFonts w:eastAsia="MS Mincho" w:cs="Times New Roman"/>
          <w:b/>
          <w:i/>
          <w:szCs w:val="24"/>
          <w:lang w:eastAsia="ja-JP"/>
        </w:rPr>
      </w:pPr>
      <w:r w:rsidRPr="00DC7647">
        <w:rPr>
          <w:rFonts w:eastAsia="MS Mincho" w:cs="Times New Roman"/>
          <w:b/>
          <w:i/>
          <w:szCs w:val="24"/>
          <w:lang w:eastAsia="ja-JP"/>
        </w:rPr>
        <w:t>Почечная недостаточность</w:t>
      </w:r>
      <w:bookmarkEnd w:id="253"/>
      <w:bookmarkEnd w:id="254"/>
    </w:p>
    <w:p w14:paraId="51AE29EE" w14:textId="77777777" w:rsidR="0087679D" w:rsidRDefault="0087679D" w:rsidP="0087679D">
      <w:pPr>
        <w:pStyle w:val="SDText"/>
        <w:contextualSpacing w:val="0"/>
      </w:pPr>
    </w:p>
    <w:p w14:paraId="67EC378B" w14:textId="7CF4AD6D" w:rsidR="000A1E55" w:rsidRDefault="000A1E55" w:rsidP="0087679D">
      <w:pPr>
        <w:pStyle w:val="SDText"/>
        <w:contextualSpacing w:val="0"/>
      </w:pPr>
      <w:r>
        <w:t>П</w:t>
      </w:r>
      <w:r w:rsidRPr="008D36B9">
        <w:t>роведено открытое нерандомизированное исследование фармакокинетики и безопасности элтромбопага при однократном пероральном приеме в дозе 50 мг у здоровых добровольцев и у лиц с почечной недостаточностью.</w:t>
      </w:r>
      <w:r>
        <w:t xml:space="preserve"> </w:t>
      </w:r>
      <w:proofErr w:type="gramStart"/>
      <w:r w:rsidRPr="008D36B9">
        <w:t>AUC</w:t>
      </w:r>
      <w:r>
        <w:rPr>
          <w:vertAlign w:val="subscript"/>
        </w:rPr>
        <w:t>(</w:t>
      </w:r>
      <w:proofErr w:type="gramEnd"/>
      <w:r>
        <w:rPr>
          <w:vertAlign w:val="subscript"/>
        </w:rPr>
        <w:t>0-</w:t>
      </w:r>
      <w:r>
        <w:rPr>
          <w:rFonts w:cs="Times New Roman"/>
          <w:vertAlign w:val="subscript"/>
        </w:rPr>
        <w:t>∞</w:t>
      </w:r>
      <w:r>
        <w:rPr>
          <w:vertAlign w:val="subscript"/>
        </w:rPr>
        <w:t>)</w:t>
      </w:r>
      <w:r w:rsidRPr="008D36B9">
        <w:t xml:space="preserve"> элтромбопага была в среднем на 32, 36 и 60% ниже у пациентов с легкой, умеренной и тяжелой почечной недостаточностью соответственно, по сравнению со здоровыми добровольцами.</w:t>
      </w:r>
      <w:r>
        <w:t xml:space="preserve"> </w:t>
      </w:r>
      <w:r w:rsidRPr="008D36B9">
        <w:t xml:space="preserve">В фармакокинетических параметрах наблюдалась вариабельность между </w:t>
      </w:r>
      <w:r>
        <w:t>пациентами</w:t>
      </w:r>
      <w:r w:rsidRPr="008D36B9">
        <w:t xml:space="preserve"> от умеренной до высокой, и вариабельность увеличивалась с увеличением тяжести почечной недостаточности.</w:t>
      </w:r>
      <w:r>
        <w:t xml:space="preserve"> </w:t>
      </w:r>
      <w:r w:rsidRPr="008D36B9">
        <w:t xml:space="preserve">Влияние на </w:t>
      </w:r>
      <w:r>
        <w:rPr>
          <w:lang w:val="en-US"/>
        </w:rPr>
        <w:t>t</w:t>
      </w:r>
      <w:r w:rsidRPr="00FC2444">
        <w:rPr>
          <w:vertAlign w:val="subscript"/>
        </w:rPr>
        <w:t xml:space="preserve">1/2 </w:t>
      </w:r>
      <w:r w:rsidRPr="008D36B9">
        <w:t xml:space="preserve">не было столь очевидным, но CL </w:t>
      </w:r>
      <w:r>
        <w:t>существенно</w:t>
      </w:r>
      <w:r w:rsidRPr="008D36B9">
        <w:t xml:space="preserve"> </w:t>
      </w:r>
      <w:r>
        <w:t>возрастал</w:t>
      </w:r>
      <w:r w:rsidRPr="008D36B9">
        <w:t xml:space="preserve"> </w:t>
      </w:r>
      <w:r>
        <w:t>(</w:t>
      </w:r>
      <w:r w:rsidRPr="008D36B9">
        <w:t>от здоровых субъектов до пациентов с тяжелой почечной недостаточностью</w:t>
      </w:r>
      <w:r>
        <w:t>)</w:t>
      </w:r>
      <w:r w:rsidRPr="00321B92">
        <w:t xml:space="preserve"> </w:t>
      </w:r>
      <w:r>
        <w:rPr>
          <w:rFonts w:cs="Times New Roman"/>
        </w:rPr>
        <w:t>(6,7,11,14)</w:t>
      </w:r>
      <w:r w:rsidRPr="00511DF8">
        <w:t>.</w:t>
      </w:r>
      <w:r w:rsidRPr="008D36B9">
        <w:t xml:space="preserve"> </w:t>
      </w:r>
    </w:p>
    <w:p w14:paraId="6C1BBF49" w14:textId="77777777" w:rsidR="000A1E55" w:rsidRPr="00081AC4" w:rsidRDefault="000A1E55" w:rsidP="0087679D">
      <w:pPr>
        <w:pStyle w:val="SDText"/>
        <w:contextualSpacing w:val="0"/>
      </w:pPr>
    </w:p>
    <w:p w14:paraId="60747ADA" w14:textId="77777777" w:rsidR="0087679D" w:rsidRDefault="0087679D" w:rsidP="0087679D">
      <w:pPr>
        <w:rPr>
          <w:rFonts w:eastAsia="MS Mincho" w:cs="Times New Roman"/>
          <w:b/>
          <w:i/>
          <w:szCs w:val="24"/>
          <w:lang w:eastAsia="ja-JP"/>
        </w:rPr>
        <w:sectPr w:rsidR="0087679D" w:rsidSect="005A7100">
          <w:pgSz w:w="11906" w:h="16838"/>
          <w:pgMar w:top="1134" w:right="849" w:bottom="1134" w:left="1701" w:header="708" w:footer="709" w:gutter="0"/>
          <w:cols w:space="708"/>
          <w:docGrid w:linePitch="360"/>
        </w:sectPr>
      </w:pPr>
      <w:bookmarkStart w:id="255" w:name="_Toc52190584"/>
      <w:bookmarkStart w:id="256" w:name="_Toc99740834"/>
    </w:p>
    <w:p w14:paraId="7F865405" w14:textId="69BF06CB" w:rsidR="000A1E55" w:rsidRPr="00DC7647" w:rsidRDefault="000A1E55" w:rsidP="0087679D">
      <w:pPr>
        <w:rPr>
          <w:rFonts w:eastAsia="MS Mincho" w:cs="Times New Roman"/>
          <w:b/>
          <w:i/>
          <w:szCs w:val="24"/>
          <w:lang w:eastAsia="ja-JP"/>
        </w:rPr>
      </w:pPr>
      <w:r w:rsidRPr="00DC7647">
        <w:rPr>
          <w:rFonts w:eastAsia="MS Mincho" w:cs="Times New Roman"/>
          <w:b/>
          <w:i/>
          <w:szCs w:val="24"/>
          <w:lang w:eastAsia="ja-JP"/>
        </w:rPr>
        <w:lastRenderedPageBreak/>
        <w:t>Печеночная недостаточность</w:t>
      </w:r>
    </w:p>
    <w:p w14:paraId="0134304E" w14:textId="77777777" w:rsidR="0087679D" w:rsidRDefault="0087679D" w:rsidP="000A1E55">
      <w:pPr>
        <w:pStyle w:val="SDText"/>
      </w:pPr>
    </w:p>
    <w:p w14:paraId="5F52316F" w14:textId="088C15FD" w:rsidR="000A1E55" w:rsidRDefault="000A1E55" w:rsidP="000A1E55">
      <w:pPr>
        <w:pStyle w:val="SDText"/>
      </w:pPr>
      <w:r>
        <w:t>П</w:t>
      </w:r>
      <w:r w:rsidRPr="008D36B9">
        <w:t xml:space="preserve">роведено </w:t>
      </w:r>
      <w:r>
        <w:t>о</w:t>
      </w:r>
      <w:r w:rsidRPr="008D36B9">
        <w:t>ткрытое нерандомизированное исследование фармакокинетики и безопасности элтромбопага при однократном пероральном приеме в дозе 50 мг у здоровых добровольцев и у добровольцев с нарушением функции печени легкой, средней или тяжелой степени.</w:t>
      </w:r>
      <w:r>
        <w:t xml:space="preserve"> </w:t>
      </w:r>
      <w:proofErr w:type="gramStart"/>
      <w:r w:rsidRPr="008D36B9">
        <w:t>AUC</w:t>
      </w:r>
      <w:r>
        <w:rPr>
          <w:vertAlign w:val="subscript"/>
        </w:rPr>
        <w:t>(</w:t>
      </w:r>
      <w:proofErr w:type="gramEnd"/>
      <w:r>
        <w:rPr>
          <w:vertAlign w:val="subscript"/>
        </w:rPr>
        <w:t>0-</w:t>
      </w:r>
      <w:r>
        <w:rPr>
          <w:rFonts w:cs="Times New Roman"/>
          <w:vertAlign w:val="subscript"/>
        </w:rPr>
        <w:t>∞</w:t>
      </w:r>
      <w:r>
        <w:rPr>
          <w:vertAlign w:val="subscript"/>
        </w:rPr>
        <w:t>)</w:t>
      </w:r>
      <w:r w:rsidRPr="008D36B9">
        <w:t xml:space="preserve"> элтромбопага был</w:t>
      </w:r>
      <w:r>
        <w:t>а</w:t>
      </w:r>
      <w:r w:rsidRPr="008D36B9">
        <w:t xml:space="preserve"> на 41% выше у пациентов с нарушением функции печени легкой степени и на 80-93% выше у пациентов с нарушением функции печени от умеренной до тяжелой степени по сравнению со здоровыми добровольцами</w:t>
      </w:r>
      <w:r w:rsidRPr="00321B92">
        <w:t xml:space="preserve"> </w:t>
      </w:r>
      <w:r>
        <w:rPr>
          <w:rFonts w:cs="Times New Roman"/>
        </w:rPr>
        <w:t>[14]</w:t>
      </w:r>
      <w:r>
        <w:t>.</w:t>
      </w:r>
    </w:p>
    <w:p w14:paraId="6F3F65A2" w14:textId="77777777" w:rsidR="000A1E55" w:rsidRPr="0000750C" w:rsidRDefault="000A1E55" w:rsidP="000A1E55">
      <w:pPr>
        <w:pStyle w:val="SDText"/>
      </w:pPr>
      <w:r w:rsidRPr="00040C84">
        <w:t xml:space="preserve">Влияние печеночной недостаточности на фармакокинетику элтромбопага после </w:t>
      </w:r>
      <w:r>
        <w:t>многократного приема</w:t>
      </w:r>
      <w:r w:rsidRPr="00040C84">
        <w:t xml:space="preserve"> оценивали с помощью </w:t>
      </w:r>
      <w:r>
        <w:t xml:space="preserve">анализа </w:t>
      </w:r>
      <w:r w:rsidRPr="00040C84">
        <w:t>популяционно</w:t>
      </w:r>
      <w:r>
        <w:t>й</w:t>
      </w:r>
      <w:r w:rsidRPr="00040C84">
        <w:t xml:space="preserve"> фармакокинети</w:t>
      </w:r>
      <w:r>
        <w:t xml:space="preserve">ки </w:t>
      </w:r>
      <w:r w:rsidRPr="00040C84">
        <w:t xml:space="preserve">у 28 здоровых </w:t>
      </w:r>
      <w:r>
        <w:t>добровольцев</w:t>
      </w:r>
      <w:r w:rsidRPr="00040C84">
        <w:t xml:space="preserve"> и 714 пациентов с печеночной недостаточностью (673 больных </w:t>
      </w:r>
      <w:r>
        <w:t>ХВГС</w:t>
      </w:r>
      <w:r w:rsidRPr="00040C84">
        <w:t xml:space="preserve"> и 41 больной с хроническими заболеваниями печени другой этиологии).</w:t>
      </w:r>
      <w:r>
        <w:t xml:space="preserve"> </w:t>
      </w:r>
      <w:r w:rsidRPr="00040C84">
        <w:t xml:space="preserve">Из 714 пациентов 642 имели легкую печеночную недостаточность, 67 </w:t>
      </w:r>
      <w:r>
        <w:t>–</w:t>
      </w:r>
      <w:r w:rsidRPr="00040C84">
        <w:t xml:space="preserve"> умеренную печеночную недостаточность и 2 </w:t>
      </w:r>
      <w:r>
        <w:t>–</w:t>
      </w:r>
      <w:r w:rsidRPr="00040C84">
        <w:t xml:space="preserve"> тяжелую печеночную недостаточность.</w:t>
      </w:r>
      <w:r>
        <w:t xml:space="preserve"> </w:t>
      </w:r>
      <w:r w:rsidRPr="00040C84">
        <w:t>По сравнению со здоровыми добровольцами у пациентов с нарушением функции печени легкой степени тяжести значения AUC</w:t>
      </w:r>
      <w:r w:rsidRPr="008D3038">
        <w:rPr>
          <w:rStyle w:val="SDText0"/>
          <w:vertAlign w:val="subscript"/>
        </w:rPr>
        <w:t>(0-t)</w:t>
      </w:r>
      <w:r w:rsidRPr="00040C84">
        <w:t xml:space="preserve"> элтромбопага в плазме </w:t>
      </w:r>
      <w:r>
        <w:t xml:space="preserve">крови </w:t>
      </w:r>
      <w:r w:rsidRPr="00040C84">
        <w:t>были выше при</w:t>
      </w:r>
      <w:r>
        <w:t>близительно</w:t>
      </w:r>
      <w:r w:rsidRPr="00040C84">
        <w:t xml:space="preserve"> на 111% (95% ДИ 45</w:t>
      </w:r>
      <w:r>
        <w:t>–</w:t>
      </w:r>
      <w:r w:rsidRPr="00040C84">
        <w:t xml:space="preserve">283%), а у пациентов с нарушением функции печени умеренной степени </w:t>
      </w:r>
      <w:r>
        <w:t xml:space="preserve">– </w:t>
      </w:r>
      <w:r w:rsidRPr="00040C84">
        <w:t>при</w:t>
      </w:r>
      <w:r>
        <w:t>близительно</w:t>
      </w:r>
      <w:r w:rsidRPr="00040C84">
        <w:t xml:space="preserve"> на 183% (95% ДИ 90</w:t>
      </w:r>
      <w:r>
        <w:t>–</w:t>
      </w:r>
      <w:r w:rsidRPr="00040C84">
        <w:t>459%)</w:t>
      </w:r>
      <w:r>
        <w:t xml:space="preserve"> </w:t>
      </w:r>
      <w:r>
        <w:rPr>
          <w:rFonts w:cs="Times New Roman"/>
        </w:rPr>
        <w:t>[15]</w:t>
      </w:r>
      <w:r>
        <w:t>.</w:t>
      </w:r>
    </w:p>
    <w:p w14:paraId="6E2AF0C9" w14:textId="77777777" w:rsidR="000A1E55" w:rsidRDefault="000A1E55" w:rsidP="000A1E55">
      <w:pPr>
        <w:pStyle w:val="SDText"/>
      </w:pPr>
      <w:r>
        <w:t xml:space="preserve">По результатам анализа </w:t>
      </w:r>
      <w:r w:rsidRPr="00040C84">
        <w:t>популяционно</w:t>
      </w:r>
      <w:r>
        <w:t>й</w:t>
      </w:r>
      <w:r w:rsidRPr="00040C84">
        <w:t xml:space="preserve"> фармакокинети</w:t>
      </w:r>
      <w:r>
        <w:t xml:space="preserve">ки </w:t>
      </w:r>
      <w:r w:rsidRPr="00040C84">
        <w:t>данных, собранных у пациентов с хроническим заболеванием печени,</w:t>
      </w:r>
      <w:r>
        <w:t xml:space="preserve"> </w:t>
      </w:r>
      <w:r w:rsidRPr="00040C84">
        <w:t>скорость образования тромбоцитов линейно связана с концентрацией элтромбопага в плазме</w:t>
      </w:r>
      <w:r>
        <w:t xml:space="preserve"> крови</w:t>
      </w:r>
      <w:r w:rsidRPr="00040C84">
        <w:t>.</w:t>
      </w:r>
      <w:r>
        <w:t xml:space="preserve"> </w:t>
      </w:r>
      <w:r w:rsidRPr="00040C84">
        <w:t xml:space="preserve">У пациентов с хроническим заболеванием печени время достижения </w:t>
      </w:r>
      <w:r>
        <w:t>максимального</w:t>
      </w:r>
      <w:r w:rsidRPr="00040C84">
        <w:t xml:space="preserve"> количества тромбоцитов</w:t>
      </w:r>
      <w:r>
        <w:t xml:space="preserve"> в крови</w:t>
      </w:r>
      <w:r w:rsidRPr="00040C84">
        <w:t xml:space="preserve"> составляло </w:t>
      </w:r>
      <w:r>
        <w:t>около</w:t>
      </w:r>
      <w:r w:rsidRPr="00040C84">
        <w:t xml:space="preserve"> 3 недел</w:t>
      </w:r>
      <w:r>
        <w:t>ь</w:t>
      </w:r>
      <w:r w:rsidRPr="00040C84">
        <w:t xml:space="preserve"> с начала приема препарата</w:t>
      </w:r>
      <w:r>
        <w:t xml:space="preserve"> </w:t>
      </w:r>
      <w:r w:rsidRPr="00246844">
        <w:rPr>
          <w:rFonts w:cs="Times New Roman"/>
        </w:rPr>
        <w:t>(15–18)</w:t>
      </w:r>
      <w:r w:rsidRPr="00040C84">
        <w:t>.</w:t>
      </w:r>
    </w:p>
    <w:p w14:paraId="00642F75" w14:textId="77777777" w:rsidR="000A1E55" w:rsidRPr="00DC7647" w:rsidRDefault="000A1E55" w:rsidP="000A1E55">
      <w:pPr>
        <w:rPr>
          <w:rFonts w:eastAsia="MS Mincho" w:cs="Times New Roman"/>
          <w:b/>
          <w:i/>
          <w:szCs w:val="24"/>
          <w:lang w:eastAsia="ja-JP"/>
        </w:rPr>
      </w:pPr>
    </w:p>
    <w:p w14:paraId="1E7D464A" w14:textId="77777777" w:rsidR="000A1E55" w:rsidRPr="00DC7647" w:rsidRDefault="000A1E55" w:rsidP="000A1E55">
      <w:pPr>
        <w:rPr>
          <w:rFonts w:eastAsia="MS Mincho" w:cs="Times New Roman"/>
          <w:b/>
          <w:i/>
          <w:szCs w:val="24"/>
          <w:lang w:eastAsia="ja-JP"/>
        </w:rPr>
      </w:pPr>
      <w:bookmarkStart w:id="257" w:name="_Ref111665488"/>
      <w:r w:rsidRPr="00DC7647">
        <w:rPr>
          <w:rFonts w:eastAsia="MS Mincho" w:cs="Times New Roman"/>
          <w:b/>
          <w:i/>
          <w:szCs w:val="24"/>
          <w:lang w:eastAsia="ja-JP"/>
        </w:rPr>
        <w:t>Апластическая анемия</w:t>
      </w:r>
      <w:bookmarkEnd w:id="257"/>
    </w:p>
    <w:p w14:paraId="0C7B428D" w14:textId="77777777" w:rsidR="0087679D" w:rsidRDefault="0087679D" w:rsidP="000A1E55">
      <w:pPr>
        <w:pStyle w:val="SDText"/>
      </w:pPr>
    </w:p>
    <w:p w14:paraId="46FE53DC" w14:textId="44DDCFD7" w:rsidR="000A1E55" w:rsidRPr="0084529C" w:rsidRDefault="000A1E55" w:rsidP="000A1E55">
      <w:pPr>
        <w:pStyle w:val="SDText"/>
      </w:pPr>
      <w:r>
        <w:t>Проведена</w:t>
      </w:r>
      <w:r w:rsidRPr="0085382C">
        <w:t xml:space="preserve"> оцен</w:t>
      </w:r>
      <w:r>
        <w:t>ка</w:t>
      </w:r>
      <w:r w:rsidRPr="0085382C">
        <w:t xml:space="preserve"> фармакокинетик</w:t>
      </w:r>
      <w:r>
        <w:t>и</w:t>
      </w:r>
      <w:r w:rsidRPr="0085382C">
        <w:t xml:space="preserve"> элтромбопага у японских пациентов с АА</w:t>
      </w:r>
      <w:r>
        <w:t xml:space="preserve"> (</w:t>
      </w:r>
      <w:r w:rsidRPr="0085382C">
        <w:t xml:space="preserve">рефрактерной или непереносимой </w:t>
      </w:r>
      <w:r>
        <w:t>ИСТ)</w:t>
      </w:r>
      <w:r w:rsidRPr="0085382C">
        <w:t>. Двадцать один пациент (15 с нетяжелой</w:t>
      </w:r>
      <w:r>
        <w:t xml:space="preserve"> формой</w:t>
      </w:r>
      <w:r w:rsidRPr="0085382C">
        <w:t xml:space="preserve"> АА, шесть с </w:t>
      </w:r>
      <w:r>
        <w:t>Т</w:t>
      </w:r>
      <w:r w:rsidRPr="0085382C">
        <w:t xml:space="preserve">АА) с </w:t>
      </w:r>
      <w:r>
        <w:t>количеством</w:t>
      </w:r>
      <w:r w:rsidRPr="0085382C">
        <w:t xml:space="preserve"> тромбоцитов </w:t>
      </w:r>
      <w:proofErr w:type="gramStart"/>
      <w:r w:rsidRPr="0085382C">
        <w:t>&lt; 30000</w:t>
      </w:r>
      <w:proofErr w:type="gramEnd"/>
      <w:r w:rsidRPr="0085382C">
        <w:t xml:space="preserve">/мкл </w:t>
      </w:r>
      <w:r>
        <w:t>принимали</w:t>
      </w:r>
      <w:r w:rsidRPr="0085382C">
        <w:t xml:space="preserve"> элтромбопаг с повышением дозы (25, 50, 75 или 100 мг один раз в день) в зависимости от индивидуальной реакции тромбоцитов</w:t>
      </w:r>
      <w:r>
        <w:t>. П</w:t>
      </w:r>
      <w:r w:rsidRPr="0085382C">
        <w:t xml:space="preserve">ациенты, </w:t>
      </w:r>
      <w:r>
        <w:t xml:space="preserve">с положительным клиническим ответом </w:t>
      </w:r>
      <w:r w:rsidRPr="0085382C">
        <w:t xml:space="preserve">на </w:t>
      </w:r>
      <w:r>
        <w:t>терапию</w:t>
      </w:r>
      <w:r w:rsidRPr="0085382C">
        <w:t xml:space="preserve">, продолжали лечение элтромбопагом более 6 мес. Первичной конечной точкой </w:t>
      </w:r>
      <w:r>
        <w:t xml:space="preserve">исследования </w:t>
      </w:r>
      <w:r w:rsidRPr="0085382C">
        <w:t>был гематологический ответ через 6 мес</w:t>
      </w:r>
      <w:r>
        <w:t>.</w:t>
      </w:r>
      <w:r w:rsidRPr="0085382C">
        <w:t xml:space="preserve">, определяемый как улучшение показателей крови или потребности в переливании крови. Десять (48%) пациентов достигли </w:t>
      </w:r>
      <w:r>
        <w:t xml:space="preserve">положительного </w:t>
      </w:r>
      <w:r w:rsidRPr="0085382C">
        <w:t xml:space="preserve">гематологического ответа, по крайней мере, в одной линии через 6 </w:t>
      </w:r>
      <w:r>
        <w:t>мес</w:t>
      </w:r>
      <w:r w:rsidRPr="0085382C">
        <w:t>. Шесть пациентов достигли трех- и/или двухлинейного ответа при продолжении лечения элтромбопагом</w:t>
      </w:r>
      <w:r>
        <w:t xml:space="preserve"> более 6 мес</w:t>
      </w:r>
      <w:r w:rsidRPr="0085382C">
        <w:t xml:space="preserve">, а </w:t>
      </w:r>
      <w:r>
        <w:t>2</w:t>
      </w:r>
      <w:r w:rsidRPr="0085382C">
        <w:t xml:space="preserve"> пациентам лечение элтромбопагом больше не требовалось</w:t>
      </w:r>
      <w:r>
        <w:t xml:space="preserve"> </w:t>
      </w:r>
      <w:r>
        <w:rPr>
          <w:rFonts w:cs="Times New Roman"/>
        </w:rPr>
        <w:t>[19]</w:t>
      </w:r>
      <w:r>
        <w:t>.</w:t>
      </w:r>
    </w:p>
    <w:p w14:paraId="25E3F205" w14:textId="77777777" w:rsidR="000A1E55" w:rsidRPr="0084529C" w:rsidRDefault="000A1E55" w:rsidP="000A1E55">
      <w:pPr>
        <w:pStyle w:val="SDText"/>
      </w:pPr>
    </w:p>
    <w:bookmarkEnd w:id="255"/>
    <w:bookmarkEnd w:id="256"/>
    <w:p w14:paraId="34C86E27" w14:textId="77777777" w:rsidR="000A1E55" w:rsidRPr="00DC7647" w:rsidRDefault="000A1E55" w:rsidP="000A1E55">
      <w:pPr>
        <w:rPr>
          <w:rFonts w:eastAsia="MS Mincho" w:cs="Times New Roman"/>
          <w:b/>
          <w:i/>
          <w:szCs w:val="24"/>
          <w:lang w:eastAsia="ja-JP"/>
        </w:rPr>
      </w:pPr>
      <w:r w:rsidRPr="00DC7647">
        <w:rPr>
          <w:rFonts w:eastAsia="MS Mincho" w:cs="Times New Roman"/>
          <w:b/>
          <w:i/>
          <w:szCs w:val="24"/>
          <w:lang w:eastAsia="ja-JP"/>
        </w:rPr>
        <w:t>Фармакокинетические лекарственные взаимодействия</w:t>
      </w:r>
    </w:p>
    <w:p w14:paraId="35D295BE" w14:textId="77777777" w:rsidR="0087679D" w:rsidRDefault="0087679D" w:rsidP="000A1E55">
      <w:pPr>
        <w:pStyle w:val="SDText"/>
        <w:spacing w:beforeLines="25" w:before="60"/>
      </w:pPr>
    </w:p>
    <w:p w14:paraId="08369AD3" w14:textId="1F8E6C04" w:rsidR="000A1E55" w:rsidRDefault="000A1E55" w:rsidP="000A1E55">
      <w:pPr>
        <w:pStyle w:val="SDText"/>
        <w:spacing w:beforeLines="25" w:before="60"/>
      </w:pPr>
      <w:r>
        <w:t>П</w:t>
      </w:r>
      <w:r w:rsidRPr="00F4745B">
        <w:t>роведено клиническое исследование лекарственного взаимодействия для определения потенциального влияния элтромбопага на фармакокинетику розувастатина, субстрата OATPIB1 и BCRP.</w:t>
      </w:r>
      <w:r>
        <w:t xml:space="preserve"> </w:t>
      </w:r>
      <w:r w:rsidRPr="00F4745B">
        <w:t xml:space="preserve">Элтромбопаг </w:t>
      </w:r>
      <w:r>
        <w:t xml:space="preserve">при приеме </w:t>
      </w:r>
      <w:r w:rsidRPr="00F4745B">
        <w:t>в дозе 75 мг один раз в сутки в течение 5 дней с розувастатин</w:t>
      </w:r>
      <w:r>
        <w:t>ом</w:t>
      </w:r>
      <w:r w:rsidRPr="00F4745B">
        <w:t xml:space="preserve"> </w:t>
      </w:r>
      <w:r>
        <w:t xml:space="preserve">в дозе </w:t>
      </w:r>
      <w:r w:rsidRPr="00F4745B">
        <w:t>10 мг</w:t>
      </w:r>
      <w:r>
        <w:t xml:space="preserve"> (однократно)</w:t>
      </w:r>
      <w:r w:rsidRPr="00F4745B">
        <w:t xml:space="preserve"> повышал C</w:t>
      </w:r>
      <w:r w:rsidRPr="00153D86">
        <w:rPr>
          <w:vertAlign w:val="subscript"/>
        </w:rPr>
        <w:t>max</w:t>
      </w:r>
      <w:r w:rsidRPr="00F4745B">
        <w:t xml:space="preserve"> розувастатина в плазме </w:t>
      </w:r>
      <w:r>
        <w:t xml:space="preserve">крови </w:t>
      </w:r>
      <w:r w:rsidRPr="00F4745B">
        <w:t>на 103% (90% ДИ: 82</w:t>
      </w:r>
      <w:r>
        <w:t>–</w:t>
      </w:r>
      <w:r w:rsidRPr="00F4745B">
        <w:t xml:space="preserve">126%) и </w:t>
      </w:r>
      <w:proofErr w:type="gramStart"/>
      <w:r w:rsidRPr="00F4745B">
        <w:t>AUC</w:t>
      </w:r>
      <w:r>
        <w:rPr>
          <w:vertAlign w:val="subscript"/>
        </w:rPr>
        <w:t>(</w:t>
      </w:r>
      <w:proofErr w:type="gramEnd"/>
      <w:r>
        <w:rPr>
          <w:vertAlign w:val="subscript"/>
        </w:rPr>
        <w:t>0-</w:t>
      </w:r>
      <w:r>
        <w:rPr>
          <w:rFonts w:cs="Times New Roman"/>
          <w:vertAlign w:val="subscript"/>
        </w:rPr>
        <w:t>∞</w:t>
      </w:r>
      <w:r>
        <w:rPr>
          <w:vertAlign w:val="subscript"/>
        </w:rPr>
        <w:t>)</w:t>
      </w:r>
      <w:r>
        <w:t xml:space="preserve"> на </w:t>
      </w:r>
      <w:r w:rsidRPr="00F4745B">
        <w:t>55% (90% ДИ: 42</w:t>
      </w:r>
      <w:r>
        <w:t>–</w:t>
      </w:r>
      <w:r w:rsidRPr="00F4745B">
        <w:t>69%)</w:t>
      </w:r>
      <w:r>
        <w:t xml:space="preserve"> </w:t>
      </w:r>
      <w:r>
        <w:rPr>
          <w:rFonts w:cs="Times New Roman"/>
        </w:rPr>
        <w:t>[20]</w:t>
      </w:r>
      <w:r>
        <w:t xml:space="preserve">. </w:t>
      </w:r>
    </w:p>
    <w:p w14:paraId="31DE3D29" w14:textId="77777777" w:rsidR="000A1E55" w:rsidRDefault="000A1E55" w:rsidP="000A1E55">
      <w:pPr>
        <w:pStyle w:val="SDText"/>
        <w:spacing w:beforeLines="25" w:before="60"/>
      </w:pPr>
      <w:r>
        <w:t>П</w:t>
      </w:r>
      <w:r w:rsidRPr="00F4745B">
        <w:t xml:space="preserve">роведено клиническое исследование лекарственного взаимодействия, чтобы определить потенциальное влияние совместного </w:t>
      </w:r>
      <w:r>
        <w:t>приема</w:t>
      </w:r>
      <w:r w:rsidRPr="00F4745B">
        <w:t xml:space="preserve"> элтромбопага с антацидом, </w:t>
      </w:r>
      <w:r w:rsidRPr="00F4745B">
        <w:lastRenderedPageBreak/>
        <w:t>содержащим поливалентные катионы металлов.</w:t>
      </w:r>
      <w:r>
        <w:t xml:space="preserve"> Однократный прием</w:t>
      </w:r>
      <w:r w:rsidRPr="00F4745B">
        <w:t xml:space="preserve"> элтромбопага </w:t>
      </w:r>
      <w:r>
        <w:t xml:space="preserve">в дозе 75 мг </w:t>
      </w:r>
      <w:r w:rsidRPr="00F4745B">
        <w:t xml:space="preserve">с антацидом (1524 мг гидроксида алюминия и 1425 мг карбоната магния) снижал </w:t>
      </w:r>
      <w:proofErr w:type="gramStart"/>
      <w:r w:rsidRPr="00F4745B">
        <w:t>AUC</w:t>
      </w:r>
      <w:r>
        <w:rPr>
          <w:vertAlign w:val="subscript"/>
        </w:rPr>
        <w:t>(</w:t>
      </w:r>
      <w:proofErr w:type="gramEnd"/>
      <w:r>
        <w:rPr>
          <w:vertAlign w:val="subscript"/>
        </w:rPr>
        <w:t>0-</w:t>
      </w:r>
      <w:r>
        <w:rPr>
          <w:rFonts w:cs="Times New Roman"/>
          <w:vertAlign w:val="subscript"/>
        </w:rPr>
        <w:t>∞</w:t>
      </w:r>
      <w:r>
        <w:rPr>
          <w:vertAlign w:val="subscript"/>
        </w:rPr>
        <w:t>)</w:t>
      </w:r>
      <w:r>
        <w:t xml:space="preserve"> </w:t>
      </w:r>
      <w:r w:rsidRPr="00F4745B">
        <w:t>и C</w:t>
      </w:r>
      <w:r w:rsidRPr="007F7D5D">
        <w:rPr>
          <w:vertAlign w:val="subscript"/>
        </w:rPr>
        <w:t>max</w:t>
      </w:r>
      <w:r w:rsidRPr="00F4745B">
        <w:t xml:space="preserve"> элтромбопага в плазме </w:t>
      </w:r>
      <w:r>
        <w:t xml:space="preserve">крови </w:t>
      </w:r>
      <w:r w:rsidRPr="00F4745B">
        <w:t>на 70%</w:t>
      </w:r>
      <w:r>
        <w:t xml:space="preserve"> </w:t>
      </w:r>
      <w:r>
        <w:rPr>
          <w:rFonts w:cs="Times New Roman"/>
        </w:rPr>
        <w:t>[21]</w:t>
      </w:r>
      <w:r>
        <w:rPr>
          <w:b/>
        </w:rPr>
        <w:t>.</w:t>
      </w:r>
      <w:r>
        <w:t xml:space="preserve"> </w:t>
      </w:r>
    </w:p>
    <w:p w14:paraId="35DD23B0" w14:textId="77777777" w:rsidR="000A1E55" w:rsidRPr="00C03E07" w:rsidRDefault="000A1E55" w:rsidP="000A1E55">
      <w:pPr>
        <w:pStyle w:val="SDText"/>
        <w:spacing w:beforeLines="25" w:before="60"/>
      </w:pPr>
      <w:r>
        <w:t>П</w:t>
      </w:r>
      <w:r w:rsidRPr="00F4745B">
        <w:t xml:space="preserve">роведено клиническое исследование лекарственного взаимодействия для оценки потенциального влияния элтромбопага на фармакокинетику субстратов </w:t>
      </w:r>
      <w:r>
        <w:t xml:space="preserve">изоферментов </w:t>
      </w:r>
      <w:r w:rsidRPr="00F4745B">
        <w:t>CYP.</w:t>
      </w:r>
      <w:r>
        <w:t xml:space="preserve"> </w:t>
      </w:r>
      <w:r w:rsidRPr="00F4745B">
        <w:t>Введение элтромбопага в дозе 75 мг один раз в день в течение 7 дней с разовыми дозами субстратов CYP не ингибировало и не индуцировало CYP1A2 (кофеин), CYP2C9 (флурбипрофен), CYP2C19 (омепразол) или CYP3A4 (мидазолам)</w:t>
      </w:r>
      <w:r>
        <w:t xml:space="preserve"> </w:t>
      </w:r>
      <w:r>
        <w:rPr>
          <w:rFonts w:cs="Times New Roman"/>
        </w:rPr>
        <w:t>[22]</w:t>
      </w:r>
      <w:r>
        <w:rPr>
          <w:b/>
        </w:rPr>
        <w:t>.</w:t>
      </w:r>
    </w:p>
    <w:p w14:paraId="7FAEEFF3" w14:textId="77777777" w:rsidR="000A1E55" w:rsidRDefault="000A1E55" w:rsidP="000A1E55">
      <w:pPr>
        <w:pStyle w:val="SDText"/>
        <w:spacing w:beforeLines="25" w:before="60"/>
      </w:pPr>
      <w:r>
        <w:t xml:space="preserve">В клиническом исследовании </w:t>
      </w:r>
      <w:r w:rsidRPr="00F4745B">
        <w:t xml:space="preserve">TPL111716 с участием 40 здоровых добровольцев </w:t>
      </w:r>
      <w:r>
        <w:t>оценили</w:t>
      </w:r>
      <w:r w:rsidRPr="00F4745B">
        <w:t xml:space="preserve"> </w:t>
      </w:r>
      <w:r>
        <w:t>эффект</w:t>
      </w:r>
      <w:r w:rsidRPr="00F4745B">
        <w:t xml:space="preserve"> потенциально</w:t>
      </w:r>
      <w:r>
        <w:t>го</w:t>
      </w:r>
      <w:r w:rsidRPr="00F4745B">
        <w:t xml:space="preserve"> лекарственно</w:t>
      </w:r>
      <w:r>
        <w:t>го</w:t>
      </w:r>
      <w:r w:rsidRPr="00F4745B">
        <w:t xml:space="preserve"> взаимодействии между элтромбопагом и лопинавиром/ритонавиром</w:t>
      </w:r>
      <w:r w:rsidRPr="00AC1EFC">
        <w:t xml:space="preserve">. </w:t>
      </w:r>
      <w:r w:rsidRPr="00F4745B">
        <w:t>Основные цели исследования заключались в оценке влияния лопинавир</w:t>
      </w:r>
      <w:r>
        <w:t>а</w:t>
      </w:r>
      <w:r w:rsidRPr="00F4745B">
        <w:t>/ритонавир</w:t>
      </w:r>
      <w:r>
        <w:t>а</w:t>
      </w:r>
      <w:r w:rsidRPr="00F4745B">
        <w:t xml:space="preserve"> на фармакокинетику элтромбопага в плазме </w:t>
      </w:r>
      <w:r>
        <w:t xml:space="preserve">крови </w:t>
      </w:r>
      <w:r w:rsidRPr="00F4745B">
        <w:t>после введения лопинавир</w:t>
      </w:r>
      <w:r>
        <w:t>а</w:t>
      </w:r>
      <w:r w:rsidRPr="00F4745B">
        <w:t>/ритонавир</w:t>
      </w:r>
      <w:r>
        <w:t>а</w:t>
      </w:r>
      <w:r w:rsidRPr="00F4745B">
        <w:t xml:space="preserve"> </w:t>
      </w:r>
      <w:r>
        <w:t xml:space="preserve">в дозе </w:t>
      </w:r>
      <w:r w:rsidRPr="00F4745B">
        <w:t>400/100 мг два раза в день в течение 14 дней с однократн</w:t>
      </w:r>
      <w:r>
        <w:t xml:space="preserve">ым приемом </w:t>
      </w:r>
      <w:r w:rsidRPr="00F4745B">
        <w:t xml:space="preserve">элтромбопага </w:t>
      </w:r>
      <w:r>
        <w:t xml:space="preserve">в </w:t>
      </w:r>
      <w:r w:rsidRPr="00F4745B">
        <w:t>доз</w:t>
      </w:r>
      <w:r>
        <w:t>е</w:t>
      </w:r>
      <w:r w:rsidRPr="00F4745B">
        <w:t xml:space="preserve"> 100 мг у здоровых взрослых добровольцев.</w:t>
      </w:r>
      <w:r>
        <w:t xml:space="preserve"> Совместное </w:t>
      </w:r>
      <w:r w:rsidRPr="00046BB7">
        <w:t>применение элтромбопага с лопинавиром/ритонавиром может вызвать снижение концентрации элтромбопага</w:t>
      </w:r>
      <w:r>
        <w:t xml:space="preserve"> </w:t>
      </w:r>
      <w:r>
        <w:rPr>
          <w:rFonts w:cs="Times New Roman"/>
        </w:rPr>
        <w:t>[23]</w:t>
      </w:r>
      <w:r>
        <w:t xml:space="preserve">. </w:t>
      </w:r>
    </w:p>
    <w:p w14:paraId="75383562" w14:textId="77777777" w:rsidR="000A1E55" w:rsidRPr="00EE1103" w:rsidRDefault="000A1E55" w:rsidP="000A1E55">
      <w:pPr>
        <w:pStyle w:val="SDText"/>
        <w:spacing w:beforeLines="25" w:before="60"/>
        <w:rPr>
          <w:bCs/>
        </w:rPr>
      </w:pPr>
      <w:r>
        <w:t>Однократный прием</w:t>
      </w:r>
      <w:r w:rsidRPr="00046BB7">
        <w:t xml:space="preserve"> элтромбопага в </w:t>
      </w:r>
      <w:r>
        <w:t>дозе</w:t>
      </w:r>
      <w:r w:rsidRPr="00046BB7">
        <w:t xml:space="preserve"> 50 мг с циклоспорином</w:t>
      </w:r>
      <w:r>
        <w:t xml:space="preserve"> в дозе</w:t>
      </w:r>
      <w:r w:rsidRPr="00046BB7">
        <w:t xml:space="preserve"> 200 мг </w:t>
      </w:r>
      <w:r>
        <w:t>привел к снижению</w:t>
      </w:r>
      <w:r w:rsidRPr="00046BB7">
        <w:t xml:space="preserve"> C</w:t>
      </w:r>
      <w:r w:rsidRPr="00AC1EFC">
        <w:rPr>
          <w:vertAlign w:val="subscript"/>
        </w:rPr>
        <w:t>ma</w:t>
      </w:r>
      <w:r w:rsidRPr="00AC1EFC">
        <w:rPr>
          <w:vertAlign w:val="subscript"/>
          <w:lang w:val="en-AU"/>
        </w:rPr>
        <w:t>x</w:t>
      </w:r>
      <w:r w:rsidRPr="00046BB7">
        <w:t xml:space="preserve"> и </w:t>
      </w:r>
      <w:proofErr w:type="gramStart"/>
      <w:r w:rsidRPr="00046BB7">
        <w:t>AUC</w:t>
      </w:r>
      <w:r>
        <w:rPr>
          <w:vertAlign w:val="subscript"/>
        </w:rPr>
        <w:t>(</w:t>
      </w:r>
      <w:proofErr w:type="gramEnd"/>
      <w:r>
        <w:rPr>
          <w:vertAlign w:val="subscript"/>
        </w:rPr>
        <w:t>0-</w:t>
      </w:r>
      <w:r>
        <w:rPr>
          <w:rFonts w:cs="Times New Roman"/>
          <w:vertAlign w:val="subscript"/>
        </w:rPr>
        <w:t>∞</w:t>
      </w:r>
      <w:r>
        <w:rPr>
          <w:vertAlign w:val="subscript"/>
        </w:rPr>
        <w:t>)</w:t>
      </w:r>
      <w:r>
        <w:t xml:space="preserve"> </w:t>
      </w:r>
      <w:r w:rsidRPr="00046BB7">
        <w:t>элтромбопага на 25% (90% ДИ: 15</w:t>
      </w:r>
      <w:r>
        <w:t>–</w:t>
      </w:r>
      <w:r w:rsidRPr="00046BB7">
        <w:t>35%) и 18% (90% ДИ: 8</w:t>
      </w:r>
      <w:r w:rsidRPr="00AC1EFC">
        <w:t>–28</w:t>
      </w:r>
      <w:r>
        <w:t xml:space="preserve"> </w:t>
      </w:r>
      <w:r w:rsidRPr="00046BB7">
        <w:t>% ) соответственно.</w:t>
      </w:r>
      <w:r>
        <w:t xml:space="preserve"> </w:t>
      </w:r>
      <w:r w:rsidRPr="00046BB7">
        <w:t>Совместн</w:t>
      </w:r>
      <w:r>
        <w:t xml:space="preserve">ый прием </w:t>
      </w:r>
      <w:r w:rsidRPr="00046BB7">
        <w:t xml:space="preserve">циклоспорина </w:t>
      </w:r>
      <w:r>
        <w:t xml:space="preserve">в дозе </w:t>
      </w:r>
      <w:r w:rsidRPr="00046BB7">
        <w:t>600 мг снижал C</w:t>
      </w:r>
      <w:r w:rsidRPr="00AC1EFC">
        <w:rPr>
          <w:vertAlign w:val="subscript"/>
        </w:rPr>
        <w:t xml:space="preserve">max </w:t>
      </w:r>
      <w:r w:rsidRPr="00046BB7">
        <w:t xml:space="preserve">и </w:t>
      </w:r>
      <w:proofErr w:type="gramStart"/>
      <w:r w:rsidRPr="00046BB7">
        <w:t>AUC</w:t>
      </w:r>
      <w:r>
        <w:rPr>
          <w:vertAlign w:val="subscript"/>
        </w:rPr>
        <w:t>(</w:t>
      </w:r>
      <w:proofErr w:type="gramEnd"/>
      <w:r>
        <w:rPr>
          <w:vertAlign w:val="subscript"/>
        </w:rPr>
        <w:t>0-</w:t>
      </w:r>
      <w:r>
        <w:rPr>
          <w:rFonts w:cs="Times New Roman"/>
          <w:vertAlign w:val="subscript"/>
        </w:rPr>
        <w:t>∞</w:t>
      </w:r>
      <w:r>
        <w:rPr>
          <w:vertAlign w:val="subscript"/>
        </w:rPr>
        <w:t>)</w:t>
      </w:r>
      <w:r>
        <w:t xml:space="preserve"> </w:t>
      </w:r>
      <w:r w:rsidRPr="00046BB7">
        <w:t>элтромбопага на 39% (90% ДИ: 30</w:t>
      </w:r>
      <w:r w:rsidRPr="00AC1EFC">
        <w:t>–47</w:t>
      </w:r>
      <w:r w:rsidRPr="00046BB7">
        <w:t>%) и 24% (90% ДИ: 14</w:t>
      </w:r>
      <w:r w:rsidRPr="00AC1EFC">
        <w:t>–32</w:t>
      </w:r>
      <w:r w:rsidRPr="00046BB7">
        <w:t>%) соответственно</w:t>
      </w:r>
      <w:r>
        <w:t xml:space="preserve"> </w:t>
      </w:r>
      <w:r>
        <w:rPr>
          <w:rFonts w:cs="Times New Roman"/>
        </w:rPr>
        <w:t>[24]</w:t>
      </w:r>
      <w:r>
        <w:rPr>
          <w:bCs/>
        </w:rPr>
        <w:t>.</w:t>
      </w:r>
    </w:p>
    <w:p w14:paraId="0864F767" w14:textId="77777777" w:rsidR="000A1E55" w:rsidRDefault="000A1E55" w:rsidP="000A1E55">
      <w:pPr>
        <w:pStyle w:val="SDText"/>
        <w:spacing w:beforeLines="25" w:before="60"/>
      </w:pPr>
      <w:r>
        <w:t>В и</w:t>
      </w:r>
      <w:r w:rsidRPr="00046BB7">
        <w:t>сследовани</w:t>
      </w:r>
      <w:r>
        <w:t>и</w:t>
      </w:r>
      <w:r w:rsidRPr="00046BB7">
        <w:t xml:space="preserve"> с участием 28 здоровых добровольцев </w:t>
      </w:r>
      <w:r>
        <w:t>установлено</w:t>
      </w:r>
      <w:r w:rsidRPr="00046BB7">
        <w:t xml:space="preserve">, что </w:t>
      </w:r>
      <w:r>
        <w:t>совместный</w:t>
      </w:r>
      <w:r w:rsidRPr="00046BB7">
        <w:t xml:space="preserve"> прием элтромбопага </w:t>
      </w:r>
      <w:r>
        <w:t xml:space="preserve">в дозе </w:t>
      </w:r>
      <w:r w:rsidRPr="00046BB7">
        <w:t>200 мг</w:t>
      </w:r>
      <w:r>
        <w:t xml:space="preserve"> (однократно) на фоне многократного приема</w:t>
      </w:r>
      <w:r w:rsidRPr="00046BB7">
        <w:t xml:space="preserve"> боцепревира </w:t>
      </w:r>
      <w:r>
        <w:t>в дозе 8</w:t>
      </w:r>
      <w:r w:rsidRPr="00046BB7">
        <w:t xml:space="preserve">0 мг три раза в день </w:t>
      </w:r>
      <w:r>
        <w:t xml:space="preserve">существенно не влиял на значения </w:t>
      </w:r>
      <w:r w:rsidRPr="005D7715">
        <w:t>площад</w:t>
      </w:r>
      <w:r>
        <w:t>и</w:t>
      </w:r>
      <w:r w:rsidRPr="005D7715">
        <w:t xml:space="preserve"> под фармакокинетической кривой «концентрация – время» в интервале дозировани</w:t>
      </w:r>
      <w:r>
        <w:t>я (</w:t>
      </w:r>
      <w:r w:rsidRPr="005D7715">
        <w:rPr>
          <w:lang w:val="en-US"/>
        </w:rPr>
        <w:t>AUC</w:t>
      </w:r>
      <w:r w:rsidRPr="005D7715">
        <w:rPr>
          <w:vertAlign w:val="subscript"/>
        </w:rPr>
        <w:t>0-τ</w:t>
      </w:r>
      <w:r>
        <w:t xml:space="preserve">), но увеличивал его </w:t>
      </w:r>
      <w:r w:rsidRPr="00046BB7">
        <w:t>C</w:t>
      </w:r>
      <w:r w:rsidRPr="00AC1EFC">
        <w:rPr>
          <w:vertAlign w:val="subscript"/>
        </w:rPr>
        <w:t xml:space="preserve">max </w:t>
      </w:r>
      <w:r w:rsidRPr="00046BB7">
        <w:t xml:space="preserve">на </w:t>
      </w:r>
      <w:r>
        <w:t>20</w:t>
      </w:r>
      <w:r w:rsidRPr="00046BB7">
        <w:t>%</w:t>
      </w:r>
      <w:r>
        <w:t>. В и</w:t>
      </w:r>
      <w:r w:rsidRPr="00046BB7">
        <w:t>сследовани</w:t>
      </w:r>
      <w:r>
        <w:t>и</w:t>
      </w:r>
      <w:r w:rsidRPr="00046BB7">
        <w:t xml:space="preserve"> с участием 28 здоровых добровольцев </w:t>
      </w:r>
      <w:r>
        <w:t>установлено</w:t>
      </w:r>
      <w:r w:rsidRPr="000F35EB">
        <w:t xml:space="preserve">, что </w:t>
      </w:r>
      <w:r>
        <w:t>совместный</w:t>
      </w:r>
      <w:r w:rsidRPr="00046BB7">
        <w:t xml:space="preserve"> прием элтромбопага </w:t>
      </w:r>
      <w:r>
        <w:t xml:space="preserve">в дозе </w:t>
      </w:r>
      <w:r w:rsidRPr="00046BB7">
        <w:t>200 мг</w:t>
      </w:r>
      <w:r>
        <w:t xml:space="preserve"> (однократно)</w:t>
      </w:r>
      <w:r w:rsidRPr="000F35EB">
        <w:t xml:space="preserve"> </w:t>
      </w:r>
      <w:r>
        <w:t>на фоне многократного приема</w:t>
      </w:r>
      <w:r w:rsidRPr="00046BB7">
        <w:t xml:space="preserve"> </w:t>
      </w:r>
      <w:r w:rsidRPr="000F35EB">
        <w:t xml:space="preserve">телапревира </w:t>
      </w:r>
      <w:r>
        <w:t xml:space="preserve">в дозе </w:t>
      </w:r>
      <w:r w:rsidRPr="000F35EB">
        <w:t xml:space="preserve">750 мг три раза в сутки </w:t>
      </w:r>
      <w:r>
        <w:t xml:space="preserve">не влиял на экспозицию телапревира в плазме крови </w:t>
      </w:r>
      <w:r>
        <w:rPr>
          <w:rFonts w:cs="Times New Roman"/>
        </w:rPr>
        <w:t>[25]</w:t>
      </w:r>
      <w:r>
        <w:t>.</w:t>
      </w:r>
    </w:p>
    <w:p w14:paraId="2473D534" w14:textId="77777777" w:rsidR="000A1E55" w:rsidRPr="000412D3"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258" w:name="_Toc116519570"/>
      <w:bookmarkStart w:id="259" w:name="_Toc122381853"/>
      <w:bookmarkStart w:id="260" w:name="_Toc112097892"/>
      <w:r w:rsidRPr="000412D3">
        <w:rPr>
          <w:rFonts w:eastAsia="MS Mincho" w:cs="Times New Roman"/>
          <w:bCs/>
          <w:iCs/>
          <w:sz w:val="24"/>
          <w:szCs w:val="24"/>
          <w:lang w:eastAsia="ja-JP"/>
        </w:rPr>
        <w:t>4.1.2</w:t>
      </w:r>
      <w:r>
        <w:rPr>
          <w:rFonts w:eastAsia="MS Mincho" w:cs="Times New Roman"/>
          <w:bCs/>
          <w:iCs/>
          <w:sz w:val="24"/>
          <w:szCs w:val="24"/>
          <w:lang w:eastAsia="ja-JP"/>
        </w:rPr>
        <w:t>.</w:t>
      </w:r>
      <w:r w:rsidRPr="000412D3">
        <w:rPr>
          <w:rFonts w:eastAsia="MS Mincho" w:cs="Times New Roman"/>
          <w:bCs/>
          <w:iCs/>
          <w:sz w:val="24"/>
          <w:szCs w:val="24"/>
          <w:lang w:eastAsia="ja-JP"/>
        </w:rPr>
        <w:t xml:space="preserve"> Фармакодинамика</w:t>
      </w:r>
      <w:bookmarkEnd w:id="258"/>
      <w:bookmarkEnd w:id="259"/>
    </w:p>
    <w:bookmarkEnd w:id="260"/>
    <w:p w14:paraId="0AC6FADE" w14:textId="77777777" w:rsidR="000A1E55" w:rsidRDefault="000A1E55" w:rsidP="000A1E55">
      <w:pPr>
        <w:pStyle w:val="SDText"/>
        <w:spacing w:beforeLines="25" w:before="60"/>
      </w:pPr>
      <w:r w:rsidRPr="00B54CF9">
        <w:t>Дозозависимое увеличение количества тромбоцитов наблюдал</w:t>
      </w:r>
      <w:r>
        <w:t>и</w:t>
      </w:r>
      <w:r w:rsidRPr="00B54CF9">
        <w:t xml:space="preserve"> в трех клинических исследованиях после многократного </w:t>
      </w:r>
      <w:r>
        <w:t>приема</w:t>
      </w:r>
      <w:r w:rsidRPr="00B54CF9">
        <w:t xml:space="preserve"> элтромбопага здоровым</w:t>
      </w:r>
      <w:r>
        <w:t>и</w:t>
      </w:r>
      <w:r w:rsidRPr="00B54CF9">
        <w:t xml:space="preserve"> взрослым</w:t>
      </w:r>
      <w:r>
        <w:t>и</w:t>
      </w:r>
      <w:r w:rsidRPr="00B54CF9">
        <w:t xml:space="preserve"> </w:t>
      </w:r>
      <w:r>
        <w:t xml:space="preserve">добровольцами. </w:t>
      </w:r>
      <w:r w:rsidRPr="00AF731E">
        <w:t xml:space="preserve">В исследовании </w:t>
      </w:r>
      <w:r w:rsidRPr="00AF731E">
        <w:rPr>
          <w:lang w:val="en-AU"/>
        </w:rPr>
        <w:t>SB</w:t>
      </w:r>
      <w:r w:rsidRPr="00AF731E">
        <w:t xml:space="preserve">497115/002 </w:t>
      </w:r>
      <w:r>
        <w:t>участники исследования (</w:t>
      </w:r>
      <w:r>
        <w:rPr>
          <w:lang w:val="en-AU"/>
        </w:rPr>
        <w:t>n</w:t>
      </w:r>
      <w:r w:rsidRPr="00E66AD3">
        <w:t xml:space="preserve"> = </w:t>
      </w:r>
      <w:r>
        <w:t>9 в группе</w:t>
      </w:r>
      <w:r w:rsidRPr="00E66AD3">
        <w:t>)</w:t>
      </w:r>
      <w:r>
        <w:t xml:space="preserve"> сначала принимали элтромбопаг</w:t>
      </w:r>
      <w:r w:rsidRPr="00AF731E">
        <w:t xml:space="preserve"> перорально </w:t>
      </w:r>
      <w:r>
        <w:t>однократно</w:t>
      </w:r>
      <w:r w:rsidRPr="00AF731E">
        <w:t xml:space="preserve">, а после периода вымывания в течение </w:t>
      </w:r>
      <w:r>
        <w:t>1</w:t>
      </w:r>
      <w:r w:rsidRPr="00AF731E">
        <w:t xml:space="preserve"> недели </w:t>
      </w:r>
      <w:r>
        <w:t>принимали 1</w:t>
      </w:r>
      <w:r w:rsidRPr="00AF731E">
        <w:t xml:space="preserve"> раз в день в течение 10 дней в дозах 5, 10, 20, 30, 50 или 75</w:t>
      </w:r>
      <w:r>
        <w:t xml:space="preserve"> мг/сут</w:t>
      </w:r>
      <w:r w:rsidRPr="00AF731E">
        <w:t>.</w:t>
      </w:r>
      <w:r>
        <w:t xml:space="preserve"> </w:t>
      </w:r>
      <w:r w:rsidRPr="00AF731E">
        <w:t>Нормальная внутрисубъектная вариабельность количества тромбоцитов составляла 0,8–1,2.</w:t>
      </w:r>
      <w:r>
        <w:t xml:space="preserve"> </w:t>
      </w:r>
      <w:r w:rsidRPr="00AF731E">
        <w:t>От исходного уровня в течение четырехнедельного периода наблюдал</w:t>
      </w:r>
      <w:r>
        <w:t>и</w:t>
      </w:r>
      <w:r w:rsidRPr="00AF731E">
        <w:t xml:space="preserve"> дозозависимое увеличение количества тромбоцитов по крайней мере в 1,3 раза по сравнению с исходным уровнем в тех когортах, которые </w:t>
      </w:r>
      <w:r>
        <w:t>принимали</w:t>
      </w:r>
      <w:r w:rsidRPr="00AF731E">
        <w:t xml:space="preserve"> </w:t>
      </w:r>
      <w:r>
        <w:t xml:space="preserve">элтромбопаг в </w:t>
      </w:r>
      <w:r w:rsidRPr="00AF731E">
        <w:t>доз</w:t>
      </w:r>
      <w:r>
        <w:t>е</w:t>
      </w:r>
      <w:r w:rsidRPr="00AF731E">
        <w:t xml:space="preserve"> 20, 30, 50 и</w:t>
      </w:r>
      <w:r>
        <w:t>ли</w:t>
      </w:r>
      <w:r w:rsidRPr="00AF731E">
        <w:t xml:space="preserve"> 75 мг.</w:t>
      </w:r>
      <w:r>
        <w:t xml:space="preserve"> </w:t>
      </w:r>
      <w:r w:rsidRPr="00AF731E">
        <w:t xml:space="preserve">У </w:t>
      </w:r>
      <w:r>
        <w:t>1</w:t>
      </w:r>
      <w:r w:rsidRPr="00AF731E">
        <w:t xml:space="preserve"> из </w:t>
      </w:r>
      <w:r>
        <w:t>9</w:t>
      </w:r>
      <w:r w:rsidRPr="00AF731E">
        <w:t xml:space="preserve"> </w:t>
      </w:r>
      <w:r>
        <w:t>добровольцев</w:t>
      </w:r>
      <w:r w:rsidRPr="00AF731E">
        <w:t xml:space="preserve">, получавших </w:t>
      </w:r>
      <w:r>
        <w:t xml:space="preserve">элтромбопаг </w:t>
      </w:r>
      <w:r w:rsidRPr="00AF731E">
        <w:t xml:space="preserve">в </w:t>
      </w:r>
      <w:r>
        <w:t>группе дозирования</w:t>
      </w:r>
      <w:r w:rsidRPr="00AF731E">
        <w:t xml:space="preserve"> 20 мг, наблюдал</w:t>
      </w:r>
      <w:r>
        <w:t>и</w:t>
      </w:r>
      <w:r w:rsidRPr="00AF731E">
        <w:t xml:space="preserve"> более чем 1,3-кратное увеличение количества тромбоцитов.</w:t>
      </w:r>
      <w:r>
        <w:t xml:space="preserve"> </w:t>
      </w:r>
      <w:r w:rsidRPr="00AF731E">
        <w:t>Аналогичное или большее увеличение наблюдал</w:t>
      </w:r>
      <w:r>
        <w:t>и</w:t>
      </w:r>
      <w:r w:rsidRPr="00AF731E">
        <w:t xml:space="preserve"> у 6/9 </w:t>
      </w:r>
      <w:r>
        <w:t>участников исследования</w:t>
      </w:r>
      <w:r w:rsidRPr="00AF731E">
        <w:t xml:space="preserve"> в </w:t>
      </w:r>
      <w:r>
        <w:t>группе дозирования</w:t>
      </w:r>
      <w:r w:rsidRPr="00AF731E">
        <w:t xml:space="preserve"> 30 мг и у всех </w:t>
      </w:r>
      <w:r>
        <w:t>участников исследования</w:t>
      </w:r>
      <w:r w:rsidRPr="00AF731E">
        <w:t xml:space="preserve"> (</w:t>
      </w:r>
      <w:r w:rsidRPr="00AF731E">
        <w:rPr>
          <w:lang w:val="en-AU"/>
        </w:rPr>
        <w:t>n</w:t>
      </w:r>
      <w:r w:rsidRPr="00AF731E">
        <w:t xml:space="preserve"> = 17) в </w:t>
      </w:r>
      <w:r>
        <w:t>группах дозирования</w:t>
      </w:r>
      <w:r w:rsidRPr="00AF731E">
        <w:t xml:space="preserve"> 50 и 75 мг</w:t>
      </w:r>
      <w:r>
        <w:t xml:space="preserve"> </w:t>
      </w:r>
      <w:r>
        <w:rPr>
          <w:rFonts w:cs="Times New Roman"/>
        </w:rPr>
        <w:t>[8]</w:t>
      </w:r>
      <w:r w:rsidRPr="001B41D0">
        <w:t>.</w:t>
      </w:r>
    </w:p>
    <w:p w14:paraId="0E92DB5C" w14:textId="77777777" w:rsidR="000A1E55" w:rsidRDefault="000A1E55" w:rsidP="000A1E55">
      <w:pPr>
        <w:pStyle w:val="SDText"/>
        <w:spacing w:beforeLines="25" w:before="60"/>
      </w:pPr>
      <w:r>
        <w:t>В исследовании</w:t>
      </w:r>
      <w:r w:rsidRPr="00B54CF9">
        <w:t xml:space="preserve"> TRA105580</w:t>
      </w:r>
      <w:r>
        <w:t xml:space="preserve"> </w:t>
      </w:r>
      <w:r w:rsidRPr="00B54CF9">
        <w:t>после 10</w:t>
      </w:r>
      <w:r>
        <w:t>-</w:t>
      </w:r>
      <w:r w:rsidRPr="00B54CF9">
        <w:t xml:space="preserve">дневного </w:t>
      </w:r>
      <w:r>
        <w:t>ежедневного</w:t>
      </w:r>
      <w:r w:rsidRPr="00B54CF9">
        <w:t xml:space="preserve"> </w:t>
      </w:r>
      <w:r>
        <w:t>приема препарата (</w:t>
      </w:r>
      <w:r>
        <w:rPr>
          <w:lang w:val="en-AU"/>
        </w:rPr>
        <w:t>n</w:t>
      </w:r>
      <w:r w:rsidRPr="005167FA">
        <w:t xml:space="preserve"> = 42</w:t>
      </w:r>
      <w:r>
        <w:t>, мужчины</w:t>
      </w:r>
      <w:r w:rsidRPr="005167FA">
        <w:t xml:space="preserve">) </w:t>
      </w:r>
      <w:r>
        <w:t>наблюдали у</w:t>
      </w:r>
      <w:r w:rsidRPr="00B54CF9">
        <w:t>величение количества тромбоцитов на 10700</w:t>
      </w:r>
      <w:r>
        <w:t xml:space="preserve"> тромбоцитов</w:t>
      </w:r>
      <w:r w:rsidRPr="00B54CF9">
        <w:t xml:space="preserve">/мкл </w:t>
      </w:r>
      <w:r>
        <w:t xml:space="preserve">в группе </w:t>
      </w:r>
      <w:r w:rsidRPr="00B54CF9">
        <w:t>плацебо, 128500</w:t>
      </w:r>
      <w:r>
        <w:t xml:space="preserve"> тромбоцитов</w:t>
      </w:r>
      <w:r w:rsidRPr="00B54CF9">
        <w:t xml:space="preserve">/мкл для </w:t>
      </w:r>
      <w:r>
        <w:t xml:space="preserve">в группе элтромбопага в дозе </w:t>
      </w:r>
      <w:r w:rsidRPr="00B54CF9">
        <w:t xml:space="preserve">25 мг, 195000 тромбоцитов/мкл </w:t>
      </w:r>
      <w:r>
        <w:t xml:space="preserve">в группе элтромбопага в дозе </w:t>
      </w:r>
      <w:r w:rsidRPr="00B54CF9">
        <w:t xml:space="preserve">50 мг и 202200 тромбоцитов/мкл </w:t>
      </w:r>
      <w:r>
        <w:t xml:space="preserve">в группе </w:t>
      </w:r>
      <w:r>
        <w:lastRenderedPageBreak/>
        <w:t>элтромбопага</w:t>
      </w:r>
      <w:r w:rsidRPr="00B54CF9">
        <w:t xml:space="preserve"> </w:t>
      </w:r>
      <w:r>
        <w:t xml:space="preserve">в дозе </w:t>
      </w:r>
      <w:r w:rsidRPr="00B54CF9">
        <w:t>75 мг</w:t>
      </w:r>
      <w:r>
        <w:t xml:space="preserve">. </w:t>
      </w:r>
      <w:r w:rsidRPr="00B54CF9">
        <w:t xml:space="preserve">Количество тромбоцитов достигло </w:t>
      </w:r>
      <w:r>
        <w:t>максимального</w:t>
      </w:r>
      <w:r w:rsidRPr="00B54CF9">
        <w:t xml:space="preserve"> уровня на 14 день после </w:t>
      </w:r>
      <w:r>
        <w:t xml:space="preserve">начала приема препарата </w:t>
      </w:r>
      <w:r w:rsidRPr="00B54CF9">
        <w:t>и вернулось к исходным значениям в периоды последующего наблюдения</w:t>
      </w:r>
      <w:r>
        <w:t xml:space="preserve"> </w:t>
      </w:r>
      <w:r>
        <w:rPr>
          <w:rFonts w:cs="Times New Roman"/>
        </w:rPr>
        <w:t>[6]</w:t>
      </w:r>
      <w:r w:rsidRPr="001B41D0">
        <w:t>.</w:t>
      </w:r>
    </w:p>
    <w:p w14:paraId="32F6218E" w14:textId="77777777" w:rsidR="000A1E55" w:rsidRDefault="000A1E55" w:rsidP="000A1E55">
      <w:pPr>
        <w:pStyle w:val="SDText"/>
        <w:spacing w:beforeLines="25" w:before="60"/>
      </w:pPr>
      <w:r>
        <w:t>В исследовании</w:t>
      </w:r>
      <w:r w:rsidRPr="00B54CF9">
        <w:t xml:space="preserve"> TRA102860</w:t>
      </w:r>
      <w:r>
        <w:t xml:space="preserve"> по</w:t>
      </w:r>
      <w:r w:rsidRPr="00B54CF9">
        <w:t xml:space="preserve">сле </w:t>
      </w:r>
      <w:r>
        <w:t>5-</w:t>
      </w:r>
      <w:r w:rsidRPr="00B54CF9">
        <w:t xml:space="preserve">дневного </w:t>
      </w:r>
      <w:r>
        <w:t>ежедневного</w:t>
      </w:r>
      <w:r w:rsidRPr="00B54CF9">
        <w:t xml:space="preserve"> введения</w:t>
      </w:r>
      <w:r>
        <w:t xml:space="preserve"> препарата (</w:t>
      </w:r>
      <w:r>
        <w:rPr>
          <w:lang w:val="en-AU"/>
        </w:rPr>
        <w:t>n</w:t>
      </w:r>
      <w:r w:rsidRPr="005167FA">
        <w:t xml:space="preserve"> = </w:t>
      </w:r>
      <w:r>
        <w:t>33, 18 мужчин и 15 женщин</w:t>
      </w:r>
      <w:r w:rsidRPr="005167FA">
        <w:t xml:space="preserve">) </w:t>
      </w:r>
      <w:r>
        <w:t>наблюдали у</w:t>
      </w:r>
      <w:r w:rsidRPr="00B54CF9">
        <w:t>величение количества тромбоцитов на</w:t>
      </w:r>
      <w:r>
        <w:t xml:space="preserve"> </w:t>
      </w:r>
      <w:r w:rsidRPr="00B54CF9">
        <w:t xml:space="preserve">14200 тромбоцитов/мкл </w:t>
      </w:r>
      <w:r>
        <w:t xml:space="preserve">в группе </w:t>
      </w:r>
      <w:r w:rsidRPr="00B54CF9">
        <w:t xml:space="preserve">плацебо, 67400 тромбоцитов/мкл </w:t>
      </w:r>
      <w:r>
        <w:t>в группе элтромбопага</w:t>
      </w:r>
      <w:r w:rsidRPr="00B54CF9">
        <w:t xml:space="preserve"> </w:t>
      </w:r>
      <w:r>
        <w:t xml:space="preserve">в дозе </w:t>
      </w:r>
      <w:r w:rsidRPr="00B54CF9">
        <w:t>100 мг</w:t>
      </w:r>
      <w:r>
        <w:t xml:space="preserve">, </w:t>
      </w:r>
      <w:r w:rsidRPr="00B54CF9">
        <w:t xml:space="preserve">107300 тромбоцитов/мкл </w:t>
      </w:r>
      <w:r>
        <w:t>в группе элтромбопага</w:t>
      </w:r>
      <w:r w:rsidRPr="00B54CF9">
        <w:t xml:space="preserve"> </w:t>
      </w:r>
      <w:r>
        <w:t xml:space="preserve">в дозе </w:t>
      </w:r>
      <w:r w:rsidRPr="00B54CF9">
        <w:t>150 мг</w:t>
      </w:r>
      <w:r>
        <w:t xml:space="preserve"> </w:t>
      </w:r>
      <w:r w:rsidRPr="00B54CF9">
        <w:t xml:space="preserve">и 149600 тромбоцитов/мкл </w:t>
      </w:r>
      <w:r>
        <w:t>в группе элтромбопага</w:t>
      </w:r>
      <w:r w:rsidRPr="00B54CF9">
        <w:t xml:space="preserve"> </w:t>
      </w:r>
      <w:r>
        <w:t xml:space="preserve">в дозе </w:t>
      </w:r>
      <w:r w:rsidRPr="00B54CF9">
        <w:t>200 мг</w:t>
      </w:r>
      <w:r>
        <w:t xml:space="preserve">. </w:t>
      </w:r>
      <w:r w:rsidRPr="00B54CF9">
        <w:t xml:space="preserve">Количество тромбоцитов достигло </w:t>
      </w:r>
      <w:r>
        <w:t xml:space="preserve">максимального </w:t>
      </w:r>
      <w:r w:rsidRPr="00B54CF9">
        <w:t xml:space="preserve">уровня на 14 день после </w:t>
      </w:r>
      <w:r>
        <w:t xml:space="preserve">начала приема препарата </w:t>
      </w:r>
      <w:r w:rsidRPr="00B54CF9">
        <w:t>и вернулось к исходным значениям в периоды последующего наблюдения</w:t>
      </w:r>
      <w:r>
        <w:t xml:space="preserve"> </w:t>
      </w:r>
      <w:r>
        <w:rPr>
          <w:rFonts w:cs="Times New Roman"/>
        </w:rPr>
        <w:t>[6]</w:t>
      </w:r>
      <w:r w:rsidRPr="001B41D0">
        <w:t>.</w:t>
      </w:r>
      <w:r>
        <w:t xml:space="preserve"> </w:t>
      </w:r>
    </w:p>
    <w:p w14:paraId="277202DA" w14:textId="77777777" w:rsidR="000A1E55" w:rsidRPr="00F8017C" w:rsidRDefault="000A1E55" w:rsidP="000A1E55">
      <w:pPr>
        <w:pStyle w:val="SDText"/>
        <w:spacing w:beforeLines="25" w:before="60"/>
      </w:pPr>
      <w:r>
        <w:t xml:space="preserve">Проведено исследование эффективности элтромбопага среди пациентов с </w:t>
      </w:r>
      <w:r w:rsidRPr="004A730A">
        <w:t>хронически</w:t>
      </w:r>
      <w:r>
        <w:t>ми</w:t>
      </w:r>
      <w:r w:rsidRPr="004A730A">
        <w:t xml:space="preserve"> заболевания</w:t>
      </w:r>
      <w:r>
        <w:t>ми</w:t>
      </w:r>
      <w:r w:rsidRPr="004A730A">
        <w:t xml:space="preserve"> печени и тромбоцитопени</w:t>
      </w:r>
      <w:r>
        <w:t xml:space="preserve">ей. В исследовании приняли участие 38 пациентов (количество тромбоцитов </w:t>
      </w:r>
      <w:proofErr w:type="gramStart"/>
      <w:r>
        <w:t>&lt; 50000</w:t>
      </w:r>
      <w:proofErr w:type="gramEnd"/>
      <w:r>
        <w:t xml:space="preserve">/мкл). Двадцать шесть пациентов были рандомизированы для приема 12, 25 или 37,5 мг элтромбопага 1 раз в день в течение нескольких недель. Через 14 дней приема препарата отметили увеличение количества тромбоцитов по сравнению с исходным уровнем: 24800, 54000 и 60000/мкл в группах элтромбопага в дозе 12,5, 25 или 37,5 мг соответственно. Среднее количество тромбоцитов увеличилось в течение 2 недель после начала приема элтромбопага во всех группах и оставалось на том же уровне в течение 2 недель после окончания лечения в группе элтромбопага в дозе 12,5 мг, тогда как количество тромбоцитов достигло максимального уровня через неделю после окончания лечения в группах элтромбопага в дозе 25 или 37,5 мг </w:t>
      </w:r>
      <w:r>
        <w:rPr>
          <w:rFonts w:cs="Times New Roman"/>
        </w:rPr>
        <w:t>[16]</w:t>
      </w:r>
      <w:r>
        <w:t xml:space="preserve">. </w:t>
      </w:r>
    </w:p>
    <w:p w14:paraId="5BE43CDC" w14:textId="77777777" w:rsidR="000A1E55" w:rsidRDefault="000A1E55" w:rsidP="000A1E55">
      <w:pPr>
        <w:pStyle w:val="SDText"/>
        <w:spacing w:beforeLines="25" w:before="60"/>
      </w:pPr>
      <w:r>
        <w:t>Есть данные, что</w:t>
      </w:r>
      <w:r w:rsidRPr="004C5240">
        <w:t xml:space="preserve"> </w:t>
      </w:r>
      <w:r>
        <w:t xml:space="preserve">прием элтромбопага индуцирует повышение уровня </w:t>
      </w:r>
      <w:r w:rsidRPr="004C5240">
        <w:t xml:space="preserve">железа в плазме </w:t>
      </w:r>
      <w:r>
        <w:t>крови</w:t>
      </w:r>
      <w:r w:rsidRPr="004C5240">
        <w:t>. Кроме того,</w:t>
      </w:r>
      <w:r>
        <w:t xml:space="preserve"> отметили</w:t>
      </w:r>
      <w:r w:rsidRPr="004C5240">
        <w:t xml:space="preserve"> снижение уровня ферритина у некоторых пациентов, </w:t>
      </w:r>
      <w:r>
        <w:t>проходящих</w:t>
      </w:r>
      <w:r w:rsidRPr="004C5240">
        <w:t xml:space="preserve"> длительную</w:t>
      </w:r>
      <w:r>
        <w:t xml:space="preserve"> терапию элтромбопагом</w:t>
      </w:r>
      <w:r w:rsidRPr="004C5240">
        <w:t>,</w:t>
      </w:r>
      <w:r>
        <w:t xml:space="preserve"> что</w:t>
      </w:r>
      <w:r w:rsidRPr="004C5240">
        <w:t xml:space="preserve"> свидетельствует о клинически значимом хелатирующем эффекте</w:t>
      </w:r>
      <w:r>
        <w:t xml:space="preserve"> препарата </w:t>
      </w:r>
      <w:r>
        <w:rPr>
          <w:rFonts w:cs="Times New Roman"/>
        </w:rPr>
        <w:t>[26]</w:t>
      </w:r>
      <w:r>
        <w:t>.</w:t>
      </w:r>
    </w:p>
    <w:p w14:paraId="5DFFB1B1" w14:textId="77777777" w:rsidR="000A1E55" w:rsidRDefault="000A1E55" w:rsidP="000A1E55">
      <w:pPr>
        <w:pStyle w:val="SDText"/>
        <w:spacing w:beforeLines="25" w:before="60"/>
      </w:pPr>
      <w:r>
        <w:t>У</w:t>
      </w:r>
      <w:r w:rsidRPr="004C5240">
        <w:t xml:space="preserve"> пациентов, </w:t>
      </w:r>
      <w:r>
        <w:t>проходящих</w:t>
      </w:r>
      <w:r w:rsidRPr="004C5240">
        <w:t xml:space="preserve"> длительную</w:t>
      </w:r>
      <w:r>
        <w:t xml:space="preserve"> терапию элтромбопагом,</w:t>
      </w:r>
      <w:r w:rsidRPr="00926005">
        <w:t xml:space="preserve"> </w:t>
      </w:r>
      <w:r>
        <w:t xml:space="preserve">наблюдали </w:t>
      </w:r>
      <w:r w:rsidRPr="00926005">
        <w:t>первоначальное повышение показателей железа</w:t>
      </w:r>
      <w:r>
        <w:t>, которое</w:t>
      </w:r>
      <w:r w:rsidRPr="00926005">
        <w:t xml:space="preserve"> сопровождалось прогрессивным снижением всех маркеров (особенно ферритина)</w:t>
      </w:r>
      <w:r w:rsidRPr="007332C0">
        <w:t>, предполагающий прогрессивный клиренс мобилизованного железа. Эти данные согласуются с истощением запасов железа, наблюдаемым у детей с иммунной тромбоцитопенией после 3–9</w:t>
      </w:r>
      <w:r>
        <w:t xml:space="preserve"> </w:t>
      </w:r>
      <w:r w:rsidRPr="007332C0">
        <w:t>мес</w:t>
      </w:r>
      <w:r>
        <w:t>.</w:t>
      </w:r>
      <w:r w:rsidRPr="007332C0">
        <w:t xml:space="preserve"> терапии </w:t>
      </w:r>
      <w:r>
        <w:t>элтромбопагом</w:t>
      </w:r>
      <w:r w:rsidRPr="007332C0">
        <w:t>, при этом в 8 из 12 случаев наблюда</w:t>
      </w:r>
      <w:r>
        <w:t>ют</w:t>
      </w:r>
      <w:r w:rsidRPr="007332C0">
        <w:t xml:space="preserve"> снижение уровня ферритина и в трех случаях развилась анемия</w:t>
      </w:r>
      <w:r>
        <w:t xml:space="preserve"> </w:t>
      </w:r>
      <w:r>
        <w:rPr>
          <w:rFonts w:cs="Times New Roman"/>
        </w:rPr>
        <w:t>[27]</w:t>
      </w:r>
      <w:r>
        <w:t>.</w:t>
      </w:r>
    </w:p>
    <w:p w14:paraId="3550B11D" w14:textId="77777777" w:rsidR="000A1E55" w:rsidRPr="000412D3"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261" w:name="_Toc99740837"/>
      <w:bookmarkStart w:id="262" w:name="_Toc122381854"/>
      <w:r>
        <w:rPr>
          <w:rFonts w:eastAsia="MS Mincho" w:cs="Times New Roman"/>
          <w:bCs/>
          <w:iCs/>
          <w:sz w:val="24"/>
          <w:szCs w:val="24"/>
          <w:lang w:eastAsia="ja-JP"/>
        </w:rPr>
        <w:t xml:space="preserve">4.1.3. </w:t>
      </w:r>
      <w:r w:rsidRPr="000412D3">
        <w:rPr>
          <w:rFonts w:eastAsia="MS Mincho" w:cs="Times New Roman"/>
          <w:bCs/>
          <w:iCs/>
          <w:sz w:val="24"/>
          <w:szCs w:val="24"/>
          <w:lang w:eastAsia="ja-JP"/>
        </w:rPr>
        <w:t>Фармакодинамические лекарственные взаимодействия</w:t>
      </w:r>
      <w:bookmarkEnd w:id="261"/>
      <w:bookmarkEnd w:id="262"/>
    </w:p>
    <w:p w14:paraId="73A768E5" w14:textId="77777777" w:rsidR="000A1E55" w:rsidRDefault="000A1E55" w:rsidP="000A1E55">
      <w:pPr>
        <w:pStyle w:val="SDText"/>
        <w:spacing w:beforeLines="25" w:before="60"/>
      </w:pPr>
      <w:r>
        <w:t xml:space="preserve">При сочетании элтромбопага с другими лекарственными препаратами для лечения ИТП следует контролировать уровень тромбоцитов, чтобы избежать его выхода за пределы рекомендуемого диапазона </w:t>
      </w:r>
      <w:r>
        <w:rPr>
          <w:rFonts w:cs="Times New Roman"/>
        </w:rPr>
        <w:t>[11]</w:t>
      </w:r>
      <w:r>
        <w:t>.</w:t>
      </w:r>
    </w:p>
    <w:p w14:paraId="786FFE57" w14:textId="77777777" w:rsidR="000A1E55" w:rsidRPr="00DC7647" w:rsidRDefault="000A1E55" w:rsidP="000A1E55">
      <w:pPr>
        <w:pStyle w:val="2"/>
        <w:keepLines w:val="0"/>
        <w:spacing w:before="240" w:after="0" w:line="240" w:lineRule="auto"/>
        <w:contextualSpacing w:val="0"/>
        <w:rPr>
          <w:rFonts w:eastAsia="MS Mincho" w:cs="Times New Roman"/>
          <w:bCs/>
          <w:iCs/>
          <w:sz w:val="24"/>
          <w:szCs w:val="24"/>
          <w:lang w:eastAsia="ja-JP"/>
        </w:rPr>
      </w:pPr>
      <w:bookmarkStart w:id="263" w:name="_Toc116519571"/>
      <w:bookmarkStart w:id="264" w:name="_Toc122381855"/>
      <w:r w:rsidRPr="00DC7647">
        <w:rPr>
          <w:rFonts w:eastAsia="MS Mincho" w:cs="Times New Roman"/>
          <w:bCs/>
          <w:iCs/>
          <w:sz w:val="24"/>
          <w:szCs w:val="24"/>
          <w:lang w:eastAsia="ja-JP"/>
        </w:rPr>
        <w:t>4.2</w:t>
      </w:r>
      <w:r>
        <w:rPr>
          <w:rFonts w:eastAsia="MS Mincho" w:cs="Times New Roman"/>
          <w:bCs/>
          <w:iCs/>
          <w:sz w:val="24"/>
          <w:szCs w:val="24"/>
          <w:lang w:eastAsia="ja-JP"/>
        </w:rPr>
        <w:t>.</w:t>
      </w:r>
      <w:r w:rsidRPr="00DC7647">
        <w:rPr>
          <w:rFonts w:eastAsia="MS Mincho" w:cs="Times New Roman"/>
          <w:bCs/>
          <w:iCs/>
          <w:sz w:val="24"/>
          <w:szCs w:val="24"/>
          <w:lang w:eastAsia="ja-JP"/>
        </w:rPr>
        <w:t xml:space="preserve"> Безопасность и эффективность</w:t>
      </w:r>
      <w:bookmarkEnd w:id="263"/>
      <w:bookmarkEnd w:id="264"/>
    </w:p>
    <w:p w14:paraId="7B7D5832" w14:textId="77777777" w:rsidR="000A1E55" w:rsidRDefault="000A1E55" w:rsidP="0087679D">
      <w:pPr>
        <w:spacing w:before="240" w:after="240"/>
        <w:outlineLvl w:val="2"/>
        <w:rPr>
          <w:rFonts w:eastAsia="MS Mincho" w:cs="Times New Roman"/>
          <w:b/>
          <w:color w:val="000000" w:themeColor="text1"/>
          <w:szCs w:val="24"/>
          <w:lang w:eastAsia="ja-JP"/>
        </w:rPr>
      </w:pPr>
      <w:bookmarkStart w:id="265" w:name="_Toc116519572"/>
      <w:bookmarkStart w:id="266" w:name="_Toc122381856"/>
      <w:bookmarkStart w:id="267" w:name="_Ref111630132"/>
      <w:bookmarkStart w:id="268" w:name="_Ref116849811"/>
      <w:r w:rsidRPr="00DC7647">
        <w:rPr>
          <w:rFonts w:eastAsia="MS Mincho" w:cs="Times New Roman"/>
          <w:b/>
          <w:color w:val="000000" w:themeColor="text1"/>
          <w:szCs w:val="24"/>
          <w:lang w:eastAsia="ja-JP"/>
        </w:rPr>
        <w:t>4.2.1</w:t>
      </w:r>
      <w:r>
        <w:rPr>
          <w:rFonts w:eastAsia="MS Mincho" w:cs="Times New Roman"/>
          <w:b/>
          <w:color w:val="000000" w:themeColor="text1"/>
          <w:szCs w:val="24"/>
          <w:lang w:eastAsia="ja-JP"/>
        </w:rPr>
        <w:t>.</w:t>
      </w:r>
      <w:r w:rsidRPr="00DC7647">
        <w:rPr>
          <w:rFonts w:eastAsia="MS Mincho" w:cs="Times New Roman"/>
          <w:b/>
          <w:color w:val="000000" w:themeColor="text1"/>
          <w:szCs w:val="24"/>
          <w:lang w:eastAsia="ja-JP"/>
        </w:rPr>
        <w:t xml:space="preserve"> Эффективность применения </w:t>
      </w:r>
      <w:r w:rsidRPr="00575EF9">
        <w:rPr>
          <w:rFonts w:eastAsia="MS Mincho" w:cs="Times New Roman"/>
          <w:b/>
          <w:color w:val="000000" w:themeColor="text1"/>
          <w:szCs w:val="24"/>
          <w:lang w:eastAsia="ja-JP"/>
        </w:rPr>
        <w:t xml:space="preserve">элтромбопага </w:t>
      </w:r>
      <w:r w:rsidRPr="00DC7647">
        <w:rPr>
          <w:rFonts w:eastAsia="MS Mincho" w:cs="Times New Roman"/>
          <w:b/>
          <w:color w:val="000000" w:themeColor="text1"/>
          <w:szCs w:val="24"/>
          <w:lang w:eastAsia="ja-JP"/>
        </w:rPr>
        <w:t>в рамках регистрационных исследований</w:t>
      </w:r>
      <w:bookmarkEnd w:id="265"/>
      <w:bookmarkEnd w:id="266"/>
      <w:r w:rsidRPr="00DC7647">
        <w:rPr>
          <w:rFonts w:eastAsia="MS Mincho" w:cs="Times New Roman"/>
          <w:b/>
          <w:color w:val="000000" w:themeColor="text1"/>
          <w:szCs w:val="24"/>
          <w:lang w:eastAsia="ja-JP"/>
        </w:rPr>
        <w:t xml:space="preserve"> </w:t>
      </w:r>
    </w:p>
    <w:p w14:paraId="12AD7B77" w14:textId="77777777" w:rsidR="000A1E55" w:rsidRDefault="000A1E55" w:rsidP="000A1E55">
      <w:pPr>
        <w:pStyle w:val="SDText"/>
      </w:pPr>
      <w:r w:rsidRPr="00DF4D00">
        <w:t xml:space="preserve">В двух рандомизированных двойных-слепых плацебо-контролируемых исследованиях фазы III, RAISE (TRA102537) и TRA100773B, и двух открытых исследованиях, REPEAT (TRA108057) и EXTEND (TRA105325), оценивали безопасность и эффективность элтромбопага у взрослых пациентов, ранее получавших лечение при </w:t>
      </w:r>
      <w:r w:rsidRPr="00DF4D00">
        <w:lastRenderedPageBreak/>
        <w:t>хронической ИТП. В целом элтромбопаг применялся 277 пациентами с ИТП по крайней мере в течение 6 месяцев и 202 пациентами по крайней мере в течение 1 года.</w:t>
      </w:r>
      <w:r w:rsidRPr="00877BFC">
        <w:t xml:space="preserve"> </w:t>
      </w:r>
      <w:r w:rsidRPr="00DF4D00">
        <w:t>В обоих исследованиях RAISE и TRA100773B ответ на терапию элтромбопагом относительно плацебо был схожим, независимо от применения лекарственного препарата при ИТП, статуса спленэктомии и количества тромбоцитов на исходном уровне (≤15 000/мкл, &gt;15 000/мкл) при рандомизации.</w:t>
      </w:r>
      <w:r w:rsidRPr="00B1413F">
        <w:rPr>
          <w:rFonts w:eastAsia="Times New Roman" w:cs="Times New Roman"/>
          <w:szCs w:val="24"/>
          <w:lang w:eastAsia="ru-RU"/>
        </w:rPr>
        <w:t xml:space="preserve"> </w:t>
      </w:r>
      <w:r w:rsidRPr="00B1413F">
        <w:t>Открытое исследование повторных доз показало, что эпизодическое применение многократных курсов элтромбопага не подтверждало отсутствие ответа на терапию.</w:t>
      </w:r>
      <w:r w:rsidRPr="00877BFC">
        <w:t xml:space="preserve"> </w:t>
      </w:r>
      <w:r w:rsidRPr="00B1413F">
        <w:t>Элтромбопаг применялся у 302 пациентов с ИТП в открытом расширенном исследовании EXTEND (TRA105325), 218 пациентов завершили 1 год, 180 завершили 2 года, 107 завершили 3 года, 75 завершили 4 года, 34 завершили 5 лет, и 18 завершили 6 лет исследования. Среднее количество тромбоцитов на исходном уровне до применения элтромбопага составляло 19 000/мкл. Среднее количество тромбоцитов в 1, 2, 3, 4, 5, 6 и 7 год исследования составляло 85 000/мкл, 85 000/мкл, 105 000/мкл, 64 000/мкл, 75 000/мкл, 119 000/мкл и 76 000/мкл соответственно.</w:t>
      </w:r>
    </w:p>
    <w:p w14:paraId="24663D1A" w14:textId="77777777" w:rsidR="000A1E55" w:rsidRDefault="000A1E55" w:rsidP="000A1E55">
      <w:pPr>
        <w:pStyle w:val="aff0"/>
        <w:tabs>
          <w:tab w:val="left" w:pos="709"/>
        </w:tabs>
        <w:spacing w:after="0"/>
        <w:rPr>
          <w:rFonts w:eastAsia="Times New Roman" w:cs="Times New Roman"/>
          <w:szCs w:val="24"/>
          <w:lang w:eastAsia="ru-RU"/>
        </w:rPr>
      </w:pPr>
      <w:r>
        <w:rPr>
          <w:color w:val="000000" w:themeColor="text1"/>
        </w:rPr>
        <w:tab/>
      </w:r>
      <w:r w:rsidRPr="00B1413F">
        <w:rPr>
          <w:color w:val="000000" w:themeColor="text1"/>
        </w:rPr>
        <w:t xml:space="preserve">Эффективность и безопасность элтромбопага для лечения тромбоцитопении у пациентов с ВГС оценивались в двух рандомизированных двойных-слепых плацебо-контролируемых исследованиях. В исследовании ENABLE 1 в качестве антивирусного лечения применялся пегинтерферон альфа-2a </w:t>
      </w:r>
      <w:r w:rsidRPr="00877BFC">
        <w:rPr>
          <w:color w:val="000000" w:themeColor="text1"/>
        </w:rPr>
        <w:t>+</w:t>
      </w:r>
      <w:r w:rsidRPr="00B1413F">
        <w:rPr>
          <w:color w:val="000000" w:themeColor="text1"/>
        </w:rPr>
        <w:t xml:space="preserve"> рибавирин, а в исследовании ENABLE 2 применялся пегинтерферон альфа-2b </w:t>
      </w:r>
      <w:r w:rsidRPr="00877BFC">
        <w:rPr>
          <w:color w:val="000000" w:themeColor="text1"/>
        </w:rPr>
        <w:t>+</w:t>
      </w:r>
      <w:r w:rsidRPr="00B1413F">
        <w:rPr>
          <w:color w:val="000000" w:themeColor="text1"/>
        </w:rPr>
        <w:t xml:space="preserve"> рибавирин. Пациенты не получали антивирусных препаратов прямого действия. </w:t>
      </w:r>
      <w:r w:rsidRPr="00B1413F">
        <w:rPr>
          <w:rFonts w:eastAsia="Times New Roman" w:cs="Times New Roman"/>
          <w:szCs w:val="24"/>
          <w:lang w:eastAsia="ru-RU"/>
        </w:rPr>
        <w:t>Первичной конечной точкой эффективности для обоих исследований являлся устойчивый вирусологический ответ (УВО), определяемый как процент пациентов с отсутствием определяемого ВГС-РНК в неделю 24 после завершения запланированного периода лечения.</w:t>
      </w:r>
      <w:r w:rsidRPr="00877BFC">
        <w:rPr>
          <w:rFonts w:eastAsia="Times New Roman" w:cs="Times New Roman"/>
          <w:szCs w:val="24"/>
          <w:lang w:eastAsia="ru-RU"/>
        </w:rPr>
        <w:t xml:space="preserve"> </w:t>
      </w:r>
      <w:r w:rsidRPr="00B1413F">
        <w:rPr>
          <w:rFonts w:eastAsia="Times New Roman" w:cs="Times New Roman"/>
          <w:szCs w:val="24"/>
          <w:lang w:eastAsia="ru-RU"/>
        </w:rPr>
        <w:t>В обоих исследованиях ВГС у значительно большего процента пациентов, получавших лечение с применением элтромбопага (n=201, 21%), достигался УВО по сравнению с лицами, получавшими лечение плацебо (n=65, 13%).</w:t>
      </w:r>
      <w:r w:rsidRPr="00877BFC">
        <w:rPr>
          <w:rFonts w:eastAsia="Times New Roman" w:cs="Times New Roman"/>
          <w:szCs w:val="24"/>
          <w:lang w:eastAsia="ru-RU"/>
        </w:rPr>
        <w:t xml:space="preserve"> </w:t>
      </w:r>
    </w:p>
    <w:p w14:paraId="0142E31E" w14:textId="77777777" w:rsidR="000A1E55" w:rsidRPr="00877BFC" w:rsidRDefault="000A1E55" w:rsidP="000A1E55">
      <w:pPr>
        <w:pStyle w:val="aff0"/>
        <w:tabs>
          <w:tab w:val="left" w:pos="709"/>
        </w:tabs>
        <w:spacing w:after="0"/>
        <w:rPr>
          <w:szCs w:val="20"/>
          <w:lang w:eastAsia="ru-RU"/>
        </w:rPr>
      </w:pPr>
      <w:r>
        <w:rPr>
          <w:szCs w:val="20"/>
          <w:lang w:eastAsia="ru-RU"/>
        </w:rPr>
        <w:tab/>
      </w:r>
      <w:r w:rsidRPr="00877BFC">
        <w:rPr>
          <w:szCs w:val="20"/>
          <w:lang w:eastAsia="ru-RU"/>
        </w:rPr>
        <w:t>Элтромбопаг исследовался в несравнительном одноцентровом открытом исследовании с участием 43 пациентов с тяжелой апластической анемией с трудно поддающейся лечению тромбоцитопенией по крайней мере после одной предварительной иммуносупрессивной терапии (ИСТ), и количество тромбоцитов которых составляло ≤30 000/мкл.</w:t>
      </w:r>
      <w:r w:rsidRPr="007651FC">
        <w:t xml:space="preserve"> </w:t>
      </w:r>
      <w:r w:rsidRPr="007651FC">
        <w:rPr>
          <w:szCs w:val="20"/>
          <w:lang w:eastAsia="ru-RU"/>
        </w:rPr>
        <w:t>Первичной конечной точкой являлся гематологический ответ, оцениваемый через 12 недель лечения с применением элтромбопага. Гематологический ответ определялся как соответствие следующим одному или нескольким критериям: увеличение количества тромбоцитов до 20 000/мкл выше исходного уровня или стабилизация количества тромбоцитов при отсутствии потребности в трансфузиях в течение как минимум 8 недель; повышение гемоглобина до &gt;1,5 г/дл или снижение трансфузий эритроцитов на ≥4 единицы в течение 8 последовательных недель;</w:t>
      </w:r>
      <w:r w:rsidRPr="00877BFC">
        <w:rPr>
          <w:szCs w:val="20"/>
          <w:lang w:eastAsia="ru-RU"/>
        </w:rPr>
        <w:t xml:space="preserve"> </w:t>
      </w:r>
      <w:r w:rsidRPr="007651FC">
        <w:rPr>
          <w:szCs w:val="20"/>
          <w:lang w:eastAsia="ru-RU"/>
        </w:rPr>
        <w:t>100% увеличение абсолютного количества нейтрофилов (АКН) или увеличение АКН &gt;0,5x109/л.</w:t>
      </w:r>
    </w:p>
    <w:p w14:paraId="05B062AB" w14:textId="77777777" w:rsidR="0087679D" w:rsidRDefault="0087679D" w:rsidP="0087679D"/>
    <w:p w14:paraId="7E0FB31D" w14:textId="525E4600" w:rsidR="000A1E55" w:rsidRPr="0087679D" w:rsidRDefault="000A1E55" w:rsidP="0087679D">
      <w:pPr>
        <w:rPr>
          <w:b/>
          <w:i/>
        </w:rPr>
      </w:pPr>
      <w:r w:rsidRPr="0087679D">
        <w:rPr>
          <w:b/>
          <w:i/>
        </w:rPr>
        <w:t xml:space="preserve">Для лечения ИТП у </w:t>
      </w:r>
      <w:bookmarkEnd w:id="267"/>
      <w:r w:rsidRPr="0087679D">
        <w:rPr>
          <w:b/>
          <w:i/>
        </w:rPr>
        <w:t>пациентов в возрасте 3 лет и старше</w:t>
      </w:r>
      <w:bookmarkEnd w:id="268"/>
    </w:p>
    <w:p w14:paraId="47D67B40" w14:textId="77777777" w:rsidR="0087679D" w:rsidRDefault="0087679D" w:rsidP="000A1E55">
      <w:pPr>
        <w:pStyle w:val="SDText"/>
      </w:pPr>
      <w:bookmarkStart w:id="269" w:name="_Hlk117414154"/>
    </w:p>
    <w:p w14:paraId="3B5748BC" w14:textId="32281C67" w:rsidR="000A1E55" w:rsidRDefault="000A1E55" w:rsidP="000A1E55">
      <w:pPr>
        <w:pStyle w:val="SDText"/>
      </w:pPr>
      <w:r>
        <w:t xml:space="preserve">В двух рандомизированных двойных слепых плацебо-контролируемых исследованиях III фазы RAISE (TRA102537) и TRA100773B и в двух открытых исследованиях REPEAT (TRA108057) и EXTEND (TRA105325) оценивали эффективность элтромбопага у взрослых пациентов с ИТП, </w:t>
      </w:r>
      <w:r w:rsidRPr="00D65C76">
        <w:t xml:space="preserve">которым проводили предшествующую терапию </w:t>
      </w:r>
      <w:r>
        <w:t xml:space="preserve">ИТП. Всего элтромбопаг назначали 277 пациентам с ИТП для приема в течение не менее 6 мес. и 202 пациентам в течение не менее 1 года </w:t>
      </w:r>
      <w:r w:rsidRPr="00F949F5">
        <w:t>[</w:t>
      </w:r>
      <w:r>
        <w:t>2</w:t>
      </w:r>
      <w:r w:rsidRPr="00F949F5">
        <w:t>]</w:t>
      </w:r>
      <w:r>
        <w:rPr>
          <w:rFonts w:cs="Times New Roman"/>
        </w:rPr>
        <w:t>.</w:t>
      </w:r>
    </w:p>
    <w:bookmarkEnd w:id="269"/>
    <w:p w14:paraId="1E8E3A94" w14:textId="77777777" w:rsidR="000A1E55" w:rsidRDefault="000A1E55" w:rsidP="000A1E55">
      <w:pPr>
        <w:pStyle w:val="SDText"/>
      </w:pPr>
      <w:r>
        <w:t>В исследовании RAISE 197 пациентов с ИТП были рандомизированы на 2 группы</w:t>
      </w:r>
      <w:r w:rsidRPr="00A5782E">
        <w:t xml:space="preserve"> </w:t>
      </w:r>
      <w:r>
        <w:t xml:space="preserve">лечения: элтромбопагом (n = 135) или плацебо (n = 62). Рандомизация была </w:t>
      </w:r>
      <w:r>
        <w:lastRenderedPageBreak/>
        <w:t xml:space="preserve">стратифицирована на основе данных спленэктомии, использования лекарственных препаратов для лечения ИТП до начала исследования и количества тромбоцитов в образцах крови пациентов. Дозу элтромбопага корректировали в течение 6-месячного периода лечения в зависимости от индивидуального количества тромбоцитов. Все больные начали лечение с 50 мг элтромбопага. С 29 дня и до конца лечения от 15 до 28% пациентов, получавших элтромбопаг, продолжали принимать ≤ 25 мг препарата и от 29 до 53% принимали 75 мг. Более чем у половины всех пациентов в каждой группе лечения было проведено ≥ 3 предшествующих терапий ИТП, а у 36% в анамнезе была проведена спленэктомия. Среднее количество тромбоцитов до начала исследования было 16000/мкл у пациентов в обеих группах лечения, а в группе элтромбопага поддерживалось на уровне выше 50000/мкл во время всех визитов в рамках исследования, начиная с 15 дня. Напротив, среднее число тромбоцитов у пациентов в группе плацебо оставалось </w:t>
      </w:r>
      <w:proofErr w:type="gramStart"/>
      <w:r>
        <w:t>&lt; 30000</w:t>
      </w:r>
      <w:proofErr w:type="gramEnd"/>
      <w:r>
        <w:t xml:space="preserve">/мкл на протяжении всего исследования </w:t>
      </w:r>
      <w:r w:rsidRPr="00F949F5">
        <w:t>[</w:t>
      </w:r>
      <w:r>
        <w:t>2</w:t>
      </w:r>
      <w:r w:rsidRPr="00F949F5">
        <w:t>]</w:t>
      </w:r>
      <w:r w:rsidRPr="006E6D3F">
        <w:t>.</w:t>
      </w:r>
    </w:p>
    <w:p w14:paraId="5169F0EB" w14:textId="77777777" w:rsidR="000A1E55" w:rsidRPr="00DC0116" w:rsidRDefault="000A1E55" w:rsidP="000A1E55">
      <w:pPr>
        <w:pStyle w:val="SDText"/>
      </w:pPr>
      <w:r>
        <w:t xml:space="preserve">Количество тромбоцитов в пределах 50000–400000/мкл при отсутствии необходимости неотложной медицинской помощи была достигнуто у статистически значимо большего числа пациентов, получавших элтромбопаг (в течение 6-месячного периода лечения, р </w:t>
      </w:r>
      <w:proofErr w:type="gramStart"/>
      <w:r>
        <w:t>&lt; 0,001</w:t>
      </w:r>
      <w:proofErr w:type="gramEnd"/>
      <w:r>
        <w:t>). Пятьдесят четыре процента пациентов, получавших элтромбопаг, и 13% пациентов, получавших плацебо, достигли такого уровня ответа после 6 недель лечения. Подобный результат сохранялся на протяжении всего исследования: 52% и 16% пациентов ответили на лечение в конце 6-месячного периода лечения (</w:t>
      </w:r>
      <w:r>
        <w:fldChar w:fldCharType="begin"/>
      </w:r>
      <w:r>
        <w:instrText xml:space="preserve"> REF _Ref116506430 \h </w:instrText>
      </w:r>
      <w:r>
        <w:fldChar w:fldCharType="separate"/>
      </w:r>
      <w:r>
        <w:t xml:space="preserve">Таблица </w:t>
      </w:r>
      <w:r>
        <w:rPr>
          <w:noProof/>
        </w:rPr>
        <w:t>4</w:t>
      </w:r>
      <w:r>
        <w:noBreakHyphen/>
      </w:r>
      <w:r>
        <w:rPr>
          <w:noProof/>
        </w:rPr>
        <w:t>4</w:t>
      </w:r>
      <w:r>
        <w:fldChar w:fldCharType="end"/>
      </w:r>
      <w:r>
        <w:t xml:space="preserve">) </w:t>
      </w:r>
      <w:r w:rsidRPr="00F949F5">
        <w:t>[</w:t>
      </w:r>
      <w:r>
        <w:t>2</w:t>
      </w:r>
      <w:r w:rsidRPr="00F949F5">
        <w:t>]</w:t>
      </w:r>
      <w:r>
        <w:rPr>
          <w:rFonts w:cs="Times New Roman"/>
        </w:rPr>
        <w:t>.</w:t>
      </w:r>
    </w:p>
    <w:p w14:paraId="684C4734" w14:textId="77777777" w:rsidR="000A1E55" w:rsidRDefault="000A1E55" w:rsidP="000A1E55">
      <w:pPr>
        <w:pStyle w:val="SDText"/>
        <w:ind w:firstLine="0"/>
      </w:pPr>
    </w:p>
    <w:p w14:paraId="51547BF1" w14:textId="77777777" w:rsidR="000A1E55" w:rsidRPr="00DC7647" w:rsidRDefault="000A1E55" w:rsidP="000A1E55">
      <w:pPr>
        <w:pStyle w:val="SDTable"/>
        <w:jc w:val="both"/>
      </w:pPr>
      <w:bookmarkStart w:id="270" w:name="_Ref116506430"/>
      <w:bookmarkStart w:id="271" w:name="_Toc117471107"/>
      <w:r w:rsidRPr="004E4BFF">
        <w:rPr>
          <w:b/>
        </w:rPr>
        <w:t xml:space="preserve">Таблица </w:t>
      </w:r>
      <w:r w:rsidRPr="004E4BFF">
        <w:rPr>
          <w:b/>
        </w:rPr>
        <w:fldChar w:fldCharType="begin"/>
      </w:r>
      <w:r w:rsidRPr="004E4BFF">
        <w:rPr>
          <w:b/>
        </w:rPr>
        <w:instrText xml:space="preserve"> STYLEREF 1 \s </w:instrText>
      </w:r>
      <w:r w:rsidRPr="004E4BFF">
        <w:rPr>
          <w:b/>
        </w:rPr>
        <w:fldChar w:fldCharType="separate"/>
      </w:r>
      <w:r w:rsidRPr="004E4BFF">
        <w:rPr>
          <w:b/>
          <w:noProof/>
        </w:rPr>
        <w:t>4</w:t>
      </w:r>
      <w:r w:rsidRPr="004E4BFF">
        <w:rPr>
          <w:b/>
          <w:noProof/>
        </w:rPr>
        <w:fldChar w:fldCharType="end"/>
      </w:r>
      <w:r w:rsidRPr="004E4BFF">
        <w:rPr>
          <w:b/>
        </w:rPr>
        <w:noBreakHyphen/>
      </w:r>
      <w:r w:rsidRPr="004E4BFF">
        <w:rPr>
          <w:b/>
        </w:rPr>
        <w:fldChar w:fldCharType="begin"/>
      </w:r>
      <w:r w:rsidRPr="004E4BFF">
        <w:rPr>
          <w:b/>
        </w:rPr>
        <w:instrText xml:space="preserve"> SEQ Таблица \* ARABIC \s 1 </w:instrText>
      </w:r>
      <w:r w:rsidRPr="004E4BFF">
        <w:rPr>
          <w:b/>
        </w:rPr>
        <w:fldChar w:fldCharType="separate"/>
      </w:r>
      <w:r w:rsidRPr="004E4BFF">
        <w:rPr>
          <w:b/>
          <w:noProof/>
        </w:rPr>
        <w:t>4</w:t>
      </w:r>
      <w:r w:rsidRPr="004E4BFF">
        <w:rPr>
          <w:b/>
          <w:noProof/>
        </w:rPr>
        <w:fldChar w:fldCharType="end"/>
      </w:r>
      <w:bookmarkEnd w:id="270"/>
      <w:r w:rsidRPr="004E4BFF">
        <w:rPr>
          <w:b/>
          <w:noProof/>
        </w:rPr>
        <w:t>.</w:t>
      </w:r>
      <w:r w:rsidRPr="00DC7647">
        <w:t xml:space="preserve"> Вторичные показатели эффективности терапии элтромбопагом у пациентов с ИТП </w:t>
      </w:r>
      <w:r w:rsidRPr="00F949F5">
        <w:t>[</w:t>
      </w:r>
      <w:r>
        <w:t>2</w:t>
      </w:r>
      <w:r w:rsidRPr="00F949F5">
        <w:t>]</w:t>
      </w:r>
      <w:bookmarkEnd w:id="271"/>
    </w:p>
    <w:tbl>
      <w:tblPr>
        <w:tblStyle w:val="12"/>
        <w:tblW w:w="0" w:type="auto"/>
        <w:tblLayout w:type="fixed"/>
        <w:tblLook w:val="01E0" w:firstRow="1" w:lastRow="1" w:firstColumn="1" w:lastColumn="1" w:noHBand="0" w:noVBand="0"/>
      </w:tblPr>
      <w:tblGrid>
        <w:gridCol w:w="5434"/>
        <w:gridCol w:w="2069"/>
        <w:gridCol w:w="1843"/>
      </w:tblGrid>
      <w:tr w:rsidR="000A1E55" w:rsidRPr="00DC7647" w14:paraId="26373AB0" w14:textId="77777777" w:rsidTr="00D85203">
        <w:trPr>
          <w:trHeight w:val="20"/>
          <w:tblHeader/>
        </w:trPr>
        <w:tc>
          <w:tcPr>
            <w:tcW w:w="5434" w:type="dxa"/>
            <w:shd w:val="clear" w:color="auto" w:fill="D9D9D9" w:themeFill="background1" w:themeFillShade="D9"/>
            <w:vAlign w:val="center"/>
          </w:tcPr>
          <w:p w14:paraId="3123B587" w14:textId="083B84B0" w:rsidR="000A1E55" w:rsidRPr="0087679D" w:rsidRDefault="0087679D" w:rsidP="0087679D">
            <w:pPr>
              <w:jc w:val="center"/>
              <w:rPr>
                <w:b/>
                <w:szCs w:val="24"/>
              </w:rPr>
            </w:pPr>
            <w:r w:rsidRPr="0087679D">
              <w:rPr>
                <w:b/>
                <w:szCs w:val="24"/>
              </w:rPr>
              <w:t>Параметр</w:t>
            </w:r>
          </w:p>
        </w:tc>
        <w:tc>
          <w:tcPr>
            <w:tcW w:w="2069" w:type="dxa"/>
            <w:shd w:val="clear" w:color="auto" w:fill="D9D9D9" w:themeFill="background1" w:themeFillShade="D9"/>
            <w:vAlign w:val="center"/>
          </w:tcPr>
          <w:p w14:paraId="41F7C1E0" w14:textId="77777777" w:rsidR="000A1E55" w:rsidRPr="0087679D" w:rsidRDefault="000A1E55" w:rsidP="005A7100">
            <w:pPr>
              <w:jc w:val="center"/>
              <w:rPr>
                <w:b/>
                <w:bCs/>
                <w:szCs w:val="24"/>
              </w:rPr>
            </w:pPr>
            <w:r w:rsidRPr="0087679D">
              <w:rPr>
                <w:b/>
                <w:bCs/>
                <w:szCs w:val="24"/>
              </w:rPr>
              <w:t>Элтромбопаг</w:t>
            </w:r>
          </w:p>
          <w:p w14:paraId="58D5934D" w14:textId="77777777" w:rsidR="000A1E55" w:rsidRPr="0087679D" w:rsidRDefault="000A1E55" w:rsidP="005A7100">
            <w:pPr>
              <w:jc w:val="center"/>
              <w:rPr>
                <w:b/>
                <w:bCs/>
                <w:szCs w:val="24"/>
              </w:rPr>
            </w:pPr>
            <w:r w:rsidRPr="0087679D">
              <w:rPr>
                <w:b/>
                <w:bCs/>
                <w:szCs w:val="24"/>
              </w:rPr>
              <w:t>(</w:t>
            </w:r>
            <w:r w:rsidRPr="0087679D">
              <w:rPr>
                <w:b/>
                <w:bCs/>
                <w:szCs w:val="24"/>
                <w:lang w:val="en-AU"/>
              </w:rPr>
              <w:t>n</w:t>
            </w:r>
            <w:r w:rsidRPr="0087679D">
              <w:rPr>
                <w:b/>
                <w:bCs/>
                <w:szCs w:val="24"/>
              </w:rPr>
              <w:t xml:space="preserve"> = 135)</w:t>
            </w:r>
          </w:p>
        </w:tc>
        <w:tc>
          <w:tcPr>
            <w:tcW w:w="1843" w:type="dxa"/>
            <w:shd w:val="clear" w:color="auto" w:fill="D9D9D9" w:themeFill="background1" w:themeFillShade="D9"/>
            <w:vAlign w:val="center"/>
          </w:tcPr>
          <w:p w14:paraId="1480E484" w14:textId="77777777" w:rsidR="000A1E55" w:rsidRPr="0087679D" w:rsidRDefault="000A1E55" w:rsidP="005A7100">
            <w:pPr>
              <w:jc w:val="center"/>
              <w:rPr>
                <w:b/>
                <w:bCs/>
                <w:szCs w:val="24"/>
              </w:rPr>
            </w:pPr>
            <w:r w:rsidRPr="0087679D">
              <w:rPr>
                <w:b/>
                <w:bCs/>
                <w:szCs w:val="24"/>
              </w:rPr>
              <w:t>Плацебо</w:t>
            </w:r>
          </w:p>
          <w:p w14:paraId="2FCB52E0" w14:textId="77777777" w:rsidR="000A1E55" w:rsidRPr="0087679D" w:rsidRDefault="000A1E55" w:rsidP="005A7100">
            <w:pPr>
              <w:jc w:val="center"/>
              <w:rPr>
                <w:b/>
                <w:bCs/>
                <w:szCs w:val="24"/>
              </w:rPr>
            </w:pPr>
            <w:r w:rsidRPr="0087679D">
              <w:rPr>
                <w:b/>
                <w:bCs/>
                <w:szCs w:val="24"/>
              </w:rPr>
              <w:t>(</w:t>
            </w:r>
            <w:r w:rsidRPr="0087679D">
              <w:rPr>
                <w:b/>
                <w:bCs/>
                <w:szCs w:val="24"/>
                <w:lang w:val="en-AU"/>
              </w:rPr>
              <w:t>n</w:t>
            </w:r>
            <w:r w:rsidRPr="0087679D">
              <w:rPr>
                <w:b/>
                <w:bCs/>
                <w:szCs w:val="24"/>
              </w:rPr>
              <w:t xml:space="preserve"> = 62)</w:t>
            </w:r>
          </w:p>
        </w:tc>
      </w:tr>
      <w:tr w:rsidR="000A1E55" w:rsidRPr="00DC7647" w14:paraId="580D4B89" w14:textId="77777777" w:rsidTr="00D85203">
        <w:trPr>
          <w:trHeight w:val="20"/>
        </w:trPr>
        <w:tc>
          <w:tcPr>
            <w:tcW w:w="5434" w:type="dxa"/>
            <w:vAlign w:val="center"/>
          </w:tcPr>
          <w:p w14:paraId="2FD32736" w14:textId="77777777" w:rsidR="000A1E55" w:rsidRPr="0087679D" w:rsidRDefault="000A1E55" w:rsidP="005A7100">
            <w:pPr>
              <w:rPr>
                <w:szCs w:val="24"/>
              </w:rPr>
            </w:pPr>
            <w:r w:rsidRPr="0087679D">
              <w:rPr>
                <w:szCs w:val="24"/>
              </w:rPr>
              <w:t>Общее количество недель с количеством тромбоцитов 50000–400000/мкл (</w:t>
            </w:r>
            <w:r w:rsidRPr="0087679D">
              <w:rPr>
                <w:rFonts w:cs="Times New Roman"/>
                <w:szCs w:val="24"/>
              </w:rPr>
              <w:t>±</w:t>
            </w:r>
            <w:r w:rsidRPr="0087679D">
              <w:rPr>
                <w:szCs w:val="24"/>
              </w:rPr>
              <w:t xml:space="preserve"> стандартное отклонение)</w:t>
            </w:r>
          </w:p>
        </w:tc>
        <w:tc>
          <w:tcPr>
            <w:tcW w:w="2069" w:type="dxa"/>
            <w:vAlign w:val="center"/>
          </w:tcPr>
          <w:p w14:paraId="52942213" w14:textId="77777777" w:rsidR="000A1E55" w:rsidRPr="0087679D" w:rsidRDefault="000A1E55" w:rsidP="0087679D">
            <w:pPr>
              <w:jc w:val="center"/>
              <w:rPr>
                <w:szCs w:val="24"/>
              </w:rPr>
            </w:pPr>
            <w:r w:rsidRPr="0087679D">
              <w:rPr>
                <w:szCs w:val="24"/>
              </w:rPr>
              <w:t xml:space="preserve">11.3 </w:t>
            </w:r>
            <w:r w:rsidRPr="0087679D">
              <w:rPr>
                <w:rFonts w:cs="Times New Roman"/>
                <w:szCs w:val="24"/>
              </w:rPr>
              <w:t>±</w:t>
            </w:r>
            <w:r w:rsidRPr="0087679D">
              <w:rPr>
                <w:szCs w:val="24"/>
              </w:rPr>
              <w:t xml:space="preserve"> 9,46</w:t>
            </w:r>
          </w:p>
        </w:tc>
        <w:tc>
          <w:tcPr>
            <w:tcW w:w="1843" w:type="dxa"/>
            <w:vAlign w:val="center"/>
          </w:tcPr>
          <w:p w14:paraId="17EC1C7B" w14:textId="77777777" w:rsidR="000A1E55" w:rsidRPr="0087679D" w:rsidRDefault="000A1E55" w:rsidP="0087679D">
            <w:pPr>
              <w:jc w:val="center"/>
              <w:rPr>
                <w:szCs w:val="24"/>
              </w:rPr>
            </w:pPr>
            <w:r w:rsidRPr="0087679D">
              <w:rPr>
                <w:szCs w:val="24"/>
              </w:rPr>
              <w:t>2,4</w:t>
            </w:r>
            <w:r w:rsidRPr="0087679D">
              <w:rPr>
                <w:spacing w:val="-1"/>
                <w:szCs w:val="24"/>
              </w:rPr>
              <w:t xml:space="preserve"> </w:t>
            </w:r>
            <w:r w:rsidRPr="0087679D">
              <w:rPr>
                <w:rFonts w:cs="Times New Roman"/>
                <w:szCs w:val="24"/>
              </w:rPr>
              <w:t>±</w:t>
            </w:r>
            <w:r w:rsidRPr="0087679D">
              <w:rPr>
                <w:szCs w:val="24"/>
              </w:rPr>
              <w:t xml:space="preserve"> 5,95</w:t>
            </w:r>
          </w:p>
        </w:tc>
      </w:tr>
      <w:tr w:rsidR="000A1E55" w:rsidRPr="00DC7647" w14:paraId="27462B42" w14:textId="77777777" w:rsidTr="00D85203">
        <w:trPr>
          <w:trHeight w:val="20"/>
        </w:trPr>
        <w:tc>
          <w:tcPr>
            <w:tcW w:w="5434" w:type="dxa"/>
            <w:vMerge w:val="restart"/>
            <w:vAlign w:val="center"/>
          </w:tcPr>
          <w:p w14:paraId="1117B119" w14:textId="77777777" w:rsidR="000A1E55" w:rsidRPr="0087679D" w:rsidRDefault="000A1E55" w:rsidP="005A7100">
            <w:pPr>
              <w:rPr>
                <w:szCs w:val="24"/>
              </w:rPr>
            </w:pPr>
            <w:r w:rsidRPr="0087679D">
              <w:rPr>
                <w:szCs w:val="24"/>
              </w:rPr>
              <w:t>Количество пациентов, у которых ≥ 75% результатов оценки количества тромбоцитов составляло 50000–400000/мкл,</w:t>
            </w:r>
            <w:r w:rsidRPr="0087679D">
              <w:rPr>
                <w:spacing w:val="-1"/>
                <w:szCs w:val="24"/>
              </w:rPr>
              <w:t xml:space="preserve"> </w:t>
            </w:r>
            <w:r w:rsidRPr="0087679D">
              <w:rPr>
                <w:spacing w:val="-1"/>
                <w:szCs w:val="24"/>
                <w:lang w:val="en-US"/>
              </w:rPr>
              <w:t>n</w:t>
            </w:r>
            <w:r w:rsidRPr="0087679D">
              <w:rPr>
                <w:spacing w:val="-1"/>
                <w:szCs w:val="24"/>
              </w:rPr>
              <w:t xml:space="preserve"> </w:t>
            </w:r>
            <w:r w:rsidRPr="0087679D">
              <w:rPr>
                <w:szCs w:val="24"/>
              </w:rPr>
              <w:t>(% от общего количества пациентов в группе)</w:t>
            </w:r>
          </w:p>
        </w:tc>
        <w:tc>
          <w:tcPr>
            <w:tcW w:w="2069" w:type="dxa"/>
            <w:vAlign w:val="center"/>
          </w:tcPr>
          <w:p w14:paraId="54F1B5E4" w14:textId="77777777" w:rsidR="000A1E55" w:rsidRPr="0087679D" w:rsidRDefault="000A1E55" w:rsidP="0087679D">
            <w:pPr>
              <w:jc w:val="center"/>
              <w:rPr>
                <w:szCs w:val="24"/>
              </w:rPr>
            </w:pPr>
            <w:r w:rsidRPr="0087679D">
              <w:rPr>
                <w:szCs w:val="24"/>
              </w:rPr>
              <w:t>51</w:t>
            </w:r>
            <w:r w:rsidRPr="0087679D">
              <w:rPr>
                <w:spacing w:val="-1"/>
                <w:szCs w:val="24"/>
              </w:rPr>
              <w:t xml:space="preserve"> </w:t>
            </w:r>
            <w:r w:rsidRPr="0087679D">
              <w:rPr>
                <w:szCs w:val="24"/>
              </w:rPr>
              <w:t>(38%)</w:t>
            </w:r>
          </w:p>
        </w:tc>
        <w:tc>
          <w:tcPr>
            <w:tcW w:w="1843" w:type="dxa"/>
            <w:vAlign w:val="center"/>
          </w:tcPr>
          <w:p w14:paraId="57DBD34E" w14:textId="77777777" w:rsidR="000A1E55" w:rsidRPr="0087679D" w:rsidRDefault="000A1E55" w:rsidP="0087679D">
            <w:pPr>
              <w:jc w:val="center"/>
              <w:rPr>
                <w:szCs w:val="24"/>
              </w:rPr>
            </w:pPr>
            <w:r w:rsidRPr="0087679D">
              <w:rPr>
                <w:szCs w:val="24"/>
              </w:rPr>
              <w:t>4 (7%)</w:t>
            </w:r>
          </w:p>
        </w:tc>
      </w:tr>
      <w:tr w:rsidR="000A1E55" w:rsidRPr="00DC7647" w14:paraId="10819977" w14:textId="77777777" w:rsidTr="00D85203">
        <w:trPr>
          <w:trHeight w:val="20"/>
        </w:trPr>
        <w:tc>
          <w:tcPr>
            <w:tcW w:w="5434" w:type="dxa"/>
            <w:vMerge/>
            <w:vAlign w:val="center"/>
          </w:tcPr>
          <w:p w14:paraId="49F6473C" w14:textId="77777777" w:rsidR="000A1E55" w:rsidRPr="0087679D" w:rsidRDefault="000A1E55" w:rsidP="005A7100">
            <w:pPr>
              <w:rPr>
                <w:szCs w:val="24"/>
              </w:rPr>
            </w:pPr>
          </w:p>
        </w:tc>
        <w:tc>
          <w:tcPr>
            <w:tcW w:w="3912" w:type="dxa"/>
            <w:gridSpan w:val="2"/>
            <w:vAlign w:val="center"/>
          </w:tcPr>
          <w:p w14:paraId="0817B4D9" w14:textId="77777777" w:rsidR="000A1E55" w:rsidRPr="0087679D" w:rsidRDefault="000A1E55" w:rsidP="0087679D">
            <w:pPr>
              <w:jc w:val="center"/>
              <w:rPr>
                <w:szCs w:val="24"/>
              </w:rPr>
            </w:pPr>
            <w:r w:rsidRPr="0087679D">
              <w:rPr>
                <w:szCs w:val="24"/>
                <w:lang w:val="en-AU"/>
              </w:rPr>
              <w:t xml:space="preserve">p </w:t>
            </w:r>
            <w:r w:rsidRPr="0087679D">
              <w:rPr>
                <w:szCs w:val="24"/>
              </w:rPr>
              <w:t>&lt;</w:t>
            </w:r>
            <w:r w:rsidRPr="0087679D">
              <w:rPr>
                <w:szCs w:val="24"/>
                <w:lang w:val="en-AU"/>
              </w:rPr>
              <w:t xml:space="preserve"> </w:t>
            </w:r>
            <w:r w:rsidRPr="0087679D">
              <w:rPr>
                <w:szCs w:val="24"/>
              </w:rPr>
              <w:t>0,001</w:t>
            </w:r>
          </w:p>
        </w:tc>
      </w:tr>
      <w:tr w:rsidR="000A1E55" w:rsidRPr="00DC7647" w14:paraId="5D88BC2C" w14:textId="77777777" w:rsidTr="00D85203">
        <w:trPr>
          <w:trHeight w:val="20"/>
        </w:trPr>
        <w:tc>
          <w:tcPr>
            <w:tcW w:w="5434" w:type="dxa"/>
            <w:vMerge w:val="restart"/>
            <w:vAlign w:val="center"/>
          </w:tcPr>
          <w:p w14:paraId="56E91949" w14:textId="77777777" w:rsidR="000A1E55" w:rsidRPr="0087679D" w:rsidRDefault="000A1E55" w:rsidP="005A7100">
            <w:pPr>
              <w:rPr>
                <w:szCs w:val="24"/>
              </w:rPr>
            </w:pPr>
            <w:r w:rsidRPr="0087679D">
              <w:rPr>
                <w:szCs w:val="24"/>
              </w:rPr>
              <w:t xml:space="preserve">Количество пациентов, которые сообщали о каких-либо кровотечениях (классы ВОЗ 1–4) в течение 6 мес., </w:t>
            </w:r>
            <w:r w:rsidRPr="0087679D">
              <w:rPr>
                <w:szCs w:val="24"/>
                <w:lang w:val="en-US"/>
              </w:rPr>
              <w:t>n</w:t>
            </w:r>
            <w:r w:rsidRPr="0087679D">
              <w:rPr>
                <w:szCs w:val="24"/>
              </w:rPr>
              <w:t xml:space="preserve"> (% от общего количества пациентов в группе)</w:t>
            </w:r>
          </w:p>
        </w:tc>
        <w:tc>
          <w:tcPr>
            <w:tcW w:w="2069" w:type="dxa"/>
            <w:vAlign w:val="center"/>
          </w:tcPr>
          <w:p w14:paraId="477BE20E" w14:textId="77777777" w:rsidR="000A1E55" w:rsidRPr="0087679D" w:rsidRDefault="000A1E55" w:rsidP="0087679D">
            <w:pPr>
              <w:jc w:val="center"/>
              <w:rPr>
                <w:szCs w:val="24"/>
              </w:rPr>
            </w:pPr>
            <w:r w:rsidRPr="0087679D">
              <w:rPr>
                <w:szCs w:val="24"/>
              </w:rPr>
              <w:t>106</w:t>
            </w:r>
            <w:r w:rsidRPr="0087679D">
              <w:rPr>
                <w:spacing w:val="-1"/>
                <w:szCs w:val="24"/>
              </w:rPr>
              <w:t xml:space="preserve"> </w:t>
            </w:r>
            <w:r w:rsidRPr="0087679D">
              <w:rPr>
                <w:szCs w:val="24"/>
              </w:rPr>
              <w:t>(79%)</w:t>
            </w:r>
          </w:p>
        </w:tc>
        <w:tc>
          <w:tcPr>
            <w:tcW w:w="1843" w:type="dxa"/>
            <w:vAlign w:val="center"/>
          </w:tcPr>
          <w:p w14:paraId="769C196F" w14:textId="77777777" w:rsidR="000A1E55" w:rsidRPr="0087679D" w:rsidRDefault="000A1E55" w:rsidP="0087679D">
            <w:pPr>
              <w:jc w:val="center"/>
              <w:rPr>
                <w:szCs w:val="24"/>
              </w:rPr>
            </w:pPr>
            <w:r w:rsidRPr="0087679D">
              <w:rPr>
                <w:szCs w:val="24"/>
              </w:rPr>
              <w:t>56</w:t>
            </w:r>
            <w:r w:rsidRPr="0087679D">
              <w:rPr>
                <w:spacing w:val="-1"/>
                <w:szCs w:val="24"/>
              </w:rPr>
              <w:t xml:space="preserve"> </w:t>
            </w:r>
            <w:r w:rsidRPr="0087679D">
              <w:rPr>
                <w:szCs w:val="24"/>
              </w:rPr>
              <w:t>(93%)</w:t>
            </w:r>
          </w:p>
        </w:tc>
      </w:tr>
      <w:tr w:rsidR="000A1E55" w:rsidRPr="00DC7647" w14:paraId="4C411FB3" w14:textId="77777777" w:rsidTr="00D85203">
        <w:trPr>
          <w:trHeight w:val="20"/>
        </w:trPr>
        <w:tc>
          <w:tcPr>
            <w:tcW w:w="5434" w:type="dxa"/>
            <w:vMerge/>
            <w:vAlign w:val="center"/>
          </w:tcPr>
          <w:p w14:paraId="61A7BFC5" w14:textId="77777777" w:rsidR="000A1E55" w:rsidRPr="0087679D" w:rsidRDefault="000A1E55" w:rsidP="005A7100">
            <w:pPr>
              <w:rPr>
                <w:szCs w:val="24"/>
              </w:rPr>
            </w:pPr>
          </w:p>
        </w:tc>
        <w:tc>
          <w:tcPr>
            <w:tcW w:w="3912" w:type="dxa"/>
            <w:gridSpan w:val="2"/>
            <w:vAlign w:val="center"/>
          </w:tcPr>
          <w:p w14:paraId="7B74D5F5" w14:textId="77777777" w:rsidR="000A1E55" w:rsidRPr="0087679D" w:rsidRDefault="000A1E55" w:rsidP="0087679D">
            <w:pPr>
              <w:jc w:val="center"/>
              <w:rPr>
                <w:szCs w:val="24"/>
              </w:rPr>
            </w:pPr>
            <w:r w:rsidRPr="0087679D">
              <w:rPr>
                <w:szCs w:val="24"/>
                <w:lang w:val="en-AU"/>
              </w:rPr>
              <w:t>p</w:t>
            </w:r>
            <w:r w:rsidRPr="0087679D">
              <w:rPr>
                <w:szCs w:val="24"/>
              </w:rPr>
              <w:t xml:space="preserve"> = 0,012</w:t>
            </w:r>
          </w:p>
        </w:tc>
      </w:tr>
      <w:tr w:rsidR="000A1E55" w:rsidRPr="00DC7647" w14:paraId="457C95E3" w14:textId="77777777" w:rsidTr="00D85203">
        <w:trPr>
          <w:trHeight w:val="20"/>
        </w:trPr>
        <w:tc>
          <w:tcPr>
            <w:tcW w:w="5434" w:type="dxa"/>
            <w:vMerge w:val="restart"/>
            <w:vAlign w:val="center"/>
          </w:tcPr>
          <w:p w14:paraId="7969EE11" w14:textId="77777777" w:rsidR="000A1E55" w:rsidRPr="0087679D" w:rsidRDefault="000A1E55" w:rsidP="005A7100">
            <w:pPr>
              <w:rPr>
                <w:szCs w:val="24"/>
              </w:rPr>
            </w:pPr>
            <w:r w:rsidRPr="0087679D">
              <w:rPr>
                <w:szCs w:val="24"/>
              </w:rPr>
              <w:t xml:space="preserve">Количество пациентов, которые сообщали о каких-либо кровотечениях (классы ВОЗ 2–4) в течение 6 мес., </w:t>
            </w:r>
            <w:r w:rsidRPr="0087679D">
              <w:rPr>
                <w:szCs w:val="24"/>
                <w:lang w:val="en-US"/>
              </w:rPr>
              <w:t>n</w:t>
            </w:r>
            <w:r w:rsidRPr="0087679D">
              <w:rPr>
                <w:szCs w:val="24"/>
              </w:rPr>
              <w:t xml:space="preserve"> (% от общего количества пациентов в группе)</w:t>
            </w:r>
          </w:p>
        </w:tc>
        <w:tc>
          <w:tcPr>
            <w:tcW w:w="2069" w:type="dxa"/>
            <w:vAlign w:val="center"/>
          </w:tcPr>
          <w:p w14:paraId="6FDEEC6C" w14:textId="77777777" w:rsidR="000A1E55" w:rsidRPr="0087679D" w:rsidRDefault="000A1E55" w:rsidP="0087679D">
            <w:pPr>
              <w:jc w:val="center"/>
              <w:rPr>
                <w:szCs w:val="24"/>
              </w:rPr>
            </w:pPr>
            <w:r w:rsidRPr="0087679D">
              <w:rPr>
                <w:szCs w:val="24"/>
              </w:rPr>
              <w:t>44</w:t>
            </w:r>
            <w:r w:rsidRPr="0087679D">
              <w:rPr>
                <w:spacing w:val="-1"/>
                <w:szCs w:val="24"/>
              </w:rPr>
              <w:t xml:space="preserve"> </w:t>
            </w:r>
            <w:r w:rsidRPr="0087679D">
              <w:rPr>
                <w:szCs w:val="24"/>
              </w:rPr>
              <w:t>(33%)</w:t>
            </w:r>
          </w:p>
        </w:tc>
        <w:tc>
          <w:tcPr>
            <w:tcW w:w="1843" w:type="dxa"/>
            <w:vAlign w:val="center"/>
          </w:tcPr>
          <w:p w14:paraId="5620DAF4" w14:textId="77777777" w:rsidR="000A1E55" w:rsidRPr="0087679D" w:rsidRDefault="000A1E55" w:rsidP="0087679D">
            <w:pPr>
              <w:jc w:val="center"/>
              <w:rPr>
                <w:szCs w:val="24"/>
              </w:rPr>
            </w:pPr>
            <w:r w:rsidRPr="0087679D">
              <w:rPr>
                <w:szCs w:val="24"/>
              </w:rPr>
              <w:t>32</w:t>
            </w:r>
            <w:r w:rsidRPr="0087679D">
              <w:rPr>
                <w:spacing w:val="-1"/>
                <w:szCs w:val="24"/>
              </w:rPr>
              <w:t xml:space="preserve"> </w:t>
            </w:r>
            <w:r w:rsidRPr="0087679D">
              <w:rPr>
                <w:szCs w:val="24"/>
              </w:rPr>
              <w:t>(53%)</w:t>
            </w:r>
          </w:p>
        </w:tc>
      </w:tr>
      <w:tr w:rsidR="000A1E55" w:rsidRPr="00DC7647" w14:paraId="2701D029" w14:textId="77777777" w:rsidTr="00D85203">
        <w:trPr>
          <w:trHeight w:val="20"/>
        </w:trPr>
        <w:tc>
          <w:tcPr>
            <w:tcW w:w="5434" w:type="dxa"/>
            <w:vMerge/>
            <w:vAlign w:val="center"/>
          </w:tcPr>
          <w:p w14:paraId="578EF7BC" w14:textId="77777777" w:rsidR="000A1E55" w:rsidRPr="0087679D" w:rsidRDefault="000A1E55" w:rsidP="005A7100">
            <w:pPr>
              <w:rPr>
                <w:szCs w:val="24"/>
              </w:rPr>
            </w:pPr>
          </w:p>
        </w:tc>
        <w:tc>
          <w:tcPr>
            <w:tcW w:w="3912" w:type="dxa"/>
            <w:gridSpan w:val="2"/>
            <w:vAlign w:val="center"/>
          </w:tcPr>
          <w:p w14:paraId="22C2D212" w14:textId="77777777" w:rsidR="000A1E55" w:rsidRPr="0087679D" w:rsidRDefault="000A1E55" w:rsidP="0087679D">
            <w:pPr>
              <w:jc w:val="center"/>
              <w:rPr>
                <w:szCs w:val="24"/>
              </w:rPr>
            </w:pPr>
            <w:r w:rsidRPr="0087679D">
              <w:rPr>
                <w:szCs w:val="24"/>
                <w:lang w:val="en-AU"/>
              </w:rPr>
              <w:t xml:space="preserve">p = </w:t>
            </w:r>
            <w:r w:rsidRPr="0087679D">
              <w:rPr>
                <w:szCs w:val="24"/>
              </w:rPr>
              <w:t>0,002</w:t>
            </w:r>
          </w:p>
        </w:tc>
      </w:tr>
      <w:tr w:rsidR="000A1E55" w:rsidRPr="00DC7647" w14:paraId="248F8744" w14:textId="77777777" w:rsidTr="00D85203">
        <w:trPr>
          <w:trHeight w:val="20"/>
        </w:trPr>
        <w:tc>
          <w:tcPr>
            <w:tcW w:w="5434" w:type="dxa"/>
            <w:vMerge w:val="restart"/>
            <w:vAlign w:val="center"/>
          </w:tcPr>
          <w:p w14:paraId="0B9B83A6" w14:textId="77777777" w:rsidR="000A1E55" w:rsidRPr="0087679D" w:rsidRDefault="000A1E55" w:rsidP="005A7100">
            <w:pPr>
              <w:rPr>
                <w:szCs w:val="24"/>
              </w:rPr>
            </w:pPr>
            <w:r w:rsidRPr="0087679D">
              <w:rPr>
                <w:szCs w:val="24"/>
              </w:rPr>
              <w:t>Количество пациентов, которым потребовалось неотложное лечение (% от общего количества пациентов в группе)</w:t>
            </w:r>
          </w:p>
        </w:tc>
        <w:tc>
          <w:tcPr>
            <w:tcW w:w="2069" w:type="dxa"/>
            <w:vAlign w:val="center"/>
          </w:tcPr>
          <w:p w14:paraId="6816271B" w14:textId="77777777" w:rsidR="000A1E55" w:rsidRPr="0087679D" w:rsidRDefault="000A1E55" w:rsidP="0087679D">
            <w:pPr>
              <w:jc w:val="center"/>
              <w:rPr>
                <w:szCs w:val="24"/>
              </w:rPr>
            </w:pPr>
            <w:r w:rsidRPr="0087679D">
              <w:rPr>
                <w:szCs w:val="24"/>
              </w:rPr>
              <w:t>24</w:t>
            </w:r>
            <w:r w:rsidRPr="0087679D">
              <w:rPr>
                <w:spacing w:val="-1"/>
                <w:szCs w:val="24"/>
              </w:rPr>
              <w:t xml:space="preserve"> </w:t>
            </w:r>
            <w:r w:rsidRPr="0087679D">
              <w:rPr>
                <w:szCs w:val="24"/>
              </w:rPr>
              <w:t>(18%)</w:t>
            </w:r>
          </w:p>
        </w:tc>
        <w:tc>
          <w:tcPr>
            <w:tcW w:w="1843" w:type="dxa"/>
            <w:vAlign w:val="center"/>
          </w:tcPr>
          <w:p w14:paraId="34E732AB" w14:textId="77777777" w:rsidR="000A1E55" w:rsidRPr="0087679D" w:rsidRDefault="000A1E55" w:rsidP="0087679D">
            <w:pPr>
              <w:jc w:val="center"/>
              <w:rPr>
                <w:szCs w:val="24"/>
              </w:rPr>
            </w:pPr>
            <w:r w:rsidRPr="0087679D">
              <w:rPr>
                <w:szCs w:val="24"/>
              </w:rPr>
              <w:t>25</w:t>
            </w:r>
            <w:r w:rsidRPr="0087679D">
              <w:rPr>
                <w:spacing w:val="-1"/>
                <w:szCs w:val="24"/>
              </w:rPr>
              <w:t xml:space="preserve"> </w:t>
            </w:r>
            <w:r w:rsidRPr="0087679D">
              <w:rPr>
                <w:szCs w:val="24"/>
              </w:rPr>
              <w:t>(40%)</w:t>
            </w:r>
          </w:p>
        </w:tc>
      </w:tr>
      <w:tr w:rsidR="000A1E55" w:rsidRPr="00DC7647" w14:paraId="01A9A1C0" w14:textId="77777777" w:rsidTr="00D85203">
        <w:trPr>
          <w:trHeight w:val="20"/>
        </w:trPr>
        <w:tc>
          <w:tcPr>
            <w:tcW w:w="5434" w:type="dxa"/>
            <w:vMerge/>
            <w:vAlign w:val="center"/>
          </w:tcPr>
          <w:p w14:paraId="3144F792" w14:textId="77777777" w:rsidR="000A1E55" w:rsidRPr="0087679D" w:rsidRDefault="000A1E55" w:rsidP="005A7100">
            <w:pPr>
              <w:rPr>
                <w:szCs w:val="24"/>
              </w:rPr>
            </w:pPr>
          </w:p>
        </w:tc>
        <w:tc>
          <w:tcPr>
            <w:tcW w:w="3912" w:type="dxa"/>
            <w:gridSpan w:val="2"/>
            <w:vAlign w:val="center"/>
          </w:tcPr>
          <w:p w14:paraId="3DDA7AE6" w14:textId="77777777" w:rsidR="000A1E55" w:rsidRPr="0087679D" w:rsidRDefault="000A1E55" w:rsidP="0087679D">
            <w:pPr>
              <w:jc w:val="center"/>
              <w:rPr>
                <w:szCs w:val="24"/>
              </w:rPr>
            </w:pPr>
            <w:r w:rsidRPr="0087679D">
              <w:rPr>
                <w:szCs w:val="24"/>
                <w:lang w:val="en-AU"/>
              </w:rPr>
              <w:t xml:space="preserve">p = </w:t>
            </w:r>
            <w:r w:rsidRPr="0087679D">
              <w:rPr>
                <w:szCs w:val="24"/>
              </w:rPr>
              <w:t>0,001</w:t>
            </w:r>
          </w:p>
        </w:tc>
      </w:tr>
      <w:tr w:rsidR="000A1E55" w:rsidRPr="00DC7647" w14:paraId="4395A140" w14:textId="77777777" w:rsidTr="00D85203">
        <w:trPr>
          <w:trHeight w:val="20"/>
        </w:trPr>
        <w:tc>
          <w:tcPr>
            <w:tcW w:w="5434" w:type="dxa"/>
            <w:vAlign w:val="center"/>
          </w:tcPr>
          <w:p w14:paraId="63AEEE35" w14:textId="77777777" w:rsidR="000A1E55" w:rsidRPr="0087679D" w:rsidRDefault="000A1E55" w:rsidP="005A7100">
            <w:pPr>
              <w:rPr>
                <w:szCs w:val="24"/>
              </w:rPr>
            </w:pPr>
            <w:r w:rsidRPr="0087679D">
              <w:rPr>
                <w:szCs w:val="24"/>
              </w:rPr>
              <w:t>Количество пациентов, которым проводили предшествующую терапию ИТП</w:t>
            </w:r>
          </w:p>
        </w:tc>
        <w:tc>
          <w:tcPr>
            <w:tcW w:w="2069" w:type="dxa"/>
            <w:vAlign w:val="center"/>
          </w:tcPr>
          <w:p w14:paraId="48F54E95" w14:textId="77777777" w:rsidR="000A1E55" w:rsidRPr="0087679D" w:rsidRDefault="000A1E55" w:rsidP="0087679D">
            <w:pPr>
              <w:jc w:val="center"/>
              <w:rPr>
                <w:szCs w:val="24"/>
              </w:rPr>
            </w:pPr>
            <w:r w:rsidRPr="0087679D">
              <w:rPr>
                <w:szCs w:val="24"/>
              </w:rPr>
              <w:t>63</w:t>
            </w:r>
          </w:p>
        </w:tc>
        <w:tc>
          <w:tcPr>
            <w:tcW w:w="1843" w:type="dxa"/>
            <w:vAlign w:val="center"/>
          </w:tcPr>
          <w:p w14:paraId="05D47B94" w14:textId="77777777" w:rsidR="000A1E55" w:rsidRPr="0087679D" w:rsidRDefault="000A1E55" w:rsidP="0087679D">
            <w:pPr>
              <w:jc w:val="center"/>
              <w:rPr>
                <w:szCs w:val="24"/>
              </w:rPr>
            </w:pPr>
            <w:r w:rsidRPr="0087679D">
              <w:rPr>
                <w:szCs w:val="24"/>
              </w:rPr>
              <w:t>31</w:t>
            </w:r>
          </w:p>
        </w:tc>
      </w:tr>
      <w:tr w:rsidR="000A1E55" w:rsidRPr="00DC7647" w14:paraId="51D6FC27" w14:textId="77777777" w:rsidTr="00D85203">
        <w:trPr>
          <w:trHeight w:val="20"/>
        </w:trPr>
        <w:tc>
          <w:tcPr>
            <w:tcW w:w="5434" w:type="dxa"/>
            <w:vMerge w:val="restart"/>
            <w:vAlign w:val="center"/>
          </w:tcPr>
          <w:p w14:paraId="5E57EED6" w14:textId="77777777" w:rsidR="000A1E55" w:rsidRPr="0087679D" w:rsidRDefault="000A1E55" w:rsidP="005A7100">
            <w:pPr>
              <w:rPr>
                <w:szCs w:val="24"/>
              </w:rPr>
            </w:pPr>
            <w:r w:rsidRPr="0087679D">
              <w:rPr>
                <w:szCs w:val="24"/>
              </w:rPr>
              <w:t xml:space="preserve">Количество пациентов, которым потребовалось снижение дозы или отмена базисной терапии </w:t>
            </w:r>
            <w:r w:rsidRPr="0087679D">
              <w:rPr>
                <w:szCs w:val="24"/>
                <w:lang w:val="en-US"/>
              </w:rPr>
              <w:t>n</w:t>
            </w:r>
            <w:r w:rsidRPr="0087679D">
              <w:rPr>
                <w:szCs w:val="24"/>
              </w:rPr>
              <w:t xml:space="preserve"> (% от общего количества пациентов в группе) *</w:t>
            </w:r>
          </w:p>
        </w:tc>
        <w:tc>
          <w:tcPr>
            <w:tcW w:w="2069" w:type="dxa"/>
            <w:vAlign w:val="center"/>
          </w:tcPr>
          <w:p w14:paraId="6E7278BB" w14:textId="77777777" w:rsidR="000A1E55" w:rsidRPr="0087679D" w:rsidRDefault="000A1E55" w:rsidP="0087679D">
            <w:pPr>
              <w:jc w:val="center"/>
              <w:rPr>
                <w:szCs w:val="24"/>
              </w:rPr>
            </w:pPr>
            <w:r w:rsidRPr="0087679D">
              <w:rPr>
                <w:szCs w:val="24"/>
              </w:rPr>
              <w:t>37</w:t>
            </w:r>
            <w:r w:rsidRPr="0087679D">
              <w:rPr>
                <w:spacing w:val="-1"/>
                <w:szCs w:val="24"/>
              </w:rPr>
              <w:t xml:space="preserve"> </w:t>
            </w:r>
            <w:r w:rsidRPr="0087679D">
              <w:rPr>
                <w:szCs w:val="24"/>
              </w:rPr>
              <w:t>(59%)</w:t>
            </w:r>
          </w:p>
        </w:tc>
        <w:tc>
          <w:tcPr>
            <w:tcW w:w="1843" w:type="dxa"/>
            <w:vAlign w:val="center"/>
          </w:tcPr>
          <w:p w14:paraId="388E9AD7" w14:textId="77777777" w:rsidR="000A1E55" w:rsidRPr="0087679D" w:rsidRDefault="000A1E55" w:rsidP="0087679D">
            <w:pPr>
              <w:jc w:val="center"/>
              <w:rPr>
                <w:szCs w:val="24"/>
              </w:rPr>
            </w:pPr>
            <w:r w:rsidRPr="0087679D">
              <w:rPr>
                <w:szCs w:val="24"/>
              </w:rPr>
              <w:t>10</w:t>
            </w:r>
            <w:r w:rsidRPr="0087679D">
              <w:rPr>
                <w:spacing w:val="-1"/>
                <w:szCs w:val="24"/>
              </w:rPr>
              <w:t xml:space="preserve"> </w:t>
            </w:r>
            <w:r w:rsidRPr="0087679D">
              <w:rPr>
                <w:szCs w:val="24"/>
              </w:rPr>
              <w:t>(32%)</w:t>
            </w:r>
          </w:p>
        </w:tc>
      </w:tr>
      <w:tr w:rsidR="000A1E55" w:rsidRPr="00DC7647" w14:paraId="2BEACA3E" w14:textId="77777777" w:rsidTr="00D85203">
        <w:trPr>
          <w:trHeight w:val="20"/>
        </w:trPr>
        <w:tc>
          <w:tcPr>
            <w:tcW w:w="5434" w:type="dxa"/>
            <w:vMerge/>
            <w:vAlign w:val="center"/>
          </w:tcPr>
          <w:p w14:paraId="3F943A09" w14:textId="77777777" w:rsidR="000A1E55" w:rsidRPr="0087679D" w:rsidRDefault="000A1E55" w:rsidP="005A7100">
            <w:pPr>
              <w:jc w:val="left"/>
              <w:rPr>
                <w:szCs w:val="24"/>
              </w:rPr>
            </w:pPr>
          </w:p>
        </w:tc>
        <w:tc>
          <w:tcPr>
            <w:tcW w:w="3912" w:type="dxa"/>
            <w:gridSpan w:val="2"/>
            <w:vAlign w:val="center"/>
          </w:tcPr>
          <w:p w14:paraId="34834B41" w14:textId="77777777" w:rsidR="000A1E55" w:rsidRPr="0087679D" w:rsidRDefault="000A1E55" w:rsidP="0087679D">
            <w:pPr>
              <w:jc w:val="center"/>
              <w:rPr>
                <w:szCs w:val="24"/>
              </w:rPr>
            </w:pPr>
            <w:r w:rsidRPr="0087679D">
              <w:rPr>
                <w:szCs w:val="24"/>
                <w:lang w:val="en-AU"/>
              </w:rPr>
              <w:t xml:space="preserve">p = </w:t>
            </w:r>
            <w:r w:rsidRPr="0087679D">
              <w:rPr>
                <w:szCs w:val="24"/>
              </w:rPr>
              <w:t>0,016</w:t>
            </w:r>
          </w:p>
        </w:tc>
      </w:tr>
      <w:tr w:rsidR="000A1E55" w:rsidRPr="00DC7647" w14:paraId="4152FAD1" w14:textId="77777777" w:rsidTr="00D85203">
        <w:trPr>
          <w:trHeight w:val="20"/>
        </w:trPr>
        <w:tc>
          <w:tcPr>
            <w:tcW w:w="9346" w:type="dxa"/>
            <w:gridSpan w:val="3"/>
            <w:vAlign w:val="center"/>
          </w:tcPr>
          <w:p w14:paraId="695D66E4" w14:textId="77777777" w:rsidR="000A1E55" w:rsidRPr="00DC7647" w:rsidRDefault="000A1E55" w:rsidP="005A7100">
            <w:pPr>
              <w:pStyle w:val="SDcomments"/>
              <w:rPr>
                <w:b/>
                <w:bCs/>
              </w:rPr>
            </w:pPr>
            <w:r w:rsidRPr="00DC7647">
              <w:rPr>
                <w:b/>
                <w:bCs/>
              </w:rPr>
              <w:t xml:space="preserve">Примечание: </w:t>
            </w:r>
          </w:p>
          <w:p w14:paraId="3F4125C6" w14:textId="77777777" w:rsidR="000A1E55" w:rsidRPr="00DC7647" w:rsidRDefault="000A1E55" w:rsidP="005A7100">
            <w:pPr>
              <w:pStyle w:val="SDcomments"/>
            </w:pPr>
            <w:r>
              <w:t>ВОЗ – В</w:t>
            </w:r>
            <w:r w:rsidRPr="00A96BBE">
              <w:t>семирная организация здравоохранения</w:t>
            </w:r>
            <w:r>
              <w:t>; ИТП – иммунная</w:t>
            </w:r>
            <w:r w:rsidRPr="005E778C">
              <w:t xml:space="preserve"> тромбоцитопения</w:t>
            </w:r>
            <w:r w:rsidRPr="003A432C">
              <w:t>; * – 21 из 63 (33%) пациентов</w:t>
            </w:r>
            <w:r>
              <w:t xml:space="preserve"> из группы </w:t>
            </w:r>
            <w:r w:rsidRPr="003A432C">
              <w:t>элтромбопаг</w:t>
            </w:r>
            <w:r>
              <w:t>а,</w:t>
            </w:r>
            <w:r w:rsidRPr="003A432C">
              <w:t xml:space="preserve"> </w:t>
            </w:r>
            <w:r>
              <w:t xml:space="preserve">исходно </w:t>
            </w:r>
            <w:r w:rsidRPr="003A432C">
              <w:t>п</w:t>
            </w:r>
            <w:r>
              <w:t>олучавших</w:t>
            </w:r>
            <w:r w:rsidRPr="003A432C">
              <w:t xml:space="preserve"> </w:t>
            </w:r>
            <w:r>
              <w:t>базисную терапию</w:t>
            </w:r>
            <w:r w:rsidRPr="003A432C">
              <w:t xml:space="preserve"> ИТП, прекратили прием всех </w:t>
            </w:r>
            <w:r>
              <w:t>сопутствующих препаратов для лечения</w:t>
            </w:r>
            <w:r w:rsidRPr="003A432C">
              <w:t xml:space="preserve"> ИТП</w:t>
            </w:r>
            <w:r>
              <w:t>.</w:t>
            </w:r>
          </w:p>
        </w:tc>
      </w:tr>
    </w:tbl>
    <w:p w14:paraId="276CEE42" w14:textId="77777777" w:rsidR="000A1E55" w:rsidRDefault="000A1E55" w:rsidP="000A1E55">
      <w:pPr>
        <w:pStyle w:val="SDcomments"/>
      </w:pPr>
    </w:p>
    <w:p w14:paraId="18FD14A6" w14:textId="77777777" w:rsidR="000A1E55" w:rsidRDefault="000A1E55" w:rsidP="000A1E55">
      <w:pPr>
        <w:pStyle w:val="SDText"/>
      </w:pPr>
      <w:r>
        <w:t>В начале исследования</w:t>
      </w:r>
      <w:r w:rsidRPr="006E6D3F">
        <w:t xml:space="preserve"> более 70% пациентов с ИТП в каждой группе сообщали о каких-либо кровотечениях (классы </w:t>
      </w:r>
      <w:r w:rsidRPr="00097C10">
        <w:t>Всемирной организации здравоохранения</w:t>
      </w:r>
      <w:r>
        <w:t xml:space="preserve"> </w:t>
      </w:r>
      <w:r w:rsidRPr="007123E5">
        <w:t>[</w:t>
      </w:r>
      <w:r w:rsidRPr="006E6D3F">
        <w:t>ВОЗ</w:t>
      </w:r>
      <w:r w:rsidRPr="007123E5">
        <w:t>]</w:t>
      </w:r>
      <w:r w:rsidRPr="006E6D3F">
        <w:t xml:space="preserve"> 1–4) и более 20% сообщали о клинически значимых кровотечениях (классы ВОЗ 2–4) соответственно. Доля пациентов, получавших элтромбопаг, с любым кровотечением (степень 1–4) и клинически значимым кровотечением (степень 2–4) снизилась по сравнению с исходным уровнем примерно на 50% с 15 дня до конца лечения в течение 6-месячного периода лечения</w:t>
      </w:r>
      <w:r w:rsidRPr="00A5782E">
        <w:t xml:space="preserve"> </w:t>
      </w:r>
      <w:r w:rsidRPr="00F949F5">
        <w:t>[</w:t>
      </w:r>
      <w:r>
        <w:t>2</w:t>
      </w:r>
      <w:r w:rsidRPr="00F949F5">
        <w:t>]</w:t>
      </w:r>
      <w:r w:rsidRPr="006E6D3F">
        <w:t>.</w:t>
      </w:r>
    </w:p>
    <w:p w14:paraId="400DE066" w14:textId="77777777" w:rsidR="000A1E55" w:rsidRDefault="000A1E55" w:rsidP="000A1E55">
      <w:pPr>
        <w:pStyle w:val="SDText"/>
      </w:pPr>
      <w:bookmarkStart w:id="272" w:name="_Hlk117551663"/>
      <w:r>
        <w:t>В исследовании TRA100773B</w:t>
      </w:r>
      <w:r w:rsidRPr="006C53CF">
        <w:t xml:space="preserve"> </w:t>
      </w:r>
      <w:r>
        <w:t>п</w:t>
      </w:r>
      <w:r w:rsidRPr="006C53CF">
        <w:t xml:space="preserve">ервичной конечной точкой эффективности была доля </w:t>
      </w:r>
      <w:r>
        <w:t xml:space="preserve">пациентов, </w:t>
      </w:r>
      <w:r w:rsidRPr="006C53CF">
        <w:t>ответивших</w:t>
      </w:r>
      <w:r>
        <w:t xml:space="preserve"> на лечение</w:t>
      </w:r>
      <w:r w:rsidRPr="006C53CF">
        <w:t xml:space="preserve">, определяемая как пациенты с ИТП, у которых </w:t>
      </w:r>
      <w:r>
        <w:t>наблюдали</w:t>
      </w:r>
      <w:r w:rsidRPr="006C53CF">
        <w:t xml:space="preserve"> увеличение количества тромбоцитов до </w:t>
      </w:r>
      <w:r>
        <w:rPr>
          <w:rFonts w:cs="Times New Roman"/>
        </w:rPr>
        <w:t xml:space="preserve">≥ </w:t>
      </w:r>
      <w:r w:rsidRPr="006C53CF">
        <w:t xml:space="preserve">50000/мкл на 43 день по сравнению с исходным уровнем </w:t>
      </w:r>
      <w:r>
        <w:t>(</w:t>
      </w:r>
      <w:r w:rsidRPr="006C53CF">
        <w:t>&lt;</w:t>
      </w:r>
      <w:r>
        <w:t xml:space="preserve"> </w:t>
      </w:r>
      <w:r w:rsidRPr="006C53CF">
        <w:t>30000/мкл</w:t>
      </w:r>
      <w:r>
        <w:t>)</w:t>
      </w:r>
      <w:r w:rsidRPr="006C53CF">
        <w:t xml:space="preserve">; пациенты, прекратившие участие в исследовании досрочно из-за количества тромбоцитов </w:t>
      </w:r>
      <w:r>
        <w:rPr>
          <w:rFonts w:cs="Times New Roman"/>
        </w:rPr>
        <w:t xml:space="preserve">&gt; </w:t>
      </w:r>
      <w:r w:rsidRPr="006C53CF">
        <w:t>200000/мкл, считались ответившими на лечение, а пациенты, прекратившие исследование по какой-либо другой причине, считались неответившими независимо от числа тромбоцитов. В общей сложности 114 пациентов с ИТП</w:t>
      </w:r>
      <w:r>
        <w:t xml:space="preserve">, </w:t>
      </w:r>
      <w:r w:rsidRPr="00D65C76">
        <w:t xml:space="preserve">которым проводили предшествующую терапию </w:t>
      </w:r>
      <w:r>
        <w:t>ИТП,</w:t>
      </w:r>
      <w:r w:rsidRPr="006C53CF">
        <w:t xml:space="preserve"> были рандомизированы в соотношении 2:1 </w:t>
      </w:r>
      <w:r>
        <w:t>для приема</w:t>
      </w:r>
      <w:r w:rsidRPr="006C53CF">
        <w:t xml:space="preserve"> элтромбопаг</w:t>
      </w:r>
      <w:r>
        <w:t>а</w:t>
      </w:r>
      <w:r w:rsidRPr="006C53CF">
        <w:t xml:space="preserve"> (n</w:t>
      </w:r>
      <w:r>
        <w:t xml:space="preserve"> </w:t>
      </w:r>
      <w:r w:rsidRPr="006C53CF">
        <w:t>=</w:t>
      </w:r>
      <w:r>
        <w:t xml:space="preserve"> </w:t>
      </w:r>
      <w:r w:rsidRPr="006C53CF">
        <w:t>76) и</w:t>
      </w:r>
      <w:r>
        <w:t>ли</w:t>
      </w:r>
      <w:r w:rsidRPr="006C53CF">
        <w:t xml:space="preserve"> плацебо (n</w:t>
      </w:r>
      <w:r>
        <w:t xml:space="preserve"> </w:t>
      </w:r>
      <w:r w:rsidRPr="006C53CF">
        <w:t>=</w:t>
      </w:r>
      <w:r>
        <w:t xml:space="preserve"> </w:t>
      </w:r>
      <w:r w:rsidRPr="006C53CF">
        <w:t>38)</w:t>
      </w:r>
      <w:r>
        <w:t xml:space="preserve"> (</w:t>
      </w:r>
      <w:r>
        <w:fldChar w:fldCharType="begin"/>
      </w:r>
      <w:r>
        <w:instrText xml:space="preserve"> REF _Ref116507201 \h </w:instrText>
      </w:r>
      <w:r>
        <w:fldChar w:fldCharType="separate"/>
      </w:r>
      <w:r>
        <w:t xml:space="preserve">Таблица </w:t>
      </w:r>
      <w:r>
        <w:rPr>
          <w:noProof/>
        </w:rPr>
        <w:t>4</w:t>
      </w:r>
      <w:r>
        <w:noBreakHyphen/>
      </w:r>
      <w:r>
        <w:rPr>
          <w:noProof/>
        </w:rPr>
        <w:t>5</w:t>
      </w:r>
      <w:r>
        <w:fldChar w:fldCharType="end"/>
      </w:r>
      <w:r>
        <w:t xml:space="preserve">) </w:t>
      </w:r>
      <w:r w:rsidRPr="00F949F5">
        <w:t>[</w:t>
      </w:r>
      <w:r>
        <w:t>2</w:t>
      </w:r>
      <w:r w:rsidRPr="00F949F5">
        <w:t>]</w:t>
      </w:r>
      <w:r w:rsidRPr="006E6D3F">
        <w:t>.</w:t>
      </w:r>
    </w:p>
    <w:p w14:paraId="6F667674" w14:textId="77777777" w:rsidR="000A1E55" w:rsidRPr="006C53CF" w:rsidRDefault="000A1E55" w:rsidP="000A1E55">
      <w:pPr>
        <w:pStyle w:val="SDText"/>
      </w:pPr>
    </w:p>
    <w:p w14:paraId="48DB3255" w14:textId="77777777" w:rsidR="000A1E55" w:rsidRPr="00DC7647" w:rsidRDefault="000A1E55" w:rsidP="000A1E55">
      <w:pPr>
        <w:pStyle w:val="SDTable"/>
        <w:jc w:val="both"/>
      </w:pPr>
      <w:bookmarkStart w:id="273" w:name="_Ref116507201"/>
      <w:bookmarkStart w:id="274" w:name="_Toc117471108"/>
      <w:r w:rsidRPr="004E4BFF">
        <w:rPr>
          <w:b/>
        </w:rPr>
        <w:t xml:space="preserve">Таблица </w:t>
      </w:r>
      <w:r w:rsidRPr="004E4BFF">
        <w:rPr>
          <w:b/>
        </w:rPr>
        <w:fldChar w:fldCharType="begin"/>
      </w:r>
      <w:r w:rsidRPr="004E4BFF">
        <w:rPr>
          <w:b/>
        </w:rPr>
        <w:instrText xml:space="preserve"> STYLEREF 1 \s </w:instrText>
      </w:r>
      <w:r w:rsidRPr="004E4BFF">
        <w:rPr>
          <w:b/>
        </w:rPr>
        <w:fldChar w:fldCharType="separate"/>
      </w:r>
      <w:r w:rsidRPr="004E4BFF">
        <w:rPr>
          <w:b/>
        </w:rPr>
        <w:t>4</w:t>
      </w:r>
      <w:r w:rsidRPr="004E4BFF">
        <w:rPr>
          <w:b/>
        </w:rPr>
        <w:fldChar w:fldCharType="end"/>
      </w:r>
      <w:r w:rsidRPr="004E4BFF">
        <w:rPr>
          <w:b/>
        </w:rPr>
        <w:noBreakHyphen/>
      </w:r>
      <w:r w:rsidRPr="004E4BFF">
        <w:rPr>
          <w:b/>
        </w:rPr>
        <w:fldChar w:fldCharType="begin"/>
      </w:r>
      <w:r w:rsidRPr="004E4BFF">
        <w:rPr>
          <w:b/>
        </w:rPr>
        <w:instrText xml:space="preserve"> SEQ Таблица \* ARABIC \s 1 </w:instrText>
      </w:r>
      <w:r w:rsidRPr="004E4BFF">
        <w:rPr>
          <w:b/>
        </w:rPr>
        <w:fldChar w:fldCharType="separate"/>
      </w:r>
      <w:r w:rsidRPr="004E4BFF">
        <w:rPr>
          <w:b/>
        </w:rPr>
        <w:t>5</w:t>
      </w:r>
      <w:r w:rsidRPr="004E4BFF">
        <w:rPr>
          <w:b/>
        </w:rPr>
        <w:fldChar w:fldCharType="end"/>
      </w:r>
      <w:bookmarkEnd w:id="273"/>
      <w:r w:rsidRPr="004E4BFF">
        <w:rPr>
          <w:b/>
        </w:rPr>
        <w:t>.</w:t>
      </w:r>
      <w:r w:rsidRPr="00DC7647">
        <w:t xml:space="preserve"> Эффективность терапии элтромбопагом у пациентов с ИТП в исследовании TRA100773B </w:t>
      </w:r>
      <w:bookmarkEnd w:id="274"/>
      <w:r>
        <w:t>[2]</w:t>
      </w:r>
    </w:p>
    <w:tbl>
      <w:tblPr>
        <w:tblStyle w:val="12"/>
        <w:tblW w:w="0" w:type="auto"/>
        <w:tblLayout w:type="fixed"/>
        <w:tblLook w:val="01E0" w:firstRow="1" w:lastRow="1" w:firstColumn="1" w:lastColumn="1" w:noHBand="0" w:noVBand="0"/>
      </w:tblPr>
      <w:tblGrid>
        <w:gridCol w:w="5436"/>
        <w:gridCol w:w="1927"/>
        <w:gridCol w:w="1983"/>
      </w:tblGrid>
      <w:tr w:rsidR="000A1E55" w:rsidRPr="00DC7647" w14:paraId="13137409" w14:textId="77777777" w:rsidTr="00D85203">
        <w:trPr>
          <w:trHeight w:val="20"/>
          <w:tblHeader/>
        </w:trPr>
        <w:tc>
          <w:tcPr>
            <w:tcW w:w="5436" w:type="dxa"/>
            <w:shd w:val="clear" w:color="auto" w:fill="D9D9D9" w:themeFill="background1" w:themeFillShade="D9"/>
            <w:vAlign w:val="center"/>
          </w:tcPr>
          <w:p w14:paraId="1C26B9D4" w14:textId="039D0DA4" w:rsidR="000A1E55" w:rsidRPr="0087679D" w:rsidRDefault="0087679D" w:rsidP="0087679D">
            <w:pPr>
              <w:jc w:val="center"/>
              <w:rPr>
                <w:b/>
                <w:szCs w:val="24"/>
              </w:rPr>
            </w:pPr>
            <w:r w:rsidRPr="0087679D">
              <w:rPr>
                <w:b/>
                <w:szCs w:val="24"/>
              </w:rPr>
              <w:t>Параметр</w:t>
            </w:r>
          </w:p>
        </w:tc>
        <w:tc>
          <w:tcPr>
            <w:tcW w:w="1927" w:type="dxa"/>
            <w:shd w:val="clear" w:color="auto" w:fill="D9D9D9" w:themeFill="background1" w:themeFillShade="D9"/>
            <w:vAlign w:val="center"/>
          </w:tcPr>
          <w:p w14:paraId="14B3B06B" w14:textId="77777777" w:rsidR="000A1E55" w:rsidRPr="0087679D" w:rsidRDefault="000A1E55" w:rsidP="005A7100">
            <w:pPr>
              <w:jc w:val="center"/>
              <w:rPr>
                <w:b/>
                <w:bCs/>
                <w:szCs w:val="24"/>
              </w:rPr>
            </w:pPr>
            <w:r w:rsidRPr="0087679D">
              <w:rPr>
                <w:b/>
                <w:bCs/>
                <w:szCs w:val="24"/>
              </w:rPr>
              <w:t>Элтромбопаг</w:t>
            </w:r>
          </w:p>
          <w:p w14:paraId="4C83A767" w14:textId="77777777" w:rsidR="000A1E55" w:rsidRPr="0087679D" w:rsidRDefault="000A1E55" w:rsidP="005A7100">
            <w:pPr>
              <w:jc w:val="center"/>
              <w:rPr>
                <w:b/>
                <w:bCs/>
                <w:szCs w:val="24"/>
              </w:rPr>
            </w:pPr>
            <w:r w:rsidRPr="0087679D">
              <w:rPr>
                <w:b/>
                <w:bCs/>
                <w:szCs w:val="24"/>
              </w:rPr>
              <w:t>(</w:t>
            </w:r>
            <w:r w:rsidRPr="0087679D">
              <w:rPr>
                <w:b/>
                <w:bCs/>
                <w:szCs w:val="24"/>
                <w:lang w:val="en-AU"/>
              </w:rPr>
              <w:t>n</w:t>
            </w:r>
            <w:r w:rsidRPr="0087679D">
              <w:rPr>
                <w:b/>
                <w:bCs/>
                <w:szCs w:val="24"/>
              </w:rPr>
              <w:t xml:space="preserve"> = 74)</w:t>
            </w:r>
          </w:p>
        </w:tc>
        <w:tc>
          <w:tcPr>
            <w:tcW w:w="1983" w:type="dxa"/>
            <w:shd w:val="clear" w:color="auto" w:fill="D9D9D9" w:themeFill="background1" w:themeFillShade="D9"/>
            <w:vAlign w:val="center"/>
          </w:tcPr>
          <w:p w14:paraId="71B9EC89" w14:textId="77777777" w:rsidR="000A1E55" w:rsidRPr="0087679D" w:rsidRDefault="000A1E55" w:rsidP="005A7100">
            <w:pPr>
              <w:jc w:val="center"/>
              <w:rPr>
                <w:b/>
                <w:bCs/>
                <w:szCs w:val="24"/>
              </w:rPr>
            </w:pPr>
            <w:r w:rsidRPr="0087679D">
              <w:rPr>
                <w:b/>
                <w:bCs/>
                <w:szCs w:val="24"/>
              </w:rPr>
              <w:t>Плацебо</w:t>
            </w:r>
          </w:p>
          <w:p w14:paraId="04B446F9" w14:textId="77777777" w:rsidR="000A1E55" w:rsidRPr="0087679D" w:rsidRDefault="000A1E55" w:rsidP="005A7100">
            <w:pPr>
              <w:jc w:val="center"/>
              <w:rPr>
                <w:b/>
                <w:bCs/>
                <w:szCs w:val="24"/>
              </w:rPr>
            </w:pPr>
            <w:r w:rsidRPr="0087679D">
              <w:rPr>
                <w:b/>
                <w:bCs/>
                <w:szCs w:val="24"/>
              </w:rPr>
              <w:t>(</w:t>
            </w:r>
            <w:r w:rsidRPr="0087679D">
              <w:rPr>
                <w:b/>
                <w:bCs/>
                <w:szCs w:val="24"/>
                <w:lang w:val="en-AU"/>
              </w:rPr>
              <w:t>n</w:t>
            </w:r>
            <w:r w:rsidRPr="0087679D">
              <w:rPr>
                <w:b/>
                <w:bCs/>
                <w:szCs w:val="24"/>
              </w:rPr>
              <w:t xml:space="preserve"> = 38)</w:t>
            </w:r>
          </w:p>
        </w:tc>
      </w:tr>
      <w:tr w:rsidR="000A1E55" w:rsidRPr="00DC7647" w14:paraId="673B0976" w14:textId="77777777" w:rsidTr="00D85203">
        <w:trPr>
          <w:trHeight w:val="20"/>
        </w:trPr>
        <w:tc>
          <w:tcPr>
            <w:tcW w:w="9346" w:type="dxa"/>
            <w:gridSpan w:val="3"/>
            <w:vAlign w:val="center"/>
          </w:tcPr>
          <w:p w14:paraId="6C572BDF" w14:textId="77777777" w:rsidR="000A1E55" w:rsidRPr="0087679D" w:rsidRDefault="000A1E55" w:rsidP="005A7100">
            <w:pPr>
              <w:jc w:val="left"/>
              <w:rPr>
                <w:b/>
                <w:bCs/>
                <w:szCs w:val="24"/>
              </w:rPr>
            </w:pPr>
            <w:r w:rsidRPr="0087679D">
              <w:rPr>
                <w:b/>
                <w:bCs/>
                <w:szCs w:val="24"/>
              </w:rPr>
              <w:t>Первичные конечные точки эффективности</w:t>
            </w:r>
          </w:p>
        </w:tc>
      </w:tr>
      <w:tr w:rsidR="000A1E55" w:rsidRPr="00DC7647" w14:paraId="7407AD1C" w14:textId="77777777" w:rsidTr="00D85203">
        <w:trPr>
          <w:trHeight w:val="20"/>
        </w:trPr>
        <w:tc>
          <w:tcPr>
            <w:tcW w:w="5436" w:type="dxa"/>
            <w:vAlign w:val="center"/>
          </w:tcPr>
          <w:p w14:paraId="5EE6F305" w14:textId="77777777" w:rsidR="000A1E55" w:rsidRPr="0087679D" w:rsidRDefault="000A1E55" w:rsidP="005A7100">
            <w:pPr>
              <w:rPr>
                <w:szCs w:val="24"/>
              </w:rPr>
            </w:pPr>
            <w:r w:rsidRPr="0087679D">
              <w:rPr>
                <w:szCs w:val="24"/>
              </w:rPr>
              <w:t>Количество пациентов, подходящих для оценки эффективности</w:t>
            </w:r>
          </w:p>
        </w:tc>
        <w:tc>
          <w:tcPr>
            <w:tcW w:w="1927" w:type="dxa"/>
            <w:vAlign w:val="center"/>
          </w:tcPr>
          <w:p w14:paraId="5D05EA05" w14:textId="77777777" w:rsidR="000A1E55" w:rsidRPr="0087679D" w:rsidRDefault="000A1E55" w:rsidP="0087679D">
            <w:pPr>
              <w:jc w:val="center"/>
              <w:rPr>
                <w:szCs w:val="24"/>
              </w:rPr>
            </w:pPr>
            <w:r w:rsidRPr="0087679D">
              <w:rPr>
                <w:szCs w:val="24"/>
              </w:rPr>
              <w:t>73</w:t>
            </w:r>
          </w:p>
        </w:tc>
        <w:tc>
          <w:tcPr>
            <w:tcW w:w="1983" w:type="dxa"/>
            <w:vAlign w:val="center"/>
          </w:tcPr>
          <w:p w14:paraId="46EFAE8A" w14:textId="77777777" w:rsidR="000A1E55" w:rsidRPr="0087679D" w:rsidRDefault="000A1E55" w:rsidP="0087679D">
            <w:pPr>
              <w:jc w:val="center"/>
              <w:rPr>
                <w:szCs w:val="24"/>
              </w:rPr>
            </w:pPr>
            <w:r w:rsidRPr="0087679D">
              <w:rPr>
                <w:szCs w:val="24"/>
              </w:rPr>
              <w:t>37</w:t>
            </w:r>
          </w:p>
        </w:tc>
      </w:tr>
      <w:tr w:rsidR="000A1E55" w:rsidRPr="00DC7647" w14:paraId="269EB5DA" w14:textId="77777777" w:rsidTr="00D85203">
        <w:trPr>
          <w:trHeight w:val="20"/>
        </w:trPr>
        <w:tc>
          <w:tcPr>
            <w:tcW w:w="5436" w:type="dxa"/>
            <w:vMerge w:val="restart"/>
            <w:vAlign w:val="center"/>
          </w:tcPr>
          <w:p w14:paraId="6589083A" w14:textId="77777777" w:rsidR="000A1E55" w:rsidRPr="0087679D" w:rsidRDefault="000A1E55" w:rsidP="005A7100">
            <w:pPr>
              <w:rPr>
                <w:szCs w:val="24"/>
              </w:rPr>
            </w:pPr>
            <w:r w:rsidRPr="0087679D">
              <w:rPr>
                <w:szCs w:val="24"/>
              </w:rPr>
              <w:t>Количество пациентов, у которых количество тромбоцитов было</w:t>
            </w:r>
            <w:r w:rsidRPr="0087679D">
              <w:rPr>
                <w:spacing w:val="-1"/>
                <w:szCs w:val="24"/>
              </w:rPr>
              <w:t xml:space="preserve"> </w:t>
            </w:r>
            <w:r w:rsidRPr="0087679D">
              <w:rPr>
                <w:szCs w:val="24"/>
              </w:rPr>
              <w:t>≥ 50000/мкл на протяжении до 42 дней дозирования (по сравнению с начальными показателями &lt; 30000/мкл)</w:t>
            </w:r>
            <w:r w:rsidRPr="0087679D">
              <w:rPr>
                <w:spacing w:val="-1"/>
                <w:szCs w:val="24"/>
              </w:rPr>
              <w:t xml:space="preserve"> </w:t>
            </w:r>
            <w:r w:rsidRPr="0087679D">
              <w:rPr>
                <w:szCs w:val="24"/>
              </w:rPr>
              <w:t>(% от общего количества пациентов в группе)</w:t>
            </w:r>
          </w:p>
        </w:tc>
        <w:tc>
          <w:tcPr>
            <w:tcW w:w="1927" w:type="dxa"/>
            <w:vAlign w:val="center"/>
          </w:tcPr>
          <w:p w14:paraId="550D790D" w14:textId="77777777" w:rsidR="000A1E55" w:rsidRPr="0087679D" w:rsidRDefault="000A1E55" w:rsidP="0087679D">
            <w:pPr>
              <w:jc w:val="center"/>
              <w:rPr>
                <w:szCs w:val="24"/>
              </w:rPr>
            </w:pPr>
            <w:r w:rsidRPr="0087679D">
              <w:rPr>
                <w:szCs w:val="24"/>
              </w:rPr>
              <w:t>43</w:t>
            </w:r>
            <w:r w:rsidRPr="0087679D">
              <w:rPr>
                <w:spacing w:val="-1"/>
                <w:szCs w:val="24"/>
              </w:rPr>
              <w:t xml:space="preserve"> </w:t>
            </w:r>
            <w:r w:rsidRPr="0087679D">
              <w:rPr>
                <w:szCs w:val="24"/>
              </w:rPr>
              <w:t>(59%)</w:t>
            </w:r>
          </w:p>
        </w:tc>
        <w:tc>
          <w:tcPr>
            <w:tcW w:w="1983" w:type="dxa"/>
            <w:vAlign w:val="center"/>
          </w:tcPr>
          <w:p w14:paraId="00E9DBB7" w14:textId="77777777" w:rsidR="000A1E55" w:rsidRPr="0087679D" w:rsidRDefault="000A1E55" w:rsidP="0087679D">
            <w:pPr>
              <w:jc w:val="center"/>
              <w:rPr>
                <w:szCs w:val="24"/>
              </w:rPr>
            </w:pPr>
            <w:r w:rsidRPr="0087679D">
              <w:rPr>
                <w:szCs w:val="24"/>
              </w:rPr>
              <w:t>6 (16%)</w:t>
            </w:r>
          </w:p>
        </w:tc>
      </w:tr>
      <w:tr w:rsidR="000A1E55" w:rsidRPr="00DC7647" w14:paraId="710B1D30" w14:textId="77777777" w:rsidTr="00D85203">
        <w:trPr>
          <w:trHeight w:val="20"/>
        </w:trPr>
        <w:tc>
          <w:tcPr>
            <w:tcW w:w="5436" w:type="dxa"/>
            <w:vMerge/>
            <w:vAlign w:val="center"/>
          </w:tcPr>
          <w:p w14:paraId="31B332C8" w14:textId="77777777" w:rsidR="000A1E55" w:rsidRPr="0087679D" w:rsidRDefault="000A1E55" w:rsidP="005A7100">
            <w:pPr>
              <w:jc w:val="left"/>
              <w:rPr>
                <w:szCs w:val="24"/>
              </w:rPr>
            </w:pPr>
          </w:p>
        </w:tc>
        <w:tc>
          <w:tcPr>
            <w:tcW w:w="3910" w:type="dxa"/>
            <w:gridSpan w:val="2"/>
            <w:vAlign w:val="center"/>
          </w:tcPr>
          <w:p w14:paraId="42AFE5AE" w14:textId="77777777" w:rsidR="000A1E55" w:rsidRPr="0087679D" w:rsidRDefault="000A1E55" w:rsidP="0087679D">
            <w:pPr>
              <w:jc w:val="center"/>
              <w:rPr>
                <w:szCs w:val="24"/>
              </w:rPr>
            </w:pPr>
            <w:r w:rsidRPr="0087679D">
              <w:rPr>
                <w:szCs w:val="24"/>
                <w:lang w:val="en-AU"/>
              </w:rPr>
              <w:t xml:space="preserve">p </w:t>
            </w:r>
            <w:r w:rsidRPr="0087679D">
              <w:rPr>
                <w:szCs w:val="24"/>
              </w:rPr>
              <w:t>&lt;</w:t>
            </w:r>
            <w:r w:rsidRPr="0087679D">
              <w:rPr>
                <w:szCs w:val="24"/>
                <w:lang w:val="en-AU"/>
              </w:rPr>
              <w:t xml:space="preserve"> </w:t>
            </w:r>
            <w:r w:rsidRPr="0087679D">
              <w:rPr>
                <w:szCs w:val="24"/>
              </w:rPr>
              <w:t>0,001</w:t>
            </w:r>
          </w:p>
        </w:tc>
      </w:tr>
      <w:tr w:rsidR="000A1E55" w:rsidRPr="00DC7647" w14:paraId="05468C68" w14:textId="77777777" w:rsidTr="00D85203">
        <w:trPr>
          <w:trHeight w:val="20"/>
        </w:trPr>
        <w:tc>
          <w:tcPr>
            <w:tcW w:w="9346" w:type="dxa"/>
            <w:gridSpan w:val="3"/>
            <w:vAlign w:val="center"/>
          </w:tcPr>
          <w:p w14:paraId="526B9BD8" w14:textId="77777777" w:rsidR="000A1E55" w:rsidRPr="0087679D" w:rsidRDefault="000A1E55" w:rsidP="0087679D">
            <w:pPr>
              <w:rPr>
                <w:b/>
                <w:bCs/>
                <w:szCs w:val="24"/>
              </w:rPr>
            </w:pPr>
            <w:r w:rsidRPr="0087679D">
              <w:rPr>
                <w:b/>
                <w:bCs/>
                <w:szCs w:val="24"/>
              </w:rPr>
              <w:t>Вторичные конечные точки эффективности</w:t>
            </w:r>
          </w:p>
        </w:tc>
      </w:tr>
      <w:tr w:rsidR="000A1E55" w:rsidRPr="00DC7647" w14:paraId="0B75A429" w14:textId="77777777" w:rsidTr="00D85203">
        <w:trPr>
          <w:trHeight w:val="470"/>
        </w:trPr>
        <w:tc>
          <w:tcPr>
            <w:tcW w:w="5436" w:type="dxa"/>
            <w:vAlign w:val="center"/>
          </w:tcPr>
          <w:p w14:paraId="7E852A93" w14:textId="77777777" w:rsidR="000A1E55" w:rsidRPr="0087679D" w:rsidRDefault="000A1E55" w:rsidP="005A7100">
            <w:pPr>
              <w:rPr>
                <w:szCs w:val="24"/>
              </w:rPr>
            </w:pPr>
            <w:r w:rsidRPr="0087679D">
              <w:rPr>
                <w:szCs w:val="24"/>
              </w:rPr>
              <w:t>Количество пациентов, у которых провели оценку кровотечений (через 43 дня исследования)</w:t>
            </w:r>
          </w:p>
        </w:tc>
        <w:tc>
          <w:tcPr>
            <w:tcW w:w="1927" w:type="dxa"/>
            <w:vAlign w:val="center"/>
          </w:tcPr>
          <w:p w14:paraId="55BF3D77" w14:textId="77777777" w:rsidR="000A1E55" w:rsidRPr="0087679D" w:rsidRDefault="000A1E55" w:rsidP="0087679D">
            <w:pPr>
              <w:jc w:val="center"/>
              <w:rPr>
                <w:szCs w:val="24"/>
              </w:rPr>
            </w:pPr>
            <w:r w:rsidRPr="0087679D">
              <w:rPr>
                <w:szCs w:val="24"/>
              </w:rPr>
              <w:t>51</w:t>
            </w:r>
          </w:p>
        </w:tc>
        <w:tc>
          <w:tcPr>
            <w:tcW w:w="1983" w:type="dxa"/>
            <w:vAlign w:val="center"/>
          </w:tcPr>
          <w:p w14:paraId="24A5E602" w14:textId="77777777" w:rsidR="000A1E55" w:rsidRPr="0087679D" w:rsidRDefault="000A1E55" w:rsidP="0087679D">
            <w:pPr>
              <w:jc w:val="center"/>
              <w:rPr>
                <w:szCs w:val="24"/>
              </w:rPr>
            </w:pPr>
            <w:r w:rsidRPr="0087679D">
              <w:rPr>
                <w:szCs w:val="24"/>
              </w:rPr>
              <w:t>30</w:t>
            </w:r>
          </w:p>
        </w:tc>
      </w:tr>
      <w:tr w:rsidR="000A1E55" w:rsidRPr="00DC7647" w14:paraId="1E1AD258" w14:textId="77777777" w:rsidTr="00D85203">
        <w:trPr>
          <w:trHeight w:val="20"/>
        </w:trPr>
        <w:tc>
          <w:tcPr>
            <w:tcW w:w="5436" w:type="dxa"/>
            <w:vMerge w:val="restart"/>
            <w:vAlign w:val="center"/>
          </w:tcPr>
          <w:p w14:paraId="3B276CAC" w14:textId="77777777" w:rsidR="000A1E55" w:rsidRPr="0087679D" w:rsidRDefault="000A1E55" w:rsidP="005A7100">
            <w:pPr>
              <w:rPr>
                <w:szCs w:val="24"/>
              </w:rPr>
            </w:pPr>
            <w:r w:rsidRPr="0087679D">
              <w:rPr>
                <w:szCs w:val="24"/>
              </w:rPr>
              <w:t xml:space="preserve">Количество пациентов, у которых отметили кровотечения (классов ВОЗ 1–4) </w:t>
            </w:r>
            <w:r w:rsidRPr="0087679D">
              <w:rPr>
                <w:szCs w:val="24"/>
                <w:lang w:val="en-US"/>
              </w:rPr>
              <w:t>n</w:t>
            </w:r>
            <w:r w:rsidRPr="0087679D">
              <w:rPr>
                <w:szCs w:val="24"/>
              </w:rPr>
              <w:t xml:space="preserve"> (% от общего количества пациентов в группе)</w:t>
            </w:r>
          </w:p>
        </w:tc>
        <w:tc>
          <w:tcPr>
            <w:tcW w:w="1927" w:type="dxa"/>
            <w:vAlign w:val="center"/>
          </w:tcPr>
          <w:p w14:paraId="7280C9AA" w14:textId="77777777" w:rsidR="000A1E55" w:rsidRPr="0087679D" w:rsidRDefault="000A1E55" w:rsidP="0087679D">
            <w:pPr>
              <w:jc w:val="center"/>
              <w:rPr>
                <w:szCs w:val="24"/>
              </w:rPr>
            </w:pPr>
            <w:r w:rsidRPr="0087679D">
              <w:rPr>
                <w:szCs w:val="24"/>
              </w:rPr>
              <w:t>20</w:t>
            </w:r>
            <w:r w:rsidRPr="0087679D">
              <w:rPr>
                <w:spacing w:val="-1"/>
                <w:szCs w:val="24"/>
              </w:rPr>
              <w:t xml:space="preserve"> </w:t>
            </w:r>
            <w:r w:rsidRPr="0087679D">
              <w:rPr>
                <w:szCs w:val="24"/>
              </w:rPr>
              <w:t>(39%)</w:t>
            </w:r>
          </w:p>
        </w:tc>
        <w:tc>
          <w:tcPr>
            <w:tcW w:w="1983" w:type="dxa"/>
            <w:vAlign w:val="center"/>
          </w:tcPr>
          <w:p w14:paraId="51C56E07" w14:textId="77777777" w:rsidR="000A1E55" w:rsidRPr="0087679D" w:rsidRDefault="000A1E55" w:rsidP="0087679D">
            <w:pPr>
              <w:jc w:val="center"/>
              <w:rPr>
                <w:szCs w:val="24"/>
              </w:rPr>
            </w:pPr>
            <w:r w:rsidRPr="0087679D">
              <w:rPr>
                <w:szCs w:val="24"/>
              </w:rPr>
              <w:t>18 (60%)</w:t>
            </w:r>
          </w:p>
        </w:tc>
      </w:tr>
      <w:tr w:rsidR="000A1E55" w:rsidRPr="00DC7647" w14:paraId="6BB41E57" w14:textId="77777777" w:rsidTr="00D85203">
        <w:trPr>
          <w:trHeight w:val="20"/>
        </w:trPr>
        <w:tc>
          <w:tcPr>
            <w:tcW w:w="5436" w:type="dxa"/>
            <w:vMerge/>
            <w:vAlign w:val="center"/>
          </w:tcPr>
          <w:p w14:paraId="06043E9B" w14:textId="77777777" w:rsidR="000A1E55" w:rsidRPr="0087679D" w:rsidRDefault="000A1E55" w:rsidP="005A7100">
            <w:pPr>
              <w:jc w:val="left"/>
              <w:rPr>
                <w:szCs w:val="24"/>
              </w:rPr>
            </w:pPr>
          </w:p>
        </w:tc>
        <w:tc>
          <w:tcPr>
            <w:tcW w:w="3910" w:type="dxa"/>
            <w:gridSpan w:val="2"/>
            <w:vAlign w:val="center"/>
          </w:tcPr>
          <w:p w14:paraId="6BE28278" w14:textId="77777777" w:rsidR="000A1E55" w:rsidRPr="0087679D" w:rsidRDefault="000A1E55" w:rsidP="0087679D">
            <w:pPr>
              <w:jc w:val="center"/>
              <w:rPr>
                <w:szCs w:val="24"/>
              </w:rPr>
            </w:pPr>
            <w:r w:rsidRPr="0087679D">
              <w:rPr>
                <w:szCs w:val="24"/>
                <w:lang w:val="en-AU"/>
              </w:rPr>
              <w:t xml:space="preserve">p = </w:t>
            </w:r>
            <w:r w:rsidRPr="0087679D">
              <w:rPr>
                <w:szCs w:val="24"/>
              </w:rPr>
              <w:t>0,029</w:t>
            </w:r>
          </w:p>
        </w:tc>
      </w:tr>
      <w:tr w:rsidR="000A1E55" w:rsidRPr="00DC7647" w14:paraId="761F4CD8" w14:textId="77777777" w:rsidTr="00D85203">
        <w:trPr>
          <w:trHeight w:val="20"/>
        </w:trPr>
        <w:tc>
          <w:tcPr>
            <w:tcW w:w="9346" w:type="dxa"/>
            <w:gridSpan w:val="3"/>
            <w:vAlign w:val="center"/>
          </w:tcPr>
          <w:p w14:paraId="77FCED68" w14:textId="77777777" w:rsidR="000A1E55" w:rsidRPr="00F55454" w:rsidRDefault="000A1E55" w:rsidP="005A7100">
            <w:pPr>
              <w:pStyle w:val="SDcomments"/>
              <w:rPr>
                <w:b/>
                <w:bCs/>
              </w:rPr>
            </w:pPr>
            <w:r w:rsidRPr="00F55454">
              <w:rPr>
                <w:b/>
                <w:bCs/>
              </w:rPr>
              <w:t xml:space="preserve">Примечание: </w:t>
            </w:r>
          </w:p>
          <w:p w14:paraId="3D2CAE16" w14:textId="77777777" w:rsidR="000A1E55" w:rsidRPr="00F55454" w:rsidRDefault="000A1E55" w:rsidP="005A7100">
            <w:pPr>
              <w:pStyle w:val="SDcomments"/>
            </w:pPr>
            <w:r>
              <w:t>ВОЗ – В</w:t>
            </w:r>
            <w:r w:rsidRPr="00A96BBE">
              <w:t>семирная организация здравоохранения</w:t>
            </w:r>
            <w:r>
              <w:t>; ИТП – иммунная тромбоцитопения.</w:t>
            </w:r>
          </w:p>
        </w:tc>
      </w:tr>
      <w:bookmarkEnd w:id="272"/>
    </w:tbl>
    <w:p w14:paraId="29D3E5EB" w14:textId="77777777" w:rsidR="000A1E55" w:rsidRPr="006C53CF" w:rsidRDefault="000A1E55" w:rsidP="000A1E55">
      <w:pPr>
        <w:pStyle w:val="SDText"/>
      </w:pPr>
    </w:p>
    <w:p w14:paraId="41282E21" w14:textId="77777777" w:rsidR="000A1E55" w:rsidRDefault="000A1E55" w:rsidP="000A1E55">
      <w:pPr>
        <w:pStyle w:val="SDText"/>
      </w:pPr>
      <w:bookmarkStart w:id="275" w:name="_Hlk117551850"/>
      <w:r>
        <w:lastRenderedPageBreak/>
        <w:t>Как в исследовании RAISE, так и в TRA100773B ответ на терапию элтромбопагом по сравнению с плацебо был одинаковым, независимо от дозы препарата, статуса спленэктомии и исходного количества тромбоцитов (≤ 15000/мкл</w:t>
      </w:r>
      <w:proofErr w:type="gramStart"/>
      <w:r>
        <w:t>, &gt;</w:t>
      </w:r>
      <w:proofErr w:type="gramEnd"/>
      <w:r>
        <w:t xml:space="preserve"> 15000/мкл) при рандомизации. B подгруппе пациентов с ИТП с исходным уровнем тромбоцитов ≤ 15000/мкл медиана количества тромбоцитов не достигала целевого уровня (&gt; 50000/мкл), хотя в обоих исследованиях у 43% этих пациентов, получавших элтромбопаг, наблюдали ответ через 6 недель лечения. Кроме того, в исследовании RAISE 42% пациентов с исходным числом тромбоцитов ≤ 15000/мкл, получавших элтромбопаг, ответили на лечение в конце 6-месячного периода лечения. От 42 до 60% пациентов, получавших элтромбопаг в исследовании RAISE, получали его в суточной дозе 75 мг с 29 дня до конца лечения </w:t>
      </w:r>
      <w:r>
        <w:rPr>
          <w:rFonts w:cs="Times New Roman"/>
        </w:rPr>
        <w:t>[2]</w:t>
      </w:r>
      <w:r w:rsidRPr="006E6D3F">
        <w:t>.</w:t>
      </w:r>
      <w:r>
        <w:t xml:space="preserve"> </w:t>
      </w:r>
    </w:p>
    <w:p w14:paraId="3D7E85F3" w14:textId="77777777" w:rsidR="000A1E55" w:rsidRDefault="000A1E55" w:rsidP="000A1E55">
      <w:pPr>
        <w:pStyle w:val="SDText"/>
      </w:pPr>
      <w:r>
        <w:t xml:space="preserve">В открытом исследовании с длительным приемом элтромбопага (3 цикла по 6 недель лечения с последующим 4-недельным перерывом в лечении) выяснили, что эпизодическое применение с несколькими курсами элтромбопага не вызывало снижения клинического ответа. Элтромбопаг назначили 302 пациентам с ИТП в открытом расширенном исследовании EXTEND (TRA105325), 218 пациентов завершили терапию в течение 1 года, 180 </w:t>
      </w:r>
      <w:r w:rsidRPr="006E6D3F">
        <w:t>–</w:t>
      </w:r>
      <w:r>
        <w:t xml:space="preserve"> в течение 2 лет, 107 </w:t>
      </w:r>
      <w:r w:rsidRPr="006E6D3F">
        <w:t>–</w:t>
      </w:r>
      <w:r>
        <w:t xml:space="preserve"> в течение 3 лет, 75 </w:t>
      </w:r>
      <w:r w:rsidRPr="006E6D3F">
        <w:t>–</w:t>
      </w:r>
      <w:r>
        <w:t xml:space="preserve"> в течение 4 лет, 34 </w:t>
      </w:r>
      <w:r w:rsidRPr="006E6D3F">
        <w:t>–</w:t>
      </w:r>
      <w:r>
        <w:t xml:space="preserve"> в течение 5 лет и 18 </w:t>
      </w:r>
      <w:r w:rsidRPr="006E6D3F">
        <w:t>–</w:t>
      </w:r>
      <w:r>
        <w:t xml:space="preserve"> в течение 6 лет. Среднее исходное количество тромбоцитов в крови пациентов составляло 19000/мкл (до приема элтромбопага). Среднее количество тромбоцитов через 1, 2, 3, 4, 5, 6 и 7 лет исследования составили 85000/мкл, 85000/мкл, 105000/мкл, 64000/мкл, 75000/мкл, 119000/мкл и 76000/мкл соответственно </w:t>
      </w:r>
      <w:r>
        <w:rPr>
          <w:rFonts w:cs="Times New Roman"/>
        </w:rPr>
        <w:t>[2]</w:t>
      </w:r>
      <w:r w:rsidRPr="006E6D3F">
        <w:t>.</w:t>
      </w:r>
    </w:p>
    <w:bookmarkEnd w:id="275"/>
    <w:p w14:paraId="39E58C93" w14:textId="77777777" w:rsidR="000A1E55" w:rsidRDefault="000A1E55" w:rsidP="000A1E55">
      <w:pPr>
        <w:pStyle w:val="SDText"/>
      </w:pPr>
      <w:r w:rsidRPr="00D65C76">
        <w:t xml:space="preserve">Безопасность и эффективность элтромбопага у </w:t>
      </w:r>
      <w:r>
        <w:t>детей в возрасте от 1 года до 17 лет</w:t>
      </w:r>
      <w:r w:rsidRPr="00D65C76">
        <w:t xml:space="preserve"> были изучены в двух исследованиях.</w:t>
      </w:r>
    </w:p>
    <w:p w14:paraId="364EC050" w14:textId="77777777" w:rsidR="000A1E55" w:rsidRDefault="000A1E55" w:rsidP="000A1E55">
      <w:pPr>
        <w:pStyle w:val="SDText"/>
      </w:pPr>
      <w:r>
        <w:t xml:space="preserve">В исследовании TRA115450 (PETIT2) по эффективности элтромбопага, первичной конечной точкой считали устойчивый ответ, определяемый как доля пациентов, получавших элтромбопаг, по сравнению с пациентами, получавшими плацебо, которые достигли количества тромбоцитов ≥ 50000/мкл на протяжении как минимум 6 из 8 недель исследования (при отсутствии применения неотложной медицинской помощи). Пациенты имели подтвержденную хроническую ИТП в течение по крайней мере 1 года и имели рефрактерные периоды или рецидивы, по крайней мере, во время одной предшествующей терапии ИТП или невозможность продолжать другие виды лечения ИТП по медицинским показаниям (при количестве тромбоцитов </w:t>
      </w:r>
      <w:proofErr w:type="gramStart"/>
      <w:r>
        <w:t>&lt; 30000</w:t>
      </w:r>
      <w:proofErr w:type="gramEnd"/>
      <w:r>
        <w:t xml:space="preserve">/мкл). В исследовании приняли участие 92 пациента, которых рандомизировали в три возрастные когорты для терапии элтромбопагом (n = 63) или плацебо (n = 29). Дозу элтромбопага корректировали на основании индивидуального количества тромбоцитов у пациентов </w:t>
      </w:r>
      <w:r>
        <w:rPr>
          <w:rFonts w:cs="Times New Roman"/>
        </w:rPr>
        <w:t>[2]</w:t>
      </w:r>
      <w:r w:rsidRPr="006E6D3F">
        <w:t>.</w:t>
      </w:r>
    </w:p>
    <w:p w14:paraId="06349FE6" w14:textId="77777777" w:rsidR="000A1E55" w:rsidRDefault="000A1E55" w:rsidP="000A1E55">
      <w:pPr>
        <w:pStyle w:val="SDText"/>
      </w:pPr>
      <w:r>
        <w:t>В целом значительно большая доля пациентов, принимавших элтромбопаг (40%), по сравнению с плацебо (3%) достигли первичной конечной точки исследования (</w:t>
      </w:r>
      <w:r w:rsidRPr="00643116">
        <w:t>отношение шансов [</w:t>
      </w:r>
      <w:r>
        <w:rPr>
          <w:lang w:val="en-US"/>
        </w:rPr>
        <w:t>odds</w:t>
      </w:r>
      <w:r w:rsidRPr="001E613C">
        <w:t xml:space="preserve"> </w:t>
      </w:r>
      <w:r>
        <w:rPr>
          <w:lang w:val="en-US"/>
        </w:rPr>
        <w:t>ratio</w:t>
      </w:r>
      <w:r w:rsidRPr="001E613C">
        <w:t xml:space="preserve">, </w:t>
      </w:r>
      <w:r>
        <w:rPr>
          <w:lang w:val="en-US"/>
        </w:rPr>
        <w:t>OR</w:t>
      </w:r>
      <w:r w:rsidRPr="00643116">
        <w:t>]</w:t>
      </w:r>
      <w:r>
        <w:t xml:space="preserve"> 18,0</w:t>
      </w:r>
      <w:r w:rsidRPr="007123E5">
        <w:t xml:space="preserve">; </w:t>
      </w:r>
      <w:r>
        <w:t>95% ДИ 2,3</w:t>
      </w:r>
      <w:r w:rsidRPr="007123E5">
        <w:t>–</w:t>
      </w:r>
      <w:r>
        <w:t>140,9</w:t>
      </w:r>
      <w:r w:rsidRPr="007123E5">
        <w:t>;</w:t>
      </w:r>
      <w:r>
        <w:t xml:space="preserve"> p &lt; 0,001), во всех трех возрастных когортах (</w:t>
      </w:r>
      <w:r>
        <w:fldChar w:fldCharType="begin"/>
      </w:r>
      <w:r>
        <w:instrText xml:space="preserve"> REF _Ref116853312 \h </w:instrText>
      </w:r>
      <w:r>
        <w:fldChar w:fldCharType="separate"/>
      </w:r>
      <w:r>
        <w:t xml:space="preserve">Таблица </w:t>
      </w:r>
      <w:r>
        <w:rPr>
          <w:noProof/>
        </w:rPr>
        <w:t>4</w:t>
      </w:r>
      <w:r>
        <w:noBreakHyphen/>
      </w:r>
      <w:r>
        <w:rPr>
          <w:noProof/>
        </w:rPr>
        <w:t>6</w:t>
      </w:r>
      <w:r>
        <w:fldChar w:fldCharType="end"/>
      </w:r>
      <w:r>
        <w:t xml:space="preserve">) </w:t>
      </w:r>
      <w:r>
        <w:rPr>
          <w:rFonts w:cs="Times New Roman"/>
        </w:rPr>
        <w:t>[2]</w:t>
      </w:r>
      <w:r w:rsidRPr="006E6D3F">
        <w:t>.</w:t>
      </w:r>
    </w:p>
    <w:p w14:paraId="2BE6DE12" w14:textId="77777777" w:rsidR="000A1E55" w:rsidRDefault="000A1E55" w:rsidP="000A1E55">
      <w:pPr>
        <w:pStyle w:val="SDText"/>
      </w:pPr>
    </w:p>
    <w:p w14:paraId="52E23620" w14:textId="77777777" w:rsidR="000A1E55" w:rsidRPr="00F55454" w:rsidRDefault="000A1E55" w:rsidP="000A1E55">
      <w:pPr>
        <w:pStyle w:val="SDTable"/>
        <w:jc w:val="both"/>
      </w:pPr>
      <w:bookmarkStart w:id="276" w:name="_Ref116853312"/>
      <w:bookmarkStart w:id="277" w:name="_Toc117471109"/>
      <w:r w:rsidRPr="004E4BFF">
        <w:rPr>
          <w:b/>
        </w:rPr>
        <w:t xml:space="preserve">Таблица </w:t>
      </w:r>
      <w:r w:rsidRPr="004E4BFF">
        <w:rPr>
          <w:b/>
        </w:rPr>
        <w:fldChar w:fldCharType="begin"/>
      </w:r>
      <w:r w:rsidRPr="004E4BFF">
        <w:rPr>
          <w:b/>
        </w:rPr>
        <w:instrText xml:space="preserve"> STYLEREF 1 \s </w:instrText>
      </w:r>
      <w:r w:rsidRPr="004E4BFF">
        <w:rPr>
          <w:b/>
        </w:rPr>
        <w:fldChar w:fldCharType="separate"/>
      </w:r>
      <w:r w:rsidRPr="004E4BFF">
        <w:rPr>
          <w:b/>
        </w:rPr>
        <w:t>4</w:t>
      </w:r>
      <w:r w:rsidRPr="004E4BFF">
        <w:rPr>
          <w:b/>
        </w:rPr>
        <w:fldChar w:fldCharType="end"/>
      </w:r>
      <w:r w:rsidRPr="004E4BFF">
        <w:rPr>
          <w:b/>
        </w:rPr>
        <w:noBreakHyphen/>
      </w:r>
      <w:r w:rsidRPr="004E4BFF">
        <w:rPr>
          <w:b/>
        </w:rPr>
        <w:fldChar w:fldCharType="begin"/>
      </w:r>
      <w:r w:rsidRPr="004E4BFF">
        <w:rPr>
          <w:b/>
        </w:rPr>
        <w:instrText xml:space="preserve"> SEQ Таблица \* ARABIC \s 1 </w:instrText>
      </w:r>
      <w:r w:rsidRPr="004E4BFF">
        <w:rPr>
          <w:b/>
        </w:rPr>
        <w:fldChar w:fldCharType="separate"/>
      </w:r>
      <w:r w:rsidRPr="004E4BFF">
        <w:rPr>
          <w:b/>
        </w:rPr>
        <w:t>6</w:t>
      </w:r>
      <w:r w:rsidRPr="004E4BFF">
        <w:rPr>
          <w:b/>
        </w:rPr>
        <w:fldChar w:fldCharType="end"/>
      </w:r>
      <w:bookmarkEnd w:id="276"/>
      <w:r w:rsidRPr="004E4BFF">
        <w:rPr>
          <w:b/>
        </w:rPr>
        <w:t>.</w:t>
      </w:r>
      <w:r w:rsidRPr="00F55454">
        <w:t xml:space="preserve"> Показатели устойчивого ответа тромбоцитов по возрастным когортам у пациентов с хронической ИТП </w:t>
      </w:r>
      <w:bookmarkEnd w:id="277"/>
      <w:r>
        <w:rPr>
          <w:rFonts w:cstheme="minorBidi"/>
        </w:rPr>
        <w:t>[2]</w:t>
      </w:r>
    </w:p>
    <w:tbl>
      <w:tblPr>
        <w:tblStyle w:val="a5"/>
        <w:tblW w:w="0" w:type="auto"/>
        <w:tblLook w:val="04A0" w:firstRow="1" w:lastRow="0" w:firstColumn="1" w:lastColumn="0" w:noHBand="0" w:noVBand="1"/>
      </w:tblPr>
      <w:tblGrid>
        <w:gridCol w:w="2122"/>
        <w:gridCol w:w="3685"/>
        <w:gridCol w:w="3539"/>
      </w:tblGrid>
      <w:tr w:rsidR="000A1E55" w:rsidRPr="00F55454" w14:paraId="2D4E877E" w14:textId="77777777" w:rsidTr="00D85203">
        <w:trPr>
          <w:trHeight w:val="649"/>
          <w:tblHeader/>
        </w:trPr>
        <w:tc>
          <w:tcPr>
            <w:tcW w:w="2122" w:type="dxa"/>
            <w:shd w:val="clear" w:color="auto" w:fill="D9D9D9" w:themeFill="background1" w:themeFillShade="D9"/>
            <w:vAlign w:val="center"/>
          </w:tcPr>
          <w:p w14:paraId="4B433E72" w14:textId="77777777" w:rsidR="000A1E55" w:rsidRPr="0087679D" w:rsidRDefault="000A1E55" w:rsidP="005A7100">
            <w:pPr>
              <w:pStyle w:val="SDText"/>
              <w:ind w:firstLine="0"/>
              <w:jc w:val="center"/>
              <w:rPr>
                <w:b/>
                <w:bCs/>
                <w:szCs w:val="24"/>
              </w:rPr>
            </w:pPr>
            <w:r w:rsidRPr="0087679D">
              <w:rPr>
                <w:b/>
                <w:bCs/>
                <w:szCs w:val="24"/>
              </w:rPr>
              <w:t>Возраст</w:t>
            </w:r>
          </w:p>
        </w:tc>
        <w:tc>
          <w:tcPr>
            <w:tcW w:w="3685" w:type="dxa"/>
            <w:shd w:val="clear" w:color="auto" w:fill="D9D9D9" w:themeFill="background1" w:themeFillShade="D9"/>
            <w:vAlign w:val="center"/>
          </w:tcPr>
          <w:p w14:paraId="6DBF6691" w14:textId="77777777" w:rsidR="000A1E55" w:rsidRPr="0087679D" w:rsidRDefault="000A1E55" w:rsidP="005A7100">
            <w:pPr>
              <w:pStyle w:val="SDText"/>
              <w:ind w:firstLine="0"/>
              <w:jc w:val="center"/>
              <w:rPr>
                <w:b/>
                <w:bCs/>
                <w:szCs w:val="24"/>
                <w:lang w:val="en-US"/>
              </w:rPr>
            </w:pPr>
            <w:r w:rsidRPr="0087679D">
              <w:rPr>
                <w:b/>
                <w:bCs/>
                <w:szCs w:val="24"/>
              </w:rPr>
              <w:t xml:space="preserve">Элтромбопаг, </w:t>
            </w:r>
            <w:r w:rsidRPr="0087679D">
              <w:rPr>
                <w:b/>
                <w:bCs/>
                <w:szCs w:val="24"/>
                <w:lang w:val="en-US"/>
              </w:rPr>
              <w:t>n/N (%)</w:t>
            </w:r>
          </w:p>
        </w:tc>
        <w:tc>
          <w:tcPr>
            <w:tcW w:w="3539" w:type="dxa"/>
            <w:shd w:val="clear" w:color="auto" w:fill="D9D9D9" w:themeFill="background1" w:themeFillShade="D9"/>
            <w:vAlign w:val="center"/>
          </w:tcPr>
          <w:p w14:paraId="62CEA9A2" w14:textId="77777777" w:rsidR="000A1E55" w:rsidRPr="0087679D" w:rsidRDefault="000A1E55" w:rsidP="005A7100">
            <w:pPr>
              <w:pStyle w:val="SDText"/>
              <w:ind w:firstLine="0"/>
              <w:jc w:val="center"/>
              <w:rPr>
                <w:b/>
                <w:bCs/>
                <w:szCs w:val="24"/>
                <w:lang w:val="en-US"/>
              </w:rPr>
            </w:pPr>
            <w:r w:rsidRPr="0087679D">
              <w:rPr>
                <w:b/>
                <w:bCs/>
                <w:szCs w:val="24"/>
              </w:rPr>
              <w:t>Плацебо,</w:t>
            </w:r>
            <w:r w:rsidRPr="0087679D">
              <w:rPr>
                <w:b/>
                <w:bCs/>
                <w:szCs w:val="24"/>
                <w:lang w:val="en-US"/>
              </w:rPr>
              <w:t xml:space="preserve"> n/N (%)</w:t>
            </w:r>
          </w:p>
        </w:tc>
      </w:tr>
      <w:tr w:rsidR="000A1E55" w:rsidRPr="00F55454" w14:paraId="7AEDDC0E" w14:textId="77777777" w:rsidTr="00D85203">
        <w:tc>
          <w:tcPr>
            <w:tcW w:w="2122" w:type="dxa"/>
            <w:vAlign w:val="center"/>
          </w:tcPr>
          <w:p w14:paraId="38B0A5DF" w14:textId="77777777" w:rsidR="000A1E55" w:rsidRPr="0087679D" w:rsidRDefault="000A1E55" w:rsidP="005A7100">
            <w:pPr>
              <w:pStyle w:val="SDText"/>
              <w:ind w:firstLine="0"/>
              <w:rPr>
                <w:szCs w:val="24"/>
              </w:rPr>
            </w:pPr>
            <w:r w:rsidRPr="0087679D">
              <w:rPr>
                <w:szCs w:val="24"/>
              </w:rPr>
              <w:t>от 12 до 17 лет</w:t>
            </w:r>
          </w:p>
        </w:tc>
        <w:tc>
          <w:tcPr>
            <w:tcW w:w="3685" w:type="dxa"/>
            <w:vAlign w:val="center"/>
          </w:tcPr>
          <w:p w14:paraId="6BD81F38" w14:textId="77777777" w:rsidR="000A1E55" w:rsidRPr="0087679D" w:rsidRDefault="000A1E55" w:rsidP="00D85203">
            <w:pPr>
              <w:pStyle w:val="SDText"/>
              <w:ind w:firstLine="0"/>
              <w:jc w:val="center"/>
              <w:rPr>
                <w:szCs w:val="24"/>
                <w:lang w:val="en-AU"/>
              </w:rPr>
            </w:pPr>
            <w:r w:rsidRPr="0087679D">
              <w:rPr>
                <w:szCs w:val="24"/>
              </w:rPr>
              <w:t>9</w:t>
            </w:r>
            <w:r w:rsidRPr="0087679D">
              <w:rPr>
                <w:szCs w:val="24"/>
                <w:lang w:val="en-AU"/>
              </w:rPr>
              <w:t>/</w:t>
            </w:r>
            <w:r w:rsidRPr="0087679D">
              <w:rPr>
                <w:szCs w:val="24"/>
              </w:rPr>
              <w:t xml:space="preserve">23 (39%) </w:t>
            </w:r>
            <w:r w:rsidRPr="0087679D">
              <w:rPr>
                <w:szCs w:val="24"/>
                <w:lang w:val="en-US"/>
              </w:rPr>
              <w:t xml:space="preserve">[95% </w:t>
            </w:r>
            <w:r w:rsidRPr="0087679D">
              <w:rPr>
                <w:szCs w:val="24"/>
              </w:rPr>
              <w:t>ДИ 20%, 61%</w:t>
            </w:r>
            <w:r w:rsidRPr="0087679D">
              <w:rPr>
                <w:szCs w:val="24"/>
                <w:lang w:val="en-AU"/>
              </w:rPr>
              <w:t>]</w:t>
            </w:r>
          </w:p>
        </w:tc>
        <w:tc>
          <w:tcPr>
            <w:tcW w:w="3539" w:type="dxa"/>
            <w:vAlign w:val="center"/>
          </w:tcPr>
          <w:p w14:paraId="5D32A4EC" w14:textId="77777777" w:rsidR="000A1E55" w:rsidRPr="0087679D" w:rsidRDefault="000A1E55" w:rsidP="00D85203">
            <w:pPr>
              <w:pStyle w:val="SDText"/>
              <w:ind w:firstLine="0"/>
              <w:jc w:val="center"/>
              <w:rPr>
                <w:szCs w:val="24"/>
              </w:rPr>
            </w:pPr>
            <w:r w:rsidRPr="0087679D">
              <w:rPr>
                <w:szCs w:val="24"/>
                <w:lang w:val="en-AU"/>
              </w:rPr>
              <w:t>1/10</w:t>
            </w:r>
            <w:r w:rsidRPr="0087679D">
              <w:rPr>
                <w:szCs w:val="24"/>
              </w:rPr>
              <w:t xml:space="preserve"> (</w:t>
            </w:r>
            <w:r w:rsidRPr="0087679D">
              <w:rPr>
                <w:szCs w:val="24"/>
                <w:lang w:val="en-AU"/>
              </w:rPr>
              <w:t>10</w:t>
            </w:r>
            <w:r w:rsidRPr="0087679D">
              <w:rPr>
                <w:szCs w:val="24"/>
              </w:rPr>
              <w:t xml:space="preserve">%) </w:t>
            </w:r>
            <w:r w:rsidRPr="0087679D">
              <w:rPr>
                <w:szCs w:val="24"/>
                <w:lang w:val="en-US"/>
              </w:rPr>
              <w:t xml:space="preserve">[95% </w:t>
            </w:r>
            <w:r w:rsidRPr="0087679D">
              <w:rPr>
                <w:szCs w:val="24"/>
              </w:rPr>
              <w:t xml:space="preserve">ДИ 0%, </w:t>
            </w:r>
            <w:r w:rsidRPr="0087679D">
              <w:rPr>
                <w:szCs w:val="24"/>
                <w:lang w:val="en-AU"/>
              </w:rPr>
              <w:t>45</w:t>
            </w:r>
            <w:r w:rsidRPr="0087679D">
              <w:rPr>
                <w:szCs w:val="24"/>
              </w:rPr>
              <w:t>%</w:t>
            </w:r>
            <w:r w:rsidRPr="0087679D">
              <w:rPr>
                <w:szCs w:val="24"/>
                <w:lang w:val="en-AU"/>
              </w:rPr>
              <w:t>]</w:t>
            </w:r>
          </w:p>
        </w:tc>
      </w:tr>
      <w:tr w:rsidR="000A1E55" w:rsidRPr="00F55454" w14:paraId="3C058FD2" w14:textId="77777777" w:rsidTr="00D85203">
        <w:tc>
          <w:tcPr>
            <w:tcW w:w="2122" w:type="dxa"/>
            <w:vAlign w:val="center"/>
          </w:tcPr>
          <w:p w14:paraId="121FFBA0" w14:textId="77777777" w:rsidR="000A1E55" w:rsidRPr="0087679D" w:rsidRDefault="000A1E55" w:rsidP="005A7100">
            <w:pPr>
              <w:pStyle w:val="SDText"/>
              <w:ind w:firstLine="0"/>
              <w:rPr>
                <w:szCs w:val="24"/>
              </w:rPr>
            </w:pPr>
            <w:r w:rsidRPr="0087679D">
              <w:rPr>
                <w:szCs w:val="24"/>
              </w:rPr>
              <w:t>от 6 до 11 лет</w:t>
            </w:r>
          </w:p>
        </w:tc>
        <w:tc>
          <w:tcPr>
            <w:tcW w:w="3685" w:type="dxa"/>
            <w:vAlign w:val="center"/>
          </w:tcPr>
          <w:p w14:paraId="7004EA63" w14:textId="77777777" w:rsidR="000A1E55" w:rsidRPr="0087679D" w:rsidRDefault="000A1E55" w:rsidP="00D85203">
            <w:pPr>
              <w:pStyle w:val="SDText"/>
              <w:ind w:firstLine="0"/>
              <w:jc w:val="center"/>
              <w:rPr>
                <w:szCs w:val="24"/>
                <w:lang w:val="en-AU"/>
              </w:rPr>
            </w:pPr>
            <w:r w:rsidRPr="0087679D">
              <w:rPr>
                <w:szCs w:val="24"/>
                <w:lang w:val="en-AU"/>
              </w:rPr>
              <w:t xml:space="preserve">11/26 (42%) </w:t>
            </w:r>
            <w:r w:rsidRPr="0087679D">
              <w:rPr>
                <w:szCs w:val="24"/>
                <w:lang w:val="en-US"/>
              </w:rPr>
              <w:t xml:space="preserve">[95% </w:t>
            </w:r>
            <w:r w:rsidRPr="0087679D">
              <w:rPr>
                <w:szCs w:val="24"/>
              </w:rPr>
              <w:t>ДИ 2</w:t>
            </w:r>
            <w:r w:rsidRPr="0087679D">
              <w:rPr>
                <w:szCs w:val="24"/>
                <w:lang w:val="en-AU"/>
              </w:rPr>
              <w:t>3</w:t>
            </w:r>
            <w:r w:rsidRPr="0087679D">
              <w:rPr>
                <w:szCs w:val="24"/>
              </w:rPr>
              <w:t>%, 6</w:t>
            </w:r>
            <w:r w:rsidRPr="0087679D">
              <w:rPr>
                <w:szCs w:val="24"/>
                <w:lang w:val="en-AU"/>
              </w:rPr>
              <w:t>3</w:t>
            </w:r>
            <w:r w:rsidRPr="0087679D">
              <w:rPr>
                <w:szCs w:val="24"/>
              </w:rPr>
              <w:t>%</w:t>
            </w:r>
            <w:r w:rsidRPr="0087679D">
              <w:rPr>
                <w:szCs w:val="24"/>
                <w:lang w:val="en-AU"/>
              </w:rPr>
              <w:t>]</w:t>
            </w:r>
          </w:p>
        </w:tc>
        <w:tc>
          <w:tcPr>
            <w:tcW w:w="3539" w:type="dxa"/>
            <w:vAlign w:val="center"/>
          </w:tcPr>
          <w:p w14:paraId="07A0B9D3" w14:textId="42FB69A7" w:rsidR="000A1E55" w:rsidRPr="0087679D" w:rsidRDefault="000A1E55" w:rsidP="00D85203">
            <w:pPr>
              <w:pStyle w:val="SDText"/>
              <w:ind w:firstLine="0"/>
              <w:jc w:val="center"/>
              <w:rPr>
                <w:szCs w:val="24"/>
                <w:lang w:val="en-AU"/>
              </w:rPr>
            </w:pPr>
            <w:r w:rsidRPr="0087679D">
              <w:rPr>
                <w:szCs w:val="24"/>
                <w:lang w:val="en-AU"/>
              </w:rPr>
              <w:t>0/1</w:t>
            </w:r>
            <w:r w:rsidRPr="0087679D">
              <w:rPr>
                <w:szCs w:val="24"/>
              </w:rPr>
              <w:t>3 (39%)</w:t>
            </w:r>
          </w:p>
        </w:tc>
      </w:tr>
      <w:tr w:rsidR="000A1E55" w:rsidRPr="00F55454" w14:paraId="67B77E71" w14:textId="77777777" w:rsidTr="00D85203">
        <w:tc>
          <w:tcPr>
            <w:tcW w:w="2122" w:type="dxa"/>
            <w:vAlign w:val="center"/>
          </w:tcPr>
          <w:p w14:paraId="3C6B3FA9" w14:textId="77777777" w:rsidR="000A1E55" w:rsidRPr="0087679D" w:rsidRDefault="000A1E55" w:rsidP="005A7100">
            <w:pPr>
              <w:pStyle w:val="SDText"/>
              <w:ind w:firstLine="0"/>
              <w:rPr>
                <w:szCs w:val="24"/>
              </w:rPr>
            </w:pPr>
            <w:r w:rsidRPr="0087679D">
              <w:rPr>
                <w:szCs w:val="24"/>
              </w:rPr>
              <w:t>от 1 до 5 лет</w:t>
            </w:r>
          </w:p>
        </w:tc>
        <w:tc>
          <w:tcPr>
            <w:tcW w:w="3685" w:type="dxa"/>
            <w:vAlign w:val="center"/>
          </w:tcPr>
          <w:p w14:paraId="7975FE19" w14:textId="77777777" w:rsidR="000A1E55" w:rsidRPr="0087679D" w:rsidRDefault="000A1E55" w:rsidP="00D85203">
            <w:pPr>
              <w:pStyle w:val="SDText"/>
              <w:ind w:firstLine="0"/>
              <w:jc w:val="center"/>
              <w:rPr>
                <w:szCs w:val="24"/>
                <w:lang w:val="en-AU"/>
              </w:rPr>
            </w:pPr>
            <w:r w:rsidRPr="0087679D">
              <w:rPr>
                <w:szCs w:val="24"/>
                <w:lang w:val="en-AU"/>
              </w:rPr>
              <w:t xml:space="preserve">5/14 (36%) </w:t>
            </w:r>
            <w:r w:rsidRPr="0087679D">
              <w:rPr>
                <w:szCs w:val="24"/>
                <w:lang w:val="en-US"/>
              </w:rPr>
              <w:t xml:space="preserve">[95% </w:t>
            </w:r>
            <w:r w:rsidRPr="0087679D">
              <w:rPr>
                <w:szCs w:val="24"/>
              </w:rPr>
              <w:t xml:space="preserve">ДИ </w:t>
            </w:r>
            <w:r w:rsidRPr="0087679D">
              <w:rPr>
                <w:szCs w:val="24"/>
                <w:lang w:val="en-AU"/>
              </w:rPr>
              <w:t>13</w:t>
            </w:r>
            <w:r w:rsidRPr="0087679D">
              <w:rPr>
                <w:szCs w:val="24"/>
              </w:rPr>
              <w:t>%, 6</w:t>
            </w:r>
            <w:r w:rsidRPr="0087679D">
              <w:rPr>
                <w:szCs w:val="24"/>
                <w:lang w:val="en-AU"/>
              </w:rPr>
              <w:t>5</w:t>
            </w:r>
            <w:r w:rsidRPr="0087679D">
              <w:rPr>
                <w:szCs w:val="24"/>
              </w:rPr>
              <w:t>%</w:t>
            </w:r>
            <w:r w:rsidRPr="0087679D">
              <w:rPr>
                <w:szCs w:val="24"/>
                <w:lang w:val="en-AU"/>
              </w:rPr>
              <w:t>]</w:t>
            </w:r>
          </w:p>
        </w:tc>
        <w:tc>
          <w:tcPr>
            <w:tcW w:w="3539" w:type="dxa"/>
            <w:vAlign w:val="center"/>
          </w:tcPr>
          <w:p w14:paraId="3EA1FEC4" w14:textId="77777777" w:rsidR="000A1E55" w:rsidRPr="0087679D" w:rsidRDefault="000A1E55" w:rsidP="00D85203">
            <w:pPr>
              <w:pStyle w:val="SDText"/>
              <w:ind w:firstLine="0"/>
              <w:jc w:val="center"/>
              <w:rPr>
                <w:szCs w:val="24"/>
                <w:lang w:val="en-AU"/>
              </w:rPr>
            </w:pPr>
            <w:r w:rsidRPr="0087679D">
              <w:rPr>
                <w:szCs w:val="24"/>
                <w:lang w:val="en-AU"/>
              </w:rPr>
              <w:t>0/6 (0%)</w:t>
            </w:r>
          </w:p>
        </w:tc>
      </w:tr>
      <w:tr w:rsidR="000A1E55" w:rsidRPr="00F55454" w14:paraId="57B1CD31" w14:textId="77777777" w:rsidTr="005A7100">
        <w:tc>
          <w:tcPr>
            <w:tcW w:w="9346" w:type="dxa"/>
            <w:gridSpan w:val="3"/>
            <w:vAlign w:val="center"/>
          </w:tcPr>
          <w:p w14:paraId="057A9BB5" w14:textId="77777777" w:rsidR="000A1E55" w:rsidRPr="00F55454" w:rsidRDefault="000A1E55" w:rsidP="005A7100">
            <w:pPr>
              <w:pStyle w:val="SDcomments"/>
              <w:rPr>
                <w:b/>
                <w:bCs/>
              </w:rPr>
            </w:pPr>
            <w:r w:rsidRPr="00F55454">
              <w:rPr>
                <w:b/>
                <w:bCs/>
              </w:rPr>
              <w:t xml:space="preserve">Примечание: </w:t>
            </w:r>
          </w:p>
          <w:p w14:paraId="4BB41C63" w14:textId="77777777" w:rsidR="000A1E55" w:rsidRPr="00F55454" w:rsidRDefault="000A1E55" w:rsidP="005A7100">
            <w:pPr>
              <w:pStyle w:val="SDcomments"/>
            </w:pPr>
            <w:r>
              <w:lastRenderedPageBreak/>
              <w:t>ДИ – доверительный интервал</w:t>
            </w:r>
            <w:r w:rsidRPr="007123E5">
              <w:t xml:space="preserve">; </w:t>
            </w:r>
            <w:r>
              <w:t>ИТП – иммунная тромбоцитопения.</w:t>
            </w:r>
          </w:p>
        </w:tc>
      </w:tr>
    </w:tbl>
    <w:p w14:paraId="5B19B8BA" w14:textId="77777777" w:rsidR="000A1E55" w:rsidRPr="0099599E" w:rsidRDefault="000A1E55" w:rsidP="000A1E55">
      <w:pPr>
        <w:pStyle w:val="SDText"/>
        <w:ind w:firstLine="0"/>
      </w:pPr>
    </w:p>
    <w:p w14:paraId="04D08EF1" w14:textId="77777777" w:rsidR="000A1E55" w:rsidRDefault="000A1E55" w:rsidP="000A1E55">
      <w:pPr>
        <w:pStyle w:val="SDText"/>
      </w:pPr>
      <w:r>
        <w:t>Статистически значимо меньшему количеству пациентов, принимавших элтромбопаг, потребовалось неотложное лечение в течение периода исследования по сравнению с пациентами, получавшими плацебо (19% [12/63] против 24% [7/29], р = 0,032). Изначально 71% пациентов в группе элтромбопага и 69% в группе плацебо сообщали о каких-либо кровотечениях (1–4 классы ВОЗ). На 12 неделе исследования доля пациентов, принимавших элтромбопаг, сообщивших о любом кровотечении, снизилась до половины от исходного уровня (36%). Для сравнения, на 12 неделе 55% пациентов, принимавших плацебо, сообщили о каком-либо кровотечении. Пациентам было разрешено уменьшить или прекратить базовую терапию ИТП только во время открытой фазы исследования, и 53% (8/15) пациентов смогли уменьшить (n = 1) или прекратить (n = 7) базовую терапию ИТП, в основном кортикостероиды, не требующие экстренной терапии</w:t>
      </w:r>
      <w:r w:rsidRPr="002F47A5">
        <w:t xml:space="preserve"> </w:t>
      </w:r>
      <w:r>
        <w:rPr>
          <w:rFonts w:cs="Times New Roman"/>
        </w:rPr>
        <w:t>[2]</w:t>
      </w:r>
      <w:r>
        <w:t>.</w:t>
      </w:r>
    </w:p>
    <w:p w14:paraId="50085F15" w14:textId="77777777" w:rsidR="000A1E55" w:rsidRDefault="000A1E55" w:rsidP="000A1E55">
      <w:pPr>
        <w:pStyle w:val="SDText"/>
      </w:pPr>
      <w:r>
        <w:t>В исследовании TRA108062 (PETIT) первичной конечной точкой эффективности была доля пациентов, достигших уровня тромбоцитов ≥ 50000/мкл по крайней мере один раз между 1 и 6 неделями периода лечения. Пациенты,</w:t>
      </w:r>
      <w:r w:rsidRPr="002F47A5">
        <w:t xml:space="preserve"> </w:t>
      </w:r>
      <w:r>
        <w:t xml:space="preserve">включенные в исследование (n = 67), имели подтвержденную ИТП в течение как минимум 6 мес. до начала исследования, и у них наблюдали рефрактерные периоды или рецидивы, по крайней мере, во время одной предшествующей терапии ИТП (при количестве тромбоцитов </w:t>
      </w:r>
      <w:proofErr w:type="gramStart"/>
      <w:r>
        <w:t>&lt; 30000</w:t>
      </w:r>
      <w:proofErr w:type="gramEnd"/>
      <w:r>
        <w:t>/мкл). В течение периода дозирования пациенты были рандомизированы по трем возрастным когортам для приема элтромбопага (n = 45) или плацебо (n = 22). Дозу элтромбопага можно было скорректировать в зависимости от индивидуального количества тромбоцитов. В целом статистически значимо большая доля пациентов, принимавших элтромбопаг (62%), по сравнению с пациентами, получавшими плацебо (32%), достигли первичной конечной точки исследования (</w:t>
      </w:r>
      <w:r>
        <w:rPr>
          <w:lang w:val="en-US"/>
        </w:rPr>
        <w:t>OR</w:t>
      </w:r>
      <w:r>
        <w:t xml:space="preserve"> 4,3</w:t>
      </w:r>
      <w:r w:rsidRPr="002F47A5">
        <w:t xml:space="preserve">; </w:t>
      </w:r>
      <w:r>
        <w:t>95% ДИ 1,4</w:t>
      </w:r>
      <w:r w:rsidRPr="002F47A5">
        <w:t>–</w:t>
      </w:r>
      <w:r>
        <w:t>13,3</w:t>
      </w:r>
      <w:r w:rsidRPr="002F47A5">
        <w:t>;</w:t>
      </w:r>
      <w:r>
        <w:t xml:space="preserve"> p = 0,011). Устойчивый ответ наблюдали у 50% первых ответивших на лечение пациентов в течение 15 из 24 недель в исследования </w:t>
      </w:r>
      <w:r>
        <w:rPr>
          <w:rFonts w:cs="Times New Roman"/>
        </w:rPr>
        <w:t>[2]</w:t>
      </w:r>
      <w:r w:rsidRPr="006E6D3F">
        <w:t>.</w:t>
      </w:r>
      <w:r>
        <w:t xml:space="preserve"> </w:t>
      </w:r>
    </w:p>
    <w:p w14:paraId="6C3496EC" w14:textId="77777777" w:rsidR="000A1E55" w:rsidRDefault="000A1E55" w:rsidP="000A1E55">
      <w:pPr>
        <w:pStyle w:val="SDText"/>
      </w:pPr>
      <w:r>
        <w:t>Проведена оценка эффективности</w:t>
      </w:r>
      <w:r w:rsidRPr="007F7B15">
        <w:t xml:space="preserve"> элтромбопаг</w:t>
      </w:r>
      <w:r>
        <w:t>а в терапии второй линии</w:t>
      </w:r>
      <w:r w:rsidRPr="007F7B15">
        <w:t xml:space="preserve"> у взрослых пациентов с первичной </w:t>
      </w:r>
      <w:r>
        <w:t>ИТП</w:t>
      </w:r>
      <w:r w:rsidRPr="007F7B15">
        <w:t xml:space="preserve"> в многоцентрово</w:t>
      </w:r>
      <w:r>
        <w:t>м</w:t>
      </w:r>
      <w:r w:rsidRPr="007F7B15">
        <w:t xml:space="preserve"> проспективно</w:t>
      </w:r>
      <w:r>
        <w:t xml:space="preserve">м </w:t>
      </w:r>
      <w:r w:rsidRPr="007F7B15">
        <w:t>исследовани</w:t>
      </w:r>
      <w:r>
        <w:t>и</w:t>
      </w:r>
      <w:r w:rsidRPr="007F7B15">
        <w:t xml:space="preserve"> II фазы</w:t>
      </w:r>
      <w:r>
        <w:t xml:space="preserve">. </w:t>
      </w:r>
      <w:r w:rsidRPr="00AE017F">
        <w:t>Пациенты</w:t>
      </w:r>
      <w:r>
        <w:t xml:space="preserve"> (</w:t>
      </w:r>
      <w:r>
        <w:rPr>
          <w:lang w:val="en-AU"/>
        </w:rPr>
        <w:t>n</w:t>
      </w:r>
      <w:r w:rsidRPr="009E4577">
        <w:t xml:space="preserve"> = 51)</w:t>
      </w:r>
      <w:r w:rsidRPr="00AE017F">
        <w:t xml:space="preserve"> в возрасте ≥</w:t>
      </w:r>
      <w:r>
        <w:t xml:space="preserve"> </w:t>
      </w:r>
      <w:r w:rsidRPr="00AE017F">
        <w:t xml:space="preserve">18 лет с впервые диагностированной или персистирующей ИТП </w:t>
      </w:r>
      <w:r>
        <w:t>принимали перорально</w:t>
      </w:r>
      <w:r w:rsidRPr="00AE017F">
        <w:t xml:space="preserve"> элтромбопаг в течение 24 нед</w:t>
      </w:r>
      <w:r>
        <w:t xml:space="preserve">ель. </w:t>
      </w:r>
      <w:r w:rsidRPr="00AE017F">
        <w:t xml:space="preserve">Первичной конечной точкой </w:t>
      </w:r>
      <w:r>
        <w:t xml:space="preserve">оценки </w:t>
      </w:r>
      <w:r w:rsidRPr="00AE017F">
        <w:t xml:space="preserve">была </w:t>
      </w:r>
      <w:r w:rsidRPr="00A26965">
        <w:t>устойчивой ремиссии после прекращения лечения</w:t>
      </w:r>
      <w:r w:rsidRPr="00AE017F">
        <w:t xml:space="preserve">: доля </w:t>
      </w:r>
      <w:r>
        <w:t>пациентов с положительным клиническим ответом</w:t>
      </w:r>
      <w:r w:rsidRPr="00AE017F">
        <w:t xml:space="preserve">, которые смогли снизить дозу </w:t>
      </w:r>
      <w:r>
        <w:t xml:space="preserve">(с 75 до 25 мг/сут) </w:t>
      </w:r>
      <w:r w:rsidRPr="00AE017F">
        <w:t xml:space="preserve">и прекратить прием элтромбопага, сохранив </w:t>
      </w:r>
      <w:r>
        <w:t>результат лечения</w:t>
      </w:r>
      <w:r w:rsidRPr="00AE017F">
        <w:t xml:space="preserve"> в течение периода наблюдения</w:t>
      </w:r>
      <w:r>
        <w:t xml:space="preserve"> (6 мес.)</w:t>
      </w:r>
      <w:r w:rsidRPr="00AE017F">
        <w:t xml:space="preserve">. Вторичные конечные точки включали связь между некоторыми иммунологическими параметрами (уровни </w:t>
      </w:r>
      <w:r>
        <w:rPr>
          <w:lang w:val="en-AU"/>
        </w:rPr>
        <w:t>TPO</w:t>
      </w:r>
      <w:r w:rsidRPr="00AE017F">
        <w:t xml:space="preserve"> в </w:t>
      </w:r>
      <w:r>
        <w:t>крови</w:t>
      </w:r>
      <w:r w:rsidRPr="00AE017F">
        <w:t xml:space="preserve">, цитокины и субпопуляции лимфоцитов) и реакцией. </w:t>
      </w:r>
      <w:r>
        <w:t>По результатам исследования п</w:t>
      </w:r>
      <w:r w:rsidRPr="00AE017F">
        <w:t>ервичная конечн</w:t>
      </w:r>
      <w:r>
        <w:t>ой</w:t>
      </w:r>
      <w:r w:rsidRPr="00AE017F">
        <w:t xml:space="preserve"> точк</w:t>
      </w:r>
      <w:r>
        <w:t>и</w:t>
      </w:r>
      <w:r w:rsidRPr="00AE017F">
        <w:t xml:space="preserve"> достигну</w:t>
      </w:r>
      <w:r>
        <w:t>та</w:t>
      </w:r>
      <w:r w:rsidRPr="00AE017F">
        <w:t xml:space="preserve"> у 13/51 (25%) пациентов, и у 13/34 (38%) пациентов, начавших постепенное снижение дозы. Исходные уровни ТРО не были связаны ни с </w:t>
      </w:r>
      <w:r>
        <w:t xml:space="preserve">клиническим </w:t>
      </w:r>
      <w:r w:rsidRPr="00AE017F">
        <w:t xml:space="preserve">ответом </w:t>
      </w:r>
      <w:r>
        <w:t>(</w:t>
      </w:r>
      <w:r w:rsidRPr="00AE017F">
        <w:t>на 24 неделе</w:t>
      </w:r>
      <w:r>
        <w:t>)</w:t>
      </w:r>
      <w:r w:rsidRPr="00AE017F">
        <w:t xml:space="preserve">, ни с </w:t>
      </w:r>
      <w:r>
        <w:t xml:space="preserve">возникновением </w:t>
      </w:r>
      <w:r w:rsidRPr="00A26965">
        <w:t>устойчивой ремиссии</w:t>
      </w:r>
      <w:r w:rsidRPr="00AE017F">
        <w:t>. Более высокие исходные уровни</w:t>
      </w:r>
      <w:r>
        <w:t xml:space="preserve"> цитокинов</w:t>
      </w:r>
      <w:r w:rsidRPr="00AE017F">
        <w:t xml:space="preserve"> </w:t>
      </w:r>
      <w:r>
        <w:t xml:space="preserve">(интерлейкинов </w:t>
      </w:r>
      <w:r w:rsidRPr="00AE017F">
        <w:t>10</w:t>
      </w:r>
      <w:r>
        <w:t xml:space="preserve"> и </w:t>
      </w:r>
      <w:r w:rsidRPr="00AE017F">
        <w:t>4</w:t>
      </w:r>
      <w:r>
        <w:t xml:space="preserve"> или фактора некроза опухоли </w:t>
      </w:r>
      <w:r w:rsidRPr="00AE017F">
        <w:t>α</w:t>
      </w:r>
      <w:r>
        <w:t>)</w:t>
      </w:r>
      <w:r w:rsidRPr="00AE017F">
        <w:t xml:space="preserve"> и остеопонтина были отрицательными факторами, </w:t>
      </w:r>
      <w:r>
        <w:t>влияющими на клинический</w:t>
      </w:r>
      <w:r w:rsidRPr="00AE017F">
        <w:t xml:space="preserve"> ответ</w:t>
      </w:r>
      <w:r>
        <w:t xml:space="preserve"> на лечение</w:t>
      </w:r>
      <w:r w:rsidRPr="00AE017F">
        <w:t xml:space="preserve"> (</w:t>
      </w:r>
      <w:r>
        <w:t>р</w:t>
      </w:r>
      <w:r w:rsidRPr="00AE017F">
        <w:t xml:space="preserve"> = 0,001, 0,008, 0,02 и 0,03 соответственно)</w:t>
      </w:r>
      <w:r>
        <w:t xml:space="preserve"> </w:t>
      </w:r>
      <w:r>
        <w:rPr>
          <w:rFonts w:cs="Times New Roman"/>
        </w:rPr>
        <w:t>(6,7)</w:t>
      </w:r>
      <w:r>
        <w:t>.</w:t>
      </w:r>
    </w:p>
    <w:p w14:paraId="388EC3F6" w14:textId="77777777" w:rsidR="000A1E55" w:rsidRDefault="000A1E55" w:rsidP="000A1E55">
      <w:pPr>
        <w:pStyle w:val="SDText"/>
      </w:pPr>
      <w:r>
        <w:t>Проведено исследование эффективности</w:t>
      </w:r>
      <w:r w:rsidRPr="007F7B15">
        <w:t xml:space="preserve"> элтромбопа</w:t>
      </w:r>
      <w:r>
        <w:t>га в терапии ИТП.</w:t>
      </w:r>
      <w:r w:rsidRPr="00955032">
        <w:t xml:space="preserve"> </w:t>
      </w:r>
      <w:r>
        <w:t>В двойном слепом рандомизированном исследовании приняли участие</w:t>
      </w:r>
      <w:r w:rsidRPr="00643116">
        <w:t xml:space="preserve"> пациенты, которые не ответили на предыдущее лечение или имели рецидив после предыдущего лечения</w:t>
      </w:r>
      <w:r>
        <w:t>. Они</w:t>
      </w:r>
      <w:r w:rsidRPr="00643116">
        <w:t xml:space="preserve"> </w:t>
      </w:r>
      <w:r>
        <w:t>принимали</w:t>
      </w:r>
      <w:r w:rsidRPr="00643116">
        <w:t xml:space="preserve"> </w:t>
      </w:r>
      <w:r w:rsidRPr="00643116">
        <w:lastRenderedPageBreak/>
        <w:t xml:space="preserve">начальную дозу 2,5 или 5 мг гетромбопага один раз в день (определяется как группа </w:t>
      </w:r>
      <w:r w:rsidRPr="00955032">
        <w:rPr>
          <w:lang w:val="en-AU"/>
        </w:rPr>
        <w:t>HETROM</w:t>
      </w:r>
      <w:r w:rsidRPr="00643116">
        <w:t>-2,5</w:t>
      </w:r>
      <w:r w:rsidRPr="00031C2A">
        <w:t xml:space="preserve">, </w:t>
      </w:r>
      <w:r>
        <w:rPr>
          <w:lang w:val="en-AU"/>
        </w:rPr>
        <w:t>n</w:t>
      </w:r>
      <w:r w:rsidRPr="00031C2A">
        <w:t xml:space="preserve"> = 168 </w:t>
      </w:r>
      <w:r w:rsidRPr="00643116">
        <w:t xml:space="preserve">или </w:t>
      </w:r>
      <w:r w:rsidRPr="00955032">
        <w:rPr>
          <w:lang w:val="en-AU"/>
        </w:rPr>
        <w:t>HETROM</w:t>
      </w:r>
      <w:r w:rsidRPr="00643116">
        <w:t>-5</w:t>
      </w:r>
      <w:r w:rsidRPr="00031C2A">
        <w:t xml:space="preserve">, </w:t>
      </w:r>
      <w:r>
        <w:rPr>
          <w:lang w:val="en-AU"/>
        </w:rPr>
        <w:t>n</w:t>
      </w:r>
      <w:r w:rsidRPr="00031C2A">
        <w:t xml:space="preserve"> = 171</w:t>
      </w:r>
      <w:r w:rsidRPr="00643116">
        <w:t xml:space="preserve">) или плацебо </w:t>
      </w:r>
      <w:r w:rsidRPr="00031C2A">
        <w:t>(</w:t>
      </w:r>
      <w:r>
        <w:rPr>
          <w:lang w:val="en-AU"/>
        </w:rPr>
        <w:t>n</w:t>
      </w:r>
      <w:r w:rsidRPr="00031C2A">
        <w:t xml:space="preserve"> = 85)</w:t>
      </w:r>
      <w:r w:rsidRPr="00643116">
        <w:t>.</w:t>
      </w:r>
      <w:r>
        <w:t xml:space="preserve"> </w:t>
      </w:r>
      <w:r w:rsidRPr="00643116">
        <w:t>Пациенты, получавшие плацебо и завершившие 10</w:t>
      </w:r>
      <w:r>
        <w:t>-</w:t>
      </w:r>
      <w:r w:rsidRPr="00643116">
        <w:t>недельный курс лечения, перешли на прием элтромбопага, а пациенты, получавшие гетромбопаг, продолжали прием гетромбопага в течение следующ</w:t>
      </w:r>
      <w:r>
        <w:t>их</w:t>
      </w:r>
      <w:r w:rsidRPr="00643116">
        <w:t xml:space="preserve"> 14</w:t>
      </w:r>
      <w:r>
        <w:t xml:space="preserve"> недель</w:t>
      </w:r>
      <w:r w:rsidRPr="00643116">
        <w:t xml:space="preserve">. Первичной конечной точкой была доля </w:t>
      </w:r>
      <w:r>
        <w:t>положительных клинических ответов</w:t>
      </w:r>
      <w:r w:rsidRPr="00643116">
        <w:t xml:space="preserve"> (</w:t>
      </w:r>
      <w:proofErr w:type="gramStart"/>
      <w:r w:rsidRPr="00643116">
        <w:t>определя</w:t>
      </w:r>
      <w:r>
        <w:t>ли</w:t>
      </w:r>
      <w:proofErr w:type="gramEnd"/>
      <w:r w:rsidRPr="00643116">
        <w:t xml:space="preserve"> как число тромбоцитов ≥ 50</w:t>
      </w:r>
      <w:r>
        <w:t>*</w:t>
      </w:r>
      <w:r w:rsidRPr="00643116">
        <w:t>10</w:t>
      </w:r>
      <w:r>
        <w:rPr>
          <w:vertAlign w:val="superscript"/>
        </w:rPr>
        <w:t>9</w:t>
      </w:r>
      <w:r w:rsidRPr="00643116">
        <w:t>/л) после 8 недель лечения.</w:t>
      </w:r>
      <w:r>
        <w:t xml:space="preserve"> По результатам исследования первичная </w:t>
      </w:r>
      <w:r w:rsidRPr="00643116">
        <w:t xml:space="preserve">конечная точка была достигнута значительно большим количеством пациентов в </w:t>
      </w:r>
      <w:r>
        <w:t xml:space="preserve">группе </w:t>
      </w:r>
      <w:r w:rsidRPr="00955032">
        <w:rPr>
          <w:lang w:val="en-AU"/>
        </w:rPr>
        <w:t>HETROM</w:t>
      </w:r>
      <w:r w:rsidRPr="00643116">
        <w:t xml:space="preserve">-2,5 (58,9%; </w:t>
      </w:r>
      <w:r>
        <w:rPr>
          <w:lang w:val="en-US"/>
        </w:rPr>
        <w:t>OR</w:t>
      </w:r>
      <w:r w:rsidRPr="00643116">
        <w:t xml:space="preserve"> 25,97, 95% </w:t>
      </w:r>
      <w:r>
        <w:t>ДИ</w:t>
      </w:r>
      <w:r w:rsidRPr="00643116">
        <w:t xml:space="preserve"> 9,83–68,63; </w:t>
      </w:r>
      <w:r w:rsidRPr="00955032">
        <w:rPr>
          <w:lang w:val="en-AU"/>
        </w:rPr>
        <w:t>p</w:t>
      </w:r>
      <w:r>
        <w:t xml:space="preserve"> </w:t>
      </w:r>
      <w:proofErr w:type="gramStart"/>
      <w:r w:rsidRPr="00643116">
        <w:t>&lt;</w:t>
      </w:r>
      <w:r>
        <w:t xml:space="preserve"> </w:t>
      </w:r>
      <w:r w:rsidRPr="00643116">
        <w:t>0</w:t>
      </w:r>
      <w:proofErr w:type="gramEnd"/>
      <w:r w:rsidRPr="00643116">
        <w:t xml:space="preserve">,0001) и </w:t>
      </w:r>
      <w:r w:rsidRPr="00955032">
        <w:rPr>
          <w:lang w:val="en-AU"/>
        </w:rPr>
        <w:t>HETROM</w:t>
      </w:r>
      <w:r w:rsidRPr="00643116">
        <w:t>-5 (64,3%;</w:t>
      </w:r>
      <w:r>
        <w:t xml:space="preserve"> </w:t>
      </w:r>
      <w:r>
        <w:rPr>
          <w:lang w:val="en-AU"/>
        </w:rPr>
        <w:t>OR</w:t>
      </w:r>
      <w:r w:rsidRPr="00643116">
        <w:t xml:space="preserve"> 32,81, 95% ДИ 12,39–86,87; </w:t>
      </w:r>
      <w:r w:rsidRPr="00955032">
        <w:rPr>
          <w:lang w:val="en-AU"/>
        </w:rPr>
        <w:t>p</w:t>
      </w:r>
      <w:r>
        <w:t xml:space="preserve"> </w:t>
      </w:r>
      <w:r w:rsidRPr="00643116">
        <w:t>&lt;</w:t>
      </w:r>
      <w:r>
        <w:t xml:space="preserve"> </w:t>
      </w:r>
      <w:r w:rsidRPr="00643116">
        <w:t>0,0001), чем в группе плацебо (5,9%).</w:t>
      </w:r>
      <w:r>
        <w:t xml:space="preserve"> </w:t>
      </w:r>
      <w:r w:rsidRPr="00166AE6">
        <w:t>Гетромбопаг также превосходил плацебо в достижении тромбоцитов</w:t>
      </w:r>
      <w:r>
        <w:t xml:space="preserve"> </w:t>
      </w:r>
      <w:r>
        <w:rPr>
          <w:rFonts w:cs="Times New Roman"/>
        </w:rPr>
        <w:t>(6,7)</w:t>
      </w:r>
      <w:r>
        <w:t>.</w:t>
      </w:r>
    </w:p>
    <w:p w14:paraId="58008151" w14:textId="77777777" w:rsidR="000A1E55" w:rsidRDefault="000A1E55" w:rsidP="000A1E55">
      <w:pPr>
        <w:pStyle w:val="SDText"/>
      </w:pPr>
      <w:r>
        <w:t>По данным клинического</w:t>
      </w:r>
      <w:r w:rsidRPr="001B319C">
        <w:t xml:space="preserve"> </w:t>
      </w:r>
      <w:r>
        <w:t>исследования</w:t>
      </w:r>
      <w:r w:rsidRPr="00AE2B2D">
        <w:t xml:space="preserve"> эффективност</w:t>
      </w:r>
      <w:r>
        <w:t>и</w:t>
      </w:r>
      <w:r w:rsidRPr="00AE2B2D">
        <w:t xml:space="preserve"> длительного лечения хронической/персистирующей ИТП элтромбопагом</w:t>
      </w:r>
      <w:r>
        <w:t xml:space="preserve"> (в</w:t>
      </w:r>
      <w:r w:rsidRPr="00097C10">
        <w:t xml:space="preserve"> течение 6 мес</w:t>
      </w:r>
      <w:r>
        <w:t>.</w:t>
      </w:r>
      <w:r w:rsidRPr="00097C10">
        <w:t xml:space="preserve"> или менее</w:t>
      </w:r>
      <w:r>
        <w:t>)</w:t>
      </w:r>
      <w:r w:rsidRPr="001B319C">
        <w:t>,</w:t>
      </w:r>
      <w:r w:rsidRPr="00097C10">
        <w:t xml:space="preserve"> </w:t>
      </w:r>
      <w:r>
        <w:t xml:space="preserve">прием препарата </w:t>
      </w:r>
      <w:r w:rsidRPr="00097C10">
        <w:t xml:space="preserve">приводил к увеличению </w:t>
      </w:r>
      <w:r>
        <w:t xml:space="preserve">количества </w:t>
      </w:r>
      <w:r w:rsidRPr="00097C10">
        <w:t>тромбоцитов и уменьшению кровотечений.</w:t>
      </w:r>
      <w:r>
        <w:t xml:space="preserve"> В исследование включили</w:t>
      </w:r>
      <w:r w:rsidRPr="00097C10">
        <w:t xml:space="preserve"> 302 пациент</w:t>
      </w:r>
      <w:r>
        <w:t>а, которые в среднем</w:t>
      </w:r>
      <w:r w:rsidRPr="00097C10">
        <w:t xml:space="preserve"> </w:t>
      </w:r>
      <w:r>
        <w:t>проходили терапию</w:t>
      </w:r>
      <w:r w:rsidRPr="00097C10">
        <w:t xml:space="preserve"> элтромбопагом </w:t>
      </w:r>
      <w:r>
        <w:t>(</w:t>
      </w:r>
      <w:r w:rsidRPr="00E16121">
        <w:t xml:space="preserve">50 </w:t>
      </w:r>
      <w:r>
        <w:t xml:space="preserve">или 75 мг/сут) в течение </w:t>
      </w:r>
      <w:r w:rsidRPr="00097C10">
        <w:t>2,37 года.</w:t>
      </w:r>
      <w:r>
        <w:t xml:space="preserve"> </w:t>
      </w:r>
      <w:r w:rsidRPr="00097C10">
        <w:t>Медиан</w:t>
      </w:r>
      <w:r>
        <w:t>ное</w:t>
      </w:r>
      <w:r w:rsidRPr="00097C10">
        <w:t xml:space="preserve"> </w:t>
      </w:r>
      <w:r>
        <w:t>количество</w:t>
      </w:r>
      <w:r w:rsidRPr="00097C10">
        <w:t xml:space="preserve"> тромбоцитов увеличил</w:t>
      </w:r>
      <w:r>
        <w:t>ось</w:t>
      </w:r>
      <w:r w:rsidRPr="00097C10">
        <w:t xml:space="preserve"> до 50</w:t>
      </w:r>
      <w:r>
        <w:t>*</w:t>
      </w:r>
      <w:r w:rsidRPr="00097C10">
        <w:t>10</w:t>
      </w:r>
      <w:r>
        <w:rPr>
          <w:vertAlign w:val="superscript"/>
        </w:rPr>
        <w:t>9</w:t>
      </w:r>
      <w:r w:rsidRPr="00097C10">
        <w:t xml:space="preserve">/л или более в течение недели </w:t>
      </w:r>
      <w:r>
        <w:t xml:space="preserve">после начала терапии </w:t>
      </w:r>
      <w:r w:rsidRPr="00097C10">
        <w:t>и сохранялась на протяжении всего периода лечения.</w:t>
      </w:r>
      <w:r>
        <w:t xml:space="preserve"> </w:t>
      </w:r>
      <w:r w:rsidRPr="00097C10">
        <w:t xml:space="preserve">В целом, у 259 пациентов (85,8%) </w:t>
      </w:r>
      <w:r>
        <w:t>количество</w:t>
      </w:r>
      <w:r w:rsidRPr="00097C10">
        <w:t xml:space="preserve"> тромбоцитов достигло </w:t>
      </w:r>
      <w:r>
        <w:rPr>
          <w:rFonts w:cs="Times New Roman"/>
        </w:rPr>
        <w:t>≥</w:t>
      </w:r>
      <w:r>
        <w:t xml:space="preserve"> </w:t>
      </w:r>
      <w:r w:rsidRPr="00097C10">
        <w:t>50</w:t>
      </w:r>
      <w:r>
        <w:t>*</w:t>
      </w:r>
      <w:r w:rsidRPr="00097C10">
        <w:t>10</w:t>
      </w:r>
      <w:r>
        <w:rPr>
          <w:vertAlign w:val="superscript"/>
        </w:rPr>
        <w:t>9</w:t>
      </w:r>
      <w:r w:rsidRPr="00097C10">
        <w:t xml:space="preserve">/ л </w:t>
      </w:r>
      <w:r>
        <w:t>(</w:t>
      </w:r>
      <w:r w:rsidRPr="00097C10">
        <w:t>по крайней мере один раз при отсутствии экстренной помощи</w:t>
      </w:r>
      <w:r>
        <w:t>)</w:t>
      </w:r>
      <w:r w:rsidRPr="00097C10">
        <w:t>, а у 133 (52%) из 257 пациентов достигнут постоянны</w:t>
      </w:r>
      <w:r>
        <w:t>й положительный результат (</w:t>
      </w:r>
      <w:r w:rsidRPr="00097C10">
        <w:t xml:space="preserve">число тромбоцитов </w:t>
      </w:r>
      <w:r>
        <w:t>было</w:t>
      </w:r>
      <w:r w:rsidRPr="00097C10">
        <w:t xml:space="preserve"> </w:t>
      </w:r>
      <w:r>
        <w:rPr>
          <w:rFonts w:cs="Times New Roman"/>
        </w:rPr>
        <w:t>≥</w:t>
      </w:r>
      <w:r>
        <w:t xml:space="preserve"> </w:t>
      </w:r>
      <w:r w:rsidRPr="00097C10">
        <w:t>50</w:t>
      </w:r>
      <w:r>
        <w:t>*</w:t>
      </w:r>
      <w:r w:rsidRPr="00097C10">
        <w:t>10</w:t>
      </w:r>
      <w:r>
        <w:rPr>
          <w:vertAlign w:val="superscript"/>
        </w:rPr>
        <w:t>9</w:t>
      </w:r>
      <w:r w:rsidRPr="00097C10">
        <w:t>/ л в течение 25 недель или дольше</w:t>
      </w:r>
      <w:r>
        <w:t>)</w:t>
      </w:r>
      <w:r w:rsidRPr="00097C10">
        <w:t xml:space="preserve">. </w:t>
      </w:r>
      <w:r>
        <w:t>У</w:t>
      </w:r>
      <w:r w:rsidRPr="00097C10">
        <w:t xml:space="preserve"> пациентов с количеством тромбоцитов ниже 15</w:t>
      </w:r>
      <w:r>
        <w:t>*</w:t>
      </w:r>
      <w:r w:rsidRPr="00097C10">
        <w:t>10</w:t>
      </w:r>
      <w:r>
        <w:rPr>
          <w:vertAlign w:val="superscript"/>
        </w:rPr>
        <w:t>9</w:t>
      </w:r>
      <w:r w:rsidRPr="00097C10">
        <w:t>/ л, большим количеством предшествующих терапий и/или спленэктомией</w:t>
      </w:r>
      <w:r>
        <w:t xml:space="preserve"> число положительных ответов на терапию было</w:t>
      </w:r>
      <w:r w:rsidRPr="00097C10">
        <w:t xml:space="preserve"> несколько ниже.</w:t>
      </w:r>
      <w:r>
        <w:t xml:space="preserve"> </w:t>
      </w:r>
      <w:r w:rsidRPr="00097C10">
        <w:t>Тридцать четыре (34%) из 101 пациента, получавших сопутствующее лечение ИТП, прекратили прием одного или более препаратов</w:t>
      </w:r>
      <w:r>
        <w:t xml:space="preserve"> в результате положительной тенденции клинического ответа</w:t>
      </w:r>
      <w:r w:rsidRPr="00097C10">
        <w:t>. У пациентов с кровотечения</w:t>
      </w:r>
      <w:r>
        <w:t>ми количество симптомов</w:t>
      </w:r>
      <w:r w:rsidRPr="00097C10">
        <w:t xml:space="preserve"> (классы 1–4</w:t>
      </w:r>
      <w:r>
        <w:t xml:space="preserve"> </w:t>
      </w:r>
      <w:r w:rsidRPr="00097C10">
        <w:t xml:space="preserve">по </w:t>
      </w:r>
      <w:r>
        <w:t>данным ВОЗ</w:t>
      </w:r>
      <w:r w:rsidRPr="00097C10">
        <w:t xml:space="preserve">) уменьшились с 57% </w:t>
      </w:r>
      <w:r>
        <w:t>(</w:t>
      </w:r>
      <w:r w:rsidRPr="00097C10">
        <w:t>в начале исследования</w:t>
      </w:r>
      <w:r>
        <w:t>)</w:t>
      </w:r>
      <w:r w:rsidRPr="00097C10">
        <w:t xml:space="preserve"> до 16% через 1 год</w:t>
      </w:r>
      <w:r>
        <w:t xml:space="preserve"> терапии элтромбопагом</w:t>
      </w:r>
      <w:r w:rsidRPr="00097C10">
        <w:t>.</w:t>
      </w:r>
      <w:r>
        <w:t xml:space="preserve"> Исследователи заключили, </w:t>
      </w:r>
      <w:r w:rsidRPr="00097C10">
        <w:t>что длительное применение элтромбопага было эффективным для поддержания количества тромбоцитов на уровне 50</w:t>
      </w:r>
      <w:r>
        <w:t>*</w:t>
      </w:r>
      <w:r w:rsidRPr="00097C10">
        <w:t>10</w:t>
      </w:r>
      <w:r>
        <w:rPr>
          <w:vertAlign w:val="superscript"/>
        </w:rPr>
        <w:t>9</w:t>
      </w:r>
      <w:r w:rsidRPr="00097C10">
        <w:t xml:space="preserve">/л или выше и </w:t>
      </w:r>
      <w:r>
        <w:t>снижало</w:t>
      </w:r>
      <w:r w:rsidRPr="00097C10">
        <w:t xml:space="preserve"> кровотечения у большинства пациентов с ИТП длительностью более 6 </w:t>
      </w:r>
      <w:r>
        <w:t>мес.</w:t>
      </w:r>
      <w:r w:rsidRPr="003825E2">
        <w:t xml:space="preserve"> </w:t>
      </w:r>
      <w:r>
        <w:rPr>
          <w:rFonts w:cs="Times New Roman"/>
        </w:rPr>
        <w:t>[28]</w:t>
      </w:r>
      <w:r>
        <w:t>.</w:t>
      </w:r>
    </w:p>
    <w:p w14:paraId="266DEF2C" w14:textId="77777777" w:rsidR="000A1E55" w:rsidRDefault="000A1E55" w:rsidP="000A1E55">
      <w:pPr>
        <w:pStyle w:val="SDText"/>
      </w:pPr>
      <w:r>
        <w:t>Представлено исследование</w:t>
      </w:r>
      <w:r w:rsidRPr="00F67901">
        <w:t xml:space="preserve"> </w:t>
      </w:r>
      <w:r w:rsidRPr="00AE2B2D">
        <w:t>эффективност</w:t>
      </w:r>
      <w:r>
        <w:t xml:space="preserve">и элтромбопага для лечения детей (от 1 до 17 лет) с </w:t>
      </w:r>
      <w:r w:rsidRPr="00AE2B2D">
        <w:t>хронической ИТП</w:t>
      </w:r>
      <w:r>
        <w:t>.</w:t>
      </w:r>
      <w:r w:rsidRPr="00AE2B2D">
        <w:t xml:space="preserve"> </w:t>
      </w:r>
      <w:r>
        <w:t>В</w:t>
      </w:r>
      <w:r w:rsidRPr="00CB5CBA">
        <w:t xml:space="preserve"> исследование включ</w:t>
      </w:r>
      <w:r>
        <w:t>или</w:t>
      </w:r>
      <w:r w:rsidRPr="00CB5CBA">
        <w:t xml:space="preserve"> 92 пациента</w:t>
      </w:r>
      <w:r>
        <w:t xml:space="preserve"> (</w:t>
      </w:r>
      <w:r w:rsidRPr="00CB5CBA">
        <w:t>63 пациента получали элтромбопаг, а 29</w:t>
      </w:r>
      <w:r>
        <w:t xml:space="preserve"> – </w:t>
      </w:r>
      <w:r w:rsidRPr="00CB5CBA">
        <w:t>плацебо</w:t>
      </w:r>
      <w:r>
        <w:t>), которые проходили терапию в течение 37 недель (13 недель слепого исследования и 24 недели открытого)</w:t>
      </w:r>
      <w:r w:rsidRPr="00CB5CBA">
        <w:t>.</w:t>
      </w:r>
      <w:r>
        <w:t xml:space="preserve"> </w:t>
      </w:r>
      <w:r w:rsidRPr="00310902">
        <w:t xml:space="preserve">Начальные дозы </w:t>
      </w:r>
      <w:r>
        <w:t xml:space="preserve">элтромбопага </w:t>
      </w:r>
      <w:r w:rsidRPr="00310902">
        <w:t>для пациентов в возрасте 6–17 лет зависели от массы тела и этнического происхождения и варьировали от 50 мг/сут до 25 мг/сут</w:t>
      </w:r>
      <w:r>
        <w:t xml:space="preserve">, </w:t>
      </w:r>
      <w:r w:rsidRPr="00310902">
        <w:t>начальная доза для пациентов в возрасте 1–5 лет составляла 1,2 мг/кг/сут или 0,25 мг/сут</w:t>
      </w:r>
      <w:r>
        <w:t xml:space="preserve"> и</w:t>
      </w:r>
      <w:r w:rsidRPr="00310902">
        <w:t xml:space="preserve"> 8 мг/кг/</w:t>
      </w:r>
      <w:r>
        <w:t>сут</w:t>
      </w:r>
      <w:r w:rsidRPr="00310902">
        <w:t xml:space="preserve"> для пациентов из Восточной Азии</w:t>
      </w:r>
      <w:r>
        <w:t xml:space="preserve">. По данным исследования </w:t>
      </w:r>
      <w:r w:rsidRPr="00CB5CBA">
        <w:t xml:space="preserve">у 25 (40%) пациентов, получавших элтромбопаг, по сравнению с одним (3%) пациентом, получавшим плацебо, был достигнут первичный результат </w:t>
      </w:r>
      <w:r>
        <w:t>(</w:t>
      </w:r>
      <w:r w:rsidRPr="00CB5CBA">
        <w:t>количеств</w:t>
      </w:r>
      <w:r>
        <w:t>о</w:t>
      </w:r>
      <w:r w:rsidRPr="00CB5CBA">
        <w:t xml:space="preserve"> тромбоцитов не менее 50</w:t>
      </w:r>
      <w:r>
        <w:t>*</w:t>
      </w:r>
      <w:r w:rsidRPr="00CB5CBA">
        <w:t>10</w:t>
      </w:r>
      <w:r>
        <w:rPr>
          <w:vertAlign w:val="superscript"/>
        </w:rPr>
        <w:t>9</w:t>
      </w:r>
      <w:r>
        <w:t>/</w:t>
      </w:r>
      <w:r w:rsidRPr="00CB5CBA">
        <w:t>л в течение 6 из последних 8 недель слепого периода (</w:t>
      </w:r>
      <w:r>
        <w:rPr>
          <w:lang w:val="en-AU"/>
        </w:rPr>
        <w:t>OR</w:t>
      </w:r>
      <w:r w:rsidRPr="00CF6A83">
        <w:t>:</w:t>
      </w:r>
      <w:r w:rsidRPr="00CB5CBA">
        <w:t xml:space="preserve"> 18-0, 95%</w:t>
      </w:r>
      <w:r>
        <w:t>;</w:t>
      </w:r>
      <w:r w:rsidRPr="00CB5CBA">
        <w:t xml:space="preserve"> ДИ</w:t>
      </w:r>
      <w:r>
        <w:t>:</w:t>
      </w:r>
      <w:r w:rsidRPr="00CB5CBA">
        <w:t xml:space="preserve"> 2</w:t>
      </w:r>
      <w:r>
        <w:t>,</w:t>
      </w:r>
      <w:r w:rsidRPr="00CB5CBA">
        <w:t>3</w:t>
      </w:r>
      <w:r>
        <w:t>–</w:t>
      </w:r>
      <w:r w:rsidRPr="00CB5CBA">
        <w:t>140</w:t>
      </w:r>
      <w:r>
        <w:t>,</w:t>
      </w:r>
      <w:r w:rsidRPr="00CB5CBA">
        <w:t>9; р = 0,0004). Ответы были одинаковыми во всех когортах (</w:t>
      </w:r>
      <w:r>
        <w:t xml:space="preserve">увеличение числа тромбоцитов </w:t>
      </w:r>
      <w:r w:rsidRPr="00CB5CBA">
        <w:t>элтромбопаг</w:t>
      </w:r>
      <w:r>
        <w:t>а</w:t>
      </w:r>
      <w:r w:rsidRPr="00CB5CBA">
        <w:t xml:space="preserve"> </w:t>
      </w:r>
      <w:r>
        <w:t xml:space="preserve">по сравнению с </w:t>
      </w:r>
      <w:r w:rsidRPr="00CB5CBA">
        <w:t>плацебо: 39% против 10% для пациентов в возрасте 12–17</w:t>
      </w:r>
      <w:r>
        <w:t xml:space="preserve"> </w:t>
      </w:r>
      <w:r w:rsidRPr="00CB5CBA">
        <w:t>лет, 42% против 0% для пациентов в возрасте 6–11</w:t>
      </w:r>
      <w:r>
        <w:t xml:space="preserve"> </w:t>
      </w:r>
      <w:r w:rsidRPr="00CB5CBA">
        <w:t>лет и 36% против 0% для пациентов в возрасте 1–5</w:t>
      </w:r>
      <w:r>
        <w:t xml:space="preserve"> </w:t>
      </w:r>
      <w:r w:rsidRPr="00CB5CBA">
        <w:t>лет)</w:t>
      </w:r>
      <w:r>
        <w:t xml:space="preserve"> (</w:t>
      </w:r>
      <w:r>
        <w:fldChar w:fldCharType="begin"/>
      </w:r>
      <w:r>
        <w:instrText xml:space="preserve"> REF _Ref111735592 \h  \* MERGEFORMAT </w:instrText>
      </w:r>
      <w:r>
        <w:fldChar w:fldCharType="separate"/>
      </w:r>
      <w:r>
        <w:t xml:space="preserve">Рисунок </w:t>
      </w:r>
      <w:r>
        <w:rPr>
          <w:noProof/>
        </w:rPr>
        <w:t>4</w:t>
      </w:r>
      <w:r>
        <w:rPr>
          <w:noProof/>
        </w:rPr>
        <w:noBreakHyphen/>
        <w:t>1</w:t>
      </w:r>
      <w:r>
        <w:fldChar w:fldCharType="end"/>
      </w:r>
      <w:r>
        <w:t xml:space="preserve">) </w:t>
      </w:r>
      <w:r>
        <w:rPr>
          <w:rFonts w:cs="Times New Roman"/>
        </w:rPr>
        <w:t>[29]</w:t>
      </w:r>
      <w:r>
        <w:t>.</w:t>
      </w:r>
    </w:p>
    <w:p w14:paraId="627D304B" w14:textId="77777777" w:rsidR="000A1E55" w:rsidRDefault="000A1E55" w:rsidP="000A1E55">
      <w:pPr>
        <w:pStyle w:val="SDText"/>
        <w:ind w:firstLine="0"/>
      </w:pPr>
    </w:p>
    <w:p w14:paraId="77B287C2" w14:textId="77777777" w:rsidR="000A1E55" w:rsidRPr="00F55454" w:rsidRDefault="000A1E55" w:rsidP="000A1E55">
      <w:pPr>
        <w:pStyle w:val="a3"/>
      </w:pPr>
      <w:bookmarkStart w:id="278" w:name="_Ref111735592"/>
      <w:bookmarkStart w:id="279" w:name="_Toc117471141"/>
      <w:r w:rsidRPr="00F55454">
        <w:rPr>
          <w:b/>
        </w:rPr>
        <w:lastRenderedPageBreak/>
        <w:t xml:space="preserve">Рисунок </w:t>
      </w:r>
      <w:r w:rsidRPr="00F55454">
        <w:rPr>
          <w:b/>
        </w:rPr>
        <w:fldChar w:fldCharType="begin"/>
      </w:r>
      <w:r w:rsidRPr="00F55454">
        <w:rPr>
          <w:b/>
        </w:rPr>
        <w:instrText xml:space="preserve"> STYLEREF 1 \s </w:instrText>
      </w:r>
      <w:r w:rsidRPr="00F55454">
        <w:rPr>
          <w:b/>
        </w:rPr>
        <w:fldChar w:fldCharType="separate"/>
      </w:r>
      <w:r w:rsidRPr="00F55454">
        <w:rPr>
          <w:b/>
        </w:rPr>
        <w:t>4</w:t>
      </w:r>
      <w:r w:rsidRPr="00F55454">
        <w:rPr>
          <w:b/>
        </w:rPr>
        <w:fldChar w:fldCharType="end"/>
      </w:r>
      <w:r w:rsidRPr="00F55454">
        <w:rPr>
          <w:b/>
        </w:rPr>
        <w:noBreakHyphen/>
      </w:r>
      <w:r w:rsidRPr="00F55454">
        <w:rPr>
          <w:b/>
        </w:rPr>
        <w:fldChar w:fldCharType="begin"/>
      </w:r>
      <w:r w:rsidRPr="00F55454">
        <w:rPr>
          <w:b/>
        </w:rPr>
        <w:instrText xml:space="preserve"> SEQ Рисунок \* ARABIC \s 1 </w:instrText>
      </w:r>
      <w:r w:rsidRPr="00F55454">
        <w:rPr>
          <w:b/>
        </w:rPr>
        <w:fldChar w:fldCharType="separate"/>
      </w:r>
      <w:r w:rsidRPr="00F55454">
        <w:rPr>
          <w:b/>
        </w:rPr>
        <w:t>1</w:t>
      </w:r>
      <w:r w:rsidRPr="00F55454">
        <w:rPr>
          <w:b/>
        </w:rPr>
        <w:fldChar w:fldCharType="end"/>
      </w:r>
      <w:bookmarkEnd w:id="278"/>
      <w:r w:rsidRPr="00F55454">
        <w:rPr>
          <w:b/>
        </w:rPr>
        <w:t>.</w:t>
      </w:r>
      <w:r w:rsidRPr="00F55454">
        <w:t xml:space="preserve"> Среднее количество тромбоцитов в течение двойного слепого периода </w:t>
      </w:r>
      <w:bookmarkEnd w:id="279"/>
      <w:r>
        <w:t>[29]</w:t>
      </w:r>
    </w:p>
    <w:p w14:paraId="170F0781" w14:textId="77777777" w:rsidR="000A1E55" w:rsidRDefault="000A1E55" w:rsidP="0087679D">
      <w:pPr>
        <w:keepNext/>
        <w:spacing w:beforeLines="25" w:before="60"/>
        <w:jc w:val="left"/>
      </w:pPr>
      <w:r w:rsidRPr="0055158D">
        <w:rPr>
          <w:noProof/>
          <w:lang w:eastAsia="ru-RU"/>
        </w:rPr>
        <w:drawing>
          <wp:inline distT="0" distB="0" distL="0" distR="0" wp14:anchorId="0F13603E" wp14:editId="46C7B0CE">
            <wp:extent cx="5986732" cy="414869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757" cy="4178514"/>
                    </a:xfrm>
                    <a:prstGeom prst="rect">
                      <a:avLst/>
                    </a:prstGeom>
                  </pic:spPr>
                </pic:pic>
              </a:graphicData>
            </a:graphic>
          </wp:inline>
        </w:drawing>
      </w:r>
    </w:p>
    <w:p w14:paraId="369F943D" w14:textId="77777777" w:rsidR="000A1E55" w:rsidRDefault="000A1E55" w:rsidP="000A1E55">
      <w:pPr>
        <w:pStyle w:val="SDcomments"/>
        <w:spacing w:beforeLines="25" w:before="60"/>
      </w:pPr>
      <w:r w:rsidRPr="00F55454">
        <w:rPr>
          <w:b/>
          <w:bCs/>
        </w:rPr>
        <w:t xml:space="preserve">Примечание: </w:t>
      </w:r>
      <w:r w:rsidRPr="00297B88">
        <w:rPr>
          <w:lang w:val="en-AU"/>
        </w:rPr>
        <w:t>Median</w:t>
      </w:r>
      <w:r w:rsidRPr="00297B88">
        <w:t xml:space="preserve"> </w:t>
      </w:r>
      <w:r w:rsidRPr="00297B88">
        <w:rPr>
          <w:lang w:val="en-AU"/>
        </w:rPr>
        <w:t>platelet</w:t>
      </w:r>
      <w:r w:rsidRPr="00297B88">
        <w:t xml:space="preserve"> </w:t>
      </w:r>
      <w:r w:rsidRPr="00297B88">
        <w:rPr>
          <w:lang w:val="en-AU"/>
        </w:rPr>
        <w:t>count</w:t>
      </w:r>
      <w:r w:rsidRPr="00297B88">
        <w:t xml:space="preserve"> (</w:t>
      </w:r>
      <w:r>
        <w:t>х</w:t>
      </w:r>
      <w:r w:rsidRPr="00297B88">
        <w:t>10</w:t>
      </w:r>
      <w:r w:rsidRPr="00297B88">
        <w:rPr>
          <w:vertAlign w:val="superscript"/>
        </w:rPr>
        <w:t>9</w:t>
      </w:r>
      <w:r w:rsidRPr="00297B88">
        <w:t xml:space="preserve"> </w:t>
      </w:r>
      <w:r w:rsidRPr="00297B88">
        <w:rPr>
          <w:lang w:val="en-AU"/>
        </w:rPr>
        <w:t>per</w:t>
      </w:r>
      <w:r w:rsidRPr="00297B88">
        <w:t xml:space="preserve"> </w:t>
      </w:r>
      <w:r w:rsidRPr="00297B88">
        <w:rPr>
          <w:lang w:val="en-AU"/>
        </w:rPr>
        <w:t>L</w:t>
      </w:r>
      <w:r w:rsidRPr="00297B88">
        <w:t>)</w:t>
      </w:r>
      <w:r>
        <w:t xml:space="preserve"> </w:t>
      </w:r>
      <w:r w:rsidRPr="00E44032">
        <w:t>–</w:t>
      </w:r>
      <w:r w:rsidRPr="00F677A8">
        <w:t xml:space="preserve"> </w:t>
      </w:r>
      <w:r>
        <w:t>с</w:t>
      </w:r>
      <w:r w:rsidRPr="00E510E1">
        <w:t xml:space="preserve">реднее количество тромбоцитов </w:t>
      </w:r>
      <w:r w:rsidRPr="00462AA9">
        <w:t>(</w:t>
      </w:r>
      <w:r>
        <w:t>*</w:t>
      </w:r>
      <w:r w:rsidRPr="00297B88">
        <w:t>10</w:t>
      </w:r>
      <w:r w:rsidRPr="00297B88">
        <w:rPr>
          <w:vertAlign w:val="superscript"/>
        </w:rPr>
        <w:t>9</w:t>
      </w:r>
      <w:r w:rsidRPr="00297B88">
        <w:t xml:space="preserve"> </w:t>
      </w:r>
      <w:r>
        <w:t xml:space="preserve">/мл); </w:t>
      </w:r>
      <w:r>
        <w:rPr>
          <w:lang w:val="en-AU"/>
        </w:rPr>
        <w:t>Study</w:t>
      </w:r>
      <w:r w:rsidRPr="00297B88">
        <w:t xml:space="preserve"> </w:t>
      </w:r>
      <w:r>
        <w:rPr>
          <w:lang w:val="en-AU"/>
        </w:rPr>
        <w:t>week</w:t>
      </w:r>
      <w:r w:rsidRPr="00E44032">
        <w:t xml:space="preserve"> </w:t>
      </w:r>
      <w:r>
        <w:t>–</w:t>
      </w:r>
      <w:r w:rsidRPr="00E44032">
        <w:t xml:space="preserve"> </w:t>
      </w:r>
      <w:r>
        <w:t xml:space="preserve">неделя исследования; </w:t>
      </w:r>
      <w:r w:rsidRPr="003C69B6">
        <w:rPr>
          <w:lang w:val="en-AU"/>
        </w:rPr>
        <w:t>Number</w:t>
      </w:r>
      <w:r w:rsidRPr="003C69B6">
        <w:t xml:space="preserve"> </w:t>
      </w:r>
      <w:r w:rsidRPr="003C69B6">
        <w:rPr>
          <w:lang w:val="en-AU"/>
        </w:rPr>
        <w:t>of</w:t>
      </w:r>
      <w:r>
        <w:t xml:space="preserve"> </w:t>
      </w:r>
      <w:r w:rsidRPr="003C69B6">
        <w:rPr>
          <w:lang w:val="en-AU"/>
        </w:rPr>
        <w:t>evaluable</w:t>
      </w:r>
      <w:r>
        <w:t xml:space="preserve"> </w:t>
      </w:r>
      <w:r w:rsidRPr="003C69B6">
        <w:rPr>
          <w:lang w:val="en-AU"/>
        </w:rPr>
        <w:t>patients</w:t>
      </w:r>
      <w:r>
        <w:t xml:space="preserve"> (Eltrombopag/Placeb</w:t>
      </w:r>
      <w:r>
        <w:rPr>
          <w:lang w:val="en-AU"/>
        </w:rPr>
        <w:t>o</w:t>
      </w:r>
      <w:r>
        <w:t xml:space="preserve">) – число пациентов, у которых собраны данные в группе лечения элтромбопагом/плацебо; данные представлены в виде средних значений </w:t>
      </w:r>
      <w:r>
        <w:rPr>
          <w:rFonts w:cs="Times New Roman"/>
        </w:rPr>
        <w:t>±</w:t>
      </w:r>
      <w:r>
        <w:t xml:space="preserve"> стандартное отклонение</w:t>
      </w:r>
      <w:r w:rsidRPr="00DF5530">
        <w:t>.</w:t>
      </w:r>
    </w:p>
    <w:p w14:paraId="2306C0BA" w14:textId="77777777" w:rsidR="000A1E55" w:rsidRDefault="000A1E55" w:rsidP="000A1E55">
      <w:pPr>
        <w:pStyle w:val="SDText"/>
      </w:pPr>
      <w:r w:rsidRPr="00E510E1">
        <w:t xml:space="preserve"> </w:t>
      </w:r>
    </w:p>
    <w:p w14:paraId="551C6DDF" w14:textId="77777777" w:rsidR="000A1E55" w:rsidRDefault="000A1E55" w:rsidP="000A1E55">
      <w:pPr>
        <w:pStyle w:val="SDText"/>
      </w:pPr>
      <w:r>
        <w:t>У п</w:t>
      </w:r>
      <w:r w:rsidRPr="00CB5CBA">
        <w:t>ропорционально меньше</w:t>
      </w:r>
      <w:r>
        <w:t>го числа</w:t>
      </w:r>
      <w:r w:rsidRPr="00CB5CBA">
        <w:t xml:space="preserve"> пациентов, </w:t>
      </w:r>
      <w:r>
        <w:t>принимавших</w:t>
      </w:r>
      <w:r w:rsidRPr="00CB5CBA">
        <w:t xml:space="preserve"> элтромбопаг (23 </w:t>
      </w:r>
      <w:r>
        <w:t>(</w:t>
      </w:r>
      <w:r w:rsidRPr="00CB5CBA">
        <w:t>37%</w:t>
      </w:r>
      <w:r>
        <w:t>)</w:t>
      </w:r>
      <w:r w:rsidRPr="00CB5CBA">
        <w:t xml:space="preserve"> из 63 пациентов), </w:t>
      </w:r>
      <w:r>
        <w:t>наблюдали</w:t>
      </w:r>
      <w:r w:rsidRPr="00CB5CBA">
        <w:t xml:space="preserve"> кровотечения 1–4</w:t>
      </w:r>
      <w:r>
        <w:t xml:space="preserve"> </w:t>
      </w:r>
      <w:r w:rsidRPr="00CB5CBA">
        <w:t>степени по классификации ВОЗ в конце двойного слепого периода</w:t>
      </w:r>
      <w:r>
        <w:t xml:space="preserve"> исследования</w:t>
      </w:r>
      <w:r w:rsidRPr="00CB5CBA">
        <w:t xml:space="preserve">, </w:t>
      </w:r>
      <w:r>
        <w:t>по сравнению с данными пациентов</w:t>
      </w:r>
      <w:r w:rsidRPr="00CB5CBA">
        <w:t>, ко</w:t>
      </w:r>
      <w:r>
        <w:t>торые</w:t>
      </w:r>
      <w:r w:rsidRPr="00CB5CBA">
        <w:t xml:space="preserve"> получал плацебо (16 </w:t>
      </w:r>
      <w:r>
        <w:t>(</w:t>
      </w:r>
      <w:r w:rsidRPr="00CB5CBA">
        <w:t>55%</w:t>
      </w:r>
      <w:r>
        <w:t>)</w:t>
      </w:r>
      <w:r w:rsidRPr="00CB5CBA">
        <w:t xml:space="preserve"> из 29 пациентов)</w:t>
      </w:r>
      <w:r>
        <w:t xml:space="preserve">. </w:t>
      </w:r>
      <w:r w:rsidRPr="00CB5CBA">
        <w:t>Кровотечения 2–4</w:t>
      </w:r>
      <w:r>
        <w:t xml:space="preserve"> </w:t>
      </w:r>
      <w:r w:rsidRPr="00CB5CBA">
        <w:t xml:space="preserve">степени </w:t>
      </w:r>
      <w:r>
        <w:t>встречались с одинаковой частотой</w:t>
      </w:r>
      <w:r w:rsidRPr="00CB5CBA">
        <w:t xml:space="preserve"> </w:t>
      </w:r>
      <w:r>
        <w:t>у</w:t>
      </w:r>
      <w:r w:rsidRPr="00CB5CBA">
        <w:t xml:space="preserve"> пациент</w:t>
      </w:r>
      <w:r>
        <w:t>ов</w:t>
      </w:r>
      <w:r w:rsidRPr="00CB5CBA">
        <w:t>, получавших элтромбопаг</w:t>
      </w:r>
      <w:r>
        <w:t xml:space="preserve"> и плацебо</w:t>
      </w:r>
      <w:r w:rsidRPr="00CB5CBA">
        <w:t xml:space="preserve"> (</w:t>
      </w:r>
      <w:r>
        <w:t>3</w:t>
      </w:r>
      <w:r w:rsidRPr="00CB5CBA">
        <w:t xml:space="preserve"> </w:t>
      </w:r>
      <w:r>
        <w:t>(</w:t>
      </w:r>
      <w:r w:rsidRPr="00CB5CBA">
        <w:t>5%</w:t>
      </w:r>
      <w:r>
        <w:t>)</w:t>
      </w:r>
      <w:r w:rsidRPr="00CB5CBA">
        <w:t xml:space="preserve"> пациента, получавших элтромбопаг, и </w:t>
      </w:r>
      <w:r>
        <w:t>2</w:t>
      </w:r>
      <w:r w:rsidRPr="00CB5CBA">
        <w:t xml:space="preserve"> </w:t>
      </w:r>
      <w:r>
        <w:t>(</w:t>
      </w:r>
      <w:r w:rsidRPr="00CB5CBA">
        <w:t>7%</w:t>
      </w:r>
      <w:r>
        <w:t>)</w:t>
      </w:r>
      <w:r w:rsidRPr="00CB5CBA">
        <w:t xml:space="preserve"> пациента, получавших плацебо).</w:t>
      </w:r>
      <w:r>
        <w:t xml:space="preserve"> </w:t>
      </w:r>
      <w:r w:rsidRPr="00CB5CBA">
        <w:t xml:space="preserve">В течение 24-недельного периода открытого </w:t>
      </w:r>
      <w:r>
        <w:t>исследования</w:t>
      </w:r>
      <w:r w:rsidRPr="00CB5CBA">
        <w:t xml:space="preserve"> у 70 </w:t>
      </w:r>
      <w:r>
        <w:t>(</w:t>
      </w:r>
      <w:r w:rsidRPr="00CB5CBA">
        <w:t>80%</w:t>
      </w:r>
      <w:r>
        <w:t>)</w:t>
      </w:r>
      <w:r w:rsidRPr="00CB5CBA">
        <w:t xml:space="preserve"> из 87 пациентов количество тромбоцитов достигло </w:t>
      </w:r>
      <w:r>
        <w:rPr>
          <w:rFonts w:cs="Times New Roman"/>
        </w:rPr>
        <w:t>≥</w:t>
      </w:r>
      <w:r>
        <w:t xml:space="preserve"> </w:t>
      </w:r>
      <w:r w:rsidRPr="00097C10">
        <w:t>50</w:t>
      </w:r>
      <w:r>
        <w:t>*</w:t>
      </w:r>
      <w:r w:rsidRPr="00097C10">
        <w:t>10</w:t>
      </w:r>
      <w:r>
        <w:rPr>
          <w:vertAlign w:val="superscript"/>
        </w:rPr>
        <w:t>9</w:t>
      </w:r>
      <w:r w:rsidRPr="00097C10">
        <w:t xml:space="preserve">/ л </w:t>
      </w:r>
      <w:r>
        <w:t>(</w:t>
      </w:r>
      <w:r w:rsidRPr="00097C10">
        <w:t>по крайней мере один раз</w:t>
      </w:r>
      <w:r>
        <w:t>) (</w:t>
      </w:r>
      <w:r>
        <w:fldChar w:fldCharType="begin"/>
      </w:r>
      <w:r>
        <w:instrText xml:space="preserve"> REF _Ref111763863 \h  \* MERGEFORMAT </w:instrText>
      </w:r>
      <w:r>
        <w:fldChar w:fldCharType="separate"/>
      </w:r>
      <w:r>
        <w:t xml:space="preserve">Рисунок </w:t>
      </w:r>
      <w:r>
        <w:rPr>
          <w:noProof/>
        </w:rPr>
        <w:t>4</w:t>
      </w:r>
      <w:r>
        <w:rPr>
          <w:noProof/>
        </w:rPr>
        <w:noBreakHyphen/>
        <w:t>2</w:t>
      </w:r>
      <w:r>
        <w:fldChar w:fldCharType="end"/>
      </w:r>
      <w:r>
        <w:t xml:space="preserve">) </w:t>
      </w:r>
      <w:r>
        <w:rPr>
          <w:rFonts w:cs="Times New Roman"/>
        </w:rPr>
        <w:t>[29]</w:t>
      </w:r>
      <w:r>
        <w:t>.</w:t>
      </w:r>
    </w:p>
    <w:p w14:paraId="7ACDB226" w14:textId="77777777" w:rsidR="000A1E55" w:rsidRPr="00F55454" w:rsidRDefault="000A1E55" w:rsidP="000A1E55">
      <w:pPr>
        <w:pStyle w:val="a3"/>
      </w:pPr>
      <w:bookmarkStart w:id="280" w:name="_Ref111763863"/>
      <w:bookmarkStart w:id="281" w:name="_Toc117471142"/>
      <w:r w:rsidRPr="00F55454">
        <w:rPr>
          <w:b/>
        </w:rPr>
        <w:lastRenderedPageBreak/>
        <w:t xml:space="preserve">Рисунок </w:t>
      </w:r>
      <w:r w:rsidRPr="00F55454">
        <w:rPr>
          <w:b/>
        </w:rPr>
        <w:fldChar w:fldCharType="begin"/>
      </w:r>
      <w:r w:rsidRPr="00F55454">
        <w:rPr>
          <w:b/>
        </w:rPr>
        <w:instrText xml:space="preserve"> STYLEREF 1 \s </w:instrText>
      </w:r>
      <w:r w:rsidRPr="00F55454">
        <w:rPr>
          <w:b/>
        </w:rPr>
        <w:fldChar w:fldCharType="separate"/>
      </w:r>
      <w:r w:rsidRPr="00F55454">
        <w:rPr>
          <w:b/>
        </w:rPr>
        <w:t>4</w:t>
      </w:r>
      <w:r w:rsidRPr="00F55454">
        <w:rPr>
          <w:b/>
        </w:rPr>
        <w:fldChar w:fldCharType="end"/>
      </w:r>
      <w:r w:rsidRPr="00F55454">
        <w:rPr>
          <w:b/>
        </w:rPr>
        <w:noBreakHyphen/>
      </w:r>
      <w:r w:rsidRPr="00F55454">
        <w:rPr>
          <w:b/>
        </w:rPr>
        <w:fldChar w:fldCharType="begin"/>
      </w:r>
      <w:r w:rsidRPr="00F55454">
        <w:rPr>
          <w:b/>
        </w:rPr>
        <w:instrText xml:space="preserve"> SEQ Рисунок \* ARABIC \s 1 </w:instrText>
      </w:r>
      <w:r w:rsidRPr="00F55454">
        <w:rPr>
          <w:b/>
        </w:rPr>
        <w:fldChar w:fldCharType="separate"/>
      </w:r>
      <w:r w:rsidRPr="00F55454">
        <w:rPr>
          <w:b/>
        </w:rPr>
        <w:t>2</w:t>
      </w:r>
      <w:r w:rsidRPr="00F55454">
        <w:rPr>
          <w:b/>
        </w:rPr>
        <w:fldChar w:fldCharType="end"/>
      </w:r>
      <w:bookmarkEnd w:id="280"/>
      <w:r w:rsidRPr="00F55454">
        <w:rPr>
          <w:b/>
        </w:rPr>
        <w:t>.</w:t>
      </w:r>
      <w:r w:rsidRPr="00F55454">
        <w:t xml:space="preserve"> Среднее количество тромбоцитов в течение открытого периода </w:t>
      </w:r>
      <w:bookmarkEnd w:id="281"/>
      <w:r>
        <w:t>[29]</w:t>
      </w:r>
    </w:p>
    <w:p w14:paraId="4038636D" w14:textId="77777777" w:rsidR="000A1E55" w:rsidRDefault="000A1E55" w:rsidP="0087679D">
      <w:pPr>
        <w:keepNext/>
        <w:spacing w:beforeLines="25" w:before="60"/>
        <w:jc w:val="left"/>
      </w:pPr>
      <w:r w:rsidRPr="00331715">
        <w:rPr>
          <w:noProof/>
          <w:lang w:eastAsia="ru-RU"/>
        </w:rPr>
        <w:drawing>
          <wp:inline distT="0" distB="0" distL="0" distR="0" wp14:anchorId="7A391324" wp14:editId="4F09E4E5">
            <wp:extent cx="5840083" cy="476584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92406" cy="4808546"/>
                    </a:xfrm>
                    <a:prstGeom prst="rect">
                      <a:avLst/>
                    </a:prstGeom>
                  </pic:spPr>
                </pic:pic>
              </a:graphicData>
            </a:graphic>
          </wp:inline>
        </w:drawing>
      </w:r>
    </w:p>
    <w:p w14:paraId="4E4B1DBF" w14:textId="77777777" w:rsidR="000A1E55" w:rsidRDefault="000A1E55" w:rsidP="000A1E55">
      <w:pPr>
        <w:pStyle w:val="SDcomments"/>
        <w:spacing w:beforeLines="25" w:before="60"/>
      </w:pPr>
      <w:r w:rsidRPr="00F55454">
        <w:rPr>
          <w:b/>
          <w:bCs/>
        </w:rPr>
        <w:t xml:space="preserve">Примечание: </w:t>
      </w:r>
      <w:r w:rsidRPr="00297B88">
        <w:rPr>
          <w:lang w:val="en-AU"/>
        </w:rPr>
        <w:t>Median</w:t>
      </w:r>
      <w:r w:rsidRPr="00297B88">
        <w:t xml:space="preserve"> </w:t>
      </w:r>
      <w:r w:rsidRPr="00297B88">
        <w:rPr>
          <w:lang w:val="en-AU"/>
        </w:rPr>
        <w:t>platelet</w:t>
      </w:r>
      <w:r w:rsidRPr="00297B88">
        <w:t xml:space="preserve"> </w:t>
      </w:r>
      <w:r w:rsidRPr="00297B88">
        <w:rPr>
          <w:lang w:val="en-AU"/>
        </w:rPr>
        <w:t>count</w:t>
      </w:r>
      <w:r w:rsidRPr="00297B88">
        <w:t xml:space="preserve"> (</w:t>
      </w:r>
      <w:r>
        <w:t>х</w:t>
      </w:r>
      <w:r w:rsidRPr="00297B88">
        <w:t>10</w:t>
      </w:r>
      <w:r w:rsidRPr="00297B88">
        <w:rPr>
          <w:vertAlign w:val="superscript"/>
        </w:rPr>
        <w:t>9</w:t>
      </w:r>
      <w:r w:rsidRPr="00297B88">
        <w:t xml:space="preserve"> </w:t>
      </w:r>
      <w:r w:rsidRPr="00297B88">
        <w:rPr>
          <w:lang w:val="en-AU"/>
        </w:rPr>
        <w:t>per</w:t>
      </w:r>
      <w:r w:rsidRPr="00297B88">
        <w:t xml:space="preserve"> </w:t>
      </w:r>
      <w:r w:rsidRPr="00297B88">
        <w:rPr>
          <w:lang w:val="en-AU"/>
        </w:rPr>
        <w:t>L</w:t>
      </w:r>
      <w:r w:rsidRPr="00297B88">
        <w:t>)</w:t>
      </w:r>
      <w:r>
        <w:t xml:space="preserve"> </w:t>
      </w:r>
      <w:r w:rsidRPr="00E44032">
        <w:t>–</w:t>
      </w:r>
      <w:r w:rsidRPr="00F677A8">
        <w:t xml:space="preserve"> </w:t>
      </w:r>
      <w:r>
        <w:t>с</w:t>
      </w:r>
      <w:r w:rsidRPr="00E510E1">
        <w:t xml:space="preserve">реднее количество тромбоцитов </w:t>
      </w:r>
      <w:r>
        <w:t>(*</w:t>
      </w:r>
      <w:r w:rsidRPr="00297B88">
        <w:t>10</w:t>
      </w:r>
      <w:r w:rsidRPr="00297B88">
        <w:rPr>
          <w:vertAlign w:val="superscript"/>
        </w:rPr>
        <w:t>9</w:t>
      </w:r>
      <w:r w:rsidRPr="00297B88">
        <w:t xml:space="preserve"> </w:t>
      </w:r>
      <w:r>
        <w:t xml:space="preserve">/мл); </w:t>
      </w:r>
      <w:r>
        <w:rPr>
          <w:lang w:val="en-AU"/>
        </w:rPr>
        <w:t>Study</w:t>
      </w:r>
      <w:r w:rsidRPr="00297B88">
        <w:t xml:space="preserve"> </w:t>
      </w:r>
      <w:r>
        <w:rPr>
          <w:lang w:val="en-AU"/>
        </w:rPr>
        <w:t>week</w:t>
      </w:r>
      <w:r w:rsidRPr="00E44032">
        <w:t xml:space="preserve"> </w:t>
      </w:r>
      <w:r>
        <w:t>–</w:t>
      </w:r>
      <w:r w:rsidRPr="00E44032">
        <w:t xml:space="preserve"> </w:t>
      </w:r>
      <w:r>
        <w:t xml:space="preserve">неделя исследования; </w:t>
      </w:r>
      <w:r w:rsidRPr="003C69B6">
        <w:rPr>
          <w:lang w:val="en-AU"/>
        </w:rPr>
        <w:t>Number</w:t>
      </w:r>
      <w:r w:rsidRPr="003C69B6">
        <w:t xml:space="preserve"> </w:t>
      </w:r>
      <w:r w:rsidRPr="003C69B6">
        <w:rPr>
          <w:lang w:val="en-AU"/>
        </w:rPr>
        <w:t>of</w:t>
      </w:r>
      <w:r>
        <w:t xml:space="preserve"> </w:t>
      </w:r>
      <w:r w:rsidRPr="003C69B6">
        <w:rPr>
          <w:lang w:val="en-AU"/>
        </w:rPr>
        <w:t>evaluable</w:t>
      </w:r>
      <w:r>
        <w:t xml:space="preserve"> </w:t>
      </w:r>
      <w:r w:rsidRPr="003C69B6">
        <w:rPr>
          <w:lang w:val="en-AU"/>
        </w:rPr>
        <w:t>patients</w:t>
      </w:r>
      <w:r>
        <w:t xml:space="preserve"> (Eltrombopag/Placeb</w:t>
      </w:r>
      <w:r>
        <w:rPr>
          <w:lang w:val="en-AU"/>
        </w:rPr>
        <w:t>o</w:t>
      </w:r>
      <w:r>
        <w:t xml:space="preserve">) – число пациентов, у которых собраны данные в группе лечения элтромбопагом/плацебо; данные представлены в виде средних значений </w:t>
      </w:r>
      <w:r>
        <w:rPr>
          <w:rFonts w:cs="Times New Roman"/>
        </w:rPr>
        <w:t>±</w:t>
      </w:r>
      <w:r>
        <w:t xml:space="preserve"> стандартное отклонение</w:t>
      </w:r>
      <w:r w:rsidRPr="00DF5530">
        <w:t>.</w:t>
      </w:r>
    </w:p>
    <w:p w14:paraId="32C0F75D" w14:textId="77777777" w:rsidR="000A1E55" w:rsidRPr="00FE7926" w:rsidRDefault="000A1E55" w:rsidP="000A1E55">
      <w:pPr>
        <w:pStyle w:val="SDText"/>
      </w:pPr>
    </w:p>
    <w:p w14:paraId="2FDE6F7F" w14:textId="77777777" w:rsidR="000A1E55" w:rsidRDefault="000A1E55" w:rsidP="000A1E55">
      <w:pPr>
        <w:pStyle w:val="SDText"/>
      </w:pPr>
      <w:r>
        <w:t>Эффективность</w:t>
      </w:r>
      <w:r w:rsidRPr="007F7B15">
        <w:t xml:space="preserve"> элтромбопа</w:t>
      </w:r>
      <w:r>
        <w:t>га в терапии ИТП</w:t>
      </w:r>
      <w:r w:rsidRPr="00CE5212">
        <w:t xml:space="preserve"> </w:t>
      </w:r>
      <w:r>
        <w:t>исследовали у</w:t>
      </w:r>
      <w:r w:rsidRPr="008B242C">
        <w:t xml:space="preserve"> </w:t>
      </w:r>
      <w:r w:rsidRPr="00CE5212">
        <w:t>пациентов из Китая</w:t>
      </w:r>
      <w:r>
        <w:t>.</w:t>
      </w:r>
      <w:r w:rsidRPr="00CE5212">
        <w:t xml:space="preserve"> </w:t>
      </w:r>
      <w:r>
        <w:t>Пациенты принимали препарат</w:t>
      </w:r>
      <w:r w:rsidRPr="00CE5212">
        <w:t xml:space="preserve"> в начальной дозе 25 мг </w:t>
      </w:r>
      <w:r>
        <w:t>(</w:t>
      </w:r>
      <w:r w:rsidRPr="00CE5212">
        <w:t xml:space="preserve">поскольку экспозиция элтромбопага у выходцев из Восточной Азии в плазме </w:t>
      </w:r>
      <w:r>
        <w:t xml:space="preserve">крови </w:t>
      </w:r>
      <w:r w:rsidRPr="00CE5212">
        <w:t>выше,</w:t>
      </w:r>
      <w:r>
        <w:t xml:space="preserve"> чем у европейцев)</w:t>
      </w:r>
      <w:r w:rsidRPr="00CE5212">
        <w:t>.</w:t>
      </w:r>
      <w:r>
        <w:t xml:space="preserve"> </w:t>
      </w:r>
      <w:r w:rsidRPr="00CE5212">
        <w:t xml:space="preserve">В многоцентровом двойном слепом рандомизированном плацебо-контролируемом 8-недельном исследовании фазы III приняли участие 155 пациентов с хронической ИТП, ранее </w:t>
      </w:r>
      <w:r>
        <w:t>проходившее</w:t>
      </w:r>
      <w:r w:rsidRPr="00CE5212">
        <w:t xml:space="preserve"> лечение.</w:t>
      </w:r>
      <w:r>
        <w:t xml:space="preserve"> </w:t>
      </w:r>
      <w:r w:rsidRPr="00CE5212">
        <w:t>Доз</w:t>
      </w:r>
      <w:r>
        <w:t xml:space="preserve">у препарата </w:t>
      </w:r>
      <w:r w:rsidRPr="00CE5212">
        <w:t>корректирова</w:t>
      </w:r>
      <w:r>
        <w:t>ли</w:t>
      </w:r>
      <w:r w:rsidRPr="00CE5212">
        <w:t xml:space="preserve"> (25–75</w:t>
      </w:r>
      <w:r>
        <w:t xml:space="preserve"> </w:t>
      </w:r>
      <w:r w:rsidRPr="00CE5212">
        <w:t xml:space="preserve">мг/день) для поддержания </w:t>
      </w:r>
      <w:r>
        <w:t>количества</w:t>
      </w:r>
      <w:r w:rsidRPr="00CE5212">
        <w:t xml:space="preserve"> тромбоцитов на уровне 50</w:t>
      </w:r>
      <w:r>
        <w:t>–250*</w:t>
      </w:r>
      <w:r w:rsidRPr="00CE5212">
        <w:t>10</w:t>
      </w:r>
      <w:r>
        <w:rPr>
          <w:vertAlign w:val="superscript"/>
        </w:rPr>
        <w:t>9</w:t>
      </w:r>
      <w:r w:rsidRPr="00CE5212">
        <w:t>/л.</w:t>
      </w:r>
      <w:r>
        <w:t xml:space="preserve"> </w:t>
      </w:r>
      <w:r w:rsidRPr="00CE5212">
        <w:t xml:space="preserve">Первичной конечной точкой эффективности была доля пациентов с </w:t>
      </w:r>
      <w:r>
        <w:t>количеством</w:t>
      </w:r>
      <w:r w:rsidRPr="00CE5212">
        <w:t xml:space="preserve"> тромбоцитов </w:t>
      </w:r>
      <w:r>
        <w:rPr>
          <w:rFonts w:cs="Times New Roman"/>
        </w:rPr>
        <w:t xml:space="preserve">≥ </w:t>
      </w:r>
      <w:r w:rsidRPr="00CE5212">
        <w:t>50</w:t>
      </w:r>
      <w:r>
        <w:t>*</w:t>
      </w:r>
      <w:r w:rsidRPr="00CE5212">
        <w:t>10</w:t>
      </w:r>
      <w:r>
        <w:rPr>
          <w:vertAlign w:val="superscript"/>
        </w:rPr>
        <w:t>9</w:t>
      </w:r>
      <w:r w:rsidRPr="00CE5212">
        <w:t>/л после 42 дн</w:t>
      </w:r>
      <w:r>
        <w:t>ей лечения</w:t>
      </w:r>
      <w:r w:rsidRPr="00CE5212">
        <w:t xml:space="preserve">. </w:t>
      </w:r>
      <w:r>
        <w:t>По результатам исследования п</w:t>
      </w:r>
      <w:r w:rsidRPr="00CE5212">
        <w:t>осле 42 дн</w:t>
      </w:r>
      <w:r>
        <w:t>ей приема препарата</w:t>
      </w:r>
      <w:r w:rsidRPr="00CE5212">
        <w:t xml:space="preserve"> у 57</w:t>
      </w:r>
      <w:r>
        <w:t>,</w:t>
      </w:r>
      <w:r w:rsidRPr="00CE5212">
        <w:t>7% пациентов, получавших элтромбопаг</w:t>
      </w:r>
      <w:r>
        <w:t xml:space="preserve"> </w:t>
      </w:r>
      <w:r w:rsidRPr="00FC575E">
        <w:t>(</w:t>
      </w:r>
      <w:r>
        <w:rPr>
          <w:lang w:val="en-AU"/>
        </w:rPr>
        <w:t>n</w:t>
      </w:r>
      <w:r w:rsidRPr="00FC575E">
        <w:t xml:space="preserve"> = 104)</w:t>
      </w:r>
      <w:r w:rsidRPr="00CE5212">
        <w:t>, и у 6% пациентов, получавших плацебо</w:t>
      </w:r>
      <w:r w:rsidRPr="00FC575E">
        <w:t xml:space="preserve"> (</w:t>
      </w:r>
      <w:r>
        <w:rPr>
          <w:lang w:val="en-AU"/>
        </w:rPr>
        <w:t>n</w:t>
      </w:r>
      <w:r w:rsidRPr="00FC575E">
        <w:t xml:space="preserve"> = </w:t>
      </w:r>
      <w:r w:rsidRPr="00DD32D5">
        <w:t>51)</w:t>
      </w:r>
      <w:r w:rsidRPr="00CE5212">
        <w:t xml:space="preserve">, </w:t>
      </w:r>
      <w:r>
        <w:t>количество</w:t>
      </w:r>
      <w:r w:rsidRPr="00CE5212">
        <w:t xml:space="preserve"> тромбоцитов достигло </w:t>
      </w:r>
      <w:r>
        <w:rPr>
          <w:rFonts w:cs="Times New Roman"/>
        </w:rPr>
        <w:t xml:space="preserve">≥ </w:t>
      </w:r>
      <w:r w:rsidRPr="00CE5212">
        <w:t>50</w:t>
      </w:r>
      <w:r>
        <w:t>*</w:t>
      </w:r>
      <w:r w:rsidRPr="00CE5212">
        <w:t>10</w:t>
      </w:r>
      <w:r>
        <w:rPr>
          <w:vertAlign w:val="superscript"/>
        </w:rPr>
        <w:t>9</w:t>
      </w:r>
      <w:r w:rsidRPr="00CE5212">
        <w:t>/л</w:t>
      </w:r>
      <w:r w:rsidRPr="00AA36ED">
        <w:t xml:space="preserve"> (</w:t>
      </w:r>
      <w:r>
        <w:fldChar w:fldCharType="begin"/>
      </w:r>
      <w:r>
        <w:instrText xml:space="preserve"> REF _Ref111736192 \h  \* MERGEFORMAT </w:instrText>
      </w:r>
      <w:r>
        <w:fldChar w:fldCharType="separate"/>
      </w:r>
      <w:r>
        <w:t xml:space="preserve">Рисунок </w:t>
      </w:r>
      <w:r>
        <w:rPr>
          <w:noProof/>
        </w:rPr>
        <w:t>4</w:t>
      </w:r>
      <w:r>
        <w:rPr>
          <w:noProof/>
        </w:rPr>
        <w:noBreakHyphen/>
        <w:t>3</w:t>
      </w:r>
      <w:r>
        <w:fldChar w:fldCharType="end"/>
      </w:r>
      <w:r w:rsidRPr="00AA36ED">
        <w:t>)</w:t>
      </w:r>
      <w:r>
        <w:t xml:space="preserve"> </w:t>
      </w:r>
      <w:r>
        <w:rPr>
          <w:rFonts w:cs="Times New Roman"/>
        </w:rPr>
        <w:t>[30]</w:t>
      </w:r>
      <w:r>
        <w:t>.</w:t>
      </w:r>
    </w:p>
    <w:p w14:paraId="03682445" w14:textId="77777777" w:rsidR="000A1E55" w:rsidRDefault="000A1E55" w:rsidP="000A1E55">
      <w:pPr>
        <w:pStyle w:val="SDText"/>
        <w:ind w:firstLine="0"/>
      </w:pPr>
    </w:p>
    <w:p w14:paraId="4D442955" w14:textId="77777777" w:rsidR="000A1E55" w:rsidRDefault="000A1E55" w:rsidP="0087679D">
      <w:pPr>
        <w:pStyle w:val="a3"/>
      </w:pPr>
      <w:bookmarkStart w:id="282" w:name="_Ref111736192"/>
      <w:bookmarkStart w:id="283" w:name="_Toc117471143"/>
      <w:r w:rsidRPr="00F55454">
        <w:rPr>
          <w:b/>
        </w:rPr>
        <w:lastRenderedPageBreak/>
        <w:t xml:space="preserve">Рисунок </w:t>
      </w:r>
      <w:r w:rsidRPr="00F55454">
        <w:rPr>
          <w:b/>
        </w:rPr>
        <w:fldChar w:fldCharType="begin"/>
      </w:r>
      <w:r w:rsidRPr="00F55454">
        <w:rPr>
          <w:b/>
        </w:rPr>
        <w:instrText xml:space="preserve"> STYLEREF 1 \s </w:instrText>
      </w:r>
      <w:r w:rsidRPr="00F55454">
        <w:rPr>
          <w:b/>
        </w:rPr>
        <w:fldChar w:fldCharType="separate"/>
      </w:r>
      <w:r w:rsidRPr="00F55454">
        <w:rPr>
          <w:b/>
          <w:noProof/>
        </w:rPr>
        <w:t>4</w:t>
      </w:r>
      <w:r w:rsidRPr="00F55454">
        <w:rPr>
          <w:b/>
          <w:noProof/>
        </w:rPr>
        <w:fldChar w:fldCharType="end"/>
      </w:r>
      <w:r w:rsidRPr="00F55454">
        <w:rPr>
          <w:b/>
        </w:rPr>
        <w:noBreakHyphen/>
      </w:r>
      <w:r w:rsidRPr="00F55454">
        <w:rPr>
          <w:b/>
        </w:rPr>
        <w:fldChar w:fldCharType="begin"/>
      </w:r>
      <w:r w:rsidRPr="00F55454">
        <w:rPr>
          <w:b/>
        </w:rPr>
        <w:instrText xml:space="preserve"> SEQ Рисунок \* ARABIC \s 1 </w:instrText>
      </w:r>
      <w:r w:rsidRPr="00F55454">
        <w:rPr>
          <w:b/>
        </w:rPr>
        <w:fldChar w:fldCharType="separate"/>
      </w:r>
      <w:r w:rsidRPr="00F55454">
        <w:rPr>
          <w:b/>
          <w:noProof/>
        </w:rPr>
        <w:t>3</w:t>
      </w:r>
      <w:r w:rsidRPr="00F55454">
        <w:rPr>
          <w:b/>
          <w:noProof/>
        </w:rPr>
        <w:fldChar w:fldCharType="end"/>
      </w:r>
      <w:bookmarkEnd w:id="282"/>
      <w:r w:rsidRPr="00F55454">
        <w:rPr>
          <w:b/>
          <w:noProof/>
        </w:rPr>
        <w:t>.</w:t>
      </w:r>
      <w:r>
        <w:t xml:space="preserve"> </w:t>
      </w:r>
      <w:r w:rsidRPr="00E510E1">
        <w:t>Среднее количество тромбоцитов в течение</w:t>
      </w:r>
      <w:r>
        <w:t xml:space="preserve"> первых 6 недель терапии элтромбопагом </w:t>
      </w:r>
      <w:bookmarkEnd w:id="283"/>
      <w:r>
        <w:t>[30]</w:t>
      </w:r>
    </w:p>
    <w:p w14:paraId="4AF2798B" w14:textId="77777777" w:rsidR="000A1E55" w:rsidRDefault="000A1E55" w:rsidP="0087679D">
      <w:pPr>
        <w:keepNext/>
        <w:jc w:val="center"/>
      </w:pPr>
      <w:r w:rsidRPr="008D4E41">
        <w:rPr>
          <w:noProof/>
          <w:lang w:eastAsia="ru-RU"/>
        </w:rPr>
        <w:drawing>
          <wp:inline distT="0" distB="0" distL="0" distR="0" wp14:anchorId="73EE68A4" wp14:editId="1C314874">
            <wp:extent cx="5935980" cy="320759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3976" cy="3217320"/>
                    </a:xfrm>
                    <a:prstGeom prst="rect">
                      <a:avLst/>
                    </a:prstGeom>
                  </pic:spPr>
                </pic:pic>
              </a:graphicData>
            </a:graphic>
          </wp:inline>
        </w:drawing>
      </w:r>
    </w:p>
    <w:p w14:paraId="532DB744" w14:textId="77777777" w:rsidR="000A1E55" w:rsidRDefault="000A1E55" w:rsidP="0087679D">
      <w:pPr>
        <w:pStyle w:val="SDcomments"/>
        <w:contextualSpacing w:val="0"/>
      </w:pPr>
      <w:r w:rsidRPr="00F55454">
        <w:rPr>
          <w:b/>
          <w:bCs/>
        </w:rPr>
        <w:t>Примечание:</w:t>
      </w:r>
      <w:r w:rsidRPr="00E44032">
        <w:t xml:space="preserve"> </w:t>
      </w:r>
      <w:r>
        <w:rPr>
          <w:lang w:val="en-AU"/>
        </w:rPr>
        <w:t>P</w:t>
      </w:r>
      <w:r w:rsidRPr="00297B88">
        <w:rPr>
          <w:lang w:val="en-AU"/>
        </w:rPr>
        <w:t>latelet</w:t>
      </w:r>
      <w:r w:rsidRPr="00297B88">
        <w:t xml:space="preserve"> </w:t>
      </w:r>
      <w:r w:rsidRPr="00297B88">
        <w:rPr>
          <w:lang w:val="en-AU"/>
        </w:rPr>
        <w:t>count</w:t>
      </w:r>
      <w:r w:rsidRPr="00297B88">
        <w:t xml:space="preserve"> (</w:t>
      </w:r>
      <w:r>
        <w:t>х</w:t>
      </w:r>
      <w:r w:rsidRPr="00297B88">
        <w:t>10</w:t>
      </w:r>
      <w:r w:rsidRPr="00297B88">
        <w:rPr>
          <w:vertAlign w:val="superscript"/>
        </w:rPr>
        <w:t>9</w:t>
      </w:r>
      <w:r>
        <w:t>/</w:t>
      </w:r>
      <w:r w:rsidRPr="00297B88">
        <w:rPr>
          <w:lang w:val="en-AU"/>
        </w:rPr>
        <w:t>L</w:t>
      </w:r>
      <w:r w:rsidRPr="00297B88">
        <w:t>)</w:t>
      </w:r>
      <w:r>
        <w:t xml:space="preserve"> </w:t>
      </w:r>
      <w:r w:rsidRPr="00E44032">
        <w:t>–</w:t>
      </w:r>
      <w:r w:rsidRPr="00F677A8">
        <w:t xml:space="preserve"> </w:t>
      </w:r>
      <w:r>
        <w:t>с</w:t>
      </w:r>
      <w:r w:rsidRPr="00E510E1">
        <w:t xml:space="preserve">реднее количество тромбоцитов </w:t>
      </w:r>
      <w:r w:rsidRPr="00462AA9">
        <w:t>(</w:t>
      </w:r>
      <w:r>
        <w:t xml:space="preserve">х </w:t>
      </w:r>
      <w:r w:rsidRPr="00297B88">
        <w:t>10</w:t>
      </w:r>
      <w:r w:rsidRPr="00297B88">
        <w:rPr>
          <w:vertAlign w:val="superscript"/>
        </w:rPr>
        <w:t>9</w:t>
      </w:r>
      <w:r>
        <w:t xml:space="preserve">/мл); </w:t>
      </w:r>
      <w:r>
        <w:rPr>
          <w:lang w:val="en-AU"/>
        </w:rPr>
        <w:t>Week</w:t>
      </w:r>
      <w:r w:rsidRPr="00E44032">
        <w:t xml:space="preserve"> </w:t>
      </w:r>
      <w:r>
        <w:t>–</w:t>
      </w:r>
      <w:r w:rsidRPr="00E44032">
        <w:t xml:space="preserve"> </w:t>
      </w:r>
      <w:r>
        <w:t xml:space="preserve">неделя исследования; </w:t>
      </w:r>
      <w:r>
        <w:rPr>
          <w:lang w:val="en-AU"/>
        </w:rPr>
        <w:t>P</w:t>
      </w:r>
      <w:r w:rsidRPr="003C69B6">
        <w:rPr>
          <w:lang w:val="en-AU"/>
        </w:rPr>
        <w:t>atients</w:t>
      </w:r>
      <w:r w:rsidRPr="000C09DC">
        <w:t xml:space="preserve">, </w:t>
      </w:r>
      <w:r>
        <w:rPr>
          <w:lang w:val="en-AU"/>
        </w:rPr>
        <w:t>n</w:t>
      </w:r>
      <w:r>
        <w:t xml:space="preserve"> (Eltrombopag/Placeb</w:t>
      </w:r>
      <w:r>
        <w:rPr>
          <w:lang w:val="en-AU"/>
        </w:rPr>
        <w:t>o</w:t>
      </w:r>
      <w:r>
        <w:t xml:space="preserve">) – число пациентов, у которых собраны данные в группе лечения элтромбопагом/плацебо; Данные представлены в виде средних значений </w:t>
      </w:r>
      <w:r>
        <w:rPr>
          <w:rFonts w:cs="Times New Roman"/>
        </w:rPr>
        <w:t>±</w:t>
      </w:r>
      <w:r>
        <w:t xml:space="preserve"> стандартное отклонение</w:t>
      </w:r>
      <w:r w:rsidRPr="00DF5530">
        <w:t>.</w:t>
      </w:r>
    </w:p>
    <w:p w14:paraId="1BDC8984" w14:textId="77777777" w:rsidR="000A1E55" w:rsidRDefault="000A1E55" w:rsidP="000A1E55">
      <w:pPr>
        <w:pStyle w:val="SDText"/>
      </w:pPr>
    </w:p>
    <w:p w14:paraId="76945050" w14:textId="77777777" w:rsidR="000A1E55" w:rsidRDefault="000A1E55" w:rsidP="000A1E55">
      <w:pPr>
        <w:pStyle w:val="SDText"/>
      </w:pPr>
      <w:r w:rsidRPr="00CE5212">
        <w:t xml:space="preserve">Вероятность достижения количества тромбоцитов </w:t>
      </w:r>
      <w:r>
        <w:rPr>
          <w:rFonts w:cs="Times New Roman"/>
        </w:rPr>
        <w:t xml:space="preserve">≥ </w:t>
      </w:r>
      <w:r w:rsidRPr="00CE5212">
        <w:t>50</w:t>
      </w:r>
      <w:r>
        <w:t>*</w:t>
      </w:r>
      <w:r w:rsidRPr="00CE5212">
        <w:t>10</w:t>
      </w:r>
      <w:r>
        <w:rPr>
          <w:vertAlign w:val="superscript"/>
        </w:rPr>
        <w:t>9</w:t>
      </w:r>
      <w:r w:rsidRPr="00CE5212">
        <w:t>/л была в 26</w:t>
      </w:r>
      <w:r>
        <w:t>,</w:t>
      </w:r>
      <w:r w:rsidRPr="00CE5212">
        <w:t xml:space="preserve">08 раз выше </w:t>
      </w:r>
      <w:r>
        <w:t>у пациентов, принимавших</w:t>
      </w:r>
      <w:r w:rsidRPr="00CE5212">
        <w:t xml:space="preserve"> элтромбопаг, </w:t>
      </w:r>
      <w:r>
        <w:t>по сравнению с</w:t>
      </w:r>
      <w:r w:rsidRPr="00CE5212">
        <w:t xml:space="preserve"> плацебо (</w:t>
      </w:r>
      <w:r>
        <w:rPr>
          <w:lang w:val="en-AU"/>
        </w:rPr>
        <w:t>p</w:t>
      </w:r>
      <w:r>
        <w:t xml:space="preserve"> </w:t>
      </w:r>
      <w:r w:rsidRPr="00CE5212">
        <w:t>&lt;0,001).</w:t>
      </w:r>
      <w:r>
        <w:t xml:space="preserve"> </w:t>
      </w:r>
      <w:r w:rsidRPr="00CE5212">
        <w:t xml:space="preserve">По сравнению с плацебо время до </w:t>
      </w:r>
      <w:r>
        <w:t>положительного клинического ответа</w:t>
      </w:r>
      <w:r w:rsidRPr="00CE5212">
        <w:t xml:space="preserve"> и продолжительность ответа были лучше </w:t>
      </w:r>
      <w:r>
        <w:t>у пациентов, принимавших</w:t>
      </w:r>
      <w:r w:rsidRPr="00CE5212">
        <w:t xml:space="preserve"> элтромбопаг (р</w:t>
      </w:r>
      <w:r>
        <w:t xml:space="preserve"> </w:t>
      </w:r>
      <w:r w:rsidRPr="00CE5212">
        <w:t>&lt;0,001</w:t>
      </w:r>
      <w:r>
        <w:t xml:space="preserve"> по сравнению с</w:t>
      </w:r>
      <w:r w:rsidRPr="00CE5212">
        <w:t xml:space="preserve"> плацебо), а вероятность любого кровотечения снижалась на 72% (р</w:t>
      </w:r>
      <w:r>
        <w:t xml:space="preserve"> </w:t>
      </w:r>
      <w:r w:rsidRPr="00CE5212">
        <w:t>=</w:t>
      </w:r>
      <w:r>
        <w:t xml:space="preserve"> </w:t>
      </w:r>
      <w:r w:rsidRPr="00CE5212">
        <w:t>0,001</w:t>
      </w:r>
      <w:r>
        <w:t xml:space="preserve"> по сравнению с</w:t>
      </w:r>
      <w:r w:rsidRPr="00CE5212">
        <w:t xml:space="preserve"> плацебо)</w:t>
      </w:r>
      <w:r w:rsidRPr="003825E2">
        <w:t xml:space="preserve"> </w:t>
      </w:r>
      <w:r>
        <w:rPr>
          <w:rFonts w:cs="Times New Roman"/>
        </w:rPr>
        <w:t>[30]</w:t>
      </w:r>
      <w:r>
        <w:t>.</w:t>
      </w:r>
    </w:p>
    <w:p w14:paraId="32D9F238" w14:textId="77777777" w:rsidR="000A1E55" w:rsidRDefault="000A1E55" w:rsidP="000A1E55">
      <w:pPr>
        <w:pStyle w:val="SDText"/>
      </w:pPr>
      <w:r>
        <w:t>Представлено исследование</w:t>
      </w:r>
      <w:r w:rsidRPr="00F67901">
        <w:t xml:space="preserve"> </w:t>
      </w:r>
      <w:r>
        <w:t>оценки</w:t>
      </w:r>
      <w:r w:rsidRPr="00BC110E">
        <w:t xml:space="preserve"> эффективност</w:t>
      </w:r>
      <w:r>
        <w:t>и</w:t>
      </w:r>
      <w:r w:rsidRPr="00BC110E">
        <w:t xml:space="preserve"> элтромбопага при </w:t>
      </w:r>
      <w:r>
        <w:t>лечении</w:t>
      </w:r>
      <w:r w:rsidRPr="00BC110E">
        <w:t xml:space="preserve"> у пациентов</w:t>
      </w:r>
      <w:r>
        <w:t xml:space="preserve"> японцев</w:t>
      </w:r>
      <w:r w:rsidRPr="00BC110E">
        <w:t xml:space="preserve"> с ИТП </w:t>
      </w:r>
      <w:r>
        <w:t xml:space="preserve">в </w:t>
      </w:r>
      <w:r w:rsidRPr="00BC110E">
        <w:t>более низких начальн</w:t>
      </w:r>
      <w:r>
        <w:t>ых дозах</w:t>
      </w:r>
      <w:r w:rsidRPr="00BC110E">
        <w:t xml:space="preserve"> (12,5 мг) и максимальной</w:t>
      </w:r>
      <w:r>
        <w:t xml:space="preserve"> дозой </w:t>
      </w:r>
      <w:r w:rsidRPr="00BC110E">
        <w:t xml:space="preserve">(50 мг) </w:t>
      </w:r>
      <w:r>
        <w:t>(по сравнению со</w:t>
      </w:r>
      <w:r w:rsidRPr="00BC110E">
        <w:t xml:space="preserve"> стандартны</w:t>
      </w:r>
      <w:r>
        <w:t>ми</w:t>
      </w:r>
      <w:r w:rsidRPr="00BC110E">
        <w:t xml:space="preserve"> начальн</w:t>
      </w:r>
      <w:r>
        <w:t>ыми</w:t>
      </w:r>
      <w:r w:rsidRPr="00BC110E">
        <w:t xml:space="preserve"> (50 мг) и максимальн</w:t>
      </w:r>
      <w:r>
        <w:t>ыми</w:t>
      </w:r>
      <w:r w:rsidRPr="00BC110E">
        <w:t xml:space="preserve"> (75 мг) доз</w:t>
      </w:r>
      <w:r>
        <w:t>ами</w:t>
      </w:r>
      <w:r w:rsidRPr="00BC110E">
        <w:t>, одобренны</w:t>
      </w:r>
      <w:r>
        <w:t>ми</w:t>
      </w:r>
      <w:r w:rsidRPr="00BC110E">
        <w:t xml:space="preserve"> в США и Европе</w:t>
      </w:r>
      <w:r>
        <w:t>)</w:t>
      </w:r>
      <w:r w:rsidRPr="00BC110E">
        <w:t xml:space="preserve">. </w:t>
      </w:r>
      <w:r>
        <w:t>В исследование включили</w:t>
      </w:r>
      <w:r w:rsidRPr="00BC110E">
        <w:t xml:space="preserve"> 23 </w:t>
      </w:r>
      <w:r>
        <w:t xml:space="preserve">пациента с </w:t>
      </w:r>
      <w:r w:rsidRPr="00BC110E">
        <w:t xml:space="preserve">хроническим ИТП </w:t>
      </w:r>
      <w:r>
        <w:t>(</w:t>
      </w:r>
      <w:r w:rsidRPr="00BC110E">
        <w:t xml:space="preserve">с </w:t>
      </w:r>
      <w:r>
        <w:t>количеством</w:t>
      </w:r>
      <w:r w:rsidRPr="00BC110E">
        <w:t xml:space="preserve"> тромбоцитов</w:t>
      </w:r>
      <w:r>
        <w:t xml:space="preserve"> </w:t>
      </w:r>
      <w:proofErr w:type="gramStart"/>
      <w:r w:rsidRPr="00BC110E">
        <w:t>&lt; 30000</w:t>
      </w:r>
      <w:proofErr w:type="gramEnd"/>
      <w:r>
        <w:t>/</w:t>
      </w:r>
      <w:r w:rsidRPr="00BC110E">
        <w:t>мкл</w:t>
      </w:r>
      <w:r>
        <w:t>), ранее проходивших лечение.</w:t>
      </w:r>
      <w:r w:rsidRPr="00BC110E">
        <w:t xml:space="preserve"> </w:t>
      </w:r>
      <w:r>
        <w:t xml:space="preserve">Пациенты приняли участие в </w:t>
      </w:r>
      <w:r w:rsidRPr="00BC110E">
        <w:t>многоцентровом исследовании</w:t>
      </w:r>
      <w:r w:rsidRPr="00C73337">
        <w:t xml:space="preserve"> </w:t>
      </w:r>
      <w:r>
        <w:t xml:space="preserve">и были распределены в группы лечения: </w:t>
      </w:r>
      <w:r w:rsidRPr="00BC110E">
        <w:t xml:space="preserve">двойная слепая плацебо-контролируемая фаза </w:t>
      </w:r>
      <w:r>
        <w:t>в течение 6 недель</w:t>
      </w:r>
      <w:r w:rsidRPr="00BC110E">
        <w:t xml:space="preserve"> (</w:t>
      </w:r>
      <w:r>
        <w:rPr>
          <w:lang w:val="en-AU"/>
        </w:rPr>
        <w:t>n</w:t>
      </w:r>
      <w:r w:rsidRPr="00C73337">
        <w:t xml:space="preserve"> = </w:t>
      </w:r>
      <w:r w:rsidRPr="00BC110E">
        <w:t xml:space="preserve">15 </w:t>
      </w:r>
      <w:r>
        <w:t xml:space="preserve">принимали </w:t>
      </w:r>
      <w:r w:rsidRPr="00BC110E">
        <w:t xml:space="preserve">элтромбопаг и </w:t>
      </w:r>
      <w:r>
        <w:rPr>
          <w:lang w:val="en-AU"/>
        </w:rPr>
        <w:t>n</w:t>
      </w:r>
      <w:r w:rsidRPr="00C73337">
        <w:t xml:space="preserve"> = </w:t>
      </w:r>
      <w:r w:rsidRPr="00BC110E">
        <w:t xml:space="preserve">8 плацебо) и открытая </w:t>
      </w:r>
      <w:r>
        <w:t>в течение 6 мес.</w:t>
      </w:r>
      <w:r w:rsidRPr="00BC110E">
        <w:t xml:space="preserve"> (</w:t>
      </w:r>
      <w:r>
        <w:rPr>
          <w:lang w:val="en-AU"/>
        </w:rPr>
        <w:t>n</w:t>
      </w:r>
      <w:r w:rsidRPr="00C73337">
        <w:t xml:space="preserve"> = </w:t>
      </w:r>
      <w:r>
        <w:t>23</w:t>
      </w:r>
      <w:r w:rsidRPr="00BC110E">
        <w:t xml:space="preserve"> </w:t>
      </w:r>
      <w:r>
        <w:t xml:space="preserve">принимали </w:t>
      </w:r>
      <w:r w:rsidRPr="00BC110E">
        <w:t xml:space="preserve">элтромбопаг). </w:t>
      </w:r>
      <w:r>
        <w:t>По результатам исследования ч</w:t>
      </w:r>
      <w:r w:rsidRPr="00BC110E">
        <w:t xml:space="preserve">астота </w:t>
      </w:r>
      <w:r>
        <w:t xml:space="preserve">положительных клинических ответов </w:t>
      </w:r>
      <w:r w:rsidRPr="00BC110E">
        <w:t>(количество тромбоцитов</w:t>
      </w:r>
      <w:r>
        <w:t xml:space="preserve"> </w:t>
      </w:r>
      <w:r>
        <w:rPr>
          <w:rFonts w:cs="Times New Roman"/>
        </w:rPr>
        <w:t xml:space="preserve">≥ </w:t>
      </w:r>
      <w:r w:rsidRPr="00BC110E">
        <w:t>50000</w:t>
      </w:r>
      <w:r>
        <w:t>/</w:t>
      </w:r>
      <w:r w:rsidRPr="00BC110E">
        <w:t>мкл) на 6 неделе слепой фазы</w:t>
      </w:r>
      <w:r>
        <w:t xml:space="preserve"> исследования </w:t>
      </w:r>
      <w:r w:rsidRPr="00BC110E">
        <w:t>составлял</w:t>
      </w:r>
      <w:r>
        <w:t>а</w:t>
      </w:r>
      <w:r w:rsidRPr="00BC110E">
        <w:t xml:space="preserve"> 60% у пациентов, получавших элтромбопаг, и 0% у пациентов, получавших плацебо</w:t>
      </w:r>
      <w:r>
        <w:t xml:space="preserve"> (</w:t>
      </w:r>
      <w:r>
        <w:fldChar w:fldCharType="begin"/>
      </w:r>
      <w:r>
        <w:instrText xml:space="preserve"> REF _Ref111736498 \h  \* MERGEFORMAT </w:instrText>
      </w:r>
      <w:r>
        <w:fldChar w:fldCharType="separate"/>
      </w:r>
      <w:r>
        <w:t xml:space="preserve">Рисунок </w:t>
      </w:r>
      <w:r>
        <w:rPr>
          <w:noProof/>
        </w:rPr>
        <w:t>4</w:t>
      </w:r>
      <w:r>
        <w:rPr>
          <w:noProof/>
        </w:rPr>
        <w:noBreakHyphen/>
        <w:t>4</w:t>
      </w:r>
      <w:r>
        <w:fldChar w:fldCharType="end"/>
      </w:r>
      <w:r>
        <w:t xml:space="preserve">) </w:t>
      </w:r>
      <w:r>
        <w:rPr>
          <w:rFonts w:cs="Times New Roman"/>
        </w:rPr>
        <w:t>[31]</w:t>
      </w:r>
      <w:r>
        <w:t>.</w:t>
      </w:r>
      <w:r w:rsidRPr="00BC110E">
        <w:t xml:space="preserve"> </w:t>
      </w:r>
    </w:p>
    <w:p w14:paraId="774A9879" w14:textId="77777777" w:rsidR="000A1E55" w:rsidRPr="00A57677" w:rsidRDefault="000A1E55" w:rsidP="000A1E55">
      <w:pPr>
        <w:pStyle w:val="a3"/>
      </w:pPr>
      <w:bookmarkStart w:id="284" w:name="_Ref111736498"/>
      <w:bookmarkStart w:id="285" w:name="_Toc117471144"/>
      <w:r w:rsidRPr="00F55454">
        <w:rPr>
          <w:b/>
        </w:rPr>
        <w:lastRenderedPageBreak/>
        <w:t xml:space="preserve">Рисунок </w:t>
      </w:r>
      <w:r w:rsidRPr="00F55454">
        <w:rPr>
          <w:b/>
        </w:rPr>
        <w:fldChar w:fldCharType="begin"/>
      </w:r>
      <w:r w:rsidRPr="00F55454">
        <w:rPr>
          <w:b/>
        </w:rPr>
        <w:instrText xml:space="preserve"> STYLEREF 1 \s </w:instrText>
      </w:r>
      <w:r w:rsidRPr="00F55454">
        <w:rPr>
          <w:b/>
        </w:rPr>
        <w:fldChar w:fldCharType="separate"/>
      </w:r>
      <w:r w:rsidRPr="00F55454">
        <w:rPr>
          <w:b/>
          <w:noProof/>
        </w:rPr>
        <w:t>4</w:t>
      </w:r>
      <w:r w:rsidRPr="00F55454">
        <w:rPr>
          <w:b/>
          <w:noProof/>
        </w:rPr>
        <w:fldChar w:fldCharType="end"/>
      </w:r>
      <w:r w:rsidRPr="00F55454">
        <w:rPr>
          <w:b/>
        </w:rPr>
        <w:noBreakHyphen/>
      </w:r>
      <w:r w:rsidRPr="00F55454">
        <w:rPr>
          <w:b/>
        </w:rPr>
        <w:fldChar w:fldCharType="begin"/>
      </w:r>
      <w:r w:rsidRPr="00F55454">
        <w:rPr>
          <w:b/>
        </w:rPr>
        <w:instrText xml:space="preserve"> SEQ Рисунок \* ARABIC \s 1 </w:instrText>
      </w:r>
      <w:r w:rsidRPr="00F55454">
        <w:rPr>
          <w:b/>
        </w:rPr>
        <w:fldChar w:fldCharType="separate"/>
      </w:r>
      <w:r w:rsidRPr="00F55454">
        <w:rPr>
          <w:b/>
          <w:noProof/>
        </w:rPr>
        <w:t>4</w:t>
      </w:r>
      <w:r w:rsidRPr="00F55454">
        <w:rPr>
          <w:b/>
          <w:noProof/>
        </w:rPr>
        <w:fldChar w:fldCharType="end"/>
      </w:r>
      <w:bookmarkEnd w:id="284"/>
      <w:r w:rsidRPr="00F55454">
        <w:rPr>
          <w:b/>
          <w:noProof/>
        </w:rPr>
        <w:t>.</w:t>
      </w:r>
      <w:r w:rsidRPr="00F55454">
        <w:rPr>
          <w:b/>
        </w:rPr>
        <w:t xml:space="preserve"> </w:t>
      </w:r>
      <w:r w:rsidRPr="00FA1D93">
        <w:t>Доля</w:t>
      </w:r>
      <w:r>
        <w:t xml:space="preserve"> клинических ответов на лечение </w:t>
      </w:r>
      <w:r w:rsidRPr="00FA1D93">
        <w:t>и среднее количество тромбоцитов за 6 недель</w:t>
      </w:r>
      <w:r>
        <w:t xml:space="preserve"> исследования </w:t>
      </w:r>
      <w:bookmarkEnd w:id="285"/>
      <w:r>
        <w:t>[31]</w:t>
      </w:r>
    </w:p>
    <w:p w14:paraId="03C858AA" w14:textId="77777777" w:rsidR="000A1E55" w:rsidRDefault="000A1E55" w:rsidP="000A1E55">
      <w:pPr>
        <w:keepNext/>
        <w:spacing w:beforeLines="25" w:before="60"/>
        <w:jc w:val="center"/>
      </w:pPr>
      <w:r w:rsidRPr="00AE450C">
        <w:rPr>
          <w:noProof/>
          <w:lang w:eastAsia="ru-RU"/>
        </w:rPr>
        <w:drawing>
          <wp:inline distT="0" distB="0" distL="0" distR="0" wp14:anchorId="29B53AC5" wp14:editId="289C6CFD">
            <wp:extent cx="5814060" cy="2869828"/>
            <wp:effectExtent l="0" t="0" r="0" b="6985"/>
            <wp:docPr id="9" name="Picture 9"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box and whisker chart&#10;&#10;Description automatically generated"/>
                    <pic:cNvPicPr/>
                  </pic:nvPicPr>
                  <pic:blipFill>
                    <a:blip r:embed="rId19"/>
                    <a:stretch>
                      <a:fillRect/>
                    </a:stretch>
                  </pic:blipFill>
                  <pic:spPr>
                    <a:xfrm>
                      <a:off x="0" y="0"/>
                      <a:ext cx="5831126" cy="2878252"/>
                    </a:xfrm>
                    <a:prstGeom prst="rect">
                      <a:avLst/>
                    </a:prstGeom>
                  </pic:spPr>
                </pic:pic>
              </a:graphicData>
            </a:graphic>
          </wp:inline>
        </w:drawing>
      </w:r>
    </w:p>
    <w:p w14:paraId="37FE2B3B" w14:textId="77777777" w:rsidR="000A1E55" w:rsidRDefault="000A1E55" w:rsidP="000A1E55">
      <w:pPr>
        <w:pStyle w:val="SDcomments"/>
        <w:spacing w:beforeLines="25" w:before="60"/>
      </w:pPr>
      <w:r w:rsidRPr="00F55454">
        <w:rPr>
          <w:b/>
          <w:bCs/>
        </w:rPr>
        <w:t xml:space="preserve">Примечание: </w:t>
      </w:r>
      <w:r>
        <w:rPr>
          <w:lang w:val="en-US"/>
        </w:rPr>
        <w:t>Median</w:t>
      </w:r>
      <w:r w:rsidRPr="00A57677">
        <w:t xml:space="preserve"> </w:t>
      </w:r>
      <w:r>
        <w:rPr>
          <w:lang w:val="en-US"/>
        </w:rPr>
        <w:t>p</w:t>
      </w:r>
      <w:r w:rsidRPr="00297B88">
        <w:rPr>
          <w:lang w:val="en-AU"/>
        </w:rPr>
        <w:t>latelet</w:t>
      </w:r>
      <w:r w:rsidRPr="00A57677">
        <w:t xml:space="preserve"> </w:t>
      </w:r>
      <w:r w:rsidRPr="00297B88">
        <w:rPr>
          <w:lang w:val="en-AU"/>
        </w:rPr>
        <w:t>count</w:t>
      </w:r>
      <w:r w:rsidRPr="00A57677">
        <w:t xml:space="preserve"> (</w:t>
      </w:r>
      <w:r>
        <w:t>х</w:t>
      </w:r>
      <w:r w:rsidRPr="00A57677">
        <w:t>10</w:t>
      </w:r>
      <w:r w:rsidRPr="00215D5F">
        <w:rPr>
          <w:vertAlign w:val="superscript"/>
        </w:rPr>
        <w:t>3</w:t>
      </w:r>
      <w:r w:rsidRPr="00A57677">
        <w:t>/</w:t>
      </w:r>
      <w:r w:rsidRPr="00864AFA">
        <w:rPr>
          <w:rFonts w:cs="Times New Roman"/>
        </w:rPr>
        <w:t>μ</w:t>
      </w:r>
      <w:r w:rsidRPr="00864AFA">
        <w:rPr>
          <w:rFonts w:cs="Times New Roman"/>
          <w:lang w:val="en-AU"/>
        </w:rPr>
        <w:t>L</w:t>
      </w:r>
      <w:r w:rsidRPr="00A57677">
        <w:t xml:space="preserve">) – </w:t>
      </w:r>
      <w:r>
        <w:t>с</w:t>
      </w:r>
      <w:r w:rsidRPr="00E510E1">
        <w:t>реднее</w:t>
      </w:r>
      <w:r w:rsidRPr="00A57677">
        <w:t xml:space="preserve"> </w:t>
      </w:r>
      <w:r w:rsidRPr="00E510E1">
        <w:t>количество</w:t>
      </w:r>
      <w:r w:rsidRPr="00A57677">
        <w:t xml:space="preserve"> </w:t>
      </w:r>
      <w:r w:rsidRPr="00E510E1">
        <w:t>тромбоцитов</w:t>
      </w:r>
      <w:r w:rsidRPr="00A57677">
        <w:t xml:space="preserve"> (</w:t>
      </w:r>
      <w:r>
        <w:t>*</w:t>
      </w:r>
      <w:r w:rsidRPr="00A57677">
        <w:t>10</w:t>
      </w:r>
      <w:r w:rsidRPr="00A57677">
        <w:rPr>
          <w:vertAlign w:val="superscript"/>
        </w:rPr>
        <w:t>3</w:t>
      </w:r>
      <w:r w:rsidRPr="00A57677">
        <w:t>/</w:t>
      </w:r>
      <w:r>
        <w:t>мкл</w:t>
      </w:r>
      <w:r w:rsidRPr="00A57677">
        <w:t xml:space="preserve">); </w:t>
      </w:r>
      <w:r>
        <w:rPr>
          <w:lang w:val="en-AU"/>
        </w:rPr>
        <w:t>Responders</w:t>
      </w:r>
      <w:r w:rsidRPr="00A57677">
        <w:t xml:space="preserve">, % - </w:t>
      </w:r>
      <w:r>
        <w:t>клинические</w:t>
      </w:r>
      <w:r w:rsidRPr="00A57677">
        <w:t xml:space="preserve"> </w:t>
      </w:r>
      <w:r>
        <w:t>ответы</w:t>
      </w:r>
      <w:r w:rsidRPr="00A57677">
        <w:t xml:space="preserve">, %; </w:t>
      </w:r>
      <w:r>
        <w:rPr>
          <w:lang w:val="en-AU"/>
        </w:rPr>
        <w:t>Study</w:t>
      </w:r>
      <w:r w:rsidRPr="00A57677">
        <w:t xml:space="preserve"> </w:t>
      </w:r>
      <w:r>
        <w:rPr>
          <w:lang w:val="en-AU"/>
        </w:rPr>
        <w:t>week</w:t>
      </w:r>
      <w:r w:rsidRPr="00A57677">
        <w:t xml:space="preserve"> – </w:t>
      </w:r>
      <w:r>
        <w:t>неделя</w:t>
      </w:r>
      <w:r w:rsidRPr="00A57677">
        <w:t xml:space="preserve"> </w:t>
      </w:r>
      <w:r>
        <w:t>исследования</w:t>
      </w:r>
      <w:r w:rsidRPr="00A57677">
        <w:t xml:space="preserve">; </w:t>
      </w:r>
      <w:r>
        <w:rPr>
          <w:lang w:val="en-US"/>
        </w:rPr>
        <w:t>Median</w:t>
      </w:r>
      <w:r w:rsidRPr="00A57677">
        <w:t xml:space="preserve"> </w:t>
      </w:r>
      <w:r w:rsidRPr="00297B88">
        <w:rPr>
          <w:lang w:val="en-AU"/>
        </w:rPr>
        <w:t>platelet</w:t>
      </w:r>
      <w:r w:rsidRPr="00A57677">
        <w:t xml:space="preserve"> </w:t>
      </w:r>
      <w:r w:rsidRPr="00297B88">
        <w:rPr>
          <w:lang w:val="en-AU"/>
        </w:rPr>
        <w:t>count</w:t>
      </w:r>
      <w:r w:rsidRPr="00A57677">
        <w:t xml:space="preserve"> (</w:t>
      </w:r>
      <w:r w:rsidRPr="00D21820">
        <w:rPr>
          <w:lang w:val="en-US"/>
        </w:rPr>
        <w:t>Eltrombopag</w:t>
      </w:r>
      <w:r w:rsidRPr="00A57677">
        <w:t>/</w:t>
      </w:r>
      <w:r w:rsidRPr="00D21820">
        <w:rPr>
          <w:lang w:val="en-US"/>
        </w:rPr>
        <w:t>Placeb</w:t>
      </w:r>
      <w:r>
        <w:rPr>
          <w:lang w:val="en-AU"/>
        </w:rPr>
        <w:t>o</w:t>
      </w:r>
      <w:r w:rsidRPr="00A57677">
        <w:t xml:space="preserve">) – </w:t>
      </w:r>
      <w:r>
        <w:t>число</w:t>
      </w:r>
      <w:r w:rsidRPr="00A57677">
        <w:t xml:space="preserve"> </w:t>
      </w:r>
      <w:r>
        <w:t>пациентов</w:t>
      </w:r>
      <w:r w:rsidRPr="00A57677">
        <w:t xml:space="preserve">, </w:t>
      </w:r>
      <w:r>
        <w:t>у</w:t>
      </w:r>
      <w:r w:rsidRPr="00A57677">
        <w:t xml:space="preserve"> </w:t>
      </w:r>
      <w:r>
        <w:t>которых</w:t>
      </w:r>
      <w:r w:rsidRPr="00A57677">
        <w:t xml:space="preserve"> </w:t>
      </w:r>
      <w:r>
        <w:t>собраны</w:t>
      </w:r>
      <w:r w:rsidRPr="00A57677">
        <w:t xml:space="preserve"> </w:t>
      </w:r>
      <w:r>
        <w:t>данные</w:t>
      </w:r>
      <w:r w:rsidRPr="00A57677">
        <w:t xml:space="preserve"> </w:t>
      </w:r>
      <w:r>
        <w:t>в</w:t>
      </w:r>
      <w:r w:rsidRPr="00A57677">
        <w:t xml:space="preserve"> </w:t>
      </w:r>
      <w:r>
        <w:t>группе</w:t>
      </w:r>
      <w:r w:rsidRPr="00A57677">
        <w:t xml:space="preserve"> </w:t>
      </w:r>
      <w:r>
        <w:t>лечения</w:t>
      </w:r>
      <w:r w:rsidRPr="00A57677">
        <w:t xml:space="preserve"> </w:t>
      </w:r>
      <w:r>
        <w:t>элтромбопагом</w:t>
      </w:r>
      <w:r w:rsidRPr="00A57677">
        <w:t>/</w:t>
      </w:r>
      <w:r>
        <w:t>плацебо</w:t>
      </w:r>
      <w:r w:rsidRPr="00A57677">
        <w:t xml:space="preserve"> (</w:t>
      </w:r>
      <w:r>
        <w:t>виде</w:t>
      </w:r>
      <w:r w:rsidRPr="00A57677">
        <w:t xml:space="preserve"> </w:t>
      </w:r>
      <w:r>
        <w:t>линий</w:t>
      </w:r>
      <w:r w:rsidRPr="00A57677">
        <w:t xml:space="preserve">); </w:t>
      </w:r>
      <w:r>
        <w:rPr>
          <w:lang w:val="en-AU"/>
        </w:rPr>
        <w:t>Responders</w:t>
      </w:r>
      <w:r w:rsidRPr="00A57677">
        <w:t xml:space="preserve"> (</w:t>
      </w:r>
      <w:r w:rsidRPr="00D21820">
        <w:rPr>
          <w:lang w:val="en-US"/>
        </w:rPr>
        <w:t>Eltrombopag</w:t>
      </w:r>
      <w:r w:rsidRPr="00A57677">
        <w:t>/*</w:t>
      </w:r>
      <w:r>
        <w:rPr>
          <w:lang w:val="en-AU"/>
        </w:rPr>
        <w:t>no</w:t>
      </w:r>
      <w:r w:rsidRPr="00A57677">
        <w:t xml:space="preserve"> </w:t>
      </w:r>
      <w:r>
        <w:rPr>
          <w:lang w:val="en-AU"/>
        </w:rPr>
        <w:t>responders</w:t>
      </w:r>
      <w:r w:rsidRPr="00A57677">
        <w:t xml:space="preserve"> </w:t>
      </w:r>
      <w:r>
        <w:rPr>
          <w:lang w:val="en-AU"/>
        </w:rPr>
        <w:t>in</w:t>
      </w:r>
      <w:r w:rsidRPr="00A57677">
        <w:t xml:space="preserve"> </w:t>
      </w:r>
      <w:r>
        <w:rPr>
          <w:lang w:val="en-AU"/>
        </w:rPr>
        <w:t>the</w:t>
      </w:r>
      <w:r w:rsidRPr="00A57677">
        <w:t xml:space="preserve"> </w:t>
      </w:r>
      <w:r>
        <w:rPr>
          <w:lang w:val="en-AU"/>
        </w:rPr>
        <w:t>p</w:t>
      </w:r>
      <w:r w:rsidRPr="00D21820">
        <w:rPr>
          <w:lang w:val="en-US"/>
        </w:rPr>
        <w:t>laceb</w:t>
      </w:r>
      <w:r>
        <w:rPr>
          <w:lang w:val="en-AU"/>
        </w:rPr>
        <w:t>o</w:t>
      </w:r>
      <w:r w:rsidRPr="00A57677">
        <w:t xml:space="preserve"> </w:t>
      </w:r>
      <w:r>
        <w:rPr>
          <w:lang w:val="en-AU"/>
        </w:rPr>
        <w:t>cohort</w:t>
      </w:r>
      <w:r w:rsidRPr="00A57677">
        <w:t xml:space="preserve">) </w:t>
      </w:r>
      <w:r>
        <w:t>–</w:t>
      </w:r>
      <w:r w:rsidRPr="00A57677">
        <w:t xml:space="preserve"> </w:t>
      </w:r>
      <w:r>
        <w:t>клинические</w:t>
      </w:r>
      <w:r w:rsidRPr="00A57677">
        <w:t xml:space="preserve"> </w:t>
      </w:r>
      <w:r>
        <w:t>ответы</w:t>
      </w:r>
      <w:r w:rsidRPr="00A57677">
        <w:t xml:space="preserve"> </w:t>
      </w:r>
      <w:r>
        <w:t>в</w:t>
      </w:r>
      <w:r w:rsidRPr="00A57677">
        <w:t xml:space="preserve"> </w:t>
      </w:r>
      <w:r>
        <w:t>группе</w:t>
      </w:r>
      <w:r w:rsidRPr="00A57677">
        <w:t xml:space="preserve"> </w:t>
      </w:r>
      <w:r>
        <w:t>лечения</w:t>
      </w:r>
      <w:r w:rsidRPr="00A57677">
        <w:t xml:space="preserve"> </w:t>
      </w:r>
      <w:r>
        <w:t>элтромбопагом</w:t>
      </w:r>
      <w:r w:rsidRPr="00A57677">
        <w:t xml:space="preserve"> (* </w:t>
      </w:r>
      <w:r>
        <w:t>в</w:t>
      </w:r>
      <w:r w:rsidRPr="00A57677">
        <w:t xml:space="preserve"> </w:t>
      </w:r>
      <w:r>
        <w:t>группе</w:t>
      </w:r>
      <w:r w:rsidRPr="00A57677">
        <w:t xml:space="preserve"> </w:t>
      </w:r>
      <w:r>
        <w:t>плацебо</w:t>
      </w:r>
      <w:r w:rsidRPr="00A57677">
        <w:t xml:space="preserve"> </w:t>
      </w:r>
      <w:r>
        <w:t>ответивших</w:t>
      </w:r>
      <w:r w:rsidRPr="00A57677">
        <w:t xml:space="preserve"> </w:t>
      </w:r>
      <w:r>
        <w:t>на</w:t>
      </w:r>
      <w:r w:rsidRPr="00A57677">
        <w:t xml:space="preserve"> </w:t>
      </w:r>
      <w:r>
        <w:t>лечение</w:t>
      </w:r>
      <w:r w:rsidRPr="00A57677">
        <w:t xml:space="preserve"> </w:t>
      </w:r>
      <w:r>
        <w:t>нет</w:t>
      </w:r>
      <w:r w:rsidRPr="00A57677">
        <w:t>)</w:t>
      </w:r>
      <w:r>
        <w:t>; данные</w:t>
      </w:r>
      <w:r w:rsidRPr="008C3491">
        <w:t xml:space="preserve"> </w:t>
      </w:r>
      <w:r>
        <w:t>представлены</w:t>
      </w:r>
      <w:r w:rsidRPr="008C3491">
        <w:t xml:space="preserve"> </w:t>
      </w:r>
      <w:r>
        <w:t>в</w:t>
      </w:r>
      <w:r w:rsidRPr="008C3491">
        <w:t xml:space="preserve"> </w:t>
      </w:r>
      <w:r>
        <w:t>виде</w:t>
      </w:r>
      <w:r w:rsidRPr="008C3491">
        <w:t xml:space="preserve"> </w:t>
      </w:r>
      <w:r>
        <w:t>средних</w:t>
      </w:r>
      <w:r w:rsidRPr="008C3491">
        <w:t xml:space="preserve"> </w:t>
      </w:r>
      <w:r>
        <w:t>значений</w:t>
      </w:r>
      <w:r w:rsidRPr="008C3491">
        <w:t xml:space="preserve"> </w:t>
      </w:r>
      <w:r w:rsidRPr="008C3491">
        <w:rPr>
          <w:rFonts w:cs="Times New Roman"/>
        </w:rPr>
        <w:t>±</w:t>
      </w:r>
      <w:r w:rsidRPr="008C3491">
        <w:t xml:space="preserve"> </w:t>
      </w:r>
      <w:r>
        <w:t>стандартное</w:t>
      </w:r>
      <w:r w:rsidRPr="008C3491">
        <w:t xml:space="preserve"> </w:t>
      </w:r>
      <w:r>
        <w:t>отклонение</w:t>
      </w:r>
      <w:r w:rsidRPr="008C3491">
        <w:t xml:space="preserve">. </w:t>
      </w:r>
    </w:p>
    <w:p w14:paraId="2CCD3620" w14:textId="77777777" w:rsidR="000A1E55" w:rsidRPr="008C3491" w:rsidRDefault="000A1E55" w:rsidP="000A1E55">
      <w:pPr>
        <w:pStyle w:val="SDText"/>
      </w:pPr>
    </w:p>
    <w:p w14:paraId="57A22C3C" w14:textId="77777777" w:rsidR="000A1E55" w:rsidRDefault="000A1E55" w:rsidP="000A1E55">
      <w:pPr>
        <w:pStyle w:val="SDText"/>
      </w:pPr>
      <w:r w:rsidRPr="00BC110E">
        <w:t xml:space="preserve">Примечательно, что </w:t>
      </w:r>
      <w:r>
        <w:t xml:space="preserve">у </w:t>
      </w:r>
      <w:r w:rsidRPr="00BC110E">
        <w:t xml:space="preserve">22% (5/23) пациентов </w:t>
      </w:r>
      <w:r>
        <w:t xml:space="preserve">имели положительный клинический ответ </w:t>
      </w:r>
      <w:r w:rsidRPr="00BC110E">
        <w:t>на</w:t>
      </w:r>
      <w:r>
        <w:t xml:space="preserve"> прием </w:t>
      </w:r>
      <w:r w:rsidRPr="00BC110E">
        <w:t>12,5 мг элтромбопага</w:t>
      </w:r>
      <w:r>
        <w:t xml:space="preserve"> </w:t>
      </w:r>
      <w:r w:rsidRPr="00BC110E">
        <w:t xml:space="preserve">в течение первых 3 недель лечения. </w:t>
      </w:r>
      <w:r>
        <w:t>У пациентов отметили снижение к</w:t>
      </w:r>
      <w:r w:rsidRPr="00BC110E">
        <w:t>ровотечени</w:t>
      </w:r>
      <w:r>
        <w:t>я</w:t>
      </w:r>
      <w:r w:rsidRPr="00BC110E">
        <w:t xml:space="preserve"> при лечении элтромбопагом по сравнению с исходным уровнем</w:t>
      </w:r>
      <w:r w:rsidRPr="00CE5212">
        <w:t xml:space="preserve"> </w:t>
      </w:r>
      <w:r>
        <w:rPr>
          <w:rFonts w:cs="Times New Roman"/>
        </w:rPr>
        <w:t>[31]</w:t>
      </w:r>
      <w:r>
        <w:t>.</w:t>
      </w:r>
    </w:p>
    <w:p w14:paraId="0387E5FF" w14:textId="77777777" w:rsidR="000A1E55" w:rsidRDefault="000A1E55" w:rsidP="000A1E55">
      <w:pPr>
        <w:pStyle w:val="SDText"/>
      </w:pPr>
      <w:r>
        <w:t>Э</w:t>
      </w:r>
      <w:r w:rsidRPr="00BC110E">
        <w:t xml:space="preserve">ффективность элтромбопага </w:t>
      </w:r>
      <w:r>
        <w:t xml:space="preserve">исследована </w:t>
      </w:r>
      <w:r w:rsidRPr="00BC110E">
        <w:t xml:space="preserve">при </w:t>
      </w:r>
      <w:r>
        <w:t>лечении</w:t>
      </w:r>
      <w:r w:rsidRPr="00BC110E">
        <w:t xml:space="preserve"> у </w:t>
      </w:r>
      <w:r>
        <w:t xml:space="preserve">взрослых </w:t>
      </w:r>
      <w:r w:rsidRPr="00BC110E">
        <w:t>пациентов</w:t>
      </w:r>
      <w:r>
        <w:t xml:space="preserve"> с ранее леченной ИТП, продолжительностью более 6 мес., у которых исходное количество тромбоцитов было ниже </w:t>
      </w:r>
      <w:proofErr w:type="gramStart"/>
      <w:r w:rsidRPr="00BC110E">
        <w:t>&lt; 30000</w:t>
      </w:r>
      <w:proofErr w:type="gramEnd"/>
      <w:r>
        <w:t>/</w:t>
      </w:r>
      <w:r w:rsidRPr="00BC110E">
        <w:t>мкл</w:t>
      </w:r>
      <w:r>
        <w:t xml:space="preserve">. Пациенты </w:t>
      </w:r>
      <w:r w:rsidRPr="00262569">
        <w:t>(</w:t>
      </w:r>
      <w:r>
        <w:rPr>
          <w:lang w:val="en-AU"/>
        </w:rPr>
        <w:t>n</w:t>
      </w:r>
      <w:r w:rsidRPr="00262569">
        <w:t xml:space="preserve"> = 197) </w:t>
      </w:r>
      <w:r>
        <w:t xml:space="preserve">были рандомизированы (в соотношении 2:1) для лечения стандартной терапией плюс приемом 50 мг элтромбопага или соответствующего плацебо один раз в день в течение 6 мес. Дозу элтромбопага модифицировали на основе реакции тромбоцитов. У пациентов оценивали ответ на лечение (определяемый как количество тромбоцитов </w:t>
      </w:r>
      <w:r>
        <w:rPr>
          <w:rFonts w:cs="Times New Roman"/>
        </w:rPr>
        <w:t xml:space="preserve">≥ </w:t>
      </w:r>
      <w:r w:rsidRPr="00BC110E">
        <w:t>50000</w:t>
      </w:r>
      <w:r>
        <w:t>/</w:t>
      </w:r>
      <w:r w:rsidRPr="00BC110E">
        <w:t>мкл</w:t>
      </w:r>
      <w:r>
        <w:t>) еженедельно в течение первых 6 недель и по крайней мере один раз каждые 4 недели после этого</w:t>
      </w:r>
      <w:r w:rsidRPr="00AA36ED">
        <w:t xml:space="preserve">. </w:t>
      </w:r>
      <w:r>
        <w:t>По результатам исследования 106 (79%) пациентов в группе элтромбопага имели положительный клинический ответ хотя бы один раз за время исследования по сравнению с 17 (28%) пациентами в группе плацебо. Вероятность положительного клинического ответа была выше у пациентов в группе элтромбопага по сравнению с пациентами в группе плацебо в (</w:t>
      </w:r>
      <w:r>
        <w:rPr>
          <w:lang w:val="en-AU"/>
        </w:rPr>
        <w:t>OR</w:t>
      </w:r>
      <w:r w:rsidRPr="000F3AEF">
        <w:t xml:space="preserve">: </w:t>
      </w:r>
      <w:r>
        <w:t>8,2, 99% ДИ</w:t>
      </w:r>
      <w:r w:rsidRPr="000F3AEF">
        <w:t>:</w:t>
      </w:r>
      <w:r>
        <w:t xml:space="preserve"> 3,59–18,73; p</w:t>
      </w:r>
      <w:r w:rsidRPr="000F3AEF">
        <w:t xml:space="preserve"> </w:t>
      </w:r>
      <w:proofErr w:type="gramStart"/>
      <w:r>
        <w:t>&lt;</w:t>
      </w:r>
      <w:r w:rsidRPr="000F3AEF">
        <w:t xml:space="preserve"> </w:t>
      </w:r>
      <w:r>
        <w:t>0</w:t>
      </w:r>
      <w:proofErr w:type="gramEnd"/>
      <w:r>
        <w:t>,0001)</w:t>
      </w:r>
      <w:r w:rsidRPr="00B46795">
        <w:t xml:space="preserve">. </w:t>
      </w:r>
      <w:r>
        <w:t xml:space="preserve">У 37 (59%) пациентов, получавших элтромбопаг, уменьшили сопутствующую терапию по сравнению с десятью (32%) пациентами, получавшими плацебо (p = 0,016) </w:t>
      </w:r>
      <w:r>
        <w:rPr>
          <w:rFonts w:cs="Times New Roman"/>
        </w:rPr>
        <w:t>(6,7)</w:t>
      </w:r>
      <w:r>
        <w:t>.</w:t>
      </w:r>
    </w:p>
    <w:p w14:paraId="0F8F2635" w14:textId="77777777" w:rsidR="000A1E55" w:rsidRPr="002F47A5" w:rsidRDefault="000A1E55" w:rsidP="000A1E55">
      <w:pPr>
        <w:pStyle w:val="SDText"/>
      </w:pPr>
      <w:r>
        <w:t xml:space="preserve">Опубликованы результаты систематического обзора и метаанализа доступных данных клинических исследований, проведенного с целью оценки влияния лечения элтромбопагом у пациентов с хронической ИТП на повышение выживаемости. Исследователи провели поиск опубликованных рандомизированных контролируемых клинических исследований в базах данных PubMed, Cochrane и Scopus, используя </w:t>
      </w:r>
      <w:r>
        <w:lastRenderedPageBreak/>
        <w:t>следующую стратегию поиска («Элтромбопаг» ИЛИ «Бензоаты» ИЛИ «Гидразины») И («Идиопатическая тромбоцитопеническая пурпура» ИЛИ «иммунная тромбоцитопения» ИЛИ «Идиопатическая тромбоцитопеническая пурпура» ИЛИ «Пурпура» ИЛИ «иммунная тромбоцитопения» ИЛИ «аутоиммунная тромбоцитопения» ИЛИ «</w:t>
      </w:r>
      <w:r w:rsidRPr="009471FC">
        <w:t>болезнь Верльгофа</w:t>
      </w:r>
      <w:r>
        <w:t xml:space="preserve">»). По данным исследования выяснили, что элтромбопага дает значительно несколько более высокий общий клинический ответ тромбоцитов, чем плацебо (отношение рисков </w:t>
      </w:r>
      <w:r w:rsidRPr="00D10B1E">
        <w:t>[</w:t>
      </w:r>
      <w:r>
        <w:rPr>
          <w:lang w:val="en-US"/>
        </w:rPr>
        <w:t>risk</w:t>
      </w:r>
      <w:r w:rsidRPr="00D10B1E">
        <w:t xml:space="preserve"> </w:t>
      </w:r>
      <w:r>
        <w:rPr>
          <w:lang w:val="en-US"/>
        </w:rPr>
        <w:t>ratio</w:t>
      </w:r>
      <w:r w:rsidRPr="00D10B1E">
        <w:t xml:space="preserve">, </w:t>
      </w:r>
      <w:r>
        <w:rPr>
          <w:lang w:val="en-US"/>
        </w:rPr>
        <w:t>RR</w:t>
      </w:r>
      <w:r w:rsidRPr="00D10B1E">
        <w:t>]</w:t>
      </w:r>
      <w:r>
        <w:t xml:space="preserve"> 3,42</w:t>
      </w:r>
      <w:r w:rsidRPr="002F47A5">
        <w:t>;</w:t>
      </w:r>
      <w:r>
        <w:t xml:space="preserve"> 95% ДИ 2,51–4,65</w:t>
      </w:r>
      <w:r w:rsidRPr="002F47A5">
        <w:t>;</w:t>
      </w:r>
      <w:r>
        <w:t xml:space="preserve"> </w:t>
      </w:r>
      <w:proofErr w:type="gramStart"/>
      <w:r>
        <w:rPr>
          <w:lang w:val="en-US"/>
        </w:rPr>
        <w:t>p</w:t>
      </w:r>
      <w:r>
        <w:t xml:space="preserve"> &gt;</w:t>
      </w:r>
      <w:proofErr w:type="gramEnd"/>
      <w:r>
        <w:t xml:space="preserve"> 0,0001)</w:t>
      </w:r>
      <w:r w:rsidRPr="00140610">
        <w:t>,</w:t>
      </w:r>
      <w:r>
        <w:t xml:space="preserve"> общие результаты были однородными (</w:t>
      </w:r>
      <w:r>
        <w:rPr>
          <w:lang w:val="en-US"/>
        </w:rPr>
        <w:t>p</w:t>
      </w:r>
      <w:r w:rsidRPr="00BD3AAA">
        <w:t xml:space="preserve"> </w:t>
      </w:r>
      <w:r>
        <w:t>= 0,27, I</w:t>
      </w:r>
      <w:r w:rsidRPr="00140610">
        <w:rPr>
          <w:vertAlign w:val="superscript"/>
        </w:rPr>
        <w:t>2</w:t>
      </w:r>
      <w:r>
        <w:t xml:space="preserve"> = 22%). В группе элтромбопага частота кровотечений была ниже, чем в группе плацебо (</w:t>
      </w:r>
      <w:r>
        <w:rPr>
          <w:lang w:val="en-AU"/>
        </w:rPr>
        <w:t>RR</w:t>
      </w:r>
      <w:r>
        <w:t xml:space="preserve"> 0,65</w:t>
      </w:r>
      <w:r w:rsidRPr="002F47A5">
        <w:t>;</w:t>
      </w:r>
      <w:r>
        <w:t xml:space="preserve"> 95% ДИ</w:t>
      </w:r>
      <w:r w:rsidRPr="002F47A5">
        <w:t xml:space="preserve"> </w:t>
      </w:r>
      <w:r>
        <w:t>0,48</w:t>
      </w:r>
      <w:r w:rsidRPr="002F47A5">
        <w:t>–</w:t>
      </w:r>
      <w:r>
        <w:t>0,87</w:t>
      </w:r>
      <w:r w:rsidRPr="002F47A5">
        <w:t>;</w:t>
      </w:r>
      <w:r>
        <w:t xml:space="preserve"> </w:t>
      </w:r>
      <w:r>
        <w:rPr>
          <w:lang w:val="en-AU"/>
        </w:rPr>
        <w:t>p</w:t>
      </w:r>
      <w:r>
        <w:t xml:space="preserve"> = 0,003); общие результаты были неоднородными (</w:t>
      </w:r>
      <w:r>
        <w:rPr>
          <w:lang w:val="en-US"/>
        </w:rPr>
        <w:t>p</w:t>
      </w:r>
      <w:r>
        <w:t xml:space="preserve"> = 0,001, I</w:t>
      </w:r>
      <w:r w:rsidRPr="004511EE">
        <w:rPr>
          <w:vertAlign w:val="superscript"/>
        </w:rPr>
        <w:t>2</w:t>
      </w:r>
      <w:r>
        <w:t xml:space="preserve"> = 75%)</w:t>
      </w:r>
      <w:r w:rsidRPr="004511EE">
        <w:t xml:space="preserve">. </w:t>
      </w:r>
      <w:r>
        <w:t>После исключения одного из источников результаты были однородными и</w:t>
      </w:r>
      <w:r w:rsidRPr="004511EE">
        <w:t xml:space="preserve"> </w:t>
      </w:r>
      <w:r>
        <w:t>по-прежнему были в пользу положительного клинического ответа у пациентов, принимавших элтромбопаг (</w:t>
      </w:r>
      <w:r>
        <w:rPr>
          <w:lang w:val="en-AU"/>
        </w:rPr>
        <w:t>RR</w:t>
      </w:r>
      <w:r>
        <w:t xml:space="preserve"> 0,75</w:t>
      </w:r>
      <w:r w:rsidRPr="002F47A5">
        <w:t>;</w:t>
      </w:r>
      <w:r>
        <w:t xml:space="preserve"> 95% ДИ 0,60</w:t>
      </w:r>
      <w:r w:rsidRPr="002F47A5">
        <w:t>–</w:t>
      </w:r>
      <w:r>
        <w:t xml:space="preserve">0,93, </w:t>
      </w:r>
      <w:r>
        <w:rPr>
          <w:lang w:val="en-AU"/>
        </w:rPr>
        <w:t>p</w:t>
      </w:r>
      <w:r>
        <w:t xml:space="preserve"> = 0,008)</w:t>
      </w:r>
      <w:r w:rsidRPr="00286165">
        <w:t xml:space="preserve"> </w:t>
      </w:r>
      <w:r>
        <w:rPr>
          <w:rFonts w:cs="Times New Roman"/>
        </w:rPr>
        <w:t>[32]</w:t>
      </w:r>
      <w:r w:rsidRPr="002F47A5">
        <w:t>.</w:t>
      </w:r>
    </w:p>
    <w:p w14:paraId="01B96612" w14:textId="77777777" w:rsidR="000A1E55" w:rsidRDefault="000A1E55" w:rsidP="000A1E55">
      <w:pPr>
        <w:pStyle w:val="SDText"/>
      </w:pPr>
      <w:r>
        <w:t>Ряд авторов п</w:t>
      </w:r>
      <w:r w:rsidRPr="00ED422A">
        <w:t>рове</w:t>
      </w:r>
      <w:r>
        <w:t>ли</w:t>
      </w:r>
      <w:r w:rsidRPr="00ED422A">
        <w:t xml:space="preserve"> систематический обзор и сетевой метаанализ</w:t>
      </w:r>
      <w:r>
        <w:t xml:space="preserve"> исследований эффективности элтромбопага у п</w:t>
      </w:r>
      <w:r w:rsidRPr="00ED422A">
        <w:t>ациент</w:t>
      </w:r>
      <w:r>
        <w:t>ов</w:t>
      </w:r>
      <w:r w:rsidRPr="00ED422A">
        <w:t xml:space="preserve"> с персистирующей ИТП. </w:t>
      </w:r>
      <w:r>
        <w:t>В анализ включили т</w:t>
      </w:r>
      <w:r w:rsidRPr="00ED422A">
        <w:t>олько рандомизированные контролируемые испытания препаратов второ</w:t>
      </w:r>
      <w:r>
        <w:t xml:space="preserve">й линии терапии </w:t>
      </w:r>
      <w:r w:rsidRPr="00ED422A">
        <w:t xml:space="preserve">у взрослых пациентов с персистирующей ИТП с тромбоцитарным ответом, числом тромбоцитов, любым кровотечением или серьезными </w:t>
      </w:r>
      <w:r>
        <w:t>НЯ</w:t>
      </w:r>
      <w:r w:rsidRPr="00ED422A">
        <w:t xml:space="preserve">. </w:t>
      </w:r>
      <w:r>
        <w:t xml:space="preserve">Данные 12 исследований </w:t>
      </w:r>
      <w:r w:rsidRPr="00ED422A">
        <w:t>(</w:t>
      </w:r>
      <w:r w:rsidRPr="0045474A">
        <w:rPr>
          <w:lang w:val="en-AU"/>
        </w:rPr>
        <w:t>n</w:t>
      </w:r>
      <w:r w:rsidRPr="00ED422A">
        <w:t xml:space="preserve"> = 1313) были включены в</w:t>
      </w:r>
      <w:r>
        <w:t xml:space="preserve"> анализ</w:t>
      </w:r>
      <w:r w:rsidRPr="00ED422A">
        <w:t xml:space="preserve">. По </w:t>
      </w:r>
      <w:r>
        <w:t>данным</w:t>
      </w:r>
      <w:r w:rsidRPr="00ED422A">
        <w:t xml:space="preserve"> </w:t>
      </w:r>
      <w:r>
        <w:t>исследования</w:t>
      </w:r>
      <w:r w:rsidRPr="00ED422A">
        <w:t xml:space="preserve"> элтромбопаг и ромиплостин </w:t>
      </w:r>
      <w:r>
        <w:t>были более эффективными в терапии ИТП</w:t>
      </w:r>
      <w:r w:rsidRPr="00ED422A">
        <w:t xml:space="preserve"> по сравнению с плацебо</w:t>
      </w:r>
      <w:r>
        <w:t xml:space="preserve"> </w:t>
      </w:r>
      <w:r w:rsidRPr="00ED422A">
        <w:t>(</w:t>
      </w:r>
      <w:r w:rsidRPr="0045474A">
        <w:rPr>
          <w:lang w:val="en-AU"/>
        </w:rPr>
        <w:t>RR</w:t>
      </w:r>
      <w:r w:rsidRPr="00ED422A">
        <w:t xml:space="preserve"> 1,10</w:t>
      </w:r>
      <w:r w:rsidRPr="002F47A5">
        <w:t>;</w:t>
      </w:r>
      <w:r>
        <w:t xml:space="preserve"> </w:t>
      </w:r>
      <w:r w:rsidRPr="00ED422A">
        <w:t xml:space="preserve">95% </w:t>
      </w:r>
      <w:r>
        <w:t>ДИ</w:t>
      </w:r>
      <w:r w:rsidRPr="00ED422A">
        <w:t xml:space="preserve"> 0,46</w:t>
      </w:r>
      <w:r w:rsidRPr="002F47A5">
        <w:t>–</w:t>
      </w:r>
      <w:r w:rsidRPr="00ED422A">
        <w:t xml:space="preserve">2,67). Оба препарата превосходили ритуксимаб и рекомбинантный человеческий </w:t>
      </w:r>
      <w:r>
        <w:rPr>
          <w:lang w:val="en-US"/>
        </w:rPr>
        <w:t>TPO</w:t>
      </w:r>
      <w:r w:rsidRPr="008A0E55">
        <w:t xml:space="preserve"> </w:t>
      </w:r>
      <w:r w:rsidRPr="00ED422A">
        <w:t xml:space="preserve">+ ритуксимаб с соответствующими </w:t>
      </w:r>
      <w:r>
        <w:rPr>
          <w:lang w:val="en-AU"/>
        </w:rPr>
        <w:t>RR</w:t>
      </w:r>
      <w:r w:rsidRPr="00ED422A">
        <w:t xml:space="preserve"> 4,56 (1,89, 10,96) и 4,18 (1,21, 14,49) для элтромбопага</w:t>
      </w:r>
      <w:r>
        <w:t>, и</w:t>
      </w:r>
      <w:r w:rsidRPr="00ED422A">
        <w:t xml:space="preserve"> 4,13 (1,56, 10,94) и 3,79 (1,02, 14,09) для ромиплостима. По количеству </w:t>
      </w:r>
      <w:r>
        <w:t xml:space="preserve">производимых </w:t>
      </w:r>
      <w:r w:rsidRPr="00ED422A">
        <w:t>тромбоцитов</w:t>
      </w:r>
      <w:r>
        <w:t xml:space="preserve"> у пациентов </w:t>
      </w:r>
      <w:r w:rsidRPr="00ED422A">
        <w:t xml:space="preserve">ромиплостим занял первое место, за ним элтромбопаг, </w:t>
      </w:r>
      <w:r>
        <w:rPr>
          <w:lang w:val="en-AU"/>
        </w:rPr>
        <w:t>TPO</w:t>
      </w:r>
      <w:r w:rsidRPr="00ED422A">
        <w:t xml:space="preserve"> + ритуксимаб и ритуксимаб.</w:t>
      </w:r>
      <w:r>
        <w:t xml:space="preserve"> </w:t>
      </w:r>
      <w:r w:rsidRPr="00ED422A">
        <w:t xml:space="preserve">Согласно кластерному ранжированию, ромиплостим имел наилучшее соотношение между краткосрочной эффективностью и НЯ, за ним следует элтромбопаг. Таким образом, </w:t>
      </w:r>
      <w:r>
        <w:t xml:space="preserve">исследователи заключили, что </w:t>
      </w:r>
      <w:r w:rsidRPr="00ED422A">
        <w:t>ромиплостим и элтромбопаг могут обеспечить высокую эффективность и безопасность</w:t>
      </w:r>
      <w:r>
        <w:t xml:space="preserve"> </w:t>
      </w:r>
      <w:r>
        <w:rPr>
          <w:rFonts w:cs="Times New Roman"/>
        </w:rPr>
        <w:t>[33]</w:t>
      </w:r>
      <w:r>
        <w:t>.</w:t>
      </w:r>
    </w:p>
    <w:p w14:paraId="408D7776" w14:textId="77777777" w:rsidR="000A1E55" w:rsidRDefault="000A1E55" w:rsidP="000A1E55">
      <w:pPr>
        <w:pStyle w:val="SDText"/>
      </w:pPr>
      <w:r>
        <w:t xml:space="preserve">Есть данные </w:t>
      </w:r>
      <w:r w:rsidRPr="00ED422A">
        <w:t>систематическ</w:t>
      </w:r>
      <w:r>
        <w:t>ого</w:t>
      </w:r>
      <w:r w:rsidRPr="00ED422A">
        <w:t xml:space="preserve"> обзор</w:t>
      </w:r>
      <w:r>
        <w:t>а</w:t>
      </w:r>
      <w:r w:rsidRPr="00ED422A">
        <w:t xml:space="preserve"> и сетево</w:t>
      </w:r>
      <w:r>
        <w:t>го</w:t>
      </w:r>
      <w:r w:rsidRPr="00ED422A">
        <w:t xml:space="preserve"> метаанализ</w:t>
      </w:r>
      <w:r>
        <w:t>а исследований эффективности элтромбопага у детей и взрослых</w:t>
      </w:r>
      <w:r w:rsidRPr="00ED422A">
        <w:t xml:space="preserve"> с персистирующей ИТП. </w:t>
      </w:r>
      <w:r w:rsidRPr="00FF5251">
        <w:t xml:space="preserve">В окончательный анализ были включены </w:t>
      </w:r>
      <w:r w:rsidRPr="00ED32D6">
        <w:t>6</w:t>
      </w:r>
      <w:r w:rsidRPr="00FF5251">
        <w:t xml:space="preserve"> рандомизированных контролируемых </w:t>
      </w:r>
      <w:r>
        <w:t>исследований</w:t>
      </w:r>
      <w:r w:rsidRPr="00FF5251">
        <w:t xml:space="preserve"> (</w:t>
      </w:r>
      <w:r>
        <w:rPr>
          <w:lang w:val="en-AU"/>
        </w:rPr>
        <w:t>n</w:t>
      </w:r>
      <w:r w:rsidRPr="00ED32D6">
        <w:t xml:space="preserve"> =</w:t>
      </w:r>
      <w:r w:rsidRPr="00FF5251">
        <w:t xml:space="preserve"> 611). </w:t>
      </w:r>
      <w:r w:rsidRPr="00ED422A">
        <w:t xml:space="preserve">По </w:t>
      </w:r>
      <w:r>
        <w:t>данным</w:t>
      </w:r>
      <w:r w:rsidRPr="00ED422A">
        <w:t xml:space="preserve"> </w:t>
      </w:r>
      <w:r>
        <w:t>исследования</w:t>
      </w:r>
      <w:r w:rsidRPr="00ED422A">
        <w:t xml:space="preserve"> элтромбопаг </w:t>
      </w:r>
      <w:r>
        <w:t>был более эффективными в терапии ИТП</w:t>
      </w:r>
      <w:r w:rsidRPr="00ED422A">
        <w:t xml:space="preserve"> по сравнению с плацебо</w:t>
      </w:r>
      <w:r>
        <w:t xml:space="preserve"> </w:t>
      </w:r>
      <w:r w:rsidRPr="00FF5251">
        <w:t>(</w:t>
      </w:r>
      <w:r>
        <w:rPr>
          <w:lang w:val="en-US"/>
        </w:rPr>
        <w:t>RR</w:t>
      </w:r>
      <w:r w:rsidRPr="00ED32D6">
        <w:t xml:space="preserve"> </w:t>
      </w:r>
      <w:r w:rsidRPr="00FF5251">
        <w:t>3,42; 95%</w:t>
      </w:r>
      <w:r w:rsidRPr="00ED32D6">
        <w:t xml:space="preserve"> </w:t>
      </w:r>
      <w:r>
        <w:t xml:space="preserve">ДИ </w:t>
      </w:r>
      <w:r w:rsidRPr="00FF5251">
        <w:t xml:space="preserve">2,51–4,65; </w:t>
      </w:r>
      <w:r>
        <w:rPr>
          <w:lang w:val="en-AU"/>
        </w:rPr>
        <w:t>p</w:t>
      </w:r>
      <w:r w:rsidRPr="00FF5251">
        <w:t xml:space="preserve"> </w:t>
      </w:r>
      <w:proofErr w:type="gramStart"/>
      <w:r w:rsidRPr="00FF5251">
        <w:t>&lt; 0</w:t>
      </w:r>
      <w:proofErr w:type="gramEnd"/>
      <w:r w:rsidRPr="00FF5251">
        <w:t>,0001)</w:t>
      </w:r>
      <w:r>
        <w:t xml:space="preserve">. </w:t>
      </w:r>
      <w:r w:rsidRPr="00FF5251">
        <w:t>Эффективность элтромбопага у детей и взрослых существенно не различалась, за исключением частоты кровотечений (</w:t>
      </w:r>
      <w:r>
        <w:rPr>
          <w:lang w:val="en-AU"/>
        </w:rPr>
        <w:t>RR</w:t>
      </w:r>
      <w:r w:rsidRPr="00FF5251">
        <w:t xml:space="preserve"> 0,83 против 0,51; р = 0,008). Элтромбопаг является переносимым и эффективным препаратом для лечения хронической ИТП у детей и взрослых </w:t>
      </w:r>
      <w:r>
        <w:rPr>
          <w:rFonts w:cs="Times New Roman"/>
        </w:rPr>
        <w:t>[34]</w:t>
      </w:r>
      <w:r>
        <w:t>.</w:t>
      </w:r>
    </w:p>
    <w:p w14:paraId="0E2CC92F" w14:textId="77777777" w:rsidR="000A1E55" w:rsidRPr="0001786D" w:rsidRDefault="000A1E55" w:rsidP="000A1E55">
      <w:pPr>
        <w:pStyle w:val="SDText"/>
      </w:pPr>
      <w:r>
        <w:t xml:space="preserve">Представлены данные другого </w:t>
      </w:r>
      <w:r w:rsidRPr="00ED422A">
        <w:t>систематическ</w:t>
      </w:r>
      <w:r>
        <w:t>ого</w:t>
      </w:r>
      <w:r w:rsidRPr="00ED422A">
        <w:t xml:space="preserve"> обзор</w:t>
      </w:r>
      <w:r>
        <w:t>а</w:t>
      </w:r>
      <w:r w:rsidRPr="00ED422A">
        <w:t xml:space="preserve"> и сетево</w:t>
      </w:r>
      <w:r>
        <w:t>го</w:t>
      </w:r>
      <w:r w:rsidRPr="00ED422A">
        <w:t xml:space="preserve"> метаанализ</w:t>
      </w:r>
      <w:r>
        <w:t xml:space="preserve">а исследований эффективности элтромбопага у детей с </w:t>
      </w:r>
      <w:r w:rsidRPr="00ED422A">
        <w:t>ИТП</w:t>
      </w:r>
      <w:r>
        <w:t>.</w:t>
      </w:r>
      <w:r w:rsidRPr="00816C85">
        <w:t xml:space="preserve"> Всего было включено 11 исследований, включая 2 рандомизированных контролируемых испытания и 9 когортных исследований.</w:t>
      </w:r>
      <w:r>
        <w:t xml:space="preserve"> По данным м</w:t>
      </w:r>
      <w:r w:rsidRPr="00816C85">
        <w:t xml:space="preserve">ета-анализ 9 когортных исследований </w:t>
      </w:r>
      <w:r>
        <w:t>выяснили</w:t>
      </w:r>
      <w:r w:rsidRPr="00816C85">
        <w:t>, что элтромбопаг имел частоту</w:t>
      </w:r>
      <w:r>
        <w:t xml:space="preserve"> положительных клинических</w:t>
      </w:r>
      <w:r w:rsidRPr="00816C85">
        <w:t xml:space="preserve"> ответ</w:t>
      </w:r>
      <w:r>
        <w:t>ов</w:t>
      </w:r>
      <w:r w:rsidRPr="00816C85">
        <w:t xml:space="preserve"> около 70% (95% ДИ 65–76%) при лечении детей с ИТП без серьезных побочных эффектов.</w:t>
      </w:r>
      <w:r>
        <w:t xml:space="preserve"> По данным м</w:t>
      </w:r>
      <w:r w:rsidRPr="00816C85">
        <w:t>ета-анализ</w:t>
      </w:r>
      <w:r>
        <w:t>а</w:t>
      </w:r>
      <w:r w:rsidRPr="00816C85">
        <w:t xml:space="preserve"> рандомизированных контролируемых исследований </w:t>
      </w:r>
      <w:r>
        <w:t>выяснили</w:t>
      </w:r>
      <w:r w:rsidRPr="00816C85">
        <w:t xml:space="preserve">, что в группе </w:t>
      </w:r>
      <w:r>
        <w:t xml:space="preserve">лечения </w:t>
      </w:r>
      <w:r w:rsidRPr="00816C85">
        <w:t>элтромбопаг</w:t>
      </w:r>
      <w:r>
        <w:t>ом</w:t>
      </w:r>
      <w:r w:rsidRPr="00816C85">
        <w:t xml:space="preserve"> частота </w:t>
      </w:r>
      <w:r>
        <w:t>положительных клинических</w:t>
      </w:r>
      <w:r w:rsidRPr="00816C85">
        <w:t xml:space="preserve"> ответ</w:t>
      </w:r>
      <w:r>
        <w:t>ов</w:t>
      </w:r>
      <w:r w:rsidRPr="00816C85">
        <w:t xml:space="preserve"> ответа была выше, чем в группе плацебо (</w:t>
      </w:r>
      <w:r>
        <w:rPr>
          <w:lang w:val="en-AU"/>
        </w:rPr>
        <w:t>RR</w:t>
      </w:r>
      <w:r w:rsidRPr="00B77B25">
        <w:t xml:space="preserve"> </w:t>
      </w:r>
      <w:r w:rsidRPr="00816C85">
        <w:t>2,64</w:t>
      </w:r>
      <w:r w:rsidRPr="002F47A5">
        <w:t>;</w:t>
      </w:r>
      <w:r w:rsidRPr="00816C85">
        <w:t xml:space="preserve"> 95% ДИ 1,58</w:t>
      </w:r>
      <w:r>
        <w:t>–</w:t>
      </w:r>
      <w:r w:rsidRPr="00816C85">
        <w:t>4,44</w:t>
      </w:r>
      <w:r w:rsidRPr="002F47A5">
        <w:t>;</w:t>
      </w:r>
      <w:r w:rsidRPr="00816C85">
        <w:t xml:space="preserve"> </w:t>
      </w:r>
      <w:r>
        <w:rPr>
          <w:lang w:val="en-US"/>
        </w:rPr>
        <w:t>p</w:t>
      </w:r>
      <w:r w:rsidRPr="00B77B25">
        <w:t xml:space="preserve"> </w:t>
      </w:r>
      <w:proofErr w:type="gramStart"/>
      <w:r w:rsidRPr="00816C85">
        <w:t>&lt;</w:t>
      </w:r>
      <w:r w:rsidRPr="000F1927">
        <w:t xml:space="preserve"> </w:t>
      </w:r>
      <w:r w:rsidRPr="00816C85">
        <w:t>0</w:t>
      </w:r>
      <w:proofErr w:type="gramEnd"/>
      <w:r w:rsidRPr="00816C85">
        <w:t>,05), в то время как значимой разницы в показателях</w:t>
      </w:r>
      <w:r>
        <w:t xml:space="preserve"> НЯ</w:t>
      </w:r>
      <w:r w:rsidRPr="00816C85">
        <w:t xml:space="preserve"> и серьезных </w:t>
      </w:r>
      <w:r>
        <w:t>НЯ</w:t>
      </w:r>
      <w:r w:rsidRPr="00816C85">
        <w:t xml:space="preserve"> между двумя группами</w:t>
      </w:r>
      <w:r>
        <w:t xml:space="preserve"> </w:t>
      </w:r>
      <w:r w:rsidRPr="00816C85">
        <w:t>не было (</w:t>
      </w:r>
      <w:r>
        <w:rPr>
          <w:lang w:val="en-AU"/>
        </w:rPr>
        <w:t>p</w:t>
      </w:r>
      <w:r w:rsidRPr="00816C85">
        <w:t xml:space="preserve"> &gt; 0,05)</w:t>
      </w:r>
      <w:r w:rsidRPr="00B77B25">
        <w:t xml:space="preserve"> </w:t>
      </w:r>
      <w:r>
        <w:rPr>
          <w:rFonts w:cs="Times New Roman"/>
        </w:rPr>
        <w:t>[35]</w:t>
      </w:r>
      <w:r w:rsidRPr="0001786D">
        <w:t>.</w:t>
      </w:r>
    </w:p>
    <w:p w14:paraId="672EB5FC" w14:textId="77777777" w:rsidR="000A1E55" w:rsidRPr="00776252" w:rsidRDefault="000A1E55" w:rsidP="000A1E55">
      <w:pPr>
        <w:spacing w:beforeLines="25" w:before="60"/>
      </w:pPr>
    </w:p>
    <w:p w14:paraId="33B07EAE" w14:textId="77777777" w:rsidR="0087679D" w:rsidRDefault="0087679D" w:rsidP="000A1E55">
      <w:pPr>
        <w:pStyle w:val="SDText"/>
        <w:ind w:firstLine="0"/>
        <w:rPr>
          <w:b/>
          <w:bCs/>
          <w:i/>
          <w:iCs/>
        </w:rPr>
        <w:sectPr w:rsidR="0087679D" w:rsidSect="005A7100">
          <w:pgSz w:w="11906" w:h="16838"/>
          <w:pgMar w:top="1134" w:right="849" w:bottom="1134" w:left="1701" w:header="708" w:footer="709" w:gutter="0"/>
          <w:cols w:space="708"/>
          <w:docGrid w:linePitch="360"/>
        </w:sectPr>
      </w:pPr>
      <w:bookmarkStart w:id="286" w:name="_Toc111328041"/>
      <w:bookmarkStart w:id="287" w:name="_Ref116900321"/>
      <w:bookmarkStart w:id="288" w:name="_Hlk117552076"/>
    </w:p>
    <w:p w14:paraId="0608814E" w14:textId="447E1320" w:rsidR="000A1E55" w:rsidRPr="008662D6" w:rsidRDefault="000A1E55" w:rsidP="00D85203">
      <w:pPr>
        <w:pStyle w:val="SDText"/>
        <w:ind w:firstLine="0"/>
        <w:rPr>
          <w:bCs/>
        </w:rPr>
      </w:pPr>
      <w:r w:rsidRPr="001A4F13">
        <w:rPr>
          <w:b/>
          <w:bCs/>
          <w:i/>
          <w:iCs/>
        </w:rPr>
        <w:lastRenderedPageBreak/>
        <w:t xml:space="preserve">Для лечения пациентов </w:t>
      </w:r>
      <w:bookmarkStart w:id="289" w:name="_Hlk117553489"/>
      <w:r w:rsidRPr="001A4F13">
        <w:rPr>
          <w:b/>
          <w:bCs/>
          <w:i/>
          <w:iCs/>
        </w:rPr>
        <w:t>в возрасте 18 лет и старше</w:t>
      </w:r>
      <w:bookmarkEnd w:id="289"/>
      <w:r w:rsidRPr="001A4F13">
        <w:rPr>
          <w:b/>
          <w:bCs/>
          <w:i/>
          <w:iCs/>
        </w:rPr>
        <w:t xml:space="preserve"> с </w:t>
      </w:r>
      <w:bookmarkEnd w:id="286"/>
      <w:r w:rsidRPr="001A4F13">
        <w:rPr>
          <w:b/>
          <w:bCs/>
          <w:i/>
          <w:iCs/>
        </w:rPr>
        <w:t>ХВГС</w:t>
      </w:r>
      <w:bookmarkEnd w:id="287"/>
    </w:p>
    <w:p w14:paraId="7129B309" w14:textId="77777777" w:rsidR="0087679D" w:rsidRDefault="0087679D" w:rsidP="000A1E55">
      <w:pPr>
        <w:pStyle w:val="SDText"/>
      </w:pPr>
      <w:bookmarkStart w:id="290" w:name="_Hlk117552106"/>
      <w:bookmarkEnd w:id="288"/>
    </w:p>
    <w:p w14:paraId="0F555160" w14:textId="0EABD57C" w:rsidR="000A1E55" w:rsidRDefault="000A1E55" w:rsidP="000A1E55">
      <w:pPr>
        <w:pStyle w:val="SDText"/>
      </w:pPr>
      <w:r>
        <w:t>Были проведены 2 рандомизированных двойных слепых плацебо-контролируемых многоцентровых исследования для оценки эффективности и безопасности элтромбопага у пациентов с тромбоцитопенией и ХВГС:</w:t>
      </w:r>
      <w:r w:rsidRPr="004240DD">
        <w:t xml:space="preserve"> </w:t>
      </w:r>
      <w:r>
        <w:t xml:space="preserve">ENABLE 1 (группы элтромбопага </w:t>
      </w:r>
      <w:r w:rsidRPr="00630DFD">
        <w:t>[</w:t>
      </w:r>
      <w:r>
        <w:rPr>
          <w:lang w:val="en-AU"/>
        </w:rPr>
        <w:t>n</w:t>
      </w:r>
      <w:r>
        <w:t xml:space="preserve"> = 450</w:t>
      </w:r>
      <w:r w:rsidRPr="00630DFD">
        <w:t>]</w:t>
      </w:r>
      <w:r w:rsidRPr="004240DD">
        <w:t xml:space="preserve"> </w:t>
      </w:r>
      <w:r>
        <w:t xml:space="preserve">и плацебо </w:t>
      </w:r>
      <w:r w:rsidRPr="00630DFD">
        <w:t>[</w:t>
      </w:r>
      <w:r>
        <w:rPr>
          <w:lang w:val="en-AU"/>
        </w:rPr>
        <w:t>n</w:t>
      </w:r>
      <w:r>
        <w:t xml:space="preserve"> = 232</w:t>
      </w:r>
      <w:r w:rsidRPr="00630DFD">
        <w:t>]</w:t>
      </w:r>
      <w:r>
        <w:t>) и ENABLE 2 (группы элтромбопага</w:t>
      </w:r>
      <w:r w:rsidRPr="004240DD">
        <w:t xml:space="preserve"> </w:t>
      </w:r>
      <w:r w:rsidRPr="00630DFD">
        <w:t>[</w:t>
      </w:r>
      <w:r>
        <w:rPr>
          <w:lang w:val="en-AU"/>
        </w:rPr>
        <w:t>n</w:t>
      </w:r>
      <w:r>
        <w:t xml:space="preserve"> = 506</w:t>
      </w:r>
      <w:r w:rsidRPr="00630DFD">
        <w:t>]</w:t>
      </w:r>
      <w:r w:rsidRPr="004240DD">
        <w:t xml:space="preserve"> </w:t>
      </w:r>
      <w:r>
        <w:t xml:space="preserve">и плацебо </w:t>
      </w:r>
      <w:r w:rsidRPr="00630DFD">
        <w:t>[</w:t>
      </w:r>
      <w:r>
        <w:rPr>
          <w:lang w:val="en-AU"/>
        </w:rPr>
        <w:t>n</w:t>
      </w:r>
      <w:r>
        <w:t xml:space="preserve"> = 253</w:t>
      </w:r>
      <w:r w:rsidRPr="00630DFD">
        <w:t>]</w:t>
      </w:r>
      <w:r>
        <w:t>). В первой фазе исследования (до начала приема противовирусных препаратов) количество тромбоцитов возрастало в течение первой недели лечения элтромбопагом, а среднее время достижения целевого количества тромбоцитов ≥ 90*10</w:t>
      </w:r>
      <w:r w:rsidRPr="00C91515">
        <w:rPr>
          <w:vertAlign w:val="superscript"/>
        </w:rPr>
        <w:t>9</w:t>
      </w:r>
      <w:r>
        <w:t xml:space="preserve">/л составляло приблизительно 2 недели. После этого 95% пациентов смогли начать противовирусную терапию, при этом более 80% пациентов получали элтромбопаг в суточной дозе 25 мг или 50 мг при рандомизации в фазу противовирусного лечения. В обоих исследованиях значительно большая часть пациентов, получавших элтромбопаг (n = 201, 21%), достигла </w:t>
      </w:r>
      <w:r w:rsidRPr="00413F3A">
        <w:t>устойчив</w:t>
      </w:r>
      <w:r>
        <w:t xml:space="preserve">ого </w:t>
      </w:r>
      <w:r w:rsidRPr="005401D3">
        <w:t>вирусологическ</w:t>
      </w:r>
      <w:r>
        <w:t>ого</w:t>
      </w:r>
      <w:r w:rsidRPr="005401D3">
        <w:t xml:space="preserve"> ответ</w:t>
      </w:r>
      <w:r>
        <w:t>а по сравнению с пациентами, получавшими плацебо (n = 65, 13%) (</w:t>
      </w:r>
      <w:r>
        <w:fldChar w:fldCharType="begin"/>
      </w:r>
      <w:r>
        <w:instrText xml:space="preserve"> REF _Ref116509286 \h </w:instrText>
      </w:r>
      <w:r>
        <w:fldChar w:fldCharType="separate"/>
      </w:r>
      <w:r>
        <w:t xml:space="preserve">Таблица </w:t>
      </w:r>
      <w:r>
        <w:rPr>
          <w:noProof/>
        </w:rPr>
        <w:t>4</w:t>
      </w:r>
      <w:r>
        <w:noBreakHyphen/>
      </w:r>
      <w:r>
        <w:rPr>
          <w:noProof/>
        </w:rPr>
        <w:t>7</w:t>
      </w:r>
      <w:r>
        <w:fldChar w:fldCharType="end"/>
      </w:r>
      <w:r>
        <w:t xml:space="preserve">) </w:t>
      </w:r>
      <w:r>
        <w:rPr>
          <w:rFonts w:cs="Times New Roman"/>
        </w:rPr>
        <w:t>[2]</w:t>
      </w:r>
      <w:r w:rsidRPr="006E6D3F">
        <w:t>.</w:t>
      </w:r>
    </w:p>
    <w:p w14:paraId="571F80A7" w14:textId="77777777" w:rsidR="000A1E55" w:rsidRDefault="000A1E55" w:rsidP="000A1E55">
      <w:pPr>
        <w:pStyle w:val="SDText"/>
      </w:pPr>
    </w:p>
    <w:p w14:paraId="6E976A05" w14:textId="77777777" w:rsidR="000A1E55" w:rsidRPr="00F55454" w:rsidRDefault="000A1E55" w:rsidP="000A1E55">
      <w:pPr>
        <w:pStyle w:val="SDTable"/>
        <w:jc w:val="both"/>
      </w:pPr>
      <w:bookmarkStart w:id="291" w:name="_Ref116509286"/>
      <w:bookmarkStart w:id="292" w:name="_Toc117471110"/>
      <w:r w:rsidRPr="00F55454">
        <w:rPr>
          <w:b/>
        </w:rPr>
        <w:t xml:space="preserve">Таблица </w:t>
      </w:r>
      <w:r w:rsidRPr="00F55454">
        <w:rPr>
          <w:b/>
        </w:rPr>
        <w:fldChar w:fldCharType="begin"/>
      </w:r>
      <w:r w:rsidRPr="00F55454">
        <w:rPr>
          <w:b/>
        </w:rPr>
        <w:instrText xml:space="preserve"> STYLEREF 1 \s </w:instrText>
      </w:r>
      <w:r w:rsidRPr="00F55454">
        <w:rPr>
          <w:b/>
        </w:rPr>
        <w:fldChar w:fldCharType="separate"/>
      </w:r>
      <w:r w:rsidRPr="00F55454">
        <w:rPr>
          <w:b/>
        </w:rPr>
        <w:t>4</w:t>
      </w:r>
      <w:r w:rsidRPr="00F55454">
        <w:rPr>
          <w:b/>
        </w:rPr>
        <w:fldChar w:fldCharType="end"/>
      </w:r>
      <w:r w:rsidRPr="00F55454">
        <w:rPr>
          <w:b/>
        </w:rPr>
        <w:noBreakHyphen/>
      </w:r>
      <w:r w:rsidRPr="00F55454">
        <w:rPr>
          <w:b/>
        </w:rPr>
        <w:fldChar w:fldCharType="begin"/>
      </w:r>
      <w:r w:rsidRPr="00F55454">
        <w:rPr>
          <w:b/>
        </w:rPr>
        <w:instrText xml:space="preserve"> SEQ Таблица \* ARABIC \s 1 </w:instrText>
      </w:r>
      <w:r w:rsidRPr="00F55454">
        <w:rPr>
          <w:b/>
        </w:rPr>
        <w:fldChar w:fldCharType="separate"/>
      </w:r>
      <w:r w:rsidRPr="00F55454">
        <w:rPr>
          <w:b/>
        </w:rPr>
        <w:t>7</w:t>
      </w:r>
      <w:r w:rsidRPr="00F55454">
        <w:rPr>
          <w:b/>
        </w:rPr>
        <w:fldChar w:fldCharType="end"/>
      </w:r>
      <w:bookmarkEnd w:id="291"/>
      <w:r w:rsidRPr="00F55454">
        <w:rPr>
          <w:b/>
        </w:rPr>
        <w:t>.</w:t>
      </w:r>
      <w:r w:rsidRPr="00F55454">
        <w:t xml:space="preserve"> Вирусологический ответ у пациентов с ХВГС в клинических исследованиях ENABLE 1 и ENABLE 2 </w:t>
      </w:r>
      <w:bookmarkEnd w:id="292"/>
      <w:r>
        <w:t>[2]</w:t>
      </w:r>
      <w:r w:rsidRPr="00F55454">
        <w:t xml:space="preserve"> </w:t>
      </w: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68"/>
        <w:gridCol w:w="995"/>
        <w:gridCol w:w="1135"/>
        <w:gridCol w:w="992"/>
        <w:gridCol w:w="993"/>
        <w:gridCol w:w="1134"/>
        <w:gridCol w:w="1134"/>
      </w:tblGrid>
      <w:tr w:rsidR="000A1E55" w:rsidRPr="00F55454" w14:paraId="72C346AD" w14:textId="77777777" w:rsidTr="0087679D">
        <w:trPr>
          <w:trHeight w:val="637"/>
          <w:tblHeader/>
        </w:trPr>
        <w:tc>
          <w:tcPr>
            <w:tcW w:w="2968" w:type="dxa"/>
            <w:tcBorders>
              <w:right w:val="single" w:sz="6" w:space="0" w:color="000000"/>
            </w:tcBorders>
            <w:shd w:val="clear" w:color="auto" w:fill="D9D9D9" w:themeFill="background1" w:themeFillShade="D9"/>
            <w:vAlign w:val="center"/>
          </w:tcPr>
          <w:p w14:paraId="41CB3C79" w14:textId="2B80B4CE" w:rsidR="000A1E55" w:rsidRPr="0087679D" w:rsidRDefault="0087679D" w:rsidP="0087679D">
            <w:pPr>
              <w:pStyle w:val="SDText"/>
              <w:ind w:firstLine="0"/>
              <w:jc w:val="center"/>
              <w:rPr>
                <w:b/>
                <w:sz w:val="20"/>
                <w:szCs w:val="20"/>
              </w:rPr>
            </w:pPr>
            <w:r w:rsidRPr="0087679D">
              <w:rPr>
                <w:b/>
                <w:sz w:val="20"/>
                <w:szCs w:val="20"/>
              </w:rPr>
              <w:t>Параметр</w:t>
            </w:r>
          </w:p>
        </w:tc>
        <w:tc>
          <w:tcPr>
            <w:tcW w:w="2130" w:type="dxa"/>
            <w:gridSpan w:val="2"/>
            <w:tcBorders>
              <w:left w:val="single" w:sz="6" w:space="0" w:color="000000"/>
            </w:tcBorders>
            <w:shd w:val="clear" w:color="auto" w:fill="D9D9D9" w:themeFill="background1" w:themeFillShade="D9"/>
            <w:vAlign w:val="center"/>
          </w:tcPr>
          <w:p w14:paraId="2CDBD523" w14:textId="77777777" w:rsidR="000A1E55" w:rsidRPr="0087679D" w:rsidRDefault="000A1E55" w:rsidP="005A7100">
            <w:pPr>
              <w:pStyle w:val="SDText"/>
              <w:ind w:firstLine="0"/>
              <w:jc w:val="center"/>
              <w:rPr>
                <w:b/>
                <w:sz w:val="20"/>
                <w:szCs w:val="20"/>
              </w:rPr>
            </w:pPr>
            <w:r w:rsidRPr="0087679D">
              <w:rPr>
                <w:b/>
                <w:sz w:val="20"/>
                <w:szCs w:val="20"/>
              </w:rPr>
              <w:t>Общие данные</w:t>
            </w:r>
          </w:p>
        </w:tc>
        <w:tc>
          <w:tcPr>
            <w:tcW w:w="1985" w:type="dxa"/>
            <w:gridSpan w:val="2"/>
            <w:shd w:val="clear" w:color="auto" w:fill="D9D9D9" w:themeFill="background1" w:themeFillShade="D9"/>
            <w:vAlign w:val="center"/>
          </w:tcPr>
          <w:p w14:paraId="088C57C4" w14:textId="77777777" w:rsidR="000A1E55" w:rsidRPr="0087679D" w:rsidRDefault="000A1E55" w:rsidP="005A7100">
            <w:pPr>
              <w:pStyle w:val="SDText"/>
              <w:ind w:firstLine="0"/>
              <w:jc w:val="center"/>
              <w:rPr>
                <w:b/>
                <w:sz w:val="20"/>
                <w:szCs w:val="20"/>
                <w:lang w:val="en-US"/>
              </w:rPr>
            </w:pPr>
            <w:r w:rsidRPr="0087679D">
              <w:rPr>
                <w:b/>
                <w:sz w:val="20"/>
                <w:szCs w:val="20"/>
                <w:lang w:val="en-US"/>
              </w:rPr>
              <w:t>ENABLE 1</w:t>
            </w:r>
            <w:r w:rsidRPr="0087679D">
              <w:rPr>
                <w:b/>
                <w:sz w:val="20"/>
                <w:szCs w:val="20"/>
                <w:vertAlign w:val="superscript"/>
                <w:lang w:val="en-US"/>
              </w:rPr>
              <w:t>a</w:t>
            </w:r>
          </w:p>
        </w:tc>
        <w:tc>
          <w:tcPr>
            <w:tcW w:w="2268" w:type="dxa"/>
            <w:gridSpan w:val="2"/>
            <w:shd w:val="clear" w:color="auto" w:fill="D9D9D9" w:themeFill="background1" w:themeFillShade="D9"/>
            <w:vAlign w:val="center"/>
          </w:tcPr>
          <w:p w14:paraId="0B0FA896" w14:textId="77777777" w:rsidR="000A1E55" w:rsidRPr="0087679D" w:rsidRDefault="000A1E55" w:rsidP="005A7100">
            <w:pPr>
              <w:pStyle w:val="SDText"/>
              <w:ind w:firstLine="0"/>
              <w:jc w:val="center"/>
              <w:rPr>
                <w:b/>
                <w:sz w:val="20"/>
                <w:szCs w:val="20"/>
                <w:lang w:val="en-US"/>
              </w:rPr>
            </w:pPr>
            <w:r w:rsidRPr="0087679D">
              <w:rPr>
                <w:b/>
                <w:sz w:val="20"/>
                <w:szCs w:val="20"/>
                <w:lang w:val="en-US"/>
              </w:rPr>
              <w:t>ENABLE 2</w:t>
            </w:r>
            <w:r w:rsidRPr="0087679D">
              <w:rPr>
                <w:b/>
                <w:sz w:val="20"/>
                <w:szCs w:val="20"/>
                <w:vertAlign w:val="superscript"/>
                <w:lang w:val="en-US"/>
              </w:rPr>
              <w:t>b</w:t>
            </w:r>
          </w:p>
        </w:tc>
      </w:tr>
      <w:tr w:rsidR="000A1E55" w:rsidRPr="00F55454" w14:paraId="32A7A3F0" w14:textId="77777777" w:rsidTr="0087679D">
        <w:trPr>
          <w:trHeight w:val="20"/>
        </w:trPr>
        <w:tc>
          <w:tcPr>
            <w:tcW w:w="2968" w:type="dxa"/>
            <w:tcBorders>
              <w:right w:val="single" w:sz="6" w:space="0" w:color="000000"/>
            </w:tcBorders>
            <w:vAlign w:val="center"/>
          </w:tcPr>
          <w:p w14:paraId="487B3FED" w14:textId="77777777" w:rsidR="000A1E55" w:rsidRPr="0087679D" w:rsidRDefault="000A1E55" w:rsidP="005A7100">
            <w:pPr>
              <w:pStyle w:val="SDText"/>
              <w:ind w:firstLine="0"/>
              <w:rPr>
                <w:b/>
                <w:sz w:val="20"/>
                <w:szCs w:val="20"/>
              </w:rPr>
            </w:pPr>
            <w:r w:rsidRPr="0087679D">
              <w:rPr>
                <w:sz w:val="20"/>
                <w:szCs w:val="20"/>
              </w:rPr>
              <w:t>Количество пациентов, достигших целевого количества тромбоцитов и начавших противовирусную терапию</w:t>
            </w:r>
            <w:r w:rsidRPr="0087679D">
              <w:rPr>
                <w:sz w:val="20"/>
                <w:szCs w:val="20"/>
                <w:vertAlign w:val="superscript"/>
              </w:rPr>
              <w:t>с</w:t>
            </w:r>
          </w:p>
        </w:tc>
        <w:tc>
          <w:tcPr>
            <w:tcW w:w="2130" w:type="dxa"/>
            <w:gridSpan w:val="2"/>
            <w:tcBorders>
              <w:left w:val="single" w:sz="6" w:space="0" w:color="000000"/>
            </w:tcBorders>
            <w:vAlign w:val="center"/>
          </w:tcPr>
          <w:p w14:paraId="3B504249" w14:textId="77777777" w:rsidR="000A1E55" w:rsidRPr="0087679D" w:rsidRDefault="000A1E55" w:rsidP="0087679D">
            <w:pPr>
              <w:pStyle w:val="SDText"/>
              <w:ind w:firstLine="0"/>
              <w:jc w:val="center"/>
              <w:rPr>
                <w:sz w:val="20"/>
                <w:szCs w:val="20"/>
                <w:lang w:val="en-US"/>
              </w:rPr>
            </w:pPr>
            <w:r w:rsidRPr="0087679D">
              <w:rPr>
                <w:sz w:val="20"/>
                <w:szCs w:val="20"/>
                <w:lang w:val="en-US"/>
              </w:rPr>
              <w:t>1,439/1,520 (95%)</w:t>
            </w:r>
          </w:p>
        </w:tc>
        <w:tc>
          <w:tcPr>
            <w:tcW w:w="1985" w:type="dxa"/>
            <w:gridSpan w:val="2"/>
            <w:vAlign w:val="center"/>
          </w:tcPr>
          <w:p w14:paraId="110BC689" w14:textId="77777777" w:rsidR="000A1E55" w:rsidRPr="0087679D" w:rsidRDefault="000A1E55" w:rsidP="0087679D">
            <w:pPr>
              <w:pStyle w:val="SDText"/>
              <w:ind w:firstLine="0"/>
              <w:jc w:val="center"/>
              <w:rPr>
                <w:sz w:val="20"/>
                <w:szCs w:val="20"/>
                <w:lang w:val="en-US"/>
              </w:rPr>
            </w:pPr>
            <w:r w:rsidRPr="0087679D">
              <w:rPr>
                <w:sz w:val="20"/>
                <w:szCs w:val="20"/>
                <w:lang w:val="en-US"/>
              </w:rPr>
              <w:t>680/715 (95%)</w:t>
            </w:r>
          </w:p>
        </w:tc>
        <w:tc>
          <w:tcPr>
            <w:tcW w:w="2268" w:type="dxa"/>
            <w:gridSpan w:val="2"/>
            <w:vAlign w:val="center"/>
          </w:tcPr>
          <w:p w14:paraId="0BCC2B59" w14:textId="77777777" w:rsidR="000A1E55" w:rsidRPr="0087679D" w:rsidRDefault="000A1E55" w:rsidP="0087679D">
            <w:pPr>
              <w:pStyle w:val="SDText"/>
              <w:ind w:firstLine="0"/>
              <w:jc w:val="center"/>
              <w:rPr>
                <w:sz w:val="20"/>
                <w:szCs w:val="20"/>
                <w:lang w:val="en-US"/>
              </w:rPr>
            </w:pPr>
            <w:r w:rsidRPr="0087679D">
              <w:rPr>
                <w:sz w:val="20"/>
                <w:szCs w:val="20"/>
                <w:lang w:val="en-US"/>
              </w:rPr>
              <w:t>759/805 (94%)</w:t>
            </w:r>
          </w:p>
        </w:tc>
      </w:tr>
      <w:tr w:rsidR="0087679D" w:rsidRPr="00F55454" w14:paraId="0EAB7502" w14:textId="77777777" w:rsidTr="0087679D">
        <w:trPr>
          <w:trHeight w:val="20"/>
        </w:trPr>
        <w:tc>
          <w:tcPr>
            <w:tcW w:w="2968" w:type="dxa"/>
            <w:tcBorders>
              <w:right w:val="single" w:sz="6" w:space="0" w:color="000000"/>
            </w:tcBorders>
          </w:tcPr>
          <w:p w14:paraId="64490746" w14:textId="77777777" w:rsidR="000A1E55" w:rsidRPr="0087679D" w:rsidRDefault="000A1E55" w:rsidP="005A7100">
            <w:pPr>
              <w:pStyle w:val="SDText"/>
              <w:ind w:firstLine="0"/>
              <w:rPr>
                <w:b/>
                <w:bCs/>
                <w:sz w:val="20"/>
                <w:szCs w:val="20"/>
              </w:rPr>
            </w:pPr>
            <w:r w:rsidRPr="0087679D">
              <w:rPr>
                <w:b/>
                <w:bCs/>
                <w:sz w:val="20"/>
                <w:szCs w:val="20"/>
              </w:rPr>
              <w:t>Количество пациентов, начавших противовирусную терапию</w:t>
            </w:r>
          </w:p>
        </w:tc>
        <w:tc>
          <w:tcPr>
            <w:tcW w:w="995" w:type="dxa"/>
            <w:tcBorders>
              <w:left w:val="single" w:sz="6" w:space="0" w:color="000000"/>
            </w:tcBorders>
            <w:vAlign w:val="center"/>
          </w:tcPr>
          <w:p w14:paraId="058B1351" w14:textId="08783376" w:rsidR="0087679D" w:rsidRPr="0087679D" w:rsidRDefault="0087679D" w:rsidP="0087679D">
            <w:pPr>
              <w:pStyle w:val="SDText"/>
              <w:ind w:left="-108" w:right="-111" w:firstLine="0"/>
              <w:jc w:val="center"/>
              <w:rPr>
                <w:b/>
                <w:sz w:val="20"/>
                <w:szCs w:val="20"/>
              </w:rPr>
            </w:pPr>
            <w:r w:rsidRPr="0087679D">
              <w:rPr>
                <w:b/>
                <w:sz w:val="20"/>
                <w:szCs w:val="20"/>
              </w:rPr>
              <w:t>Элтром</w:t>
            </w:r>
            <w:r>
              <w:rPr>
                <w:b/>
                <w:sz w:val="20"/>
                <w:szCs w:val="20"/>
              </w:rPr>
              <w:t>-</w:t>
            </w:r>
            <w:r w:rsidRPr="0087679D">
              <w:rPr>
                <w:b/>
                <w:sz w:val="20"/>
                <w:szCs w:val="20"/>
              </w:rPr>
              <w:t>бопаг</w:t>
            </w:r>
          </w:p>
          <w:p w14:paraId="60A90782" w14:textId="09FB3774" w:rsidR="000A1E55" w:rsidRPr="0087679D" w:rsidRDefault="000A1E55" w:rsidP="0087679D">
            <w:pPr>
              <w:pStyle w:val="SDText"/>
              <w:ind w:left="-108" w:right="-111" w:firstLine="0"/>
              <w:jc w:val="center"/>
              <w:rPr>
                <w:b/>
                <w:sz w:val="20"/>
                <w:szCs w:val="20"/>
              </w:rPr>
            </w:pPr>
            <w:r w:rsidRPr="0087679D">
              <w:rPr>
                <w:b/>
                <w:sz w:val="20"/>
                <w:szCs w:val="20"/>
                <w:lang w:val="en-US"/>
              </w:rPr>
              <w:t>(n = 956)</w:t>
            </w:r>
          </w:p>
        </w:tc>
        <w:tc>
          <w:tcPr>
            <w:tcW w:w="1135" w:type="dxa"/>
            <w:vAlign w:val="center"/>
          </w:tcPr>
          <w:p w14:paraId="4F91E276" w14:textId="77777777" w:rsidR="000A1E55" w:rsidRPr="0087679D" w:rsidRDefault="000A1E55" w:rsidP="0087679D">
            <w:pPr>
              <w:pStyle w:val="SDText"/>
              <w:ind w:left="-108" w:right="-111" w:firstLine="0"/>
              <w:jc w:val="center"/>
              <w:rPr>
                <w:b/>
                <w:sz w:val="20"/>
                <w:szCs w:val="20"/>
              </w:rPr>
            </w:pPr>
            <w:r w:rsidRPr="0087679D">
              <w:rPr>
                <w:b/>
                <w:sz w:val="20"/>
                <w:szCs w:val="20"/>
              </w:rPr>
              <w:t>Плацебо</w:t>
            </w:r>
          </w:p>
          <w:p w14:paraId="2AA9B9B6" w14:textId="77777777" w:rsidR="000A1E55" w:rsidRPr="0087679D" w:rsidRDefault="000A1E55" w:rsidP="0087679D">
            <w:pPr>
              <w:pStyle w:val="SDText"/>
              <w:ind w:left="-108" w:right="-111" w:firstLine="0"/>
              <w:jc w:val="center"/>
              <w:rPr>
                <w:b/>
                <w:sz w:val="20"/>
                <w:szCs w:val="20"/>
              </w:rPr>
            </w:pPr>
            <w:r w:rsidRPr="0087679D">
              <w:rPr>
                <w:b/>
                <w:sz w:val="20"/>
                <w:szCs w:val="20"/>
                <w:lang w:val="en-US"/>
              </w:rPr>
              <w:t>(n = 485)</w:t>
            </w:r>
          </w:p>
        </w:tc>
        <w:tc>
          <w:tcPr>
            <w:tcW w:w="992" w:type="dxa"/>
            <w:vAlign w:val="center"/>
          </w:tcPr>
          <w:p w14:paraId="4C4643B9" w14:textId="77777777" w:rsidR="000A1E55" w:rsidRPr="0087679D" w:rsidRDefault="000A1E55" w:rsidP="0087679D">
            <w:pPr>
              <w:pStyle w:val="SDText"/>
              <w:ind w:left="-108" w:right="-111" w:firstLine="0"/>
              <w:jc w:val="center"/>
              <w:rPr>
                <w:b/>
                <w:sz w:val="20"/>
                <w:szCs w:val="20"/>
                <w:lang w:val="en-US"/>
              </w:rPr>
            </w:pPr>
            <w:r w:rsidRPr="0087679D">
              <w:rPr>
                <w:b/>
                <w:sz w:val="20"/>
                <w:szCs w:val="20"/>
              </w:rPr>
              <w:t>Элтромбопаг</w:t>
            </w:r>
          </w:p>
          <w:p w14:paraId="3EA0EA6C" w14:textId="77777777" w:rsidR="000A1E55" w:rsidRPr="0087679D" w:rsidRDefault="000A1E55" w:rsidP="0087679D">
            <w:pPr>
              <w:pStyle w:val="SDText"/>
              <w:ind w:left="-108" w:right="-111" w:firstLine="0"/>
              <w:jc w:val="center"/>
              <w:rPr>
                <w:b/>
                <w:sz w:val="20"/>
                <w:szCs w:val="20"/>
                <w:lang w:val="en-US"/>
              </w:rPr>
            </w:pPr>
            <w:r w:rsidRPr="0087679D">
              <w:rPr>
                <w:b/>
                <w:sz w:val="20"/>
                <w:szCs w:val="20"/>
                <w:lang w:val="en-US"/>
              </w:rPr>
              <w:t>(n = 450)</w:t>
            </w:r>
          </w:p>
        </w:tc>
        <w:tc>
          <w:tcPr>
            <w:tcW w:w="993" w:type="dxa"/>
            <w:vAlign w:val="center"/>
          </w:tcPr>
          <w:p w14:paraId="3E4DFF63" w14:textId="77777777" w:rsidR="000A1E55" w:rsidRPr="0087679D" w:rsidRDefault="000A1E55" w:rsidP="0087679D">
            <w:pPr>
              <w:pStyle w:val="SDText"/>
              <w:ind w:left="-108" w:right="-111" w:firstLine="0"/>
              <w:jc w:val="center"/>
              <w:rPr>
                <w:b/>
                <w:sz w:val="20"/>
                <w:szCs w:val="20"/>
                <w:lang w:val="en-US"/>
              </w:rPr>
            </w:pPr>
            <w:r w:rsidRPr="0087679D">
              <w:rPr>
                <w:b/>
                <w:sz w:val="20"/>
                <w:szCs w:val="20"/>
              </w:rPr>
              <w:t>Плацебо</w:t>
            </w:r>
          </w:p>
          <w:p w14:paraId="514B3DC0" w14:textId="77777777" w:rsidR="000A1E55" w:rsidRPr="0087679D" w:rsidRDefault="000A1E55" w:rsidP="0087679D">
            <w:pPr>
              <w:pStyle w:val="SDText"/>
              <w:ind w:left="-108" w:right="-111" w:firstLine="0"/>
              <w:jc w:val="center"/>
              <w:rPr>
                <w:b/>
                <w:sz w:val="20"/>
                <w:szCs w:val="20"/>
                <w:lang w:val="en-US"/>
              </w:rPr>
            </w:pPr>
            <w:r w:rsidRPr="0087679D">
              <w:rPr>
                <w:b/>
                <w:sz w:val="20"/>
                <w:szCs w:val="20"/>
                <w:lang w:val="en-US"/>
              </w:rPr>
              <w:t>(n = 232)</w:t>
            </w:r>
          </w:p>
        </w:tc>
        <w:tc>
          <w:tcPr>
            <w:tcW w:w="1134" w:type="dxa"/>
            <w:vAlign w:val="center"/>
          </w:tcPr>
          <w:p w14:paraId="4E8CBED9" w14:textId="6497F828" w:rsidR="000A1E55" w:rsidRPr="0087679D" w:rsidRDefault="000A1E55" w:rsidP="0087679D">
            <w:pPr>
              <w:pStyle w:val="SDText"/>
              <w:ind w:left="-108" w:right="-111" w:firstLine="0"/>
              <w:jc w:val="center"/>
              <w:rPr>
                <w:b/>
                <w:sz w:val="20"/>
                <w:szCs w:val="20"/>
                <w:lang w:val="en-US"/>
              </w:rPr>
            </w:pPr>
            <w:r w:rsidRPr="0087679D">
              <w:rPr>
                <w:b/>
                <w:sz w:val="20"/>
                <w:szCs w:val="20"/>
              </w:rPr>
              <w:t>Элтром</w:t>
            </w:r>
            <w:r w:rsidR="0087679D">
              <w:rPr>
                <w:b/>
                <w:sz w:val="20"/>
                <w:szCs w:val="20"/>
              </w:rPr>
              <w:t>-</w:t>
            </w:r>
            <w:r w:rsidRPr="0087679D">
              <w:rPr>
                <w:b/>
                <w:sz w:val="20"/>
                <w:szCs w:val="20"/>
              </w:rPr>
              <w:t>бопаг</w:t>
            </w:r>
          </w:p>
          <w:p w14:paraId="08826B58" w14:textId="77777777" w:rsidR="000A1E55" w:rsidRPr="0087679D" w:rsidRDefault="000A1E55" w:rsidP="0087679D">
            <w:pPr>
              <w:pStyle w:val="SDText"/>
              <w:ind w:left="-108" w:right="-111" w:firstLine="0"/>
              <w:jc w:val="center"/>
              <w:rPr>
                <w:b/>
                <w:sz w:val="20"/>
                <w:szCs w:val="20"/>
                <w:lang w:val="en-US"/>
              </w:rPr>
            </w:pPr>
            <w:r w:rsidRPr="0087679D">
              <w:rPr>
                <w:b/>
                <w:sz w:val="20"/>
                <w:szCs w:val="20"/>
                <w:lang w:val="en-US"/>
              </w:rPr>
              <w:t>(n = 50</w:t>
            </w:r>
            <w:r w:rsidRPr="0087679D">
              <w:rPr>
                <w:b/>
                <w:sz w:val="20"/>
                <w:szCs w:val="20"/>
              </w:rPr>
              <w:t>6</w:t>
            </w:r>
            <w:r w:rsidRPr="0087679D">
              <w:rPr>
                <w:b/>
                <w:sz w:val="20"/>
                <w:szCs w:val="20"/>
                <w:lang w:val="en-US"/>
              </w:rPr>
              <w:t>)</w:t>
            </w:r>
          </w:p>
        </w:tc>
        <w:tc>
          <w:tcPr>
            <w:tcW w:w="1134" w:type="dxa"/>
            <w:vAlign w:val="center"/>
          </w:tcPr>
          <w:p w14:paraId="0E5CC0A6" w14:textId="77777777" w:rsidR="000A1E55" w:rsidRPr="0087679D" w:rsidRDefault="000A1E55" w:rsidP="0087679D">
            <w:pPr>
              <w:pStyle w:val="SDText"/>
              <w:ind w:left="-108" w:right="-111" w:firstLine="0"/>
              <w:jc w:val="center"/>
              <w:rPr>
                <w:b/>
                <w:sz w:val="20"/>
                <w:szCs w:val="20"/>
                <w:lang w:val="en-US"/>
              </w:rPr>
            </w:pPr>
            <w:r w:rsidRPr="0087679D">
              <w:rPr>
                <w:b/>
                <w:sz w:val="20"/>
                <w:szCs w:val="20"/>
              </w:rPr>
              <w:t>Плацебо</w:t>
            </w:r>
          </w:p>
          <w:p w14:paraId="17576431" w14:textId="77777777" w:rsidR="000A1E55" w:rsidRPr="0087679D" w:rsidRDefault="000A1E55" w:rsidP="0087679D">
            <w:pPr>
              <w:pStyle w:val="SDText"/>
              <w:ind w:left="-108" w:right="-111" w:firstLine="0"/>
              <w:jc w:val="center"/>
              <w:rPr>
                <w:b/>
                <w:sz w:val="20"/>
                <w:szCs w:val="20"/>
                <w:lang w:val="en-US"/>
              </w:rPr>
            </w:pPr>
            <w:r w:rsidRPr="0087679D">
              <w:rPr>
                <w:b/>
                <w:sz w:val="20"/>
                <w:szCs w:val="20"/>
                <w:lang w:val="en-US"/>
              </w:rPr>
              <w:t>(n = 253)</w:t>
            </w:r>
          </w:p>
        </w:tc>
      </w:tr>
      <w:tr w:rsidR="000A1E55" w:rsidRPr="00F55454" w14:paraId="4476BAEA" w14:textId="77777777" w:rsidTr="0087679D">
        <w:trPr>
          <w:trHeight w:val="20"/>
        </w:trPr>
        <w:tc>
          <w:tcPr>
            <w:tcW w:w="9351" w:type="dxa"/>
            <w:gridSpan w:val="7"/>
          </w:tcPr>
          <w:p w14:paraId="62B492F5" w14:textId="77777777" w:rsidR="000A1E55" w:rsidRPr="0087679D" w:rsidRDefault="000A1E55" w:rsidP="005A7100">
            <w:pPr>
              <w:pStyle w:val="SDText"/>
              <w:ind w:firstLine="0"/>
              <w:jc w:val="center"/>
              <w:rPr>
                <w:b/>
                <w:sz w:val="20"/>
                <w:szCs w:val="20"/>
              </w:rPr>
            </w:pPr>
            <w:r w:rsidRPr="0087679D">
              <w:rPr>
                <w:b/>
                <w:sz w:val="20"/>
                <w:szCs w:val="20"/>
              </w:rPr>
              <w:t>% пациентов, достигших вирусологического ответа</w:t>
            </w:r>
          </w:p>
        </w:tc>
      </w:tr>
      <w:tr w:rsidR="0087679D" w:rsidRPr="00F55454" w14:paraId="47B3779C" w14:textId="77777777" w:rsidTr="0087679D">
        <w:trPr>
          <w:trHeight w:val="20"/>
        </w:trPr>
        <w:tc>
          <w:tcPr>
            <w:tcW w:w="2968" w:type="dxa"/>
            <w:tcBorders>
              <w:right w:val="single" w:sz="6" w:space="0" w:color="000000"/>
            </w:tcBorders>
            <w:vAlign w:val="center"/>
          </w:tcPr>
          <w:p w14:paraId="19ED6ACB" w14:textId="77777777" w:rsidR="000A1E55" w:rsidRPr="0087679D" w:rsidRDefault="000A1E55" w:rsidP="005A7100">
            <w:pPr>
              <w:pStyle w:val="SDText"/>
              <w:ind w:firstLine="0"/>
              <w:rPr>
                <w:b/>
                <w:sz w:val="20"/>
                <w:szCs w:val="20"/>
              </w:rPr>
            </w:pPr>
            <w:r w:rsidRPr="0087679D">
              <w:rPr>
                <w:b/>
                <w:sz w:val="20"/>
                <w:szCs w:val="20"/>
              </w:rPr>
              <w:t>Общее количество пациентов с устойчивым вирусологическим ответом</w:t>
            </w:r>
            <w:r w:rsidRPr="0087679D">
              <w:rPr>
                <w:b/>
                <w:sz w:val="20"/>
                <w:szCs w:val="20"/>
                <w:vertAlign w:val="superscript"/>
                <w:lang w:val="en-US"/>
              </w:rPr>
              <w:t>d</w:t>
            </w:r>
          </w:p>
        </w:tc>
        <w:tc>
          <w:tcPr>
            <w:tcW w:w="995" w:type="dxa"/>
            <w:tcBorders>
              <w:left w:val="single" w:sz="6" w:space="0" w:color="000000"/>
            </w:tcBorders>
            <w:vAlign w:val="center"/>
          </w:tcPr>
          <w:p w14:paraId="4426A1AC" w14:textId="77777777" w:rsidR="000A1E55" w:rsidRPr="0087679D" w:rsidRDefault="000A1E55" w:rsidP="0087679D">
            <w:pPr>
              <w:pStyle w:val="SDText"/>
              <w:ind w:firstLine="0"/>
              <w:jc w:val="center"/>
              <w:rPr>
                <w:bCs/>
                <w:sz w:val="20"/>
                <w:szCs w:val="20"/>
              </w:rPr>
            </w:pPr>
            <w:r w:rsidRPr="0087679D">
              <w:rPr>
                <w:bCs/>
                <w:sz w:val="20"/>
                <w:szCs w:val="20"/>
                <w:lang w:val="en-US"/>
              </w:rPr>
              <w:t>21</w:t>
            </w:r>
            <w:r w:rsidRPr="0087679D">
              <w:rPr>
                <w:bCs/>
                <w:sz w:val="20"/>
                <w:szCs w:val="20"/>
              </w:rPr>
              <w:t>%</w:t>
            </w:r>
          </w:p>
        </w:tc>
        <w:tc>
          <w:tcPr>
            <w:tcW w:w="1135" w:type="dxa"/>
            <w:vAlign w:val="center"/>
          </w:tcPr>
          <w:p w14:paraId="1915189B" w14:textId="77777777" w:rsidR="000A1E55" w:rsidRPr="0087679D" w:rsidRDefault="000A1E55" w:rsidP="0087679D">
            <w:pPr>
              <w:pStyle w:val="SDText"/>
              <w:ind w:firstLine="0"/>
              <w:jc w:val="center"/>
              <w:rPr>
                <w:bCs/>
                <w:sz w:val="20"/>
                <w:szCs w:val="20"/>
              </w:rPr>
            </w:pPr>
            <w:r w:rsidRPr="0087679D">
              <w:rPr>
                <w:bCs/>
                <w:sz w:val="20"/>
                <w:szCs w:val="20"/>
                <w:lang w:val="en-US"/>
              </w:rPr>
              <w:t>13</w:t>
            </w:r>
            <w:r w:rsidRPr="0087679D">
              <w:rPr>
                <w:bCs/>
                <w:sz w:val="20"/>
                <w:szCs w:val="20"/>
              </w:rPr>
              <w:t>%</w:t>
            </w:r>
          </w:p>
        </w:tc>
        <w:tc>
          <w:tcPr>
            <w:tcW w:w="992" w:type="dxa"/>
            <w:vAlign w:val="center"/>
          </w:tcPr>
          <w:p w14:paraId="595DB2F8" w14:textId="77777777" w:rsidR="000A1E55" w:rsidRPr="0087679D" w:rsidRDefault="000A1E55" w:rsidP="0087679D">
            <w:pPr>
              <w:pStyle w:val="SDText"/>
              <w:ind w:firstLine="0"/>
              <w:jc w:val="center"/>
              <w:rPr>
                <w:bCs/>
                <w:sz w:val="20"/>
                <w:szCs w:val="20"/>
              </w:rPr>
            </w:pPr>
            <w:r w:rsidRPr="0087679D">
              <w:rPr>
                <w:bCs/>
                <w:sz w:val="20"/>
                <w:szCs w:val="20"/>
                <w:lang w:val="en-US"/>
              </w:rPr>
              <w:t>23</w:t>
            </w:r>
            <w:r w:rsidRPr="0087679D">
              <w:rPr>
                <w:bCs/>
                <w:sz w:val="20"/>
                <w:szCs w:val="20"/>
              </w:rPr>
              <w:t>%</w:t>
            </w:r>
          </w:p>
        </w:tc>
        <w:tc>
          <w:tcPr>
            <w:tcW w:w="993" w:type="dxa"/>
            <w:vAlign w:val="center"/>
          </w:tcPr>
          <w:p w14:paraId="7AA7CAED" w14:textId="77777777" w:rsidR="000A1E55" w:rsidRPr="0087679D" w:rsidRDefault="000A1E55" w:rsidP="0087679D">
            <w:pPr>
              <w:pStyle w:val="SDText"/>
              <w:ind w:firstLine="0"/>
              <w:jc w:val="center"/>
              <w:rPr>
                <w:bCs/>
                <w:sz w:val="20"/>
                <w:szCs w:val="20"/>
              </w:rPr>
            </w:pPr>
            <w:r w:rsidRPr="0087679D">
              <w:rPr>
                <w:bCs/>
                <w:sz w:val="20"/>
                <w:szCs w:val="20"/>
                <w:lang w:val="en-US"/>
              </w:rPr>
              <w:t>14</w:t>
            </w:r>
            <w:r w:rsidRPr="0087679D">
              <w:rPr>
                <w:bCs/>
                <w:sz w:val="20"/>
                <w:szCs w:val="20"/>
              </w:rPr>
              <w:t>%</w:t>
            </w:r>
          </w:p>
        </w:tc>
        <w:tc>
          <w:tcPr>
            <w:tcW w:w="1134" w:type="dxa"/>
            <w:vAlign w:val="center"/>
          </w:tcPr>
          <w:p w14:paraId="1220E973" w14:textId="77777777" w:rsidR="000A1E55" w:rsidRPr="0087679D" w:rsidRDefault="000A1E55" w:rsidP="0087679D">
            <w:pPr>
              <w:pStyle w:val="SDText"/>
              <w:ind w:firstLine="0"/>
              <w:jc w:val="center"/>
              <w:rPr>
                <w:bCs/>
                <w:sz w:val="20"/>
                <w:szCs w:val="20"/>
              </w:rPr>
            </w:pPr>
            <w:r w:rsidRPr="0087679D">
              <w:rPr>
                <w:bCs/>
                <w:sz w:val="20"/>
                <w:szCs w:val="20"/>
                <w:lang w:val="en-US"/>
              </w:rPr>
              <w:t>19</w:t>
            </w:r>
            <w:r w:rsidRPr="0087679D">
              <w:rPr>
                <w:bCs/>
                <w:sz w:val="20"/>
                <w:szCs w:val="20"/>
              </w:rPr>
              <w:t>%</w:t>
            </w:r>
          </w:p>
        </w:tc>
        <w:tc>
          <w:tcPr>
            <w:tcW w:w="1134" w:type="dxa"/>
            <w:vAlign w:val="center"/>
          </w:tcPr>
          <w:p w14:paraId="13A8A44A" w14:textId="77777777" w:rsidR="000A1E55" w:rsidRPr="0087679D" w:rsidRDefault="000A1E55" w:rsidP="0087679D">
            <w:pPr>
              <w:pStyle w:val="SDText"/>
              <w:ind w:firstLine="0"/>
              <w:jc w:val="center"/>
              <w:rPr>
                <w:bCs/>
                <w:sz w:val="20"/>
                <w:szCs w:val="20"/>
              </w:rPr>
            </w:pPr>
            <w:r w:rsidRPr="0087679D">
              <w:rPr>
                <w:bCs/>
                <w:sz w:val="20"/>
                <w:szCs w:val="20"/>
                <w:lang w:val="en-US"/>
              </w:rPr>
              <w:t>13</w:t>
            </w:r>
            <w:r w:rsidRPr="0087679D">
              <w:rPr>
                <w:bCs/>
                <w:sz w:val="20"/>
                <w:szCs w:val="20"/>
              </w:rPr>
              <w:t>%</w:t>
            </w:r>
          </w:p>
        </w:tc>
      </w:tr>
      <w:tr w:rsidR="000A1E55" w:rsidRPr="00F55454" w14:paraId="6BA8F442" w14:textId="77777777" w:rsidTr="0087679D">
        <w:trPr>
          <w:trHeight w:val="20"/>
        </w:trPr>
        <w:tc>
          <w:tcPr>
            <w:tcW w:w="9351" w:type="dxa"/>
            <w:gridSpan w:val="7"/>
          </w:tcPr>
          <w:p w14:paraId="4B007583" w14:textId="77777777" w:rsidR="000A1E55" w:rsidRPr="0087679D" w:rsidRDefault="000A1E55" w:rsidP="005A7100">
            <w:pPr>
              <w:pStyle w:val="SDText"/>
              <w:ind w:firstLine="0"/>
              <w:rPr>
                <w:sz w:val="20"/>
                <w:szCs w:val="20"/>
                <w:lang w:val="en-US"/>
              </w:rPr>
            </w:pPr>
            <w:r w:rsidRPr="0087679D">
              <w:rPr>
                <w:sz w:val="20"/>
                <w:szCs w:val="20"/>
              </w:rPr>
              <w:t>Генотипы вируса гепатита С</w:t>
            </w:r>
          </w:p>
        </w:tc>
      </w:tr>
      <w:tr w:rsidR="0087679D" w:rsidRPr="00F55454" w14:paraId="68133DCB" w14:textId="77777777" w:rsidTr="0087679D">
        <w:trPr>
          <w:trHeight w:val="20"/>
        </w:trPr>
        <w:tc>
          <w:tcPr>
            <w:tcW w:w="2968" w:type="dxa"/>
            <w:tcBorders>
              <w:right w:val="single" w:sz="6" w:space="0" w:color="000000"/>
            </w:tcBorders>
          </w:tcPr>
          <w:p w14:paraId="4BAF87BB" w14:textId="77777777" w:rsidR="000A1E55" w:rsidRPr="0087679D" w:rsidRDefault="000A1E55" w:rsidP="005A7100">
            <w:pPr>
              <w:pStyle w:val="SDText"/>
              <w:ind w:firstLine="0"/>
              <w:rPr>
                <w:sz w:val="20"/>
                <w:szCs w:val="20"/>
                <w:lang w:val="en-US"/>
              </w:rPr>
            </w:pPr>
            <w:r w:rsidRPr="0087679D">
              <w:rPr>
                <w:sz w:val="20"/>
                <w:szCs w:val="20"/>
              </w:rPr>
              <w:t>генотип</w:t>
            </w:r>
            <w:r w:rsidRPr="0087679D">
              <w:rPr>
                <w:sz w:val="20"/>
                <w:szCs w:val="20"/>
                <w:lang w:val="en-US"/>
              </w:rPr>
              <w:t xml:space="preserve"> 2/3</w:t>
            </w:r>
          </w:p>
        </w:tc>
        <w:tc>
          <w:tcPr>
            <w:tcW w:w="995" w:type="dxa"/>
            <w:tcBorders>
              <w:left w:val="single" w:sz="6" w:space="0" w:color="000000"/>
            </w:tcBorders>
            <w:vAlign w:val="center"/>
          </w:tcPr>
          <w:p w14:paraId="27F6DF3C" w14:textId="77777777" w:rsidR="000A1E55" w:rsidRPr="0087679D" w:rsidRDefault="000A1E55" w:rsidP="0087679D">
            <w:pPr>
              <w:pStyle w:val="SDText"/>
              <w:ind w:firstLine="0"/>
              <w:jc w:val="center"/>
              <w:rPr>
                <w:sz w:val="20"/>
                <w:szCs w:val="20"/>
                <w:lang w:val="en-US"/>
              </w:rPr>
            </w:pPr>
            <w:r w:rsidRPr="0087679D">
              <w:rPr>
                <w:sz w:val="20"/>
                <w:szCs w:val="20"/>
                <w:lang w:val="en-US"/>
              </w:rPr>
              <w:t>35</w:t>
            </w:r>
          </w:p>
        </w:tc>
        <w:tc>
          <w:tcPr>
            <w:tcW w:w="1135" w:type="dxa"/>
            <w:vAlign w:val="center"/>
          </w:tcPr>
          <w:p w14:paraId="44DED385" w14:textId="77777777" w:rsidR="000A1E55" w:rsidRPr="0087679D" w:rsidRDefault="000A1E55" w:rsidP="0087679D">
            <w:pPr>
              <w:pStyle w:val="SDText"/>
              <w:ind w:firstLine="0"/>
              <w:jc w:val="center"/>
              <w:rPr>
                <w:sz w:val="20"/>
                <w:szCs w:val="20"/>
                <w:lang w:val="en-US"/>
              </w:rPr>
            </w:pPr>
            <w:r w:rsidRPr="0087679D">
              <w:rPr>
                <w:sz w:val="20"/>
                <w:szCs w:val="20"/>
                <w:lang w:val="en-US"/>
              </w:rPr>
              <w:t>25</w:t>
            </w:r>
          </w:p>
        </w:tc>
        <w:tc>
          <w:tcPr>
            <w:tcW w:w="992" w:type="dxa"/>
          </w:tcPr>
          <w:p w14:paraId="33655D2C" w14:textId="77777777" w:rsidR="000A1E55" w:rsidRPr="0087679D" w:rsidRDefault="000A1E55" w:rsidP="0087679D">
            <w:pPr>
              <w:pStyle w:val="SDText"/>
              <w:ind w:firstLine="0"/>
              <w:jc w:val="center"/>
              <w:rPr>
                <w:sz w:val="20"/>
                <w:szCs w:val="20"/>
                <w:lang w:val="en-US"/>
              </w:rPr>
            </w:pPr>
            <w:r w:rsidRPr="0087679D">
              <w:rPr>
                <w:sz w:val="20"/>
                <w:szCs w:val="20"/>
                <w:lang w:val="en-US"/>
              </w:rPr>
              <w:t>35</w:t>
            </w:r>
          </w:p>
        </w:tc>
        <w:tc>
          <w:tcPr>
            <w:tcW w:w="993" w:type="dxa"/>
          </w:tcPr>
          <w:p w14:paraId="52B4423E" w14:textId="77777777" w:rsidR="000A1E55" w:rsidRPr="0087679D" w:rsidRDefault="000A1E55" w:rsidP="0087679D">
            <w:pPr>
              <w:pStyle w:val="SDText"/>
              <w:ind w:firstLine="0"/>
              <w:jc w:val="center"/>
              <w:rPr>
                <w:sz w:val="20"/>
                <w:szCs w:val="20"/>
                <w:lang w:val="en-US"/>
              </w:rPr>
            </w:pPr>
            <w:r w:rsidRPr="0087679D">
              <w:rPr>
                <w:sz w:val="20"/>
                <w:szCs w:val="20"/>
                <w:lang w:val="en-US"/>
              </w:rPr>
              <w:t>24</w:t>
            </w:r>
          </w:p>
        </w:tc>
        <w:tc>
          <w:tcPr>
            <w:tcW w:w="1134" w:type="dxa"/>
          </w:tcPr>
          <w:p w14:paraId="685E1585" w14:textId="77777777" w:rsidR="000A1E55" w:rsidRPr="0087679D" w:rsidRDefault="000A1E55" w:rsidP="0087679D">
            <w:pPr>
              <w:pStyle w:val="SDText"/>
              <w:ind w:firstLine="0"/>
              <w:jc w:val="center"/>
              <w:rPr>
                <w:sz w:val="20"/>
                <w:szCs w:val="20"/>
                <w:lang w:val="en-US"/>
              </w:rPr>
            </w:pPr>
            <w:r w:rsidRPr="0087679D">
              <w:rPr>
                <w:sz w:val="20"/>
                <w:szCs w:val="20"/>
                <w:lang w:val="en-US"/>
              </w:rPr>
              <w:t>34</w:t>
            </w:r>
          </w:p>
        </w:tc>
        <w:tc>
          <w:tcPr>
            <w:tcW w:w="1134" w:type="dxa"/>
          </w:tcPr>
          <w:p w14:paraId="7C6C76B7" w14:textId="77777777" w:rsidR="000A1E55" w:rsidRPr="0087679D" w:rsidRDefault="000A1E55" w:rsidP="0087679D">
            <w:pPr>
              <w:pStyle w:val="SDText"/>
              <w:ind w:firstLine="0"/>
              <w:jc w:val="center"/>
              <w:rPr>
                <w:sz w:val="20"/>
                <w:szCs w:val="20"/>
                <w:lang w:val="en-US"/>
              </w:rPr>
            </w:pPr>
            <w:r w:rsidRPr="0087679D">
              <w:rPr>
                <w:sz w:val="20"/>
                <w:szCs w:val="20"/>
                <w:lang w:val="en-US"/>
              </w:rPr>
              <w:t>25</w:t>
            </w:r>
          </w:p>
        </w:tc>
      </w:tr>
      <w:tr w:rsidR="0087679D" w:rsidRPr="00F55454" w14:paraId="2BF5F5F1" w14:textId="77777777" w:rsidTr="0087679D">
        <w:trPr>
          <w:trHeight w:val="20"/>
        </w:trPr>
        <w:tc>
          <w:tcPr>
            <w:tcW w:w="2968" w:type="dxa"/>
            <w:tcBorders>
              <w:right w:val="single" w:sz="6" w:space="0" w:color="000000"/>
            </w:tcBorders>
          </w:tcPr>
          <w:p w14:paraId="45368391" w14:textId="77777777" w:rsidR="000A1E55" w:rsidRPr="0087679D" w:rsidRDefault="000A1E55" w:rsidP="005A7100">
            <w:pPr>
              <w:pStyle w:val="SDText"/>
              <w:ind w:firstLine="0"/>
              <w:rPr>
                <w:sz w:val="20"/>
                <w:szCs w:val="20"/>
                <w:lang w:val="en-US"/>
              </w:rPr>
            </w:pPr>
            <w:r w:rsidRPr="0087679D">
              <w:rPr>
                <w:sz w:val="20"/>
                <w:szCs w:val="20"/>
              </w:rPr>
              <w:t>генотип</w:t>
            </w:r>
            <w:r w:rsidRPr="0087679D">
              <w:rPr>
                <w:sz w:val="20"/>
                <w:szCs w:val="20"/>
                <w:lang w:val="en-US"/>
              </w:rPr>
              <w:t xml:space="preserve"> 1/4/6</w:t>
            </w:r>
            <w:r w:rsidRPr="0087679D">
              <w:rPr>
                <w:sz w:val="20"/>
                <w:szCs w:val="20"/>
                <w:vertAlign w:val="superscript"/>
                <w:lang w:val="en-US"/>
              </w:rPr>
              <w:t>e</w:t>
            </w:r>
          </w:p>
        </w:tc>
        <w:tc>
          <w:tcPr>
            <w:tcW w:w="995" w:type="dxa"/>
            <w:tcBorders>
              <w:left w:val="single" w:sz="6" w:space="0" w:color="000000"/>
            </w:tcBorders>
            <w:vAlign w:val="center"/>
          </w:tcPr>
          <w:p w14:paraId="57621DF4" w14:textId="77777777" w:rsidR="000A1E55" w:rsidRPr="0087679D" w:rsidRDefault="000A1E55" w:rsidP="0087679D">
            <w:pPr>
              <w:pStyle w:val="SDText"/>
              <w:ind w:firstLine="0"/>
              <w:jc w:val="center"/>
              <w:rPr>
                <w:sz w:val="20"/>
                <w:szCs w:val="20"/>
                <w:lang w:val="en-US"/>
              </w:rPr>
            </w:pPr>
            <w:r w:rsidRPr="0087679D">
              <w:rPr>
                <w:sz w:val="20"/>
                <w:szCs w:val="20"/>
                <w:lang w:val="en-US"/>
              </w:rPr>
              <w:t>15</w:t>
            </w:r>
          </w:p>
        </w:tc>
        <w:tc>
          <w:tcPr>
            <w:tcW w:w="1135" w:type="dxa"/>
            <w:vAlign w:val="center"/>
          </w:tcPr>
          <w:p w14:paraId="6A23F008" w14:textId="77777777" w:rsidR="000A1E55" w:rsidRPr="0087679D" w:rsidRDefault="000A1E55" w:rsidP="0087679D">
            <w:pPr>
              <w:pStyle w:val="SDText"/>
              <w:ind w:firstLine="0"/>
              <w:jc w:val="center"/>
              <w:rPr>
                <w:sz w:val="20"/>
                <w:szCs w:val="20"/>
                <w:lang w:val="en-US"/>
              </w:rPr>
            </w:pPr>
            <w:r w:rsidRPr="0087679D">
              <w:rPr>
                <w:sz w:val="20"/>
                <w:szCs w:val="20"/>
                <w:lang w:val="en-US"/>
              </w:rPr>
              <w:t>8</w:t>
            </w:r>
          </w:p>
        </w:tc>
        <w:tc>
          <w:tcPr>
            <w:tcW w:w="992" w:type="dxa"/>
          </w:tcPr>
          <w:p w14:paraId="7FBC4D4D" w14:textId="77777777" w:rsidR="000A1E55" w:rsidRPr="0087679D" w:rsidRDefault="000A1E55" w:rsidP="0087679D">
            <w:pPr>
              <w:pStyle w:val="SDText"/>
              <w:ind w:firstLine="0"/>
              <w:jc w:val="center"/>
              <w:rPr>
                <w:sz w:val="20"/>
                <w:szCs w:val="20"/>
                <w:lang w:val="en-US"/>
              </w:rPr>
            </w:pPr>
            <w:r w:rsidRPr="0087679D">
              <w:rPr>
                <w:sz w:val="20"/>
                <w:szCs w:val="20"/>
                <w:lang w:val="en-US"/>
              </w:rPr>
              <w:t>18</w:t>
            </w:r>
          </w:p>
        </w:tc>
        <w:tc>
          <w:tcPr>
            <w:tcW w:w="993" w:type="dxa"/>
          </w:tcPr>
          <w:p w14:paraId="75EE8079" w14:textId="77777777" w:rsidR="000A1E55" w:rsidRPr="0087679D" w:rsidRDefault="000A1E55" w:rsidP="0087679D">
            <w:pPr>
              <w:pStyle w:val="SDText"/>
              <w:ind w:firstLine="0"/>
              <w:jc w:val="center"/>
              <w:rPr>
                <w:sz w:val="20"/>
                <w:szCs w:val="20"/>
                <w:lang w:val="en-US"/>
              </w:rPr>
            </w:pPr>
            <w:r w:rsidRPr="0087679D">
              <w:rPr>
                <w:sz w:val="20"/>
                <w:szCs w:val="20"/>
                <w:lang w:val="en-US"/>
              </w:rPr>
              <w:t>10</w:t>
            </w:r>
          </w:p>
        </w:tc>
        <w:tc>
          <w:tcPr>
            <w:tcW w:w="1134" w:type="dxa"/>
          </w:tcPr>
          <w:p w14:paraId="59C3ABC0" w14:textId="77777777" w:rsidR="000A1E55" w:rsidRPr="0087679D" w:rsidRDefault="000A1E55" w:rsidP="0087679D">
            <w:pPr>
              <w:pStyle w:val="SDText"/>
              <w:ind w:firstLine="0"/>
              <w:jc w:val="center"/>
              <w:rPr>
                <w:sz w:val="20"/>
                <w:szCs w:val="20"/>
                <w:lang w:val="en-US"/>
              </w:rPr>
            </w:pPr>
            <w:r w:rsidRPr="0087679D">
              <w:rPr>
                <w:sz w:val="20"/>
                <w:szCs w:val="20"/>
                <w:lang w:val="en-US"/>
              </w:rPr>
              <w:t>13</w:t>
            </w:r>
          </w:p>
        </w:tc>
        <w:tc>
          <w:tcPr>
            <w:tcW w:w="1134" w:type="dxa"/>
          </w:tcPr>
          <w:p w14:paraId="42A0C016" w14:textId="77777777" w:rsidR="000A1E55" w:rsidRPr="0087679D" w:rsidRDefault="000A1E55" w:rsidP="0087679D">
            <w:pPr>
              <w:pStyle w:val="SDText"/>
              <w:ind w:firstLine="0"/>
              <w:jc w:val="center"/>
              <w:rPr>
                <w:sz w:val="20"/>
                <w:szCs w:val="20"/>
                <w:lang w:val="en-US"/>
              </w:rPr>
            </w:pPr>
            <w:r w:rsidRPr="0087679D">
              <w:rPr>
                <w:sz w:val="20"/>
                <w:szCs w:val="20"/>
                <w:lang w:val="en-US"/>
              </w:rPr>
              <w:t>7</w:t>
            </w:r>
          </w:p>
        </w:tc>
      </w:tr>
      <w:tr w:rsidR="000A1E55" w:rsidRPr="00F55454" w14:paraId="7D2F7C5A" w14:textId="77777777" w:rsidTr="0087679D">
        <w:trPr>
          <w:trHeight w:val="20"/>
        </w:trPr>
        <w:tc>
          <w:tcPr>
            <w:tcW w:w="5098" w:type="dxa"/>
            <w:gridSpan w:val="3"/>
          </w:tcPr>
          <w:p w14:paraId="15E8F240" w14:textId="77777777" w:rsidR="000A1E55" w:rsidRPr="0087679D" w:rsidRDefault="000A1E55" w:rsidP="005A7100">
            <w:pPr>
              <w:pStyle w:val="SDText"/>
              <w:ind w:firstLine="0"/>
              <w:rPr>
                <w:sz w:val="20"/>
                <w:szCs w:val="20"/>
                <w:lang w:val="en-US"/>
              </w:rPr>
            </w:pPr>
            <w:r w:rsidRPr="0087679D">
              <w:rPr>
                <w:sz w:val="20"/>
                <w:szCs w:val="20"/>
              </w:rPr>
              <w:t>Концентрации альбумина</w:t>
            </w:r>
          </w:p>
        </w:tc>
        <w:tc>
          <w:tcPr>
            <w:tcW w:w="4253" w:type="dxa"/>
            <w:gridSpan w:val="4"/>
          </w:tcPr>
          <w:p w14:paraId="24A2309B" w14:textId="77777777" w:rsidR="000A1E55" w:rsidRPr="0087679D" w:rsidRDefault="000A1E55" w:rsidP="005A7100">
            <w:pPr>
              <w:pStyle w:val="SDText"/>
              <w:rPr>
                <w:sz w:val="20"/>
                <w:szCs w:val="20"/>
                <w:lang w:val="en-US"/>
              </w:rPr>
            </w:pPr>
          </w:p>
        </w:tc>
      </w:tr>
      <w:tr w:rsidR="000A1E55" w:rsidRPr="00F55454" w14:paraId="3C46A652" w14:textId="77777777" w:rsidTr="0087679D">
        <w:trPr>
          <w:trHeight w:val="20"/>
        </w:trPr>
        <w:tc>
          <w:tcPr>
            <w:tcW w:w="2968" w:type="dxa"/>
            <w:tcBorders>
              <w:right w:val="single" w:sz="6" w:space="0" w:color="000000"/>
            </w:tcBorders>
          </w:tcPr>
          <w:p w14:paraId="21C284EE" w14:textId="77777777" w:rsidR="000A1E55" w:rsidRPr="0087679D" w:rsidRDefault="000A1E55" w:rsidP="005A7100">
            <w:pPr>
              <w:pStyle w:val="SDText"/>
              <w:ind w:firstLine="0"/>
              <w:rPr>
                <w:sz w:val="20"/>
                <w:szCs w:val="20"/>
              </w:rPr>
            </w:pPr>
            <w:r w:rsidRPr="0087679D">
              <w:rPr>
                <w:sz w:val="20"/>
                <w:szCs w:val="20"/>
                <w:lang w:val="en-US"/>
              </w:rPr>
              <w:t>≤</w:t>
            </w:r>
            <w:r w:rsidRPr="0087679D">
              <w:rPr>
                <w:sz w:val="20"/>
                <w:szCs w:val="20"/>
              </w:rPr>
              <w:t xml:space="preserve"> </w:t>
            </w:r>
            <w:r w:rsidRPr="0087679D">
              <w:rPr>
                <w:sz w:val="20"/>
                <w:szCs w:val="20"/>
                <w:lang w:val="en-US"/>
              </w:rPr>
              <w:t>35</w:t>
            </w:r>
            <w:r w:rsidRPr="0087679D">
              <w:rPr>
                <w:sz w:val="20"/>
                <w:szCs w:val="20"/>
              </w:rPr>
              <w:t xml:space="preserve"> г/л</w:t>
            </w:r>
          </w:p>
        </w:tc>
        <w:tc>
          <w:tcPr>
            <w:tcW w:w="995" w:type="dxa"/>
            <w:tcBorders>
              <w:left w:val="single" w:sz="6" w:space="0" w:color="000000"/>
            </w:tcBorders>
            <w:vAlign w:val="center"/>
          </w:tcPr>
          <w:p w14:paraId="3E72583B" w14:textId="77777777" w:rsidR="000A1E55" w:rsidRPr="0087679D" w:rsidRDefault="000A1E55" w:rsidP="0087679D">
            <w:pPr>
              <w:pStyle w:val="SDText"/>
              <w:ind w:firstLine="0"/>
              <w:jc w:val="center"/>
              <w:rPr>
                <w:sz w:val="20"/>
                <w:szCs w:val="20"/>
                <w:lang w:val="en-US"/>
              </w:rPr>
            </w:pPr>
            <w:r w:rsidRPr="0087679D">
              <w:rPr>
                <w:sz w:val="20"/>
                <w:szCs w:val="20"/>
                <w:lang w:val="en-US"/>
              </w:rPr>
              <w:t>11</w:t>
            </w:r>
          </w:p>
        </w:tc>
        <w:tc>
          <w:tcPr>
            <w:tcW w:w="1135" w:type="dxa"/>
            <w:vAlign w:val="center"/>
          </w:tcPr>
          <w:p w14:paraId="43AFAAFF" w14:textId="77777777" w:rsidR="000A1E55" w:rsidRPr="0087679D" w:rsidRDefault="000A1E55" w:rsidP="0087679D">
            <w:pPr>
              <w:pStyle w:val="SDText"/>
              <w:ind w:firstLine="0"/>
              <w:jc w:val="center"/>
              <w:rPr>
                <w:sz w:val="20"/>
                <w:szCs w:val="20"/>
                <w:lang w:val="en-US"/>
              </w:rPr>
            </w:pPr>
            <w:r w:rsidRPr="0087679D">
              <w:rPr>
                <w:sz w:val="20"/>
                <w:szCs w:val="20"/>
                <w:lang w:val="en-US"/>
              </w:rPr>
              <w:t>8</w:t>
            </w:r>
          </w:p>
        </w:tc>
        <w:tc>
          <w:tcPr>
            <w:tcW w:w="4253" w:type="dxa"/>
            <w:gridSpan w:val="4"/>
            <w:vMerge w:val="restart"/>
            <w:tcBorders>
              <w:top w:val="nil"/>
            </w:tcBorders>
          </w:tcPr>
          <w:p w14:paraId="453FD121" w14:textId="77777777" w:rsidR="000A1E55" w:rsidRPr="0087679D" w:rsidRDefault="000A1E55" w:rsidP="005A7100">
            <w:pPr>
              <w:pStyle w:val="SDText"/>
              <w:rPr>
                <w:sz w:val="20"/>
                <w:szCs w:val="20"/>
                <w:lang w:val="en-US"/>
              </w:rPr>
            </w:pPr>
          </w:p>
        </w:tc>
      </w:tr>
      <w:tr w:rsidR="000A1E55" w:rsidRPr="00F55454" w14:paraId="108B072A" w14:textId="77777777" w:rsidTr="0087679D">
        <w:trPr>
          <w:trHeight w:val="20"/>
        </w:trPr>
        <w:tc>
          <w:tcPr>
            <w:tcW w:w="2968" w:type="dxa"/>
            <w:tcBorders>
              <w:right w:val="single" w:sz="6" w:space="0" w:color="000000"/>
            </w:tcBorders>
          </w:tcPr>
          <w:p w14:paraId="7D676EA1" w14:textId="77777777" w:rsidR="000A1E55" w:rsidRPr="0087679D" w:rsidRDefault="000A1E55" w:rsidP="005A7100">
            <w:pPr>
              <w:pStyle w:val="SDText"/>
              <w:ind w:firstLine="0"/>
              <w:rPr>
                <w:sz w:val="20"/>
                <w:szCs w:val="20"/>
                <w:lang w:val="en-US"/>
              </w:rPr>
            </w:pPr>
            <w:r w:rsidRPr="0087679D">
              <w:rPr>
                <w:sz w:val="20"/>
                <w:szCs w:val="20"/>
                <w:lang w:val="en-US"/>
              </w:rPr>
              <w:t>≤</w:t>
            </w:r>
            <w:r w:rsidRPr="0087679D">
              <w:rPr>
                <w:sz w:val="20"/>
                <w:szCs w:val="20"/>
              </w:rPr>
              <w:t xml:space="preserve"> </w:t>
            </w:r>
            <w:r w:rsidRPr="0087679D">
              <w:rPr>
                <w:sz w:val="20"/>
                <w:szCs w:val="20"/>
                <w:lang w:val="en-US"/>
              </w:rPr>
              <w:t>35</w:t>
            </w:r>
            <w:r w:rsidRPr="0087679D">
              <w:rPr>
                <w:sz w:val="20"/>
                <w:szCs w:val="20"/>
              </w:rPr>
              <w:t xml:space="preserve"> г/л</w:t>
            </w:r>
          </w:p>
        </w:tc>
        <w:tc>
          <w:tcPr>
            <w:tcW w:w="995" w:type="dxa"/>
            <w:tcBorders>
              <w:left w:val="single" w:sz="6" w:space="0" w:color="000000"/>
            </w:tcBorders>
            <w:vAlign w:val="center"/>
          </w:tcPr>
          <w:p w14:paraId="040C0456" w14:textId="77777777" w:rsidR="000A1E55" w:rsidRPr="0087679D" w:rsidRDefault="000A1E55" w:rsidP="0087679D">
            <w:pPr>
              <w:pStyle w:val="SDText"/>
              <w:ind w:firstLine="0"/>
              <w:jc w:val="center"/>
              <w:rPr>
                <w:sz w:val="20"/>
                <w:szCs w:val="20"/>
                <w:lang w:val="en-US"/>
              </w:rPr>
            </w:pPr>
            <w:r w:rsidRPr="0087679D">
              <w:rPr>
                <w:sz w:val="20"/>
                <w:szCs w:val="20"/>
                <w:lang w:val="en-US"/>
              </w:rPr>
              <w:t>25</w:t>
            </w:r>
          </w:p>
        </w:tc>
        <w:tc>
          <w:tcPr>
            <w:tcW w:w="1135" w:type="dxa"/>
            <w:vAlign w:val="center"/>
          </w:tcPr>
          <w:p w14:paraId="5C0F15CE" w14:textId="77777777" w:rsidR="000A1E55" w:rsidRPr="0087679D" w:rsidRDefault="000A1E55" w:rsidP="0087679D">
            <w:pPr>
              <w:pStyle w:val="SDText"/>
              <w:ind w:firstLine="0"/>
              <w:jc w:val="center"/>
              <w:rPr>
                <w:sz w:val="20"/>
                <w:szCs w:val="20"/>
                <w:lang w:val="en-US"/>
              </w:rPr>
            </w:pPr>
            <w:r w:rsidRPr="0087679D">
              <w:rPr>
                <w:sz w:val="20"/>
                <w:szCs w:val="20"/>
                <w:lang w:val="en-US"/>
              </w:rPr>
              <w:t>16</w:t>
            </w:r>
          </w:p>
        </w:tc>
        <w:tc>
          <w:tcPr>
            <w:tcW w:w="4253" w:type="dxa"/>
            <w:gridSpan w:val="4"/>
            <w:vMerge/>
            <w:tcBorders>
              <w:top w:val="nil"/>
            </w:tcBorders>
          </w:tcPr>
          <w:p w14:paraId="49C47360" w14:textId="77777777" w:rsidR="000A1E55" w:rsidRPr="0087679D" w:rsidRDefault="000A1E55" w:rsidP="005A7100">
            <w:pPr>
              <w:pStyle w:val="SDText"/>
              <w:rPr>
                <w:sz w:val="20"/>
                <w:szCs w:val="20"/>
                <w:lang w:val="en-US"/>
              </w:rPr>
            </w:pPr>
          </w:p>
        </w:tc>
      </w:tr>
      <w:tr w:rsidR="000A1E55" w:rsidRPr="00F55454" w14:paraId="7F56AF80" w14:textId="77777777" w:rsidTr="0087679D">
        <w:trPr>
          <w:trHeight w:val="20"/>
        </w:trPr>
        <w:tc>
          <w:tcPr>
            <w:tcW w:w="5098" w:type="dxa"/>
            <w:gridSpan w:val="3"/>
          </w:tcPr>
          <w:p w14:paraId="409E8F34" w14:textId="77777777" w:rsidR="000A1E55" w:rsidRPr="0087679D" w:rsidRDefault="000A1E55" w:rsidP="0087679D">
            <w:pPr>
              <w:pStyle w:val="SDText"/>
              <w:ind w:firstLine="0"/>
              <w:rPr>
                <w:sz w:val="20"/>
                <w:szCs w:val="20"/>
                <w:lang w:val="en-US"/>
              </w:rPr>
            </w:pPr>
            <w:r w:rsidRPr="0087679D">
              <w:rPr>
                <w:sz w:val="20"/>
                <w:szCs w:val="20"/>
                <w:lang w:val="en-US"/>
              </w:rPr>
              <w:t xml:space="preserve">MELD </w:t>
            </w:r>
            <w:r w:rsidRPr="0087679D">
              <w:rPr>
                <w:sz w:val="20"/>
                <w:szCs w:val="20"/>
              </w:rPr>
              <w:t>балл</w:t>
            </w:r>
          </w:p>
        </w:tc>
        <w:tc>
          <w:tcPr>
            <w:tcW w:w="4253" w:type="dxa"/>
            <w:gridSpan w:val="4"/>
            <w:tcBorders>
              <w:top w:val="nil"/>
            </w:tcBorders>
          </w:tcPr>
          <w:p w14:paraId="1DE89988" w14:textId="77777777" w:rsidR="000A1E55" w:rsidRPr="0087679D" w:rsidRDefault="000A1E55" w:rsidP="005A7100">
            <w:pPr>
              <w:pStyle w:val="SDText"/>
              <w:rPr>
                <w:sz w:val="20"/>
                <w:szCs w:val="20"/>
                <w:lang w:val="en-US"/>
              </w:rPr>
            </w:pPr>
          </w:p>
        </w:tc>
      </w:tr>
      <w:tr w:rsidR="000A1E55" w:rsidRPr="00F55454" w14:paraId="78371D6A" w14:textId="77777777" w:rsidTr="0087679D">
        <w:trPr>
          <w:trHeight w:val="163"/>
        </w:trPr>
        <w:tc>
          <w:tcPr>
            <w:tcW w:w="2968" w:type="dxa"/>
            <w:tcBorders>
              <w:right w:val="single" w:sz="6" w:space="0" w:color="000000"/>
            </w:tcBorders>
          </w:tcPr>
          <w:p w14:paraId="3B97AB13" w14:textId="77777777" w:rsidR="000A1E55" w:rsidRPr="0087679D" w:rsidRDefault="000A1E55" w:rsidP="005A7100">
            <w:pPr>
              <w:pStyle w:val="SDText"/>
              <w:rPr>
                <w:sz w:val="20"/>
                <w:szCs w:val="20"/>
                <w:lang w:val="en-US"/>
              </w:rPr>
            </w:pPr>
            <w:r w:rsidRPr="0087679D">
              <w:rPr>
                <w:sz w:val="20"/>
                <w:szCs w:val="20"/>
                <w:lang w:val="en-US"/>
              </w:rPr>
              <w:t>≥</w:t>
            </w:r>
            <w:r w:rsidRPr="0087679D">
              <w:rPr>
                <w:sz w:val="20"/>
                <w:szCs w:val="20"/>
              </w:rPr>
              <w:t xml:space="preserve"> </w:t>
            </w:r>
            <w:r w:rsidRPr="0087679D">
              <w:rPr>
                <w:sz w:val="20"/>
                <w:szCs w:val="20"/>
                <w:lang w:val="en-US"/>
              </w:rPr>
              <w:t>10</w:t>
            </w:r>
          </w:p>
        </w:tc>
        <w:tc>
          <w:tcPr>
            <w:tcW w:w="995" w:type="dxa"/>
            <w:tcBorders>
              <w:left w:val="single" w:sz="6" w:space="0" w:color="000000"/>
            </w:tcBorders>
            <w:vAlign w:val="center"/>
          </w:tcPr>
          <w:p w14:paraId="448ACF32" w14:textId="77777777" w:rsidR="000A1E55" w:rsidRPr="0087679D" w:rsidRDefault="000A1E55" w:rsidP="0087679D">
            <w:pPr>
              <w:pStyle w:val="SDText"/>
              <w:ind w:firstLine="0"/>
              <w:jc w:val="center"/>
              <w:rPr>
                <w:sz w:val="20"/>
                <w:szCs w:val="20"/>
                <w:lang w:val="en-US"/>
              </w:rPr>
            </w:pPr>
            <w:r w:rsidRPr="0087679D">
              <w:rPr>
                <w:sz w:val="20"/>
                <w:szCs w:val="20"/>
                <w:lang w:val="en-US"/>
              </w:rPr>
              <w:t>18</w:t>
            </w:r>
          </w:p>
        </w:tc>
        <w:tc>
          <w:tcPr>
            <w:tcW w:w="1135" w:type="dxa"/>
            <w:vAlign w:val="center"/>
          </w:tcPr>
          <w:p w14:paraId="1C3B7C18" w14:textId="77777777" w:rsidR="000A1E55" w:rsidRPr="0087679D" w:rsidRDefault="000A1E55" w:rsidP="0087679D">
            <w:pPr>
              <w:pStyle w:val="SDText"/>
              <w:ind w:firstLine="0"/>
              <w:jc w:val="center"/>
              <w:rPr>
                <w:sz w:val="20"/>
                <w:szCs w:val="20"/>
                <w:lang w:val="en-US"/>
              </w:rPr>
            </w:pPr>
            <w:r w:rsidRPr="0087679D">
              <w:rPr>
                <w:sz w:val="20"/>
                <w:szCs w:val="20"/>
                <w:lang w:val="en-US"/>
              </w:rPr>
              <w:t>10</w:t>
            </w:r>
          </w:p>
        </w:tc>
        <w:tc>
          <w:tcPr>
            <w:tcW w:w="4253" w:type="dxa"/>
            <w:gridSpan w:val="4"/>
            <w:vMerge w:val="restart"/>
            <w:tcBorders>
              <w:top w:val="nil"/>
            </w:tcBorders>
          </w:tcPr>
          <w:p w14:paraId="311470C6" w14:textId="77777777" w:rsidR="000A1E55" w:rsidRPr="0087679D" w:rsidRDefault="000A1E55" w:rsidP="005A7100">
            <w:pPr>
              <w:pStyle w:val="SDText"/>
              <w:rPr>
                <w:sz w:val="20"/>
                <w:szCs w:val="20"/>
                <w:lang w:val="en-US"/>
              </w:rPr>
            </w:pPr>
          </w:p>
        </w:tc>
      </w:tr>
      <w:tr w:rsidR="000A1E55" w:rsidRPr="00F55454" w14:paraId="4C9E11C1" w14:textId="77777777" w:rsidTr="0087679D">
        <w:trPr>
          <w:trHeight w:val="20"/>
        </w:trPr>
        <w:tc>
          <w:tcPr>
            <w:tcW w:w="2968" w:type="dxa"/>
            <w:tcBorders>
              <w:right w:val="single" w:sz="6" w:space="0" w:color="000000"/>
            </w:tcBorders>
          </w:tcPr>
          <w:p w14:paraId="75706244" w14:textId="77777777" w:rsidR="000A1E55" w:rsidRPr="0087679D" w:rsidRDefault="000A1E55" w:rsidP="005A7100">
            <w:pPr>
              <w:pStyle w:val="SDText"/>
              <w:rPr>
                <w:sz w:val="20"/>
                <w:szCs w:val="20"/>
                <w:lang w:val="en-US"/>
              </w:rPr>
            </w:pPr>
            <w:r w:rsidRPr="0087679D">
              <w:rPr>
                <w:sz w:val="20"/>
                <w:szCs w:val="20"/>
                <w:lang w:val="en-US"/>
              </w:rPr>
              <w:t>&lt;</w:t>
            </w:r>
            <w:r w:rsidRPr="0087679D">
              <w:rPr>
                <w:sz w:val="20"/>
                <w:szCs w:val="20"/>
              </w:rPr>
              <w:t xml:space="preserve"> </w:t>
            </w:r>
            <w:r w:rsidRPr="0087679D">
              <w:rPr>
                <w:sz w:val="20"/>
                <w:szCs w:val="20"/>
                <w:lang w:val="en-US"/>
              </w:rPr>
              <w:t>10</w:t>
            </w:r>
          </w:p>
        </w:tc>
        <w:tc>
          <w:tcPr>
            <w:tcW w:w="995" w:type="dxa"/>
            <w:tcBorders>
              <w:left w:val="single" w:sz="6" w:space="0" w:color="000000"/>
            </w:tcBorders>
            <w:vAlign w:val="center"/>
          </w:tcPr>
          <w:p w14:paraId="7376C728" w14:textId="77777777" w:rsidR="000A1E55" w:rsidRPr="0087679D" w:rsidRDefault="000A1E55" w:rsidP="0087679D">
            <w:pPr>
              <w:pStyle w:val="SDText"/>
              <w:ind w:firstLine="0"/>
              <w:jc w:val="center"/>
              <w:rPr>
                <w:sz w:val="20"/>
                <w:szCs w:val="20"/>
                <w:lang w:val="en-US"/>
              </w:rPr>
            </w:pPr>
            <w:r w:rsidRPr="0087679D">
              <w:rPr>
                <w:sz w:val="20"/>
                <w:szCs w:val="20"/>
                <w:lang w:val="en-US"/>
              </w:rPr>
              <w:t>23</w:t>
            </w:r>
          </w:p>
        </w:tc>
        <w:tc>
          <w:tcPr>
            <w:tcW w:w="1135" w:type="dxa"/>
            <w:vAlign w:val="center"/>
          </w:tcPr>
          <w:p w14:paraId="2EC33E7F" w14:textId="77777777" w:rsidR="000A1E55" w:rsidRPr="0087679D" w:rsidRDefault="000A1E55" w:rsidP="0087679D">
            <w:pPr>
              <w:pStyle w:val="SDText"/>
              <w:ind w:firstLine="0"/>
              <w:jc w:val="center"/>
              <w:rPr>
                <w:sz w:val="20"/>
                <w:szCs w:val="20"/>
                <w:lang w:val="en-US"/>
              </w:rPr>
            </w:pPr>
            <w:r w:rsidRPr="0087679D">
              <w:rPr>
                <w:sz w:val="20"/>
                <w:szCs w:val="20"/>
                <w:lang w:val="en-US"/>
              </w:rPr>
              <w:t>17</w:t>
            </w:r>
          </w:p>
        </w:tc>
        <w:tc>
          <w:tcPr>
            <w:tcW w:w="4253" w:type="dxa"/>
            <w:gridSpan w:val="4"/>
            <w:vMerge/>
            <w:tcBorders>
              <w:top w:val="nil"/>
              <w:bottom w:val="nil"/>
            </w:tcBorders>
          </w:tcPr>
          <w:p w14:paraId="13415672" w14:textId="77777777" w:rsidR="000A1E55" w:rsidRPr="0087679D" w:rsidRDefault="000A1E55" w:rsidP="005A7100">
            <w:pPr>
              <w:pStyle w:val="SDText"/>
              <w:rPr>
                <w:sz w:val="20"/>
                <w:szCs w:val="20"/>
                <w:lang w:val="en-US"/>
              </w:rPr>
            </w:pPr>
          </w:p>
        </w:tc>
      </w:tr>
      <w:tr w:rsidR="000A1E55" w:rsidRPr="00F55454" w14:paraId="06CAEB75" w14:textId="77777777" w:rsidTr="0087679D">
        <w:trPr>
          <w:trHeight w:val="20"/>
        </w:trPr>
        <w:tc>
          <w:tcPr>
            <w:tcW w:w="9351" w:type="dxa"/>
            <w:gridSpan w:val="7"/>
          </w:tcPr>
          <w:p w14:paraId="671BF7BF" w14:textId="77777777" w:rsidR="000A1E55" w:rsidRPr="0087679D" w:rsidRDefault="000A1E55" w:rsidP="005A7100">
            <w:pPr>
              <w:pStyle w:val="SDcomments"/>
              <w:rPr>
                <w:b/>
                <w:bCs/>
              </w:rPr>
            </w:pPr>
            <w:r w:rsidRPr="0087679D">
              <w:rPr>
                <w:b/>
                <w:bCs/>
              </w:rPr>
              <w:t xml:space="preserve">Примечание: </w:t>
            </w:r>
          </w:p>
          <w:p w14:paraId="36FC4409" w14:textId="77777777" w:rsidR="000A1E55" w:rsidRPr="0087679D" w:rsidRDefault="000A1E55" w:rsidP="005A7100">
            <w:pPr>
              <w:pStyle w:val="SDcomments"/>
            </w:pPr>
            <w:r w:rsidRPr="0087679D">
              <w:rPr>
                <w:lang w:val="en-US"/>
              </w:rPr>
              <w:t>MELD</w:t>
            </w:r>
            <w:r w:rsidRPr="0087679D">
              <w:t xml:space="preserve"> – </w:t>
            </w:r>
            <w:r w:rsidRPr="0087679D">
              <w:rPr>
                <w:lang w:val="en-US"/>
              </w:rPr>
              <w:t>model</w:t>
            </w:r>
            <w:r w:rsidRPr="0087679D">
              <w:t xml:space="preserve"> </w:t>
            </w:r>
            <w:r w:rsidRPr="0087679D">
              <w:rPr>
                <w:lang w:val="en-US"/>
              </w:rPr>
              <w:t>for</w:t>
            </w:r>
            <w:r w:rsidRPr="0087679D">
              <w:t xml:space="preserve"> </w:t>
            </w:r>
            <w:r w:rsidRPr="0087679D">
              <w:rPr>
                <w:lang w:val="en-US"/>
              </w:rPr>
              <w:t>end</w:t>
            </w:r>
            <w:r w:rsidRPr="0087679D">
              <w:t>-</w:t>
            </w:r>
            <w:r w:rsidRPr="0087679D">
              <w:rPr>
                <w:lang w:val="en-US"/>
              </w:rPr>
              <w:t>stage</w:t>
            </w:r>
            <w:r w:rsidRPr="0087679D">
              <w:t xml:space="preserve"> </w:t>
            </w:r>
            <w:r w:rsidRPr="0087679D">
              <w:rPr>
                <w:lang w:val="en-US"/>
              </w:rPr>
              <w:t>liver</w:t>
            </w:r>
            <w:r w:rsidRPr="0087679D">
              <w:t xml:space="preserve"> </w:t>
            </w:r>
            <w:r w:rsidRPr="0087679D">
              <w:rPr>
                <w:lang w:val="en-US"/>
              </w:rPr>
              <w:t>disease</w:t>
            </w:r>
            <w:r w:rsidRPr="0087679D">
              <w:t xml:space="preserve"> (модель терминальной стадии заболевания печени); </w:t>
            </w:r>
            <w:r w:rsidRPr="0087679D">
              <w:rPr>
                <w:vertAlign w:val="superscript"/>
                <w:lang w:val="en-US"/>
              </w:rPr>
              <w:t>a</w:t>
            </w:r>
            <w:r w:rsidRPr="0087679D">
              <w:t xml:space="preserve"> – элтромбопаг в комбинации с пегинтерфероном α-2а (180 мкг один раз в неделю в течение 48 недель для генотипов 1/4/6; 24 недели для генотипа 2/3) плюс рибавирин (800–1200 мг ежедневно в два приема, перорально); </w:t>
            </w:r>
            <w:r w:rsidRPr="0087679D">
              <w:rPr>
                <w:vertAlign w:val="superscript"/>
                <w:lang w:val="en-US"/>
              </w:rPr>
              <w:t>b</w:t>
            </w:r>
            <w:r w:rsidRPr="0087679D">
              <w:t xml:space="preserve"> – элтромбопаг в комбинации с пегинтерфероном α-2а (1,5 мкг/кг один раз в неделю в течение 48 недель для генотипов 1/4/6; 24 недели для генотипа 2/3) плюс рибавирин (800–1400 мг ежедневно в два приема, перорально); </w:t>
            </w:r>
            <w:r w:rsidRPr="0087679D">
              <w:rPr>
                <w:vertAlign w:val="superscript"/>
                <w:lang w:val="en-US"/>
              </w:rPr>
              <w:t>c</w:t>
            </w:r>
            <w:r w:rsidRPr="0087679D">
              <w:t xml:space="preserve"> – целевое количество тромбоцитов составило ≥</w:t>
            </w:r>
            <w:r w:rsidRPr="0087679D">
              <w:rPr>
                <w:lang w:val="en-US"/>
              </w:rPr>
              <w:t> </w:t>
            </w:r>
            <w:r w:rsidRPr="0087679D">
              <w:t xml:space="preserve">90000/мкл в </w:t>
            </w:r>
            <w:r w:rsidRPr="0087679D">
              <w:rPr>
                <w:lang w:val="en-US"/>
              </w:rPr>
              <w:t>ENABLE</w:t>
            </w:r>
            <w:r w:rsidRPr="0087679D">
              <w:t xml:space="preserve"> 1 и ≥</w:t>
            </w:r>
            <w:r w:rsidRPr="0087679D">
              <w:rPr>
                <w:lang w:val="en-US"/>
              </w:rPr>
              <w:t> </w:t>
            </w:r>
            <w:r w:rsidRPr="0087679D">
              <w:t xml:space="preserve">100000/мкл в </w:t>
            </w:r>
            <w:r w:rsidRPr="0087679D">
              <w:rPr>
                <w:lang w:val="en-US"/>
              </w:rPr>
              <w:t>ENABLE</w:t>
            </w:r>
            <w:r w:rsidRPr="0087679D">
              <w:t xml:space="preserve"> 2; в ходе </w:t>
            </w:r>
            <w:r w:rsidRPr="0087679D">
              <w:rPr>
                <w:lang w:val="en-US"/>
              </w:rPr>
              <w:t>ENABLE</w:t>
            </w:r>
            <w:r w:rsidRPr="0087679D">
              <w:t xml:space="preserve"> 1682 пациента были рандомизированы на этап противовирусного лечения, однако 2 пациента отозвали свое согласие до начала противовирусной терапии; </w:t>
            </w:r>
            <w:r w:rsidRPr="0087679D">
              <w:rPr>
                <w:vertAlign w:val="superscript"/>
                <w:lang w:val="en-US"/>
              </w:rPr>
              <w:t>d</w:t>
            </w:r>
            <w:r w:rsidRPr="0087679D">
              <w:t xml:space="preserve"> – </w:t>
            </w:r>
            <w:r w:rsidRPr="0087679D">
              <w:rPr>
                <w:lang w:val="en-US"/>
              </w:rPr>
              <w:t>p</w:t>
            </w:r>
            <w:r w:rsidRPr="0087679D">
              <w:t xml:space="preserve"> &lt; 0,05 для элтромбопага по сравнению с плацебо; </w:t>
            </w:r>
            <w:r w:rsidRPr="0087679D">
              <w:rPr>
                <w:vertAlign w:val="superscript"/>
                <w:lang w:val="en-US"/>
              </w:rPr>
              <w:t>e</w:t>
            </w:r>
            <w:r w:rsidRPr="0087679D">
              <w:t xml:space="preserve"> – 64% пациентов, участвовавших в </w:t>
            </w:r>
            <w:r w:rsidRPr="0087679D">
              <w:rPr>
                <w:lang w:val="en-US"/>
              </w:rPr>
              <w:t>ENABLE</w:t>
            </w:r>
            <w:r w:rsidRPr="0087679D">
              <w:t xml:space="preserve"> 1 и </w:t>
            </w:r>
            <w:r w:rsidRPr="0087679D">
              <w:rPr>
                <w:lang w:val="en-US"/>
              </w:rPr>
              <w:t>ENABLE</w:t>
            </w:r>
            <w:r w:rsidRPr="0087679D">
              <w:t xml:space="preserve"> 2, имели генотип 1.</w:t>
            </w:r>
          </w:p>
        </w:tc>
      </w:tr>
      <w:bookmarkEnd w:id="290"/>
    </w:tbl>
    <w:p w14:paraId="31B7A758" w14:textId="77777777" w:rsidR="000A1E55" w:rsidRPr="00BE3AE7" w:rsidRDefault="000A1E55" w:rsidP="000A1E55">
      <w:pPr>
        <w:pStyle w:val="SDText"/>
      </w:pPr>
    </w:p>
    <w:p w14:paraId="6D9BAB84" w14:textId="77777777" w:rsidR="000A1E55" w:rsidRDefault="000A1E55" w:rsidP="000A1E55">
      <w:pPr>
        <w:pStyle w:val="SDText"/>
      </w:pPr>
      <w:bookmarkStart w:id="293" w:name="_Hlk117552149"/>
      <w:r>
        <w:lastRenderedPageBreak/>
        <w:t xml:space="preserve">У большей части пациентов, принимавших элтромбопаг, был достигнут </w:t>
      </w:r>
      <w:r w:rsidRPr="004D4F95">
        <w:t>устойчивый вирус</w:t>
      </w:r>
      <w:r>
        <w:t>ологический</w:t>
      </w:r>
      <w:r w:rsidRPr="004D4F95">
        <w:t xml:space="preserve"> ответ </w:t>
      </w:r>
      <w:r>
        <w:t xml:space="preserve">независимо от исходного количества тромбоцитов по сравнению с плацебо. У пациентов с высокой вирусной нагрузкой (&gt; 800000 частиц) частота </w:t>
      </w:r>
      <w:r w:rsidRPr="00413F3A">
        <w:t>устойчив</w:t>
      </w:r>
      <w:r>
        <w:t xml:space="preserve">ого </w:t>
      </w:r>
      <w:r w:rsidRPr="00413F3A">
        <w:t>вирус</w:t>
      </w:r>
      <w:r>
        <w:t>ологического</w:t>
      </w:r>
      <w:r w:rsidRPr="00413F3A">
        <w:t xml:space="preserve"> ответ</w:t>
      </w:r>
      <w:r>
        <w:t>а составила 18% для группы лечения элтромбопагом по сравнению с 8% для плацебо. Существенно больше пациентов полностью прошли противовирусную терапию и достигли результатов</w:t>
      </w:r>
      <w:r w:rsidRPr="00E33A86">
        <w:t>:</w:t>
      </w:r>
      <w:r>
        <w:t xml:space="preserve"> ранний вирусологический ответ, полный вирусологический ответ, ответ на лечение и </w:t>
      </w:r>
      <w:r w:rsidRPr="004D4F95">
        <w:t>устойчивый вирусный ответ</w:t>
      </w:r>
      <w:r>
        <w:t xml:space="preserve"> через 12 недель при лечении элтромбопагом </w:t>
      </w:r>
      <w:r>
        <w:rPr>
          <w:rFonts w:cs="Times New Roman"/>
        </w:rPr>
        <w:t>[2]</w:t>
      </w:r>
      <w:r w:rsidRPr="006E6D3F">
        <w:t>.</w:t>
      </w:r>
    </w:p>
    <w:bookmarkEnd w:id="293"/>
    <w:p w14:paraId="080FCAE9" w14:textId="77777777" w:rsidR="000A1E55" w:rsidRPr="002A002E" w:rsidRDefault="000A1E55" w:rsidP="000A1E55">
      <w:pPr>
        <w:pStyle w:val="SDText"/>
      </w:pPr>
      <w:r>
        <w:t>В другом исследовании эффективность элтромбопага оценили у 74</w:t>
      </w:r>
      <w:r w:rsidRPr="00E91897">
        <w:t xml:space="preserve"> пациент</w:t>
      </w:r>
      <w:r>
        <w:t>ов</w:t>
      </w:r>
      <w:r w:rsidRPr="00E91897">
        <w:t xml:space="preserve"> с циррозом печени, связанным с </w:t>
      </w:r>
      <w:r>
        <w:t>Х</w:t>
      </w:r>
      <w:r w:rsidRPr="00E91897">
        <w:t xml:space="preserve">ВГС, и </w:t>
      </w:r>
      <w:r>
        <w:t>исходным количеством</w:t>
      </w:r>
      <w:r w:rsidRPr="00E91897">
        <w:t xml:space="preserve"> тромбоцитов от 20000 до менее 70000</w:t>
      </w:r>
      <w:r>
        <w:t xml:space="preserve">/мл. Пациентов </w:t>
      </w:r>
      <w:r w:rsidRPr="00E91897">
        <w:t>рандомизирова</w:t>
      </w:r>
      <w:r>
        <w:t xml:space="preserve">ли на группы лечения в зависимости от принимаемой дозы </w:t>
      </w:r>
      <w:r w:rsidRPr="00E91897">
        <w:t>элтромбопага (30, 50 или 75 м</w:t>
      </w:r>
      <w:r>
        <w:t>г/сут</w:t>
      </w:r>
      <w:r w:rsidRPr="00E91897">
        <w:t>) или плацебо в течение 4 недель.</w:t>
      </w:r>
      <w:r>
        <w:t xml:space="preserve"> По результатам исследования</w:t>
      </w:r>
      <w:r w:rsidRPr="00E91897">
        <w:t xml:space="preserve"> </w:t>
      </w:r>
      <w:r>
        <w:t>н</w:t>
      </w:r>
      <w:r w:rsidRPr="00E91897">
        <w:t>а 4 неделе количество тромбоцитов увеличилось до 100000</w:t>
      </w:r>
      <w:r>
        <w:t xml:space="preserve">/мл </w:t>
      </w:r>
      <w:r w:rsidRPr="00E91897">
        <w:t>или бол</w:t>
      </w:r>
      <w:r>
        <w:t>ее у</w:t>
      </w:r>
      <w:r w:rsidRPr="00E91897">
        <w:t xml:space="preserve"> 0 из 17 пациентов, </w:t>
      </w:r>
      <w:r>
        <w:t>принимавших</w:t>
      </w:r>
      <w:r w:rsidRPr="00E91897">
        <w:t xml:space="preserve"> плацебо, у 9 из 12 (75 %), </w:t>
      </w:r>
      <w:r>
        <w:t>принимавших</w:t>
      </w:r>
      <w:r w:rsidRPr="00E91897">
        <w:t xml:space="preserve"> 30 мг</w:t>
      </w:r>
      <w:r>
        <w:t xml:space="preserve"> </w:t>
      </w:r>
      <w:r w:rsidRPr="00E91897">
        <w:t xml:space="preserve">элтромбопага, у 15 из 19 (79%), </w:t>
      </w:r>
      <w:r>
        <w:t>принимавших</w:t>
      </w:r>
      <w:r w:rsidRPr="00E91897">
        <w:t xml:space="preserve"> 50 мг элтромбопага, и у 20 из 21 (95%), </w:t>
      </w:r>
      <w:r>
        <w:t>принимавших</w:t>
      </w:r>
      <w:r w:rsidRPr="00E91897">
        <w:t xml:space="preserve"> 75 мг элтромбопага (</w:t>
      </w:r>
      <w:r>
        <w:t xml:space="preserve">р </w:t>
      </w:r>
      <w:proofErr w:type="gramStart"/>
      <w:r w:rsidRPr="00E91897">
        <w:t>&lt;</w:t>
      </w:r>
      <w:r>
        <w:t xml:space="preserve"> </w:t>
      </w:r>
      <w:r w:rsidRPr="00E91897">
        <w:t>0,001</w:t>
      </w:r>
      <w:proofErr w:type="gramEnd"/>
      <w:r w:rsidRPr="00E91897">
        <w:t>).</w:t>
      </w:r>
      <w:r>
        <w:t xml:space="preserve"> </w:t>
      </w:r>
      <w:r w:rsidRPr="00E91897">
        <w:t>Противовирусн</w:t>
      </w:r>
      <w:r>
        <w:t>ую</w:t>
      </w:r>
      <w:r w:rsidRPr="00E91897">
        <w:t xml:space="preserve"> терапи</w:t>
      </w:r>
      <w:r>
        <w:t>ю</w:t>
      </w:r>
      <w:r w:rsidRPr="00E91897">
        <w:t xml:space="preserve"> нача</w:t>
      </w:r>
      <w:r>
        <w:t>ли</w:t>
      </w:r>
      <w:r w:rsidRPr="00E91897">
        <w:t xml:space="preserve"> 49 пациентов (4 из 18 пациентов, </w:t>
      </w:r>
      <w:r>
        <w:t>принимавших</w:t>
      </w:r>
      <w:r w:rsidRPr="00E91897">
        <w:t xml:space="preserve"> плацебо, 10 из 14, </w:t>
      </w:r>
      <w:r>
        <w:t>принимавших</w:t>
      </w:r>
      <w:r w:rsidRPr="00E91897">
        <w:t xml:space="preserve"> 30 мг элтромбопага, 14 из 19, </w:t>
      </w:r>
      <w:r>
        <w:t>принимавших</w:t>
      </w:r>
      <w:r w:rsidRPr="00E91897">
        <w:t xml:space="preserve"> 50 мг элтромбопага, и 21 из 23, </w:t>
      </w:r>
      <w:r>
        <w:t>принимавших</w:t>
      </w:r>
      <w:r w:rsidRPr="00E91897">
        <w:t xml:space="preserve"> 75 мг элтромбопага).</w:t>
      </w:r>
      <w:r>
        <w:t xml:space="preserve"> П</w:t>
      </w:r>
      <w:r w:rsidRPr="00E91897">
        <w:t>ротивовирусную терапию</w:t>
      </w:r>
      <w:r>
        <w:t xml:space="preserve"> (в течение 12 недель)</w:t>
      </w:r>
      <w:r w:rsidRPr="00E91897">
        <w:t xml:space="preserve"> с одновременным приемом элтромбопага или плацебо завершили </w:t>
      </w:r>
      <w:proofErr w:type="gramStart"/>
      <w:r w:rsidRPr="00E91897">
        <w:t>3</w:t>
      </w:r>
      <w:r>
        <w:t>6</w:t>
      </w:r>
      <w:r w:rsidRPr="00E91897">
        <w:t xml:space="preserve"> ,</w:t>
      </w:r>
      <w:proofErr w:type="gramEnd"/>
      <w:r w:rsidRPr="00E91897">
        <w:t xml:space="preserve"> 53% и 65% пациентов, </w:t>
      </w:r>
      <w:r>
        <w:t>принимавших</w:t>
      </w:r>
      <w:r w:rsidRPr="00E91897">
        <w:t xml:space="preserve"> элтромбопаг в дозах 30, 50 и 75 м</w:t>
      </w:r>
      <w:r>
        <w:t>г/сут</w:t>
      </w:r>
      <w:r w:rsidRPr="00E91897">
        <w:t xml:space="preserve"> соответственно, и 6% пациентов в группе плацебо</w:t>
      </w:r>
      <w:r w:rsidRPr="009E271F">
        <w:t xml:space="preserve"> </w:t>
      </w:r>
      <w:r>
        <w:rPr>
          <w:rFonts w:cs="Times New Roman"/>
        </w:rPr>
        <w:t>(6,7)</w:t>
      </w:r>
      <w:r w:rsidRPr="002A002E">
        <w:t>.</w:t>
      </w:r>
    </w:p>
    <w:p w14:paraId="60E80C1B" w14:textId="77777777" w:rsidR="000A1E55" w:rsidRPr="00146DFC" w:rsidRDefault="000A1E55" w:rsidP="0087679D">
      <w:pPr>
        <w:pStyle w:val="SDText"/>
        <w:contextualSpacing w:val="0"/>
      </w:pPr>
      <w:r>
        <w:t xml:space="preserve">Опубликованы результаты </w:t>
      </w:r>
      <w:r w:rsidRPr="002A002E">
        <w:t>предварительно</w:t>
      </w:r>
      <w:r>
        <w:t>го</w:t>
      </w:r>
      <w:r w:rsidRPr="002A002E">
        <w:t xml:space="preserve"> клиническо</w:t>
      </w:r>
      <w:r>
        <w:t>го</w:t>
      </w:r>
      <w:r w:rsidRPr="002A002E">
        <w:t xml:space="preserve"> испытани</w:t>
      </w:r>
      <w:r>
        <w:t>я</w:t>
      </w:r>
      <w:r w:rsidRPr="002A002E">
        <w:t xml:space="preserve"> элтромбопаг</w:t>
      </w:r>
      <w:r>
        <w:t xml:space="preserve">а </w:t>
      </w:r>
      <w:r w:rsidRPr="002A002E">
        <w:t xml:space="preserve">для </w:t>
      </w:r>
      <w:r>
        <w:t>терапии</w:t>
      </w:r>
      <w:r w:rsidRPr="002A002E">
        <w:t xml:space="preserve"> </w:t>
      </w:r>
      <w:r>
        <w:t>пациентов с ц</w:t>
      </w:r>
      <w:r w:rsidRPr="006405A9">
        <w:t>ирроз</w:t>
      </w:r>
      <w:r>
        <w:t>ом</w:t>
      </w:r>
      <w:r w:rsidRPr="006405A9">
        <w:t xml:space="preserve"> печени</w:t>
      </w:r>
      <w:r w:rsidRPr="002A002E">
        <w:t>.</w:t>
      </w:r>
      <w:r>
        <w:t xml:space="preserve"> </w:t>
      </w:r>
      <w:r w:rsidRPr="002A002E">
        <w:t>В исследование включ</w:t>
      </w:r>
      <w:r>
        <w:t>или</w:t>
      </w:r>
      <w:r w:rsidRPr="002A002E">
        <w:t xml:space="preserve"> </w:t>
      </w:r>
      <w:r>
        <w:t>5</w:t>
      </w:r>
      <w:r w:rsidRPr="002A002E">
        <w:t xml:space="preserve"> пациентов мужского пола в возрасте от 49 до 75 лет (57,6 ± 10,4 года) с хроническим заболеванием печени и инфекцией, вызванной </w:t>
      </w:r>
      <w:r>
        <w:t>ХВГС</w:t>
      </w:r>
      <w:r w:rsidRPr="002A002E">
        <w:t>, с тромбоцитопенией, но без рака.</w:t>
      </w:r>
      <w:r>
        <w:t xml:space="preserve"> </w:t>
      </w:r>
      <w:r w:rsidRPr="002A002E">
        <w:t xml:space="preserve">Элтромбопаг в дозах от 6,25 до 50 мг/сут (18,75 ± 18,22 мг/сут) </w:t>
      </w:r>
      <w:r>
        <w:t xml:space="preserve">для приема </w:t>
      </w:r>
      <w:r w:rsidRPr="002A002E">
        <w:t xml:space="preserve">пяти пациентам в течение </w:t>
      </w:r>
      <w:r>
        <w:t>6</w:t>
      </w:r>
      <w:r w:rsidRPr="002A002E">
        <w:t xml:space="preserve"> </w:t>
      </w:r>
      <w:r>
        <w:t>мес</w:t>
      </w:r>
      <w:r w:rsidRPr="002A002E">
        <w:t>.</w:t>
      </w:r>
      <w:r>
        <w:t xml:space="preserve"> </w:t>
      </w:r>
      <w:r w:rsidRPr="002A002E">
        <w:t>Во время исследования у всех пациентов количество тромбоцитов поддерживалось на уровне от 10 до 15</w:t>
      </w:r>
      <w:r>
        <w:t>*</w:t>
      </w:r>
      <w:r w:rsidRPr="002A002E">
        <w:t>10</w:t>
      </w:r>
      <w:r>
        <w:rPr>
          <w:vertAlign w:val="superscript"/>
        </w:rPr>
        <w:t>10</w:t>
      </w:r>
      <w:r w:rsidRPr="002A002E">
        <w:t>/л.</w:t>
      </w:r>
      <w:r>
        <w:t xml:space="preserve"> </w:t>
      </w:r>
      <w:r w:rsidRPr="002A002E">
        <w:t xml:space="preserve">Показатели функции печени у больных были стабильны на протяжении всего клинического исследования, хотя </w:t>
      </w:r>
      <w:r>
        <w:t>авторы</w:t>
      </w:r>
      <w:r w:rsidRPr="002A002E">
        <w:t xml:space="preserve"> прогнозировали одинаковую степень улучшения функции печени по сравнению с трансфузией тромбоцитов.</w:t>
      </w:r>
      <w:r>
        <w:t xml:space="preserve"> О</w:t>
      </w:r>
      <w:r w:rsidRPr="002A002E">
        <w:t>тмети</w:t>
      </w:r>
      <w:r>
        <w:t>ли</w:t>
      </w:r>
      <w:r w:rsidRPr="002A002E">
        <w:t>, что объем печени также был стабильным, и не наблюдал</w:t>
      </w:r>
      <w:r>
        <w:t>и</w:t>
      </w:r>
      <w:r w:rsidRPr="002A002E">
        <w:t xml:space="preserve"> никаких раковых поражений</w:t>
      </w:r>
      <w:r>
        <w:t xml:space="preserve">. Исследователи отметили безопасность применения </w:t>
      </w:r>
      <w:r w:rsidRPr="009C4359">
        <w:t xml:space="preserve">безопасности длительного применения элтромбопага у пациентов с хроническими заболеваниями печени и </w:t>
      </w:r>
      <w:r>
        <w:t xml:space="preserve">ХВГС </w:t>
      </w:r>
      <w:r>
        <w:rPr>
          <w:rFonts w:cs="Times New Roman"/>
        </w:rPr>
        <w:t>[36]</w:t>
      </w:r>
      <w:r>
        <w:t>.</w:t>
      </w:r>
    </w:p>
    <w:p w14:paraId="4125623E" w14:textId="77777777" w:rsidR="000A1E55" w:rsidRPr="009C4359" w:rsidRDefault="000A1E55" w:rsidP="0087679D">
      <w:pPr>
        <w:pStyle w:val="SDText"/>
        <w:ind w:firstLine="0"/>
        <w:contextualSpacing w:val="0"/>
      </w:pPr>
    </w:p>
    <w:p w14:paraId="5236B6B8" w14:textId="77777777" w:rsidR="000A1E55" w:rsidRPr="008662D6" w:rsidRDefault="000A1E55" w:rsidP="0087679D">
      <w:pPr>
        <w:pStyle w:val="SDText"/>
        <w:ind w:firstLine="0"/>
        <w:contextualSpacing w:val="0"/>
        <w:rPr>
          <w:bCs/>
        </w:rPr>
      </w:pPr>
      <w:bookmarkStart w:id="294" w:name="_Ref112444551"/>
      <w:bookmarkStart w:id="295" w:name="_Hlk117552391"/>
      <w:r w:rsidRPr="001A4F13">
        <w:rPr>
          <w:b/>
          <w:bCs/>
          <w:i/>
          <w:iCs/>
        </w:rPr>
        <w:t>Для лечения ТАА у пациентов</w:t>
      </w:r>
      <w:bookmarkStart w:id="296" w:name="_Hlk117553382"/>
      <w:r w:rsidRPr="001A4F13">
        <w:rPr>
          <w:b/>
          <w:bCs/>
          <w:i/>
          <w:iCs/>
        </w:rPr>
        <w:t xml:space="preserve"> в возрасте 3 лет и старше </w:t>
      </w:r>
      <w:bookmarkEnd w:id="296"/>
      <w:r w:rsidRPr="001A4F13">
        <w:rPr>
          <w:b/>
          <w:bCs/>
          <w:i/>
          <w:iCs/>
        </w:rPr>
        <w:t>в комбинации со стандартной ИСТ</w:t>
      </w:r>
      <w:bookmarkEnd w:id="294"/>
    </w:p>
    <w:p w14:paraId="1AE52DFA" w14:textId="77777777" w:rsidR="0087679D" w:rsidRDefault="0087679D" w:rsidP="0087679D">
      <w:pPr>
        <w:pStyle w:val="SDText"/>
        <w:contextualSpacing w:val="0"/>
      </w:pPr>
    </w:p>
    <w:p w14:paraId="180C94A7" w14:textId="06F90944" w:rsidR="000A1E55" w:rsidRDefault="000A1E55" w:rsidP="0087679D">
      <w:pPr>
        <w:pStyle w:val="SDText"/>
        <w:contextualSpacing w:val="0"/>
      </w:pPr>
      <w:r>
        <w:t>Элтромбопаг изучали в рамках одногруппового одноцентрового открытого исследования с участием 43 пациентов с ТАА с рефрактерной тромбоцитопенией после как минимум одной предшествующей ИСТ и у которых количество тромбоцитов было ≤ 30000/мкл</w:t>
      </w:r>
      <w:r w:rsidRPr="00D10B1E">
        <w:t xml:space="preserve">. </w:t>
      </w:r>
      <w:r>
        <w:t xml:space="preserve">Большинства пациентов, 33 (77%), имели «первичное рефрактерное заболевание», определяемое как отсутствие предшествующего адекватного ответа на ИСТ в любой линии. У остальных 10 пациентов реакция тромбоцитов на предшествующую терапию была недостаточной. Все 10 пациентов ранее получали по крайней мере 2 схемы ИСТ, а 50% получали по крайней мере 3 схемы ИСТ ранее </w:t>
      </w:r>
      <w:r>
        <w:rPr>
          <w:rFonts w:cs="Times New Roman"/>
        </w:rPr>
        <w:t>[2]</w:t>
      </w:r>
      <w:r w:rsidRPr="006E6D3F">
        <w:t>.</w:t>
      </w:r>
    </w:p>
    <w:p w14:paraId="35AF7C0C" w14:textId="77777777" w:rsidR="000A1E55" w:rsidRDefault="000A1E55" w:rsidP="0087679D">
      <w:pPr>
        <w:pStyle w:val="SDText"/>
        <w:contextualSpacing w:val="0"/>
      </w:pPr>
      <w:r>
        <w:lastRenderedPageBreak/>
        <w:t xml:space="preserve"> В начале исследования среднее количество тромбоцитов у пациентов составляло 20000/мкл, уровень гемоглобина – 8,4 г/дл, а</w:t>
      </w:r>
      <w:r w:rsidRPr="008415B6">
        <w:t>бсолютное количество нейтрофилов</w:t>
      </w:r>
      <w:r>
        <w:t xml:space="preserve"> – 0,58</w:t>
      </w:r>
      <w:r w:rsidRPr="00D10B1E">
        <w:t>*</w:t>
      </w:r>
      <w:r>
        <w:t>10</w:t>
      </w:r>
      <w:r w:rsidRPr="00D10B1E">
        <w:rPr>
          <w:vertAlign w:val="superscript"/>
        </w:rPr>
        <w:t>9</w:t>
      </w:r>
      <w:r>
        <w:t>/л, абсолютное количество ретикулоцитов – 24,3*10</w:t>
      </w:r>
      <w:r w:rsidRPr="005401D3">
        <w:rPr>
          <w:vertAlign w:val="superscript"/>
        </w:rPr>
        <w:t>9</w:t>
      </w:r>
      <w:r>
        <w:t xml:space="preserve">/л. Из всех участников исследования 86% зависели от трансфузий эритроцитов, а 91% – от трансфузий тромбоцитов. Большинство пациентов (84%) ранее проходили как минимум 2 ИСТ. У 3 пациентов были цитогенетические аномалии </w:t>
      </w:r>
      <w:r>
        <w:rPr>
          <w:rFonts w:cs="Times New Roman"/>
        </w:rPr>
        <w:t>[2]</w:t>
      </w:r>
      <w:r w:rsidRPr="006E6D3F">
        <w:t>.</w:t>
      </w:r>
    </w:p>
    <w:p w14:paraId="2836A6BC" w14:textId="77777777" w:rsidR="000A1E55" w:rsidRDefault="000A1E55" w:rsidP="0087679D">
      <w:pPr>
        <w:pStyle w:val="SDText"/>
        <w:contextualSpacing w:val="0"/>
      </w:pPr>
      <w:r>
        <w:t>Первичной конечной точкой исследования был гематологический ответ, который определяли через 12 недель лечения элтромбопагом. Гематологический ответ определяли как соответствие одному или нескольким из следующих критериев: увеличение количества тромбоцитов до 20000/мкл выше исходного уровня или стабильное количество тромбоцитов при отсутствии зависимости от трансфузий компонентов крови в течение как минимум 8 недель; повышение уровня гемоглобина более чем на 1,5 г/дл или снижение количества трансфузий эритроцитов на ≥ 4 единиц в течение 8 недель подряд; увеличение абсолютного числа нейтрофилов на 100% или увеличение до &gt; 0,5*10</w:t>
      </w:r>
      <w:r w:rsidRPr="00D10B1E">
        <w:rPr>
          <w:vertAlign w:val="superscript"/>
        </w:rPr>
        <w:t>9</w:t>
      </w:r>
      <w:r>
        <w:t xml:space="preserve">/л </w:t>
      </w:r>
      <w:r>
        <w:rPr>
          <w:rFonts w:cs="Times New Roman"/>
        </w:rPr>
        <w:t>[2]</w:t>
      </w:r>
      <w:r w:rsidRPr="006E6D3F">
        <w:t>.</w:t>
      </w:r>
    </w:p>
    <w:p w14:paraId="53A753FC" w14:textId="77777777" w:rsidR="000A1E55" w:rsidRDefault="000A1E55" w:rsidP="0087679D">
      <w:pPr>
        <w:pStyle w:val="SDText"/>
        <w:contextualSpacing w:val="0"/>
      </w:pPr>
      <w:r>
        <w:t>По результатам исследования частота гематологических ответов составила 40% (17/43 пациентов; 95% ДИ 25</w:t>
      </w:r>
      <w:r w:rsidRPr="000F1927">
        <w:t>–</w:t>
      </w:r>
      <w:r>
        <w:t xml:space="preserve">56), большинство из них были однолинейными ответами (13/17, 76%), в то время как на 12 неделе наблюдали 3 двухлинейных и 1 трехлинейный ответ. Через 16 недель, если не наблюдали гематологического ответа или независимости от трансфузий компонентов крови прием элтромбопага прекращали. Пациенты, которые ответили на терапию, продолжали прием препарата в расширенной фазе исследования. В общей сложности 14 пациентов вошли в расширенную фазу исследования. У 9 из этих пациентов был достигнут мультилинейный ответ, 4 из 9 продолжил лечение, а 5 завершили лечение элтромбопагом и у них сохранился полученный ответ (наблюдение от 5,7 до 22,5 мес.). Остальные 5 пациентов прекратили лечение, 3 из-за рецидива во время дополнительного визита через 3 мес. </w:t>
      </w:r>
      <w:r>
        <w:rPr>
          <w:rFonts w:cs="Times New Roman"/>
        </w:rPr>
        <w:t>[2]</w:t>
      </w:r>
      <w:r w:rsidRPr="006E6D3F">
        <w:t>.</w:t>
      </w:r>
    </w:p>
    <w:p w14:paraId="554DD4A5" w14:textId="77777777" w:rsidR="000A1E55" w:rsidRDefault="000A1E55" w:rsidP="0087679D">
      <w:pPr>
        <w:pStyle w:val="SDText"/>
        <w:contextualSpacing w:val="0"/>
      </w:pPr>
      <w:bookmarkStart w:id="297" w:name="_Hlk117552809"/>
      <w:bookmarkEnd w:id="295"/>
      <w:r>
        <w:t xml:space="preserve">Во время лечения элтромбопагом 59% пациентов (23/39) стали независимыми от трансфузий тромбоцитов и 27% (10/37) стали независимыми от трансфузий эритроцитов (56 дней без трансфузий). Самый длинный период без трансфузий тромбоцитов у не ответивших на лечение пациентов составил 27 дней (в среднем). Самый длинный период без трансфузий тромбоцитов у ответивших на лечение составил 287 дней (в среднем). Самый продолжительный период без трансфузий эритроцитов у пациентов, не ответивших на лечение, составил 29 дней (в среднем). Самый продолжительный период без трансфузий эритроцитов у ответивших на лечение составил 266 дней (в среднем). У более чем 50% ответивших на лечение пациентов, которые в начале исследования были зависимы от трансфузий компонентов крови, </w:t>
      </w:r>
      <w:proofErr w:type="gramStart"/>
      <w:r>
        <w:t>наблюдали &gt;</w:t>
      </w:r>
      <w:proofErr w:type="gramEnd"/>
      <w:r>
        <w:t xml:space="preserve"> 80% снижение потребности в трансфузиях как тромбоцитов, так и эритроцитов по сравнению с исходным уровнем </w:t>
      </w:r>
      <w:r>
        <w:rPr>
          <w:rFonts w:cs="Times New Roman"/>
        </w:rPr>
        <w:t>[2]</w:t>
      </w:r>
      <w:r w:rsidRPr="006E6D3F">
        <w:t>.</w:t>
      </w:r>
      <w:r>
        <w:t xml:space="preserve"> </w:t>
      </w:r>
    </w:p>
    <w:bookmarkEnd w:id="297"/>
    <w:p w14:paraId="25E39F93" w14:textId="77777777" w:rsidR="000A1E55" w:rsidRPr="00E45E19" w:rsidRDefault="000A1E55" w:rsidP="0087679D">
      <w:pPr>
        <w:pStyle w:val="SDText"/>
        <w:contextualSpacing w:val="0"/>
      </w:pPr>
      <w:r>
        <w:t xml:space="preserve">Описаны предварительные результаты продолжающегося нерандомизированного открытого исследования фазы II (ELT116826) поддерживающего эффекта приема элтромбопага у пациентов с рефрактерной ТАА. Из 21 пациентов у 52% наблюдали гематологический ответ через 6 мес. после начала лечения. Мультилинейный ответ отметили у 45% пациентов </w:t>
      </w:r>
      <w:r>
        <w:rPr>
          <w:rFonts w:cs="Times New Roman"/>
        </w:rPr>
        <w:t>[2]</w:t>
      </w:r>
      <w:r w:rsidRPr="006E6D3F">
        <w:t>.</w:t>
      </w:r>
    </w:p>
    <w:p w14:paraId="286D97E1" w14:textId="77777777" w:rsidR="000A1E55" w:rsidRDefault="000A1E55" w:rsidP="0087679D">
      <w:pPr>
        <w:pStyle w:val="SDText"/>
        <w:contextualSpacing w:val="0"/>
      </w:pPr>
      <w:r>
        <w:t xml:space="preserve">Опубликовано исследование эффективности элтромбопага для лечения ТАА у </w:t>
      </w:r>
      <w:r w:rsidRPr="007A03E6">
        <w:t>пациентов в возрасте до 18 лет</w:t>
      </w:r>
      <w:r>
        <w:t>. Дети</w:t>
      </w:r>
      <w:r w:rsidRPr="007A03E6">
        <w:t xml:space="preserve"> получали </w:t>
      </w:r>
      <w:r>
        <w:t xml:space="preserve">элтромбопага </w:t>
      </w:r>
      <w:r w:rsidRPr="007A03E6">
        <w:t xml:space="preserve">плюс стандартную </w:t>
      </w:r>
      <w:r>
        <w:t>ИСТ</w:t>
      </w:r>
      <w:r w:rsidRPr="007A03E6">
        <w:t xml:space="preserve"> (n = 40)</w:t>
      </w:r>
      <w:r>
        <w:t xml:space="preserve"> или только ИСТ</w:t>
      </w:r>
      <w:r w:rsidRPr="007A03E6">
        <w:t xml:space="preserve"> (n = 87). </w:t>
      </w:r>
      <w:r>
        <w:t>По данным исследования</w:t>
      </w:r>
      <w:r w:rsidRPr="007A03E6">
        <w:t xml:space="preserve"> </w:t>
      </w:r>
      <w:r>
        <w:t>н</w:t>
      </w:r>
      <w:r w:rsidRPr="007A03E6">
        <w:t xml:space="preserve">е </w:t>
      </w:r>
      <w:r>
        <w:t>обнаружили</w:t>
      </w:r>
      <w:r w:rsidRPr="007A03E6">
        <w:t xml:space="preserve"> существенной разницы ни в частоте общего ответа</w:t>
      </w:r>
      <w:r>
        <w:t xml:space="preserve"> </w:t>
      </w:r>
      <w:r w:rsidRPr="007A03E6">
        <w:t xml:space="preserve">(70% в группе </w:t>
      </w:r>
      <w:r>
        <w:t>лечения элтромбопагом + ИСТ</w:t>
      </w:r>
      <w:r w:rsidRPr="007A03E6">
        <w:t xml:space="preserve"> </w:t>
      </w:r>
      <w:r>
        <w:t>и</w:t>
      </w:r>
      <w:r w:rsidRPr="007A03E6">
        <w:t xml:space="preserve"> 72% в группе </w:t>
      </w:r>
      <w:r>
        <w:t>ИСТ</w:t>
      </w:r>
      <w:r w:rsidRPr="007A03E6">
        <w:t xml:space="preserve">, </w:t>
      </w:r>
      <w:r>
        <w:rPr>
          <w:lang w:val="en-US"/>
        </w:rPr>
        <w:t>p</w:t>
      </w:r>
      <w:r w:rsidRPr="007A03E6">
        <w:t xml:space="preserve"> = 0</w:t>
      </w:r>
      <w:r w:rsidRPr="00337717">
        <w:t>,</w:t>
      </w:r>
      <w:r w:rsidRPr="007A03E6">
        <w:t>78</w:t>
      </w:r>
      <w:r w:rsidRPr="00337717">
        <w:t>)</w:t>
      </w:r>
      <w:r w:rsidRPr="007A03E6">
        <w:t>, ни в частоте полного ответа</w:t>
      </w:r>
      <w:r>
        <w:t xml:space="preserve"> среди пациентов двух групп лечения</w:t>
      </w:r>
      <w:r w:rsidRPr="007A03E6">
        <w:t xml:space="preserve"> через 6 </w:t>
      </w:r>
      <w:r>
        <w:t>мес</w:t>
      </w:r>
      <w:r w:rsidRPr="007A03E6">
        <w:t>.</w:t>
      </w:r>
      <w:r>
        <w:t xml:space="preserve"> </w:t>
      </w:r>
      <w:r w:rsidRPr="007A03E6">
        <w:t>Взрослые (</w:t>
      </w:r>
      <w:r>
        <w:rPr>
          <w:rFonts w:cs="Times New Roman"/>
        </w:rPr>
        <w:t xml:space="preserve">≥ </w:t>
      </w:r>
      <w:r w:rsidRPr="007A03E6">
        <w:t xml:space="preserve">18 лет) имели значительно </w:t>
      </w:r>
      <w:r>
        <w:t xml:space="preserve">лучший </w:t>
      </w:r>
      <w:r w:rsidRPr="007A03E6">
        <w:t>общ</w:t>
      </w:r>
      <w:r>
        <w:t>ий</w:t>
      </w:r>
      <w:r w:rsidRPr="007A03E6">
        <w:t xml:space="preserve"> ответ</w:t>
      </w:r>
      <w:r>
        <w:t xml:space="preserve"> на лечение в группе элтромбопага </w:t>
      </w:r>
      <w:r w:rsidRPr="007A03E6">
        <w:t>(</w:t>
      </w:r>
      <w:r>
        <w:t>82</w:t>
      </w:r>
      <w:r w:rsidRPr="007A03E6">
        <w:t xml:space="preserve">% в группе </w:t>
      </w:r>
      <w:r>
        <w:t>лечения элтромбопагом + ИСТ</w:t>
      </w:r>
      <w:r w:rsidRPr="007A03E6">
        <w:t xml:space="preserve"> </w:t>
      </w:r>
      <w:r>
        <w:t>и</w:t>
      </w:r>
      <w:r w:rsidRPr="007A03E6">
        <w:t xml:space="preserve"> </w:t>
      </w:r>
      <w:r>
        <w:t>58</w:t>
      </w:r>
      <w:r w:rsidRPr="007A03E6">
        <w:t>% в группе</w:t>
      </w:r>
      <w:r>
        <w:t xml:space="preserve"> ИСТ</w:t>
      </w:r>
      <w:r w:rsidRPr="007A03E6">
        <w:t xml:space="preserve">, </w:t>
      </w:r>
      <w:r>
        <w:rPr>
          <w:lang w:val="en-US"/>
        </w:rPr>
        <w:t>p</w:t>
      </w:r>
      <w:r w:rsidRPr="007A03E6">
        <w:t xml:space="preserve"> </w:t>
      </w:r>
      <w:r w:rsidRPr="007A03E6">
        <w:lastRenderedPageBreak/>
        <w:t>= 0</w:t>
      </w:r>
      <w:r w:rsidRPr="00337717">
        <w:t>,</w:t>
      </w:r>
      <w:r>
        <w:t>001)</w:t>
      </w:r>
      <w:r w:rsidRPr="007A03E6">
        <w:t>.</w:t>
      </w:r>
      <w:r>
        <w:t xml:space="preserve"> </w:t>
      </w:r>
      <w:r w:rsidRPr="007A03E6">
        <w:t xml:space="preserve">У детей младшего возраста частота ответов </w:t>
      </w:r>
      <w:r>
        <w:t xml:space="preserve">на лечение </w:t>
      </w:r>
      <w:r w:rsidRPr="007A03E6">
        <w:t>была ниже, чем у подростков.</w:t>
      </w:r>
      <w:r>
        <w:t xml:space="preserve"> </w:t>
      </w:r>
      <w:r w:rsidRPr="007A03E6">
        <w:t xml:space="preserve">Тенденция к рецидивам была выше, а </w:t>
      </w:r>
      <w:r>
        <w:t>выживаемость</w:t>
      </w:r>
      <w:r w:rsidRPr="007A03E6">
        <w:t xml:space="preserve"> значительно ниже у детей, получавших </w:t>
      </w:r>
      <w:r>
        <w:t>элтромбопаг</w:t>
      </w:r>
      <w:r w:rsidRPr="007A03E6">
        <w:t xml:space="preserve">, по сравнению с получавшими только </w:t>
      </w:r>
      <w:r>
        <w:t>ИСТ</w:t>
      </w:r>
      <w:r w:rsidRPr="007A03E6">
        <w:t>.</w:t>
      </w:r>
      <w:r>
        <w:t xml:space="preserve"> </w:t>
      </w:r>
      <w:r w:rsidRPr="007A03E6">
        <w:t xml:space="preserve">Добавление </w:t>
      </w:r>
      <w:r>
        <w:t xml:space="preserve">элтромбопага </w:t>
      </w:r>
      <w:r w:rsidRPr="007A03E6">
        <w:t xml:space="preserve">к стандартной </w:t>
      </w:r>
      <w:r>
        <w:t>ИСТ</w:t>
      </w:r>
      <w:r w:rsidRPr="007A03E6">
        <w:t xml:space="preserve"> не улучшало исходы у детей с </w:t>
      </w:r>
      <w:r>
        <w:t>Т</w:t>
      </w:r>
      <w:r w:rsidRPr="007A03E6">
        <w:t>АА, ранее не получавших лечения.</w:t>
      </w:r>
      <w:r>
        <w:t xml:space="preserve"> Исследователи заключили, что</w:t>
      </w:r>
      <w:r w:rsidRPr="007A03E6">
        <w:t xml:space="preserve"> в педиатрической популяции </w:t>
      </w:r>
      <w:r>
        <w:t xml:space="preserve">элтромбопага </w:t>
      </w:r>
      <w:r w:rsidRPr="007A03E6">
        <w:t>не должен автоматически считаться стандартом лечения</w:t>
      </w:r>
      <w:r>
        <w:t xml:space="preserve"> </w:t>
      </w:r>
      <w:r>
        <w:rPr>
          <w:rFonts w:cs="Times New Roman"/>
        </w:rPr>
        <w:t>[37]</w:t>
      </w:r>
      <w:r>
        <w:t>.</w:t>
      </w:r>
    </w:p>
    <w:p w14:paraId="0F68658A" w14:textId="77777777" w:rsidR="000A1E55" w:rsidRDefault="000A1E55" w:rsidP="0087679D">
      <w:pPr>
        <w:pStyle w:val="SDText"/>
        <w:contextualSpacing w:val="0"/>
      </w:pPr>
      <w:r>
        <w:t>Опубликованы результаты исследования эффективности элтромбопага для лечения АА. В исследование</w:t>
      </w:r>
      <w:r w:rsidRPr="000753A3">
        <w:t xml:space="preserve"> включили 92 пациента</w:t>
      </w:r>
      <w:r>
        <w:t>,</w:t>
      </w:r>
      <w:r w:rsidRPr="000753A3">
        <w:t xml:space="preserve"> </w:t>
      </w:r>
      <w:r>
        <w:t>которых разделили на 3 группы. Группы</w:t>
      </w:r>
      <w:r w:rsidRPr="000753A3">
        <w:t xml:space="preserve"> различались по времени начала и продолжительности режима лечения элтромбопагом (группа 1 получала элтромбопаг </w:t>
      </w:r>
      <w:r>
        <w:t>от</w:t>
      </w:r>
      <w:r w:rsidRPr="000753A3">
        <w:t xml:space="preserve"> 14 дн</w:t>
      </w:r>
      <w:r>
        <w:t>ей</w:t>
      </w:r>
      <w:r w:rsidRPr="000753A3">
        <w:t xml:space="preserve"> до 6 </w:t>
      </w:r>
      <w:r>
        <w:t>мес.</w:t>
      </w:r>
      <w:r w:rsidRPr="000753A3">
        <w:t xml:space="preserve">, группа 2 </w:t>
      </w:r>
      <w:r>
        <w:t>– от</w:t>
      </w:r>
      <w:r w:rsidRPr="000753A3">
        <w:t xml:space="preserve"> 14 дн</w:t>
      </w:r>
      <w:r>
        <w:t>ей</w:t>
      </w:r>
      <w:r w:rsidRPr="000753A3">
        <w:t xml:space="preserve"> до 3 </w:t>
      </w:r>
      <w:r>
        <w:t>мес.</w:t>
      </w:r>
      <w:r w:rsidRPr="000753A3">
        <w:t xml:space="preserve"> и </w:t>
      </w:r>
      <w:r>
        <w:t>группа</w:t>
      </w:r>
      <w:r w:rsidRPr="000753A3">
        <w:t xml:space="preserve"> 3 </w:t>
      </w:r>
      <w:r>
        <w:t>– от</w:t>
      </w:r>
      <w:r w:rsidRPr="000753A3">
        <w:t xml:space="preserve"> 14 дн</w:t>
      </w:r>
      <w:r>
        <w:t>ей</w:t>
      </w:r>
      <w:r w:rsidRPr="000753A3">
        <w:t xml:space="preserve"> до 6 </w:t>
      </w:r>
      <w:r>
        <w:t>мес.</w:t>
      </w:r>
      <w:r w:rsidRPr="000753A3">
        <w:t>).</w:t>
      </w:r>
      <w:r>
        <w:t xml:space="preserve"> По результатам исследования</w:t>
      </w:r>
      <w:r w:rsidRPr="000753A3">
        <w:t xml:space="preserve"> </w:t>
      </w:r>
      <w:r>
        <w:t>ч</w:t>
      </w:r>
      <w:r w:rsidRPr="000753A3">
        <w:t xml:space="preserve">астота полного ответа через 6 </w:t>
      </w:r>
      <w:r>
        <w:t>мес.</w:t>
      </w:r>
      <w:r w:rsidRPr="000753A3">
        <w:t xml:space="preserve"> составила 33% в группе 1, 26% в группе 2 и 58% в группе 3. Общая частота ответа через 6 </w:t>
      </w:r>
      <w:r>
        <w:t>мес.</w:t>
      </w:r>
      <w:r w:rsidRPr="000753A3">
        <w:t xml:space="preserve"> составила 80%, 87% и 94% соответственно.</w:t>
      </w:r>
      <w:r>
        <w:t xml:space="preserve"> </w:t>
      </w:r>
      <w:r w:rsidRPr="000753A3">
        <w:t>При медиане наблюдения 2 года выживаемость составила 97%</w:t>
      </w:r>
      <w:r>
        <w:t xml:space="preserve">: </w:t>
      </w:r>
      <w:r w:rsidRPr="000753A3">
        <w:t>один пациент умер во время исследования от негематологической причины.</w:t>
      </w:r>
      <w:r>
        <w:t xml:space="preserve"> </w:t>
      </w:r>
      <w:r w:rsidRPr="000753A3">
        <w:t xml:space="preserve">Было отмечено заметное увеличение </w:t>
      </w:r>
      <w:r>
        <w:t>клеток</w:t>
      </w:r>
      <w:r w:rsidRPr="000753A3">
        <w:t xml:space="preserve"> костного мозга, числа CD34+ клеток и частоты ранних гемопоэтических клеток-предшественников</w:t>
      </w:r>
      <w:r>
        <w:t xml:space="preserve"> </w:t>
      </w:r>
      <w:r>
        <w:rPr>
          <w:rFonts w:cs="Times New Roman"/>
        </w:rPr>
        <w:t>[38]</w:t>
      </w:r>
      <w:r>
        <w:t>.</w:t>
      </w:r>
    </w:p>
    <w:p w14:paraId="330C0798" w14:textId="77777777" w:rsidR="000A1E55" w:rsidRDefault="000A1E55" w:rsidP="0087679D">
      <w:pPr>
        <w:pStyle w:val="SDText"/>
        <w:contextualSpacing w:val="0"/>
      </w:pPr>
      <w:r>
        <w:t>Представлены результаты долгосрочного наблюдения эффективности лечения элтромбопагом у пациентов с ТАА. По данным наблюдения (в течение 4</w:t>
      </w:r>
      <w:r w:rsidRPr="008B184B">
        <w:t xml:space="preserve"> </w:t>
      </w:r>
      <w:r>
        <w:t xml:space="preserve">лет, </w:t>
      </w:r>
      <w:r>
        <w:rPr>
          <w:lang w:val="en-AU"/>
        </w:rPr>
        <w:t>n</w:t>
      </w:r>
      <w:r w:rsidRPr="00FB282F">
        <w:t xml:space="preserve"> = 17</w:t>
      </w:r>
      <w:r w:rsidRPr="006B558A">
        <w:t>8</w:t>
      </w:r>
      <w:r>
        <w:t>)</w:t>
      </w:r>
      <w:r w:rsidRPr="008B184B">
        <w:t xml:space="preserve"> кумулятивн</w:t>
      </w:r>
      <w:r>
        <w:t>ая</w:t>
      </w:r>
      <w:r w:rsidRPr="008B184B">
        <w:t xml:space="preserve"> частоте рецидивов</w:t>
      </w:r>
      <w:r>
        <w:t xml:space="preserve"> составила</w:t>
      </w:r>
      <w:r w:rsidRPr="008B184B">
        <w:t xml:space="preserve"> 39% у </w:t>
      </w:r>
      <w:r>
        <w:t xml:space="preserve">пациентов, </w:t>
      </w:r>
      <w:r w:rsidRPr="008B184B">
        <w:t>ответивших на лечение</w:t>
      </w:r>
      <w:r>
        <w:t xml:space="preserve"> и</w:t>
      </w:r>
      <w:r w:rsidRPr="008B184B">
        <w:t xml:space="preserve"> получавших поддерживающую терапию циклоспорином</w:t>
      </w:r>
      <w:r>
        <w:t xml:space="preserve"> и элтробопагом</w:t>
      </w:r>
      <w:r w:rsidRPr="008B184B">
        <w:t>,</w:t>
      </w:r>
      <w:r>
        <w:t xml:space="preserve"> а частота </w:t>
      </w:r>
      <w:r w:rsidRPr="008B184B">
        <w:t xml:space="preserve">клональной эволюции </w:t>
      </w:r>
      <w:r>
        <w:t xml:space="preserve">составила </w:t>
      </w:r>
      <w:r w:rsidRPr="008B184B">
        <w:t xml:space="preserve">15% </w:t>
      </w:r>
      <w:r>
        <w:t>среди всех пациентов</w:t>
      </w:r>
      <w:r w:rsidRPr="008B184B">
        <w:t>.</w:t>
      </w:r>
      <w:r>
        <w:t xml:space="preserve"> </w:t>
      </w:r>
      <w:r w:rsidRPr="008B184B">
        <w:t>Рецидивы возникали в различные моменты времен</w:t>
      </w:r>
      <w:r>
        <w:t>и</w:t>
      </w:r>
      <w:r w:rsidRPr="008B184B">
        <w:t>.</w:t>
      </w:r>
      <w:r>
        <w:t xml:space="preserve"> </w:t>
      </w:r>
      <w:r w:rsidRPr="008B184B">
        <w:t>Большинству пациентов с рецидивом повторно назначали терапевтические дозы циклоспорин</w:t>
      </w:r>
      <w:r>
        <w:t>а + элтробопага</w:t>
      </w:r>
      <w:r w:rsidRPr="008B184B">
        <w:t xml:space="preserve">, </w:t>
      </w:r>
      <w:r>
        <w:t>на что у</w:t>
      </w:r>
      <w:r w:rsidRPr="008B184B">
        <w:t xml:space="preserve"> две трети пациентов </w:t>
      </w:r>
      <w:r>
        <w:t>зафиксировали ответ</w:t>
      </w:r>
      <w:r w:rsidRPr="008B184B">
        <w:t>.</w:t>
      </w:r>
      <w:r>
        <w:t xml:space="preserve"> </w:t>
      </w:r>
      <w:r w:rsidRPr="008B184B">
        <w:t xml:space="preserve">Клональная эволюция в миелоидную опухоль или аномалию хромосомы 7 (высокий риск) отмечена у 5,7% пациентов </w:t>
      </w:r>
      <w:r>
        <w:t>(</w:t>
      </w:r>
      <w:r w:rsidRPr="008B184B">
        <w:t>приводила к снижению общей выживаемости</w:t>
      </w:r>
      <w:r>
        <w:t>)</w:t>
      </w:r>
      <w:r w:rsidRPr="003825E2">
        <w:t xml:space="preserve"> </w:t>
      </w:r>
      <w:r>
        <w:rPr>
          <w:rFonts w:cs="Times New Roman"/>
        </w:rPr>
        <w:t>[39]</w:t>
      </w:r>
      <w:r>
        <w:t>.</w:t>
      </w:r>
      <w:r w:rsidRPr="003825E2">
        <w:t xml:space="preserve"> </w:t>
      </w:r>
    </w:p>
    <w:p w14:paraId="6F8C2F5A" w14:textId="77777777" w:rsidR="000A1E55" w:rsidRDefault="000A1E55" w:rsidP="0087679D">
      <w:pPr>
        <w:pStyle w:val="SDText"/>
        <w:contextualSpacing w:val="0"/>
      </w:pPr>
      <w:r>
        <w:t>Опубликованы результаты исследования эффективности элтромбопага у пациентов с АА из Японии. Пациенты (</w:t>
      </w:r>
      <w:r>
        <w:rPr>
          <w:lang w:val="en-AU"/>
        </w:rPr>
        <w:t>n</w:t>
      </w:r>
      <w:r w:rsidRPr="00574EB3">
        <w:t xml:space="preserve"> = 10</w:t>
      </w:r>
      <w:r>
        <w:t>:</w:t>
      </w:r>
      <w:r w:rsidRPr="00DC4E1D">
        <w:t xml:space="preserve"> </w:t>
      </w:r>
      <w:r>
        <w:t>9 пациентов в возрасте от 18 до 64 лет, 1 пациент – от 65 до 74 лет),</w:t>
      </w:r>
      <w:r w:rsidRPr="0001482D">
        <w:t xml:space="preserve"> </w:t>
      </w:r>
      <w:r w:rsidRPr="00DC4E1D">
        <w:t xml:space="preserve">ранее не </w:t>
      </w:r>
      <w:r>
        <w:t xml:space="preserve">получавшие ИСТ, </w:t>
      </w:r>
      <w:r w:rsidRPr="00697142">
        <w:t>п</w:t>
      </w:r>
      <w:r>
        <w:t>олучали</w:t>
      </w:r>
      <w:r w:rsidRPr="00697142">
        <w:t xml:space="preserve"> комбинацию </w:t>
      </w:r>
      <w:r>
        <w:t xml:space="preserve">элтромбопага (75 мг/сут внутрь с 15 дня исследования с последующим снижением дозы на 25 мг/сут каждые 2 недели в соответствии с количеством тромбоцитов), </w:t>
      </w:r>
      <w:r w:rsidRPr="00697142">
        <w:t>антитимоцитарн</w:t>
      </w:r>
      <w:r>
        <w:t>ого кроличьего</w:t>
      </w:r>
      <w:r w:rsidRPr="00697142">
        <w:t xml:space="preserve"> глобулин</w:t>
      </w:r>
      <w:r>
        <w:t xml:space="preserve">а (2,5–3,75 мг/кг/сут внутривенно с 1 по 5 дни исследования) и </w:t>
      </w:r>
      <w:r w:rsidRPr="008B184B">
        <w:t>циклоспорин</w:t>
      </w:r>
      <w:r>
        <w:t>а (3 мг/кг 2 раза/сут внутрь с 1 дня по 26 неделю исследования)</w:t>
      </w:r>
      <w:r w:rsidRPr="00DC4E1D">
        <w:t>.</w:t>
      </w:r>
      <w:r>
        <w:t xml:space="preserve"> Частота ответов</w:t>
      </w:r>
      <w:r w:rsidRPr="00DC4E1D">
        <w:t xml:space="preserve"> на 26 и 52 неделе составили 70 и 60% соответственно.</w:t>
      </w:r>
      <w:r>
        <w:t xml:space="preserve"> Частота ответов</w:t>
      </w:r>
      <w:r w:rsidRPr="00DC4E1D">
        <w:t xml:space="preserve"> на 26 неделе составил 100% (все 3 пациента) у пациентов с нетяжелой </w:t>
      </w:r>
      <w:r>
        <w:t xml:space="preserve">формой </w:t>
      </w:r>
      <w:r w:rsidRPr="00DC4E1D">
        <w:t xml:space="preserve">АА и 57,1% (4/7) у пациентов с </w:t>
      </w:r>
      <w:r>
        <w:t>Т</w:t>
      </w:r>
      <w:r w:rsidRPr="00DC4E1D">
        <w:t>АА.</w:t>
      </w:r>
      <w:r>
        <w:t xml:space="preserve"> </w:t>
      </w:r>
      <w:r w:rsidRPr="00DC4E1D">
        <w:t>Среди пациентов, зависимых от переливания крови, 66,7% (4/6) и 62,5% (5/8) стали независимыми от переливания эритроцитов и тромбоцитов, соответственно</w:t>
      </w:r>
      <w:r>
        <w:t xml:space="preserve"> </w:t>
      </w:r>
      <w:r>
        <w:rPr>
          <w:rFonts w:cs="Times New Roman"/>
        </w:rPr>
        <w:t>[40]</w:t>
      </w:r>
      <w:r>
        <w:t>.</w:t>
      </w:r>
    </w:p>
    <w:p w14:paraId="7001876E" w14:textId="77777777" w:rsidR="000A1E55" w:rsidRDefault="000A1E55" w:rsidP="0087679D">
      <w:pPr>
        <w:pStyle w:val="SDText"/>
        <w:contextualSpacing w:val="0"/>
      </w:pPr>
      <w:r>
        <w:t>Представлены результаты</w:t>
      </w:r>
      <w:r w:rsidRPr="00E71416">
        <w:t xml:space="preserve"> </w:t>
      </w:r>
      <w:r>
        <w:t>метаанализа данных</w:t>
      </w:r>
      <w:r w:rsidRPr="00E71416">
        <w:t xml:space="preserve"> в китайских и английских медицинских базах данных с использованием следующих поисковых терминов: «антитимоцитарный глобулин», «</w:t>
      </w:r>
      <w:r>
        <w:t>ТАА</w:t>
      </w:r>
      <w:r w:rsidRPr="00E71416">
        <w:t>» и «элтромбопаг».</w:t>
      </w:r>
      <w:r>
        <w:t xml:space="preserve"> </w:t>
      </w:r>
      <w:r w:rsidRPr="00E71416">
        <w:t xml:space="preserve">Пациенты экспериментальной группы получали </w:t>
      </w:r>
      <w:r>
        <w:t>а</w:t>
      </w:r>
      <w:r w:rsidRPr="00A676BB">
        <w:t>нтитимоцитарный глобулин</w:t>
      </w:r>
      <w:r w:rsidRPr="00E71416">
        <w:t xml:space="preserve"> в сочетании с элтромбопагом, а пациенты контрольной группы получали только </w:t>
      </w:r>
      <w:r>
        <w:t>а</w:t>
      </w:r>
      <w:r w:rsidRPr="00A676BB">
        <w:t>нтитимоцитарный глобулин</w:t>
      </w:r>
      <w:r w:rsidRPr="00E71416">
        <w:t>.</w:t>
      </w:r>
      <w:r>
        <w:t xml:space="preserve"> </w:t>
      </w:r>
      <w:r w:rsidRPr="00E71416">
        <w:t xml:space="preserve">Всего в метаанализ было включено 16 </w:t>
      </w:r>
      <w:r>
        <w:t>источников</w:t>
      </w:r>
      <w:r w:rsidRPr="00E71416">
        <w:t>.</w:t>
      </w:r>
      <w:r>
        <w:t xml:space="preserve"> Ч</w:t>
      </w:r>
      <w:r w:rsidRPr="00E71416">
        <w:t>астота</w:t>
      </w:r>
      <w:r>
        <w:t xml:space="preserve"> положительных клинических ответов</w:t>
      </w:r>
      <w:r w:rsidRPr="00E71416">
        <w:t xml:space="preserve"> в экспериментальной группе была выше, чем в контрольной группе</w:t>
      </w:r>
      <w:r w:rsidRPr="00A676BB">
        <w:t xml:space="preserve"> (</w:t>
      </w:r>
      <w:r>
        <w:rPr>
          <w:lang w:val="en-AU"/>
        </w:rPr>
        <w:t>OR</w:t>
      </w:r>
      <w:r w:rsidRPr="00A676BB">
        <w:t xml:space="preserve"> </w:t>
      </w:r>
      <w:r w:rsidRPr="00E71416">
        <w:t>1,90</w:t>
      </w:r>
      <w:r w:rsidRPr="000F1927">
        <w:t>;</w:t>
      </w:r>
      <w:r w:rsidRPr="00E71416">
        <w:t xml:space="preserve"> 95%</w:t>
      </w:r>
      <w:r w:rsidRPr="00A676BB">
        <w:t xml:space="preserve"> </w:t>
      </w:r>
      <w:r>
        <w:t>ДИ</w:t>
      </w:r>
      <w:r w:rsidRPr="000F1927">
        <w:t xml:space="preserve"> </w:t>
      </w:r>
      <w:r w:rsidRPr="00E71416">
        <w:t>1,35</w:t>
      </w:r>
      <w:r w:rsidRPr="000F1927">
        <w:t>–</w:t>
      </w:r>
      <w:r w:rsidRPr="00E71416">
        <w:t>2,68</w:t>
      </w:r>
      <w:r w:rsidRPr="000F1927">
        <w:t>;</w:t>
      </w:r>
      <w:r w:rsidRPr="00A676BB">
        <w:t xml:space="preserve"> </w:t>
      </w:r>
      <w:r>
        <w:rPr>
          <w:lang w:val="en-AU"/>
        </w:rPr>
        <w:t>p</w:t>
      </w:r>
      <w:r>
        <w:t xml:space="preserve"> = </w:t>
      </w:r>
      <w:r w:rsidRPr="00E71416">
        <w:t>0,0002).</w:t>
      </w:r>
      <w:r>
        <w:t xml:space="preserve"> </w:t>
      </w:r>
      <w:r w:rsidRPr="00E71416">
        <w:t>Выживаемость в экспериментальной группе была выше, чем в контрольной группе</w:t>
      </w:r>
      <w:r>
        <w:t xml:space="preserve"> (</w:t>
      </w:r>
      <w:r>
        <w:rPr>
          <w:lang w:val="en-AU"/>
        </w:rPr>
        <w:t>OR</w:t>
      </w:r>
      <w:r w:rsidRPr="00A676BB">
        <w:t xml:space="preserve"> </w:t>
      </w:r>
      <w:r w:rsidRPr="00E71416">
        <w:t>-2,54</w:t>
      </w:r>
      <w:r w:rsidRPr="000F1927">
        <w:t xml:space="preserve">; </w:t>
      </w:r>
      <w:r w:rsidRPr="00E71416">
        <w:t>95% ДИ</w:t>
      </w:r>
      <w:r w:rsidRPr="000F1927">
        <w:t xml:space="preserve"> </w:t>
      </w:r>
      <w:r w:rsidRPr="00E71416">
        <w:t>1,58</w:t>
      </w:r>
      <w:r w:rsidRPr="000F1927">
        <w:t>–</w:t>
      </w:r>
      <w:r w:rsidRPr="00E71416">
        <w:t>4,09</w:t>
      </w:r>
      <w:r w:rsidRPr="000F1927">
        <w:t>;</w:t>
      </w:r>
      <w:r w:rsidRPr="00A676BB">
        <w:t xml:space="preserve"> </w:t>
      </w:r>
      <w:r>
        <w:rPr>
          <w:lang w:val="en-AU"/>
        </w:rPr>
        <w:t>p</w:t>
      </w:r>
      <w:r w:rsidRPr="00A676BB">
        <w:t xml:space="preserve"> = </w:t>
      </w:r>
      <w:r w:rsidRPr="00E71416">
        <w:t>0,0001).</w:t>
      </w:r>
      <w:r w:rsidRPr="00A676BB">
        <w:t xml:space="preserve"> </w:t>
      </w:r>
      <w:r w:rsidRPr="00E71416">
        <w:t>Смертность в экспериментальной группе была ниже, чем в контрольной группе</w:t>
      </w:r>
      <w:r w:rsidRPr="00A676BB">
        <w:t xml:space="preserve"> (</w:t>
      </w:r>
      <w:r>
        <w:rPr>
          <w:lang w:val="en-AU"/>
        </w:rPr>
        <w:t>OR</w:t>
      </w:r>
      <w:r w:rsidRPr="00A676BB">
        <w:t xml:space="preserve"> </w:t>
      </w:r>
      <w:r w:rsidRPr="00E71416">
        <w:t>0,48</w:t>
      </w:r>
      <w:r w:rsidRPr="000F1927">
        <w:t>;</w:t>
      </w:r>
      <w:r w:rsidRPr="00E71416">
        <w:t xml:space="preserve"> 95% ДИ</w:t>
      </w:r>
      <w:r w:rsidRPr="000F1927">
        <w:t xml:space="preserve"> </w:t>
      </w:r>
      <w:r w:rsidRPr="00E71416">
        <w:t>0,33</w:t>
      </w:r>
      <w:r w:rsidRPr="000F1927">
        <w:t>–</w:t>
      </w:r>
      <w:r w:rsidRPr="00E71416">
        <w:t>0,70</w:t>
      </w:r>
      <w:r w:rsidRPr="000F1927">
        <w:t xml:space="preserve">; </w:t>
      </w:r>
      <w:r>
        <w:rPr>
          <w:lang w:val="en-AU"/>
        </w:rPr>
        <w:t>p</w:t>
      </w:r>
      <w:r w:rsidRPr="00A676BB">
        <w:t xml:space="preserve"> = </w:t>
      </w:r>
      <w:r w:rsidRPr="00E71416">
        <w:t>0,0001).</w:t>
      </w:r>
      <w:r>
        <w:t xml:space="preserve"> </w:t>
      </w:r>
      <w:r w:rsidRPr="00E71416">
        <w:t xml:space="preserve">Частота побочных эффектов в экспериментальной группе была ниже, чем </w:t>
      </w:r>
      <w:r w:rsidRPr="00E71416">
        <w:lastRenderedPageBreak/>
        <w:t>в контрольной группе</w:t>
      </w:r>
      <w:r w:rsidRPr="00A676BB">
        <w:t xml:space="preserve"> (</w:t>
      </w:r>
      <w:r>
        <w:rPr>
          <w:lang w:val="en-AU"/>
        </w:rPr>
        <w:t>OR</w:t>
      </w:r>
      <w:r>
        <w:t xml:space="preserve"> </w:t>
      </w:r>
      <w:r w:rsidRPr="00E71416">
        <w:t>0,74</w:t>
      </w:r>
      <w:r w:rsidRPr="000F1927">
        <w:t>;</w:t>
      </w:r>
      <w:r w:rsidRPr="00E71416">
        <w:t xml:space="preserve"> 95% ДИ 0,48–1,17</w:t>
      </w:r>
      <w:r w:rsidRPr="000F1927">
        <w:t>;</w:t>
      </w:r>
      <w:r w:rsidRPr="00A676BB">
        <w:t xml:space="preserve"> </w:t>
      </w:r>
      <w:r>
        <w:rPr>
          <w:lang w:val="en-AU"/>
        </w:rPr>
        <w:t>p</w:t>
      </w:r>
      <w:r w:rsidRPr="00A676BB">
        <w:t xml:space="preserve"> = </w:t>
      </w:r>
      <w:r w:rsidRPr="00E71416">
        <w:t>0,2).</w:t>
      </w:r>
      <w:r>
        <w:t xml:space="preserve"> Исследователи резюмировали</w:t>
      </w:r>
      <w:r w:rsidRPr="00E71416">
        <w:t xml:space="preserve">, что комбинация </w:t>
      </w:r>
      <w:r>
        <w:t>а</w:t>
      </w:r>
      <w:r w:rsidRPr="00A676BB">
        <w:t>нтитимоцитарный глобулин</w:t>
      </w:r>
      <w:r>
        <w:t>а</w:t>
      </w:r>
      <w:r w:rsidRPr="00E71416">
        <w:t xml:space="preserve"> с элтромбопагом</w:t>
      </w:r>
      <w:r w:rsidRPr="001A4F13">
        <w:t xml:space="preserve"> </w:t>
      </w:r>
      <w:r w:rsidRPr="00E71416">
        <w:t xml:space="preserve">при </w:t>
      </w:r>
      <w:r>
        <w:t>для</w:t>
      </w:r>
      <w:r w:rsidRPr="00E71416">
        <w:t xml:space="preserve"> АА безопаснее и эффективнее, чем только </w:t>
      </w:r>
      <w:r>
        <w:t>а</w:t>
      </w:r>
      <w:r w:rsidRPr="00A676BB">
        <w:t>нтитимоцитарный глобулин</w:t>
      </w:r>
      <w:r>
        <w:t>а</w:t>
      </w:r>
      <w:r w:rsidRPr="003825E2">
        <w:t xml:space="preserve"> </w:t>
      </w:r>
      <w:r>
        <w:rPr>
          <w:rFonts w:cs="Times New Roman"/>
        </w:rPr>
        <w:t>[41]</w:t>
      </w:r>
      <w:r>
        <w:t>.</w:t>
      </w:r>
    </w:p>
    <w:p w14:paraId="05B56AFE" w14:textId="77777777" w:rsidR="000A1E55" w:rsidRDefault="000A1E55" w:rsidP="0087679D">
      <w:pPr>
        <w:pStyle w:val="SDText"/>
        <w:contextualSpacing w:val="0"/>
      </w:pPr>
      <w:r>
        <w:t>По данным из научной литературы</w:t>
      </w:r>
      <w:r w:rsidRPr="007F7B39">
        <w:t xml:space="preserve"> </w:t>
      </w:r>
      <w:r>
        <w:t>п</w:t>
      </w:r>
      <w:r w:rsidRPr="007F7B39">
        <w:t xml:space="preserve">рименение элтромбопага у детей </w:t>
      </w:r>
      <w:r>
        <w:rPr>
          <w:lang w:val="en-AU"/>
        </w:rPr>
        <w:t>c</w:t>
      </w:r>
      <w:r w:rsidRPr="007F7B39">
        <w:t xml:space="preserve"> </w:t>
      </w:r>
      <w:r>
        <w:t>АА</w:t>
      </w:r>
      <w:r w:rsidRPr="007F7B39">
        <w:t xml:space="preserve"> на сегодняшний день </w:t>
      </w:r>
      <w:r>
        <w:t>имеет</w:t>
      </w:r>
      <w:r w:rsidRPr="007F7B39">
        <w:t xml:space="preserve"> противоречивые результаты.</w:t>
      </w:r>
      <w:r>
        <w:t xml:space="preserve"> </w:t>
      </w:r>
      <w:r w:rsidRPr="007F7B39">
        <w:t xml:space="preserve">В недавнем исследовании с участием 39 детей с АА добавление </w:t>
      </w:r>
      <w:r>
        <w:t xml:space="preserve">лечение </w:t>
      </w:r>
      <w:r w:rsidRPr="007F7B39">
        <w:t>элтромбопа</w:t>
      </w:r>
      <w:r>
        <w:t>гом</w:t>
      </w:r>
      <w:r w:rsidRPr="007F7B39">
        <w:t xml:space="preserve"> </w:t>
      </w:r>
      <w:r>
        <w:t>в сочетании с</w:t>
      </w:r>
      <w:r w:rsidRPr="007F7B39">
        <w:t xml:space="preserve"> </w:t>
      </w:r>
      <w:r>
        <w:t>ИСТ</w:t>
      </w:r>
      <w:r w:rsidRPr="007F7B39">
        <w:t xml:space="preserve"> не приводило к очевидному терапевтическому эффекту. </w:t>
      </w:r>
      <w:r>
        <w:t>По данным других исследований о</w:t>
      </w:r>
      <w:r w:rsidRPr="007F7B39">
        <w:t>бщая долгосрочная выживаемость составила 90</w:t>
      </w:r>
      <w:r>
        <w:t>,</w:t>
      </w:r>
      <w:r w:rsidRPr="007F7B39">
        <w:t>9%, тогда как выживаемость</w:t>
      </w:r>
      <w:r>
        <w:t xml:space="preserve"> без серьезных НЯ</w:t>
      </w:r>
      <w:r w:rsidRPr="007F7B39">
        <w:t xml:space="preserve"> составила 72,7%.</w:t>
      </w:r>
      <w:r>
        <w:t xml:space="preserve"> </w:t>
      </w:r>
      <w:r w:rsidRPr="007F7B39">
        <w:t xml:space="preserve">Общая частота долгосрочных ремиссий среди ответивших на лечение составила 89% при более длительном времени наблюдения, демонстрирующем устойчивый ответ, по крайней мере сравнимый с ожидаемыми показателями для педиатрических пациентов, </w:t>
      </w:r>
      <w:r>
        <w:t>проходивших</w:t>
      </w:r>
      <w:r w:rsidRPr="007F7B39">
        <w:t xml:space="preserve"> </w:t>
      </w:r>
      <w:r>
        <w:t>ИСТ</w:t>
      </w:r>
      <w:r w:rsidRPr="007F7B39">
        <w:t>.</w:t>
      </w:r>
      <w:r>
        <w:t xml:space="preserve"> </w:t>
      </w:r>
      <w:r w:rsidRPr="007F7B39">
        <w:t xml:space="preserve">Частота ответов у детей, </w:t>
      </w:r>
      <w:r>
        <w:t>проходивших</w:t>
      </w:r>
      <w:r w:rsidRPr="007F7B39">
        <w:t xml:space="preserve"> </w:t>
      </w:r>
      <w:r>
        <w:t>ИСТ</w:t>
      </w:r>
      <w:r w:rsidRPr="007F7B39">
        <w:t>, выше, чем зарегистрированная частота 60–70% в когортах взрослых, что может частично объяснить трудности с получением четкого ответа</w:t>
      </w:r>
      <w:r w:rsidRPr="003825E2">
        <w:t xml:space="preserve"> </w:t>
      </w:r>
      <w:r>
        <w:rPr>
          <w:rFonts w:cs="Times New Roman"/>
        </w:rPr>
        <w:t>[42]</w:t>
      </w:r>
      <w:r>
        <w:t>.</w:t>
      </w:r>
    </w:p>
    <w:p w14:paraId="1BD658A2" w14:textId="77777777" w:rsidR="000A1E55" w:rsidRDefault="000A1E55" w:rsidP="0087679D">
      <w:pPr>
        <w:pStyle w:val="SDText"/>
        <w:contextualSpacing w:val="0"/>
      </w:pPr>
      <w:r>
        <w:t xml:space="preserve">Опубликованы результаты </w:t>
      </w:r>
      <w:r w:rsidRPr="00621518">
        <w:t>исследовани</w:t>
      </w:r>
      <w:r>
        <w:t>я</w:t>
      </w:r>
      <w:r w:rsidRPr="00621518">
        <w:t xml:space="preserve"> фазы </w:t>
      </w:r>
      <w:r>
        <w:rPr>
          <w:lang w:val="en-AU"/>
        </w:rPr>
        <w:t>II</w:t>
      </w:r>
      <w:r w:rsidRPr="00621518">
        <w:t>, первоначально разработанн</w:t>
      </w:r>
      <w:r>
        <w:t>ого</w:t>
      </w:r>
      <w:r w:rsidRPr="00621518">
        <w:t xml:space="preserve"> для оценки </w:t>
      </w:r>
      <w:r>
        <w:t xml:space="preserve">эффективности </w:t>
      </w:r>
      <w:r w:rsidRPr="00621518">
        <w:t xml:space="preserve">стандартной </w:t>
      </w:r>
      <w:r>
        <w:t>ИСТ</w:t>
      </w:r>
      <w:r w:rsidRPr="00621518">
        <w:t xml:space="preserve"> у пациентов с недавно диагностированной </w:t>
      </w:r>
      <w:r>
        <w:t>Т</w:t>
      </w:r>
      <w:r w:rsidRPr="00621518">
        <w:t xml:space="preserve">АА, а затем </w:t>
      </w:r>
      <w:r>
        <w:t xml:space="preserve">в исследование </w:t>
      </w:r>
      <w:r w:rsidRPr="00621518">
        <w:t>добав</w:t>
      </w:r>
      <w:r>
        <w:t>или прием</w:t>
      </w:r>
      <w:r w:rsidRPr="00621518">
        <w:t xml:space="preserve"> элтромбопага для одновременного воздействия на иммунную деструкцию и истощение стволовых клеток.</w:t>
      </w:r>
      <w:r>
        <w:t xml:space="preserve"> По результатам исследования в</w:t>
      </w:r>
      <w:r w:rsidRPr="00621518">
        <w:t>сего включ</w:t>
      </w:r>
      <w:r>
        <w:t>или</w:t>
      </w:r>
      <w:r w:rsidRPr="00621518">
        <w:t xml:space="preserve"> 38 пациентов: 17 (45%) </w:t>
      </w:r>
      <w:r>
        <w:t>проходили</w:t>
      </w:r>
      <w:r w:rsidRPr="00621518">
        <w:t xml:space="preserve"> только </w:t>
      </w:r>
      <w:r>
        <w:t>ИСТ</w:t>
      </w:r>
      <w:r w:rsidRPr="00621518">
        <w:t xml:space="preserve"> и 21 (55%) дополнительно получали элтромбопаг.</w:t>
      </w:r>
      <w:r>
        <w:t xml:space="preserve"> Общая частота ответов</w:t>
      </w:r>
      <w:r w:rsidRPr="00621518">
        <w:t xml:space="preserve"> составил</w:t>
      </w:r>
      <w:r>
        <w:t>а</w:t>
      </w:r>
      <w:r w:rsidRPr="00621518">
        <w:t xml:space="preserve"> 74%.</w:t>
      </w:r>
      <w:r>
        <w:t xml:space="preserve"> </w:t>
      </w:r>
      <w:r w:rsidRPr="00621518">
        <w:t xml:space="preserve">Пациенты, получавшие </w:t>
      </w:r>
      <w:r>
        <w:t xml:space="preserve">ИСТ </w:t>
      </w:r>
      <w:r w:rsidRPr="00621518">
        <w:t xml:space="preserve">в сочетании с элтромбопагом, имели сходную </w:t>
      </w:r>
      <w:r>
        <w:t>частоту ответов</w:t>
      </w:r>
      <w:r w:rsidRPr="00621518">
        <w:t xml:space="preserve"> (76% против 71%; р = </w:t>
      </w:r>
      <w:r>
        <w:t>0,</w:t>
      </w:r>
      <w:r w:rsidRPr="00621518">
        <w:t xml:space="preserve">72), частоту полной ремиссии (38% против 29%, р = </w:t>
      </w:r>
      <w:r>
        <w:t>0,</w:t>
      </w:r>
      <w:r w:rsidRPr="00621518">
        <w:t xml:space="preserve">73) и среднее время до ответа (84 дня против 57 дней; р = </w:t>
      </w:r>
      <w:r>
        <w:t>0,30</w:t>
      </w:r>
      <w:r w:rsidRPr="00621518">
        <w:t xml:space="preserve">) по сравнению с теми, кто получал только </w:t>
      </w:r>
      <w:r>
        <w:t>ИСТ</w:t>
      </w:r>
      <w:r w:rsidRPr="00621518">
        <w:t>.</w:t>
      </w:r>
      <w:r>
        <w:t xml:space="preserve"> </w:t>
      </w:r>
      <w:r w:rsidRPr="00621518">
        <w:t xml:space="preserve">Двухлетняя общая выживаемость в группе </w:t>
      </w:r>
      <w:r>
        <w:t>лечения ИСТ</w:t>
      </w:r>
      <w:r w:rsidRPr="00621518">
        <w:t xml:space="preserve"> составила 91% по сравнению с 82% у пациентов, получавших </w:t>
      </w:r>
      <w:r>
        <w:t>ИСТ</w:t>
      </w:r>
      <w:r w:rsidRPr="00621518">
        <w:t xml:space="preserve"> </w:t>
      </w:r>
      <w:r>
        <w:t xml:space="preserve">+ </w:t>
      </w:r>
      <w:r w:rsidRPr="00621518">
        <w:t>элтромбопаг (</w:t>
      </w:r>
      <w:r>
        <w:rPr>
          <w:lang w:val="en-AU"/>
        </w:rPr>
        <w:t>p</w:t>
      </w:r>
      <w:r w:rsidRPr="00621518">
        <w:t xml:space="preserve"> = 0,82).</w:t>
      </w:r>
      <w:r>
        <w:t xml:space="preserve"> При использовании</w:t>
      </w:r>
      <w:r w:rsidRPr="00621518">
        <w:t xml:space="preserve"> элтромбопага не было отмечено кумулятивной токсичности.</w:t>
      </w:r>
      <w:r>
        <w:t xml:space="preserve"> Исследователи резюмировали, что д</w:t>
      </w:r>
      <w:r w:rsidRPr="00621518">
        <w:t xml:space="preserve">обавление элтромбопага к стандартной </w:t>
      </w:r>
      <w:r>
        <w:t>ИСТ</w:t>
      </w:r>
      <w:r w:rsidRPr="00621518">
        <w:t xml:space="preserve"> хорошо переносилось и приводило к результатам</w:t>
      </w:r>
      <w:r>
        <w:t xml:space="preserve"> аналогичным монотерапии</w:t>
      </w:r>
      <w:r w:rsidRPr="003825E2">
        <w:t xml:space="preserve"> </w:t>
      </w:r>
      <w:r>
        <w:rPr>
          <w:rFonts w:cs="Times New Roman"/>
        </w:rPr>
        <w:t>[43]</w:t>
      </w:r>
      <w:r>
        <w:t>.</w:t>
      </w:r>
      <w:r w:rsidRPr="00A54700">
        <w:t xml:space="preserve"> </w:t>
      </w:r>
    </w:p>
    <w:p w14:paraId="091307D6" w14:textId="77777777" w:rsidR="000A1E55" w:rsidRPr="00A54700" w:rsidRDefault="000A1E55" w:rsidP="0087679D">
      <w:pPr>
        <w:pStyle w:val="SDText"/>
        <w:contextualSpacing w:val="0"/>
      </w:pPr>
    </w:p>
    <w:p w14:paraId="3A204D12" w14:textId="77777777" w:rsidR="000A1E55" w:rsidRPr="008662D6" w:rsidRDefault="000A1E55" w:rsidP="0087679D">
      <w:pPr>
        <w:pStyle w:val="SDText"/>
        <w:ind w:firstLine="0"/>
        <w:contextualSpacing w:val="0"/>
        <w:rPr>
          <w:bCs/>
        </w:rPr>
      </w:pPr>
      <w:bookmarkStart w:id="298" w:name="_Ref112444303"/>
      <w:bookmarkStart w:id="299" w:name="_Hlk117552885"/>
      <w:r w:rsidRPr="001A4F13">
        <w:rPr>
          <w:b/>
          <w:bCs/>
          <w:i/>
          <w:iCs/>
        </w:rPr>
        <w:t>Для лечения пациентов</w:t>
      </w:r>
      <w:bookmarkStart w:id="300" w:name="_Hlk117553358"/>
      <w:r w:rsidRPr="001A4F13">
        <w:rPr>
          <w:b/>
          <w:bCs/>
          <w:i/>
          <w:iCs/>
        </w:rPr>
        <w:t xml:space="preserve"> в возрасте 18 лет и старше</w:t>
      </w:r>
      <w:bookmarkEnd w:id="300"/>
      <w:r w:rsidRPr="001A4F13">
        <w:rPr>
          <w:b/>
          <w:bCs/>
          <w:i/>
          <w:iCs/>
        </w:rPr>
        <w:t xml:space="preserve"> с ТАА, у которых не был достигнут достаточный ответ на ИСТ</w:t>
      </w:r>
      <w:bookmarkEnd w:id="298"/>
    </w:p>
    <w:p w14:paraId="059A12B2" w14:textId="77777777" w:rsidR="0087679D" w:rsidRDefault="0087679D" w:rsidP="0087679D">
      <w:pPr>
        <w:pStyle w:val="SDText"/>
        <w:contextualSpacing w:val="0"/>
      </w:pPr>
      <w:bookmarkStart w:id="301" w:name="_Hlk117552960"/>
      <w:bookmarkEnd w:id="299"/>
    </w:p>
    <w:p w14:paraId="04398B74" w14:textId="5CE62EB1" w:rsidR="000A1E55" w:rsidRDefault="000A1E55" w:rsidP="0087679D">
      <w:pPr>
        <w:pStyle w:val="SDText"/>
        <w:contextualSpacing w:val="0"/>
      </w:pPr>
      <w:r>
        <w:t>Действие элтромбопага изучали в одногрупповом, одноцентровом исследовании фазы II у 43 пациентов с ТАА, у которых был недостаточный клинический ответ по крайней мере на один курс антитимоцитарного глобулина (кроличьего или лошадиного) плюс циклоспорин и у которых количество тромбоцитов ≤ 30*10</w:t>
      </w:r>
      <w:r w:rsidRPr="00183FC7">
        <w:rPr>
          <w:vertAlign w:val="superscript"/>
        </w:rPr>
        <w:t>9</w:t>
      </w:r>
      <w:r>
        <w:t>/л. Элтромбопаг применяли в начальной дозе 50 мг один раз в день в течение 2 недель и увеличивали на 25 мг в течение 2-недельных периодов до максимальной дозы 150 мг один раз в день. Первичной конечной точкой был гематологический ответ, оцениваемый через 12 или 16 недель лечения. Гематологический ответ определяли как соответствие одному или нескольким из следующих критериев: увеличение количества тромбоцитов до 20*10</w:t>
      </w:r>
      <w:r w:rsidRPr="00C92521">
        <w:rPr>
          <w:vertAlign w:val="superscript"/>
        </w:rPr>
        <w:t>9</w:t>
      </w:r>
      <w:r>
        <w:t xml:space="preserve">/л по сравнению с исходным уровнем или стабильное количество тромбоцитов вне зависимости от переливаний в течение как минимум 8 недель, повышение уровня гемоглобина более чем на 15 г/л или снижение ≥ 4 единиц переливания эритроцитов в течение 8 недель подряд, увеличение абсолютного количества нейтрофилов на 100% (или </w:t>
      </w:r>
      <w:proofErr w:type="gramStart"/>
      <w:r>
        <w:t>увеличение &gt;</w:t>
      </w:r>
      <w:proofErr w:type="gramEnd"/>
      <w:r>
        <w:t xml:space="preserve"> 0,5*10</w:t>
      </w:r>
      <w:r w:rsidRPr="00532CBF">
        <w:rPr>
          <w:vertAlign w:val="superscript"/>
        </w:rPr>
        <w:t>9</w:t>
      </w:r>
      <w:r>
        <w:t xml:space="preserve">/л). Прием элтромбопага прекращали через 16 недель, если не было гематологического ответа или трансфузионной независимости. Пациенты, у которых был ответ на лечение, продолжали терапию в расширенной фазе исследования. Среди получавших лечение </w:t>
      </w:r>
      <w:r>
        <w:lastRenderedPageBreak/>
        <w:t>пациентов средний возраст составлял 45 лет (от 17 до 77 лет), 56% мужчин. Исходно медиана количества тромбоцитов составляла 20*10</w:t>
      </w:r>
      <w:r w:rsidRPr="00532CBF">
        <w:rPr>
          <w:vertAlign w:val="superscript"/>
        </w:rPr>
        <w:t>9</w:t>
      </w:r>
      <w:r>
        <w:t>/л, гемоглобина – 84 г/л, абсолютное количество нейтрофилов – 0,58*10</w:t>
      </w:r>
      <w:r w:rsidRPr="00FD7F99">
        <w:rPr>
          <w:vertAlign w:val="superscript"/>
        </w:rPr>
        <w:t>9</w:t>
      </w:r>
      <w:r>
        <w:t>/л и абсолютное количество ретикулоцитов 24,3*10</w:t>
      </w:r>
      <w:r w:rsidRPr="00FD7F99">
        <w:rPr>
          <w:vertAlign w:val="superscript"/>
        </w:rPr>
        <w:t>9</w:t>
      </w:r>
      <w:r>
        <w:t>/л. 86% пациентов зависели от переливания эритроцитов, а 91% – от переливания тромбоцитов. Большинство пациентов (84%) ранее проходили как минимум 2 ИСТ. Три пациента имели цитогенетические аномалии на исходном уровне. По результатам исследования д</w:t>
      </w:r>
      <w:r w:rsidRPr="00805D15">
        <w:t xml:space="preserve">вух- или трехлинейные ответы наблюдали у 4/43 пациентов (9%) при начальной оценке ответа и у 8/43 пациентов (19%) при последней оценке. Самый длинный период без переливания тромбоцитов у ответивших на лечение колебался от 8 до 1096 дней, в среднем 200 дней. Самый длинный период без переливания эритроцитов у ответивших на лечение колебался от 15 до 1082 дней, в среднем 208 дней. У </w:t>
      </w:r>
      <w:r>
        <w:t>4</w:t>
      </w:r>
      <w:r w:rsidRPr="00805D15">
        <w:t xml:space="preserve"> пациентов, которые прекратили лечение </w:t>
      </w:r>
      <w:r>
        <w:t xml:space="preserve">элтромбопага в связи с </w:t>
      </w:r>
      <w:r w:rsidRPr="00805D15">
        <w:t>ответ</w:t>
      </w:r>
      <w:r>
        <w:t>ом</w:t>
      </w:r>
      <w:r w:rsidRPr="00805D15">
        <w:t xml:space="preserve"> трех линий, </w:t>
      </w:r>
      <w:r>
        <w:t>результат</w:t>
      </w:r>
      <w:r w:rsidRPr="00805D15">
        <w:t xml:space="preserve"> сохранялся в течение среднего периода наблюдения 8 </w:t>
      </w:r>
      <w:r>
        <w:t>мес.</w:t>
      </w:r>
      <w:r w:rsidRPr="00805D15">
        <w:t xml:space="preserve"> (от 7,2 до 10,6 </w:t>
      </w:r>
      <w:r>
        <w:t>мес.</w:t>
      </w:r>
      <w:r w:rsidRPr="00805D15">
        <w:t>)</w:t>
      </w:r>
      <w:r>
        <w:t xml:space="preserve"> </w:t>
      </w:r>
      <w:r>
        <w:rPr>
          <w:rFonts w:cs="Times New Roman"/>
        </w:rPr>
        <w:t>[11]</w:t>
      </w:r>
      <w:r>
        <w:t>.</w:t>
      </w:r>
    </w:p>
    <w:p w14:paraId="2EA78170" w14:textId="77777777" w:rsidR="000A1E55" w:rsidRDefault="000A1E55" w:rsidP="000A1E55">
      <w:pPr>
        <w:pStyle w:val="SDText"/>
      </w:pPr>
      <w:r>
        <w:t>По данным опубликованного исследования</w:t>
      </w:r>
      <w:r w:rsidRPr="00D61D0B">
        <w:t xml:space="preserve"> </w:t>
      </w:r>
      <w:r>
        <w:t>п</w:t>
      </w:r>
      <w:r w:rsidRPr="00D61D0B">
        <w:t xml:space="preserve">римерно у четверти пациентов с </w:t>
      </w:r>
      <w:r>
        <w:t xml:space="preserve">ТАА </w:t>
      </w:r>
      <w:r w:rsidRPr="00D61D0B">
        <w:t xml:space="preserve">сохраняется панцитопения, несмотря на </w:t>
      </w:r>
      <w:r>
        <w:t>ИСТ</w:t>
      </w:r>
      <w:r w:rsidRPr="00D61D0B">
        <w:t xml:space="preserve">. Ранее </w:t>
      </w:r>
      <w:r>
        <w:t>исследователи</w:t>
      </w:r>
      <w:r w:rsidRPr="00D61D0B">
        <w:t xml:space="preserve"> продемонстрировали, что элтромбопаг эффективен в этих условиях: у 44% (11/25) пациентов наблюдался клинически значимый гематологический ответ.</w:t>
      </w:r>
      <w:r>
        <w:t xml:space="preserve"> Авторы также дополнительно включили в исследовании 18 пациентов, увеличив общее число участников исследования до 43. По данным этого исследования о</w:t>
      </w:r>
      <w:r w:rsidRPr="00D61D0B">
        <w:t>бщая частота ответов составила 17/43 (40%) через 3–4</w:t>
      </w:r>
      <w:r>
        <w:t xml:space="preserve"> </w:t>
      </w:r>
      <w:r w:rsidRPr="00D61D0B">
        <w:t>мес</w:t>
      </w:r>
      <w:r>
        <w:t>.</w:t>
      </w:r>
      <w:r w:rsidRPr="00D61D0B">
        <w:t>, включая ответы трех и двух линий.</w:t>
      </w:r>
      <w:r>
        <w:t xml:space="preserve"> </w:t>
      </w:r>
      <w:r w:rsidRPr="00D61D0B">
        <w:t xml:space="preserve">Большинство пациентов, которые продолжали принимать элтромбопаг в </w:t>
      </w:r>
      <w:r>
        <w:t>долгосрочном</w:t>
      </w:r>
      <w:r w:rsidRPr="00D61D0B">
        <w:t xml:space="preserve"> исследовании (14/17), продолжали демонстрировать улучшение, а у 7 в итоге наблюдалось значительное увеличение количества нейтрофилов, эритроцитов и тромбоцитов.</w:t>
      </w:r>
      <w:r>
        <w:t xml:space="preserve"> </w:t>
      </w:r>
      <w:r w:rsidRPr="00D61D0B">
        <w:t xml:space="preserve">Пять пациентов с устойчивой нормализацией показателей крови прекратили прием препарата в среднем через 28,5 </w:t>
      </w:r>
      <w:r>
        <w:t>мес.</w:t>
      </w:r>
      <w:r w:rsidRPr="00D61D0B">
        <w:t xml:space="preserve"> после начала лечения (диапазон от 9 до 37</w:t>
      </w:r>
      <w:r>
        <w:t xml:space="preserve"> мес.</w:t>
      </w:r>
      <w:r w:rsidRPr="00D61D0B">
        <w:t xml:space="preserve">), и все они сохраняли стабильные показатели в среднем через 13 </w:t>
      </w:r>
      <w:r>
        <w:t>мес.</w:t>
      </w:r>
      <w:r w:rsidRPr="00D61D0B">
        <w:t xml:space="preserve"> (диапазон 1–15</w:t>
      </w:r>
      <w:r>
        <w:t xml:space="preserve"> мес.</w:t>
      </w:r>
      <w:r w:rsidRPr="00D61D0B">
        <w:t>) при приеме элтромбопага</w:t>
      </w:r>
      <w:r>
        <w:t xml:space="preserve"> </w:t>
      </w:r>
      <w:r>
        <w:rPr>
          <w:rFonts w:cs="Times New Roman"/>
        </w:rPr>
        <w:t>[44]</w:t>
      </w:r>
      <w:r>
        <w:t>.</w:t>
      </w:r>
    </w:p>
    <w:bookmarkEnd w:id="301"/>
    <w:p w14:paraId="6B1D642D" w14:textId="77777777" w:rsidR="000A1E55" w:rsidRPr="0084344A" w:rsidRDefault="000A1E55" w:rsidP="000A1E55">
      <w:pPr>
        <w:pStyle w:val="SDText"/>
      </w:pPr>
      <w:r>
        <w:t xml:space="preserve">Опубликованы результаты </w:t>
      </w:r>
      <w:r w:rsidRPr="00DC4E1D">
        <w:t>исследовани</w:t>
      </w:r>
      <w:r>
        <w:t>я</w:t>
      </w:r>
      <w:r w:rsidRPr="00DC4E1D">
        <w:t xml:space="preserve"> </w:t>
      </w:r>
      <w:r>
        <w:t>эффективности элтромбопага в терапии у пациентов с АА</w:t>
      </w:r>
      <w:r w:rsidRPr="007B2DC8">
        <w:t xml:space="preserve">, рефрактерной к </w:t>
      </w:r>
      <w:r>
        <w:t xml:space="preserve">ИСТ. В исследовании приняли участие </w:t>
      </w:r>
      <w:r w:rsidRPr="0084344A">
        <w:t>43 пациент</w:t>
      </w:r>
      <w:r>
        <w:t>а, которые принимали элтромбопаг</w:t>
      </w:r>
      <w:r w:rsidRPr="0084344A">
        <w:t xml:space="preserve"> с </w:t>
      </w:r>
      <w:r>
        <w:t>эскалацией</w:t>
      </w:r>
      <w:r w:rsidRPr="0084344A">
        <w:t xml:space="preserve"> дозы от 50 до 150 мг</w:t>
      </w:r>
      <w:r>
        <w:t xml:space="preserve">/сут </w:t>
      </w:r>
      <w:r w:rsidRPr="0084344A">
        <w:t>в течение 12 недель.</w:t>
      </w:r>
      <w:r>
        <w:t xml:space="preserve"> </w:t>
      </w:r>
      <w:r w:rsidRPr="0084344A">
        <w:t xml:space="preserve">Кинетика ответа показала, что более продолжительное </w:t>
      </w:r>
      <w:r>
        <w:t>применение</w:t>
      </w:r>
      <w:r w:rsidRPr="0084344A">
        <w:t xml:space="preserve"> </w:t>
      </w:r>
      <w:r>
        <w:t>элтромбопага</w:t>
      </w:r>
      <w:r w:rsidRPr="0084344A">
        <w:t xml:space="preserve"> в дозе 150 мг может ускорить и улучшить частоту ответа.</w:t>
      </w:r>
      <w:r>
        <w:t xml:space="preserve"> Исследователи оценили результаты лечения</w:t>
      </w:r>
      <w:r w:rsidRPr="0084344A">
        <w:t xml:space="preserve"> 40 пациентов с </w:t>
      </w:r>
      <w:r w:rsidRPr="007B2DC8">
        <w:t>рефрактерной</w:t>
      </w:r>
      <w:r>
        <w:t xml:space="preserve"> АА, которые принимали элтромбопаг</w:t>
      </w:r>
      <w:r w:rsidRPr="0084344A">
        <w:t xml:space="preserve"> в дозе 150 мг</w:t>
      </w:r>
      <w:r>
        <w:t xml:space="preserve">/сут </w:t>
      </w:r>
      <w:r w:rsidRPr="0084344A">
        <w:t xml:space="preserve">с первичной конечной точкой ответа через 24 недели. </w:t>
      </w:r>
      <w:r>
        <w:t>По результатам исследования 20</w:t>
      </w:r>
      <w:r w:rsidRPr="0084344A">
        <w:t xml:space="preserve"> из 40 (50%) </w:t>
      </w:r>
      <w:r>
        <w:t xml:space="preserve">пациентов </w:t>
      </w:r>
      <w:r w:rsidRPr="0084344A">
        <w:t xml:space="preserve">ответили </w:t>
      </w:r>
      <w:r>
        <w:t xml:space="preserve">на лечение </w:t>
      </w:r>
      <w:r w:rsidRPr="0084344A">
        <w:t>через 24 недели,</w:t>
      </w:r>
      <w:r>
        <w:t xml:space="preserve"> </w:t>
      </w:r>
      <w:r w:rsidRPr="0084344A">
        <w:t xml:space="preserve">15 из 19 пациентов, ответивших на лечение, которые продолжали принимать </w:t>
      </w:r>
      <w:r>
        <w:t>элтромбопаг</w:t>
      </w:r>
      <w:r w:rsidRPr="0084344A">
        <w:t xml:space="preserve">, прекратили прием препарата из-за стойкого ответа, 5 из 15 нуждались в повторном назначении </w:t>
      </w:r>
      <w:r>
        <w:t xml:space="preserve">элтромбопага </w:t>
      </w:r>
      <w:r w:rsidRPr="0084344A">
        <w:t>из-за рецидива, при этом у всех восстановился ответ</w:t>
      </w:r>
      <w:r>
        <w:t xml:space="preserve"> </w:t>
      </w:r>
      <w:r>
        <w:rPr>
          <w:rFonts w:cs="Times New Roman"/>
        </w:rPr>
        <w:t>[45]</w:t>
      </w:r>
      <w:r>
        <w:t>.</w:t>
      </w:r>
    </w:p>
    <w:p w14:paraId="6198FEEB" w14:textId="77777777" w:rsidR="000A1E55" w:rsidRPr="000412D3" w:rsidRDefault="000A1E55" w:rsidP="000A1E55">
      <w:pPr>
        <w:pStyle w:val="SDText"/>
      </w:pPr>
      <w:r>
        <w:t xml:space="preserve">Опубликованы результаты </w:t>
      </w:r>
      <w:r w:rsidRPr="007B2DC8">
        <w:t>исследовани</w:t>
      </w:r>
      <w:r>
        <w:t>я</w:t>
      </w:r>
      <w:r w:rsidRPr="007B2DC8">
        <w:t xml:space="preserve"> с участием пациентов с </w:t>
      </w:r>
      <w:r>
        <w:t>АА</w:t>
      </w:r>
      <w:r w:rsidRPr="007B2DC8">
        <w:t xml:space="preserve">, рефрактерной к </w:t>
      </w:r>
      <w:r>
        <w:t>ИСТ</w:t>
      </w:r>
      <w:r w:rsidRPr="007B2DC8">
        <w:t>.</w:t>
      </w:r>
      <w:r>
        <w:t xml:space="preserve"> </w:t>
      </w:r>
      <w:r w:rsidRPr="007B2DC8">
        <w:t>Двадцать пять пациентов получали элтромбопаг в дозе 50 мг</w:t>
      </w:r>
      <w:r>
        <w:t>/сут</w:t>
      </w:r>
      <w:r w:rsidRPr="007B2DC8">
        <w:t>, которая при необходимости могла быть увеличена до максимальной дозы 150 мг</w:t>
      </w:r>
      <w:r>
        <w:t xml:space="preserve">/сут </w:t>
      </w:r>
      <w:r w:rsidRPr="007B2DC8">
        <w:t>в течение 12 недель.</w:t>
      </w:r>
      <w:r>
        <w:t xml:space="preserve"> </w:t>
      </w:r>
      <w:r w:rsidRPr="007B2DC8">
        <w:t>Первичными конечными точками были клинически значимые изменения показателей крови или независимость от переливаний.</w:t>
      </w:r>
      <w:r>
        <w:t xml:space="preserve"> </w:t>
      </w:r>
      <w:r w:rsidRPr="007B2DC8">
        <w:t>Пациенты с ответом продолжали получать элтромбопаг.</w:t>
      </w:r>
      <w:r>
        <w:t xml:space="preserve"> </w:t>
      </w:r>
      <w:r w:rsidRPr="007B2DC8">
        <w:t>У одиннадцати из 25 пациентов (44%) через 12 недель наблюдал</w:t>
      </w:r>
      <w:r>
        <w:t xml:space="preserve">и </w:t>
      </w:r>
      <w:r w:rsidRPr="007B2DC8">
        <w:t>гематологический ответ по крайней мере в одной линии с минимальными токсическими эффектами.</w:t>
      </w:r>
      <w:r>
        <w:t xml:space="preserve"> </w:t>
      </w:r>
      <w:r w:rsidRPr="007B2DC8">
        <w:t xml:space="preserve">Девять пациентов больше не нуждались в переливании тромбоцитов (среднее увеличение </w:t>
      </w:r>
      <w:r>
        <w:t>количества</w:t>
      </w:r>
      <w:r w:rsidRPr="007B2DC8">
        <w:t xml:space="preserve"> тромбоцитов</w:t>
      </w:r>
      <w:r>
        <w:t xml:space="preserve"> </w:t>
      </w:r>
      <w:r w:rsidRPr="007B2DC8">
        <w:t>44000</w:t>
      </w:r>
      <w:r>
        <w:t>/мл</w:t>
      </w:r>
      <w:r w:rsidRPr="007B2DC8">
        <w:t>).</w:t>
      </w:r>
      <w:r>
        <w:t xml:space="preserve"> </w:t>
      </w:r>
      <w:r w:rsidRPr="007B2DC8">
        <w:t>У шести пациентов улучшился уровень гемоглобина (среднее повышение 4,4 г</w:t>
      </w:r>
      <w:r>
        <w:t>/дл</w:t>
      </w:r>
      <w:r w:rsidRPr="007B2DC8">
        <w:t>)</w:t>
      </w:r>
      <w:r>
        <w:t xml:space="preserve">, </w:t>
      </w:r>
      <w:r w:rsidRPr="007B2DC8">
        <w:t xml:space="preserve">3 из них ранее зависели от переливаний эритроцитов и больше не нуждались в переливаниях. У девяти пациентов было повышено </w:t>
      </w:r>
      <w:r w:rsidRPr="007B2DC8">
        <w:lastRenderedPageBreak/>
        <w:t>количество нейтрофилов (среднее увеличение 135</w:t>
      </w:r>
      <w:r>
        <w:t>0/мл</w:t>
      </w:r>
      <w:r w:rsidRPr="007B2DC8">
        <w:t>).</w:t>
      </w:r>
      <w:r>
        <w:t xml:space="preserve"> </w:t>
      </w:r>
      <w:r w:rsidRPr="007B2DC8">
        <w:t>Серийные биопсии костного мозга показали нормализацию трехлинейного гемопоэза у пациентов, у которых был ответ, без усиления фиброза.</w:t>
      </w:r>
      <w:r>
        <w:t xml:space="preserve"> </w:t>
      </w:r>
      <w:r w:rsidRPr="000412D3">
        <w:t>Мониторинг иммунной функции не выявил стойких изменений</w:t>
      </w:r>
      <w:r>
        <w:t xml:space="preserve"> </w:t>
      </w:r>
      <w:r>
        <w:rPr>
          <w:rFonts w:cs="Times New Roman"/>
        </w:rPr>
        <w:t>[46]</w:t>
      </w:r>
      <w:r>
        <w:t>.</w:t>
      </w:r>
    </w:p>
    <w:p w14:paraId="45785EDA" w14:textId="77777777" w:rsidR="000A1E55" w:rsidRPr="00830431" w:rsidRDefault="000A1E55" w:rsidP="000A1E55">
      <w:pPr>
        <w:pStyle w:val="SDText"/>
      </w:pPr>
    </w:p>
    <w:p w14:paraId="35DBB719" w14:textId="77777777" w:rsidR="000A1E55" w:rsidRPr="00575EF9" w:rsidRDefault="000A1E55" w:rsidP="000A1E55">
      <w:pPr>
        <w:pStyle w:val="3"/>
        <w:keepLines w:val="0"/>
        <w:spacing w:before="0" w:after="240" w:line="240" w:lineRule="auto"/>
        <w:contextualSpacing w:val="0"/>
        <w:rPr>
          <w:rFonts w:eastAsia="MS Mincho" w:cs="Times New Roman"/>
          <w:bCs/>
          <w:sz w:val="24"/>
          <w:szCs w:val="26"/>
          <w:lang w:eastAsia="ja-JP"/>
        </w:rPr>
      </w:pPr>
      <w:bookmarkStart w:id="302" w:name="_Toc116519577"/>
      <w:bookmarkStart w:id="303" w:name="_Toc122381857"/>
      <w:bookmarkStart w:id="304" w:name="_Toc99740847"/>
      <w:bookmarkStart w:id="305" w:name="_Ref111630514"/>
      <w:bookmarkStart w:id="306" w:name="_Ref112435550"/>
      <w:r w:rsidRPr="00575EF9">
        <w:rPr>
          <w:rFonts w:eastAsia="MS Mincho" w:cs="Times New Roman"/>
          <w:bCs/>
          <w:sz w:val="24"/>
          <w:szCs w:val="26"/>
          <w:lang w:eastAsia="ja-JP"/>
        </w:rPr>
        <w:t>4.2.2</w:t>
      </w:r>
      <w:r>
        <w:rPr>
          <w:rFonts w:eastAsia="MS Mincho" w:cs="Times New Roman"/>
          <w:bCs/>
          <w:sz w:val="24"/>
          <w:szCs w:val="26"/>
          <w:lang w:eastAsia="ja-JP"/>
        </w:rPr>
        <w:t>.</w:t>
      </w:r>
      <w:r w:rsidRPr="00575EF9">
        <w:rPr>
          <w:rFonts w:eastAsia="MS Mincho" w:cs="Times New Roman"/>
          <w:bCs/>
          <w:sz w:val="24"/>
          <w:szCs w:val="26"/>
          <w:lang w:eastAsia="ja-JP"/>
        </w:rPr>
        <w:t xml:space="preserve"> Безопасность элтромбопага в рамках регистрационных исследований и пострегистрационного применения</w:t>
      </w:r>
      <w:bookmarkEnd w:id="302"/>
      <w:bookmarkEnd w:id="303"/>
    </w:p>
    <w:p w14:paraId="490C151F" w14:textId="6FFA4C88" w:rsidR="000A1E55" w:rsidRPr="0087679D" w:rsidRDefault="0087679D" w:rsidP="00CE16E3">
      <w:pPr>
        <w:pStyle w:val="4"/>
        <w:numPr>
          <w:ilvl w:val="0"/>
          <w:numId w:val="0"/>
        </w:numPr>
        <w:spacing w:before="240" w:after="240" w:line="240" w:lineRule="auto"/>
        <w:rPr>
          <w:i w:val="0"/>
        </w:rPr>
      </w:pPr>
      <w:r>
        <w:rPr>
          <w:i w:val="0"/>
          <w:szCs w:val="24"/>
        </w:rPr>
        <w:t xml:space="preserve">4.2.2.1. </w:t>
      </w:r>
      <w:r w:rsidR="000A1E55" w:rsidRPr="0087679D">
        <w:rPr>
          <w:i w:val="0"/>
          <w:szCs w:val="24"/>
        </w:rPr>
        <w:t>Нежелательные явления</w:t>
      </w:r>
      <w:bookmarkEnd w:id="304"/>
      <w:bookmarkEnd w:id="305"/>
      <w:bookmarkEnd w:id="306"/>
    </w:p>
    <w:p w14:paraId="6F931456" w14:textId="1457C902" w:rsidR="000A1E55" w:rsidRPr="0087679D" w:rsidRDefault="000A1E55" w:rsidP="0087679D">
      <w:pPr>
        <w:pStyle w:val="SDText"/>
        <w:ind w:firstLine="0"/>
        <w:contextualSpacing w:val="0"/>
        <w:rPr>
          <w:b/>
          <w:i/>
          <w:iCs/>
        </w:rPr>
      </w:pPr>
      <w:bookmarkStart w:id="307" w:name="_Hlk117553541"/>
      <w:r w:rsidRPr="0087679D">
        <w:rPr>
          <w:b/>
          <w:i/>
          <w:iCs/>
        </w:rPr>
        <w:t>ИТП у взрослых и детей</w:t>
      </w:r>
    </w:p>
    <w:p w14:paraId="55608703" w14:textId="77777777" w:rsidR="0087679D" w:rsidRDefault="0087679D" w:rsidP="0087679D">
      <w:pPr>
        <w:pStyle w:val="SDText"/>
        <w:contextualSpacing w:val="0"/>
      </w:pPr>
      <w:bookmarkStart w:id="308" w:name="_Hlk117414457"/>
    </w:p>
    <w:p w14:paraId="78800B6B" w14:textId="50BBF2DA" w:rsidR="000A1E55" w:rsidRDefault="000A1E55" w:rsidP="0087679D">
      <w:pPr>
        <w:pStyle w:val="SDText"/>
        <w:contextualSpacing w:val="0"/>
      </w:pPr>
      <w:r>
        <w:t>Безопасность препарата элтромбопага оценивали у взрослых пациентов (</w:t>
      </w:r>
      <w:r>
        <w:rPr>
          <w:lang w:val="en-AU"/>
        </w:rPr>
        <w:t>n</w:t>
      </w:r>
      <w:r w:rsidRPr="00D10B1E">
        <w:t xml:space="preserve"> </w:t>
      </w:r>
      <w:r>
        <w:t>= 763) в объединенных двойных слепых плацебо-контролируемых исследованиях TRA100773 A и B, TRA102537 (RAISE) и TRA113765, в которых 403 пациента получали элтромбопаг</w:t>
      </w:r>
      <w:r w:rsidRPr="00D72470">
        <w:t xml:space="preserve"> </w:t>
      </w:r>
      <w:r>
        <w:t>и 179 получали плацебо, а также дополнительно по данным завершенных открытых исследований (</w:t>
      </w:r>
      <w:r>
        <w:rPr>
          <w:lang w:val="en-AU"/>
        </w:rPr>
        <w:t>n</w:t>
      </w:r>
      <w:r>
        <w:t xml:space="preserve"> = 360) TRA108057 (REPEAT), TRA105325 (EXTEND) и TRA112940. Пациенты получали исследуемый препарат на протяжении до 8 лет (в исследовании EXTEND). Наиболее частыми НЯ, возникшими не менее чем у 10% пациентов, были тошнота, диарея, повышение уровня АЛТ и боль в спине </w:t>
      </w:r>
      <w:r>
        <w:rPr>
          <w:rFonts w:cs="Times New Roman"/>
        </w:rPr>
        <w:t>[2]</w:t>
      </w:r>
      <w:r w:rsidRPr="006E6D3F">
        <w:t>.</w:t>
      </w:r>
    </w:p>
    <w:bookmarkEnd w:id="308"/>
    <w:p w14:paraId="63430287" w14:textId="77777777" w:rsidR="000A1E55" w:rsidRDefault="000A1E55" w:rsidP="000A1E55">
      <w:pPr>
        <w:pStyle w:val="SDText"/>
      </w:pPr>
      <w:r>
        <w:t>Безопасность элтромбопага</w:t>
      </w:r>
      <w:r>
        <w:rPr>
          <w:rFonts w:cs="Times New Roman"/>
          <w:vertAlign w:val="superscript"/>
        </w:rPr>
        <w:t xml:space="preserve"> </w:t>
      </w:r>
      <w:r>
        <w:t>у детей в возрасте от 1 года до 17 лет,</w:t>
      </w:r>
      <w:r w:rsidRPr="00081AF7">
        <w:t xml:space="preserve"> </w:t>
      </w:r>
      <w:r w:rsidRPr="00D65C76">
        <w:t xml:space="preserve">которым проводили предшествующую терапию </w:t>
      </w:r>
      <w:r>
        <w:t>ИТП, продемонстрировали в двух исследованиях (</w:t>
      </w:r>
      <w:r>
        <w:rPr>
          <w:lang w:val="en-AU"/>
        </w:rPr>
        <w:t>n</w:t>
      </w:r>
      <w:r>
        <w:t xml:space="preserve"> = 171). PETIT2 (TRA115450) представляло собой двойное слепое открытое рандомизированное плацебо-контролируемое исследование, состоящее из двух частей. Пациенты были рандомизированы на две группы и получали либо исследуемый препарат (n = 63) или плацебо (n = 29) на протяжении до 13 недель. PETIT (TRA108062) состояло из трех периодов: когортного, открытого и двойного слепого рандомизированного плацебо-контролируемого. Пациенты были рандомизированы в соотношении 2:1 и получали препарат элтромбопаг</w:t>
      </w:r>
      <w:r>
        <w:rPr>
          <w:rFonts w:cs="Times New Roman"/>
          <w:vertAlign w:val="superscript"/>
        </w:rPr>
        <w:t xml:space="preserve"> </w:t>
      </w:r>
      <w:r>
        <w:t xml:space="preserve">(n = 44) или плацебо (n = 21) на протяжении до 7 недель. Профиль НЯ был сравним с таковым у взрослых пациентов. Наиболее частыми НЯ у детей с ИТП в возрасте от 1 года и старше (≥ 3% и выше, чем у пациентов в группе плацебо) были инфекции верхних дыхательных путей, назофарингит, кашель, лихорадка, боль в животе, боль в ротоглотке, зубная боль и ринорея </w:t>
      </w:r>
      <w:r>
        <w:rPr>
          <w:rFonts w:cs="Times New Roman"/>
        </w:rPr>
        <w:t>[2]</w:t>
      </w:r>
      <w:r w:rsidRPr="006E6D3F">
        <w:t>.</w:t>
      </w:r>
    </w:p>
    <w:p w14:paraId="1CC4DC39" w14:textId="77777777" w:rsidR="000A1E55" w:rsidRDefault="000A1E55" w:rsidP="000A1E55">
      <w:pPr>
        <w:pStyle w:val="SDText"/>
      </w:pPr>
      <w:r>
        <w:t xml:space="preserve">Проведена оценка безопасности </w:t>
      </w:r>
      <w:r w:rsidRPr="007F7B15">
        <w:t>элтромбопаг</w:t>
      </w:r>
      <w:r>
        <w:t>а в терапии второй линии</w:t>
      </w:r>
      <w:r w:rsidRPr="007F7B15">
        <w:t xml:space="preserve"> у взрослых пациентов с первичной </w:t>
      </w:r>
      <w:r>
        <w:t>ИТП</w:t>
      </w:r>
      <w:r w:rsidRPr="007F7B15">
        <w:t xml:space="preserve"> в многоцентрово</w:t>
      </w:r>
      <w:r>
        <w:t>м</w:t>
      </w:r>
      <w:r w:rsidRPr="007F7B15">
        <w:t xml:space="preserve"> проспективно</w:t>
      </w:r>
      <w:r>
        <w:t xml:space="preserve">м </w:t>
      </w:r>
      <w:r w:rsidRPr="007F7B15">
        <w:t>исследовани</w:t>
      </w:r>
      <w:r>
        <w:t>и</w:t>
      </w:r>
      <w:r w:rsidRPr="007F7B15">
        <w:t xml:space="preserve"> II фазы</w:t>
      </w:r>
      <w:r>
        <w:t xml:space="preserve">. </w:t>
      </w:r>
      <w:r w:rsidRPr="00AE017F">
        <w:t>Пациенты</w:t>
      </w:r>
      <w:r>
        <w:t xml:space="preserve"> (</w:t>
      </w:r>
      <w:r>
        <w:rPr>
          <w:lang w:val="en-AU"/>
        </w:rPr>
        <w:t>n</w:t>
      </w:r>
      <w:r w:rsidRPr="009E4577">
        <w:t xml:space="preserve"> = 51)</w:t>
      </w:r>
      <w:r w:rsidRPr="00AE017F">
        <w:t xml:space="preserve"> в возрасте ≥</w:t>
      </w:r>
      <w:r w:rsidRPr="00986154">
        <w:t xml:space="preserve"> </w:t>
      </w:r>
      <w:r w:rsidRPr="00AE017F">
        <w:t xml:space="preserve">18 лет с впервые диагностированной или персистирующей ИТП </w:t>
      </w:r>
      <w:r>
        <w:t>принимали перорально</w:t>
      </w:r>
      <w:r w:rsidRPr="00AE017F">
        <w:t xml:space="preserve"> элтромбопаг в течение 24 нед</w:t>
      </w:r>
      <w:r>
        <w:t>ель</w:t>
      </w:r>
      <w:r w:rsidRPr="00AE017F">
        <w:t xml:space="preserve">. </w:t>
      </w:r>
      <w:r w:rsidRPr="00970C61">
        <w:t xml:space="preserve">Двадцать три пациента (45%) сообщили о 51 НЯ и 16 </w:t>
      </w:r>
      <w:r>
        <w:t xml:space="preserve">серьезных </w:t>
      </w:r>
      <w:r w:rsidRPr="00970C61">
        <w:t xml:space="preserve">НЯ. Пять </w:t>
      </w:r>
      <w:r>
        <w:t>НЯ</w:t>
      </w:r>
      <w:r w:rsidRPr="00970C61">
        <w:t xml:space="preserve"> </w:t>
      </w:r>
      <w:r>
        <w:t>признали</w:t>
      </w:r>
      <w:r w:rsidRPr="00970C61">
        <w:t xml:space="preserve"> связанными с лечением: тромбоз глубоких вен (n = 1), тошнота (n = 2), гипертрансаминаземия (n = 1) и диарея (n = 1). </w:t>
      </w:r>
      <w:r>
        <w:t>Исследователи зарегистрировали</w:t>
      </w:r>
      <w:r w:rsidRPr="00970C61">
        <w:t xml:space="preserve"> </w:t>
      </w:r>
      <w:r>
        <w:t>3</w:t>
      </w:r>
      <w:r w:rsidRPr="00970C61">
        <w:t xml:space="preserve"> случая тромбоза (6%). </w:t>
      </w:r>
      <w:r>
        <w:t>Отметили</w:t>
      </w:r>
      <w:r w:rsidRPr="00970C61">
        <w:t xml:space="preserve"> </w:t>
      </w:r>
      <w:r>
        <w:t>5</w:t>
      </w:r>
      <w:r w:rsidRPr="00970C61">
        <w:t xml:space="preserve"> </w:t>
      </w:r>
      <w:r>
        <w:t>случаев кровотечения</w:t>
      </w:r>
      <w:r w:rsidRPr="00970C61">
        <w:t xml:space="preserve">: </w:t>
      </w:r>
      <w:r>
        <w:t>1</w:t>
      </w:r>
      <w:r w:rsidRPr="00970C61">
        <w:t xml:space="preserve"> кровоизлияние в сетчатку 3 степени на 1 нед</w:t>
      </w:r>
      <w:r>
        <w:t>еле исследования</w:t>
      </w:r>
      <w:r w:rsidRPr="00970C61">
        <w:t xml:space="preserve">; </w:t>
      </w:r>
      <w:r>
        <w:t>2</w:t>
      </w:r>
      <w:r w:rsidRPr="00970C61">
        <w:t xml:space="preserve"> носовых кровотечения 2 степени</w:t>
      </w:r>
      <w:r>
        <w:t xml:space="preserve"> (</w:t>
      </w:r>
      <w:r w:rsidRPr="00970C61">
        <w:t>на 14 неделе и на 28 неделе</w:t>
      </w:r>
      <w:r>
        <w:t>),</w:t>
      </w:r>
      <w:r w:rsidRPr="00970C61">
        <w:t xml:space="preserve"> </w:t>
      </w:r>
      <w:r>
        <w:t>1</w:t>
      </w:r>
      <w:r w:rsidRPr="00970C61">
        <w:t xml:space="preserve"> меноррагия 1 степени на 38 неделе</w:t>
      </w:r>
      <w:r>
        <w:t>,</w:t>
      </w:r>
      <w:r w:rsidRPr="00970C61">
        <w:t xml:space="preserve"> </w:t>
      </w:r>
      <w:r>
        <w:t>1</w:t>
      </w:r>
      <w:r w:rsidRPr="00970C61">
        <w:t xml:space="preserve"> кровотечение слизистой оболочки 1 степени на 10 нед</w:t>
      </w:r>
      <w:r>
        <w:t>еле</w:t>
      </w:r>
      <w:r w:rsidRPr="00970C61">
        <w:t xml:space="preserve">. В </w:t>
      </w:r>
      <w:r>
        <w:t>3</w:t>
      </w:r>
      <w:r w:rsidRPr="00970C61">
        <w:t xml:space="preserve"> последних случаях пациенты </w:t>
      </w:r>
      <w:r>
        <w:t xml:space="preserve">были в периоде наблюдения (не принимали элтромбопаг) </w:t>
      </w:r>
      <w:r>
        <w:rPr>
          <w:rFonts w:cs="Times New Roman"/>
        </w:rPr>
        <w:t>(6,7)</w:t>
      </w:r>
      <w:r>
        <w:t>.</w:t>
      </w:r>
    </w:p>
    <w:p w14:paraId="47412EC1" w14:textId="77777777" w:rsidR="000A1E55" w:rsidRDefault="000A1E55" w:rsidP="000A1E55">
      <w:pPr>
        <w:pStyle w:val="SDText"/>
      </w:pPr>
      <w:r>
        <w:t xml:space="preserve">В рамках исследования эффективности </w:t>
      </w:r>
      <w:r w:rsidRPr="007F7B15">
        <w:t>элтромбопа</w:t>
      </w:r>
      <w:r>
        <w:t>га в терапии ИТП также оценили его безопасность.</w:t>
      </w:r>
      <w:r w:rsidRPr="00955032">
        <w:t xml:space="preserve"> </w:t>
      </w:r>
      <w:r>
        <w:t>В двойном слепом рандомизированном исследовании приняли участие</w:t>
      </w:r>
      <w:r w:rsidRPr="00643116">
        <w:t xml:space="preserve"> пациенты, которые не ответили на предыдущее лечение или имели рецидив после предыдущего лечения</w:t>
      </w:r>
      <w:r>
        <w:t>. Они</w:t>
      </w:r>
      <w:r w:rsidRPr="00643116">
        <w:t xml:space="preserve"> </w:t>
      </w:r>
      <w:r>
        <w:t>принимали</w:t>
      </w:r>
      <w:r w:rsidRPr="00643116">
        <w:t xml:space="preserve"> начальную дозу 2,5 или 5 мг гетромбопага один раз в день (определяется как группа </w:t>
      </w:r>
      <w:r w:rsidRPr="00955032">
        <w:rPr>
          <w:lang w:val="en-AU"/>
        </w:rPr>
        <w:t>HETROM</w:t>
      </w:r>
      <w:r w:rsidRPr="00643116">
        <w:t>-2,5</w:t>
      </w:r>
      <w:r w:rsidRPr="00031C2A">
        <w:t xml:space="preserve">, </w:t>
      </w:r>
      <w:r>
        <w:rPr>
          <w:lang w:val="en-AU"/>
        </w:rPr>
        <w:t>n</w:t>
      </w:r>
      <w:r w:rsidRPr="00031C2A">
        <w:t xml:space="preserve"> = 168 </w:t>
      </w:r>
      <w:r w:rsidRPr="00643116">
        <w:t xml:space="preserve">или </w:t>
      </w:r>
      <w:r w:rsidRPr="00955032">
        <w:rPr>
          <w:lang w:val="en-AU"/>
        </w:rPr>
        <w:t>HETROM</w:t>
      </w:r>
      <w:r w:rsidRPr="00643116">
        <w:t>-5</w:t>
      </w:r>
      <w:r w:rsidRPr="00031C2A">
        <w:t xml:space="preserve">, </w:t>
      </w:r>
      <w:r>
        <w:rPr>
          <w:lang w:val="en-AU"/>
        </w:rPr>
        <w:t>n</w:t>
      </w:r>
      <w:r w:rsidRPr="00031C2A">
        <w:t xml:space="preserve"> = 171</w:t>
      </w:r>
      <w:r w:rsidRPr="00643116">
        <w:t xml:space="preserve">) или </w:t>
      </w:r>
      <w:r w:rsidRPr="00643116">
        <w:lastRenderedPageBreak/>
        <w:t xml:space="preserve">плацебо </w:t>
      </w:r>
      <w:r w:rsidRPr="00031C2A">
        <w:t>(</w:t>
      </w:r>
      <w:r>
        <w:rPr>
          <w:lang w:val="en-AU"/>
        </w:rPr>
        <w:t>n</w:t>
      </w:r>
      <w:r w:rsidRPr="00031C2A">
        <w:t xml:space="preserve"> = 85)</w:t>
      </w:r>
      <w:r w:rsidRPr="00643116">
        <w:t>.</w:t>
      </w:r>
      <w:r>
        <w:t xml:space="preserve"> </w:t>
      </w:r>
      <w:r w:rsidRPr="00643116">
        <w:t>Пациенты, получавшие плацебо и завершившие 10</w:t>
      </w:r>
      <w:r>
        <w:t>-недельный</w:t>
      </w:r>
      <w:r w:rsidRPr="00643116">
        <w:t xml:space="preserve"> курс лечения, перешли на прием элтромбопага, а пациенты, получавшие гетромбопаг, продолжали прием гетромбопага в течение следующ</w:t>
      </w:r>
      <w:r>
        <w:t>их</w:t>
      </w:r>
      <w:r w:rsidRPr="00643116">
        <w:t xml:space="preserve"> 14</w:t>
      </w:r>
      <w:r>
        <w:t xml:space="preserve"> недель</w:t>
      </w:r>
      <w:r w:rsidRPr="00643116">
        <w:t>.</w:t>
      </w:r>
      <w:r>
        <w:t xml:space="preserve"> </w:t>
      </w:r>
      <w:r w:rsidRPr="00D57D01">
        <w:t xml:space="preserve">В течение 24 недель лечения наиболее частыми </w:t>
      </w:r>
      <w:r>
        <w:t>НЯ</w:t>
      </w:r>
      <w:r w:rsidRPr="00D57D01">
        <w:t xml:space="preserve"> были инфекция верхних дыхательных путей (42,2%), инфекция мочевыводящих путей (17,1%), иммунная тромбоцитопеническая пурпура (17,1%) и наличие крови в моче (14,5%) в группе, получавшей гетеромбопаг</w:t>
      </w:r>
      <w:r>
        <w:t>. В</w:t>
      </w:r>
      <w:r w:rsidRPr="00D57D01">
        <w:t xml:space="preserve"> группе</w:t>
      </w:r>
      <w:r>
        <w:t xml:space="preserve"> лечения</w:t>
      </w:r>
      <w:r w:rsidRPr="00D57D01">
        <w:t xml:space="preserve"> плацебо-элтромбопаг</w:t>
      </w:r>
      <w:r>
        <w:t xml:space="preserve">ом </w:t>
      </w:r>
      <w:r w:rsidRPr="00D57D01">
        <w:t xml:space="preserve">частыми </w:t>
      </w:r>
      <w:r>
        <w:t>НЯ</w:t>
      </w:r>
      <w:r w:rsidRPr="00D57D01">
        <w:t xml:space="preserve"> были </w:t>
      </w:r>
      <w:r>
        <w:t xml:space="preserve">инфекции </w:t>
      </w:r>
      <w:r w:rsidRPr="00D57D01">
        <w:t>верхних дыхательных путей</w:t>
      </w:r>
      <w:r>
        <w:t xml:space="preserve"> </w:t>
      </w:r>
      <w:r w:rsidRPr="00D57D01">
        <w:t>(45,9%), иммунная тромбоцитопеническая пурпура (32,9%), инфекция мочевыводящих путей (21,2%) и положительный результат на эритроциты в моче (20%)</w:t>
      </w:r>
      <w:r>
        <w:t>.</w:t>
      </w:r>
      <w:r w:rsidRPr="00D57D01">
        <w:t xml:space="preserve"> У одного пациента (1,2%), получавшего элтромбопаг, и у двух пациентов (0,6%), получавших лечение гетромбопагом, в период открытого лечения наблюдались </w:t>
      </w:r>
      <w:r>
        <w:t xml:space="preserve">НЯ </w:t>
      </w:r>
      <w:r>
        <w:rPr>
          <w:rFonts w:cs="Times New Roman"/>
        </w:rPr>
        <w:t>[47]</w:t>
      </w:r>
      <w:r>
        <w:t>.</w:t>
      </w:r>
    </w:p>
    <w:bookmarkEnd w:id="307"/>
    <w:p w14:paraId="2AAB76DC" w14:textId="77777777" w:rsidR="000A1E55" w:rsidRDefault="000A1E55" w:rsidP="000A1E55">
      <w:pPr>
        <w:pStyle w:val="SDText"/>
      </w:pPr>
      <w:r>
        <w:t xml:space="preserve">Исследователи оценили </w:t>
      </w:r>
      <w:r w:rsidRPr="00AE2B2D">
        <w:t>эффективност</w:t>
      </w:r>
      <w:r>
        <w:t xml:space="preserve">ь элтромбопага для лечения детей (от 1 до 17 лет) с </w:t>
      </w:r>
      <w:r w:rsidRPr="00AE2B2D">
        <w:t>хронической ИТП</w:t>
      </w:r>
      <w:r>
        <w:t>.</w:t>
      </w:r>
      <w:r w:rsidRPr="00AE2B2D">
        <w:t xml:space="preserve"> </w:t>
      </w:r>
      <w:r>
        <w:t>В</w:t>
      </w:r>
      <w:r w:rsidRPr="00CB5CBA">
        <w:t xml:space="preserve"> исследование включ</w:t>
      </w:r>
      <w:r>
        <w:t>или</w:t>
      </w:r>
      <w:r w:rsidRPr="00CB5CBA">
        <w:t xml:space="preserve"> 92 пациента</w:t>
      </w:r>
      <w:r>
        <w:t xml:space="preserve"> (</w:t>
      </w:r>
      <w:r w:rsidRPr="00CB5CBA">
        <w:t>63 пациента получали элтромбопаг, а 29</w:t>
      </w:r>
      <w:r>
        <w:t xml:space="preserve"> – </w:t>
      </w:r>
      <w:r w:rsidRPr="00CB5CBA">
        <w:t>плацебо</w:t>
      </w:r>
      <w:r>
        <w:t>), которые проходили терапию в течение 37 недель (13 недель слепого исследования и 24 недели открытого)</w:t>
      </w:r>
      <w:r w:rsidRPr="00CB5CBA">
        <w:t>.</w:t>
      </w:r>
      <w:r>
        <w:t xml:space="preserve"> НЯ</w:t>
      </w:r>
      <w:r w:rsidRPr="00CB5CBA">
        <w:t xml:space="preserve">, которые чаще возникали </w:t>
      </w:r>
      <w:r>
        <w:t>у пациентов (11%), принимавших</w:t>
      </w:r>
      <w:r w:rsidRPr="00CB5CBA">
        <w:t xml:space="preserve"> элтромбопаг, включали назофарингит (11 [17%] пациентов), ринит (10 [16%] пациентов), инфекции верхних дыхательных путей (7 [11%] пациентов) и кашель (7 [11%] пациентов)</w:t>
      </w:r>
      <w:r>
        <w:t xml:space="preserve"> </w:t>
      </w:r>
      <w:r>
        <w:rPr>
          <w:rFonts w:cs="Times New Roman"/>
        </w:rPr>
        <w:t>[29]</w:t>
      </w:r>
      <w:r>
        <w:t>.</w:t>
      </w:r>
    </w:p>
    <w:p w14:paraId="0EFB9A1C" w14:textId="77777777" w:rsidR="000A1E55" w:rsidRDefault="000A1E55" w:rsidP="000A1E55">
      <w:pPr>
        <w:pStyle w:val="SDText"/>
      </w:pPr>
      <w:r>
        <w:t>В исследовании, описанном в разделе 4.2.1, о</w:t>
      </w:r>
      <w:r w:rsidRPr="00BC110E">
        <w:t>цени</w:t>
      </w:r>
      <w:r>
        <w:t>ли</w:t>
      </w:r>
      <w:r w:rsidRPr="00BC110E">
        <w:t xml:space="preserve"> эффективность и безопасность элтромбопага при </w:t>
      </w:r>
      <w:r>
        <w:t>лечении</w:t>
      </w:r>
      <w:r w:rsidRPr="00BC110E">
        <w:t xml:space="preserve"> у пациентов</w:t>
      </w:r>
      <w:r>
        <w:t xml:space="preserve"> японцев</w:t>
      </w:r>
      <w:r w:rsidRPr="00BC110E">
        <w:t xml:space="preserve"> с ИТП </w:t>
      </w:r>
      <w:r>
        <w:t xml:space="preserve">в </w:t>
      </w:r>
      <w:r w:rsidRPr="00BC110E">
        <w:t>более низких начальн</w:t>
      </w:r>
      <w:r>
        <w:t>ых дозах</w:t>
      </w:r>
      <w:r w:rsidRPr="00BC110E">
        <w:t xml:space="preserve"> (12,5 мг) и максимальной</w:t>
      </w:r>
      <w:r>
        <w:t xml:space="preserve"> дозой </w:t>
      </w:r>
      <w:r w:rsidRPr="00BC110E">
        <w:t xml:space="preserve">(50 мг) </w:t>
      </w:r>
      <w:r>
        <w:t>(по сравнению со</w:t>
      </w:r>
      <w:r w:rsidRPr="00BC110E">
        <w:t xml:space="preserve"> стандартны</w:t>
      </w:r>
      <w:r>
        <w:t>ми</w:t>
      </w:r>
      <w:r w:rsidRPr="00BC110E">
        <w:t xml:space="preserve"> начальн</w:t>
      </w:r>
      <w:r>
        <w:t>ыми</w:t>
      </w:r>
      <w:r w:rsidRPr="00BC110E">
        <w:t xml:space="preserve"> </w:t>
      </w:r>
      <w:r w:rsidRPr="005A5ABC">
        <w:t>[</w:t>
      </w:r>
      <w:r>
        <w:t>5</w:t>
      </w:r>
      <w:r w:rsidRPr="00BC110E">
        <w:t>0 мг</w:t>
      </w:r>
      <w:r w:rsidRPr="005A5ABC">
        <w:t>]</w:t>
      </w:r>
      <w:r w:rsidRPr="00BC110E">
        <w:t xml:space="preserve"> и максимальн</w:t>
      </w:r>
      <w:r>
        <w:t>ыми</w:t>
      </w:r>
      <w:r w:rsidRPr="00BC110E">
        <w:t xml:space="preserve"> </w:t>
      </w:r>
      <w:r w:rsidRPr="005A5ABC">
        <w:t>[</w:t>
      </w:r>
      <w:r w:rsidRPr="00BC110E">
        <w:t>75 мг</w:t>
      </w:r>
      <w:r w:rsidRPr="005A5ABC">
        <w:t>]</w:t>
      </w:r>
      <w:r w:rsidRPr="00BC110E">
        <w:t xml:space="preserve"> доз</w:t>
      </w:r>
      <w:r>
        <w:t>ами</w:t>
      </w:r>
      <w:r w:rsidRPr="00BC110E">
        <w:t>, одобренны</w:t>
      </w:r>
      <w:r>
        <w:t>ми</w:t>
      </w:r>
      <w:r w:rsidRPr="00BC110E">
        <w:t xml:space="preserve"> в США и Европе</w:t>
      </w:r>
      <w:r>
        <w:t>)</w:t>
      </w:r>
      <w:r w:rsidRPr="00BC110E">
        <w:t>. Элтромбопаг в целом хорошо переносился</w:t>
      </w:r>
      <w:r>
        <w:t>.</w:t>
      </w:r>
      <w:r w:rsidRPr="00BC110E">
        <w:t xml:space="preserve"> </w:t>
      </w:r>
      <w:r>
        <w:t>У</w:t>
      </w:r>
      <w:r w:rsidRPr="00BC110E">
        <w:t xml:space="preserve"> одного пациента на 9 день </w:t>
      </w:r>
      <w:r>
        <w:t xml:space="preserve">лечения </w:t>
      </w:r>
      <w:r w:rsidRPr="00BC110E">
        <w:t>развилась транзиторная ишемическая атака</w:t>
      </w:r>
      <w:r>
        <w:t xml:space="preserve"> </w:t>
      </w:r>
      <w:r>
        <w:rPr>
          <w:rFonts w:cs="Times New Roman"/>
        </w:rPr>
        <w:t>[31]</w:t>
      </w:r>
      <w:r>
        <w:t>.</w:t>
      </w:r>
    </w:p>
    <w:p w14:paraId="6553E2E3" w14:textId="4BA2542E" w:rsidR="000A1E55" w:rsidRDefault="000A1E55" w:rsidP="000A1E55">
      <w:pPr>
        <w:pStyle w:val="SDText"/>
      </w:pPr>
      <w:r>
        <w:t>Э</w:t>
      </w:r>
      <w:r w:rsidRPr="00BC110E">
        <w:t xml:space="preserve">ффективность </w:t>
      </w:r>
      <w:r>
        <w:t xml:space="preserve">и безопасность </w:t>
      </w:r>
      <w:r w:rsidRPr="00BC110E">
        <w:t xml:space="preserve">элтромбопага </w:t>
      </w:r>
      <w:r>
        <w:t xml:space="preserve">исследована </w:t>
      </w:r>
      <w:r w:rsidRPr="00BC110E">
        <w:t xml:space="preserve">при </w:t>
      </w:r>
      <w:r>
        <w:t>лечении</w:t>
      </w:r>
      <w:r w:rsidRPr="00BC110E">
        <w:t xml:space="preserve"> у </w:t>
      </w:r>
      <w:r>
        <w:t xml:space="preserve">взрослых </w:t>
      </w:r>
      <w:r w:rsidRPr="00BC110E">
        <w:t>пациентов</w:t>
      </w:r>
      <w:r>
        <w:t xml:space="preserve"> с ранее леченной ИТП, продолжительностью более 6 мес., у которых исходное количество тромбоцитов было ниже </w:t>
      </w:r>
      <w:proofErr w:type="gramStart"/>
      <w:r w:rsidRPr="00BC110E">
        <w:t>&lt; 30000</w:t>
      </w:r>
      <w:proofErr w:type="gramEnd"/>
      <w:r>
        <w:t>/</w:t>
      </w:r>
      <w:r w:rsidRPr="00BC110E">
        <w:t>мкл</w:t>
      </w:r>
      <w:r>
        <w:t xml:space="preserve">. Отмечено, что 24 (18%) пациента, получавших элтромбопаг, нуждались в неотложном лечении по сравнению с 25 (40%) пациентами, получавшими плацебо (p = 0,001). У 3 (2%) пациентов, получавших элтромбопаг, зафиксировали тромбоэмболические осложнения по сравнению с 0% пациентов, получавших плацебо. У 4 (7%) пациентов, принимавших плацебо, были серьезные кровотечения по сравнению с 1 </w:t>
      </w:r>
      <w:proofErr w:type="gramStart"/>
      <w:r>
        <w:t>(&lt; 1</w:t>
      </w:r>
      <w:proofErr w:type="gramEnd"/>
      <w:r>
        <w:t xml:space="preserve">%) пациентом, получавшим элтромбопаг </w:t>
      </w:r>
      <w:r>
        <w:rPr>
          <w:rFonts w:cs="Times New Roman"/>
        </w:rPr>
        <w:t>(6,7)</w:t>
      </w:r>
      <w:r>
        <w:t>.</w:t>
      </w:r>
    </w:p>
    <w:p w14:paraId="2D843A16" w14:textId="77777777" w:rsidR="0087679D" w:rsidRDefault="0087679D" w:rsidP="000A1E55">
      <w:pPr>
        <w:pStyle w:val="SDText"/>
      </w:pPr>
    </w:p>
    <w:p w14:paraId="5E33F993" w14:textId="77777777" w:rsidR="000A1E55" w:rsidRDefault="000A1E55" w:rsidP="0087679D">
      <w:pPr>
        <w:pStyle w:val="SDText"/>
        <w:ind w:firstLine="0"/>
        <w:contextualSpacing w:val="0"/>
        <w:rPr>
          <w:i/>
          <w:iCs/>
          <w:u w:val="single"/>
        </w:rPr>
      </w:pPr>
      <w:bookmarkStart w:id="309" w:name="_Hlk117553650"/>
      <w:r w:rsidRPr="0087679D">
        <w:rPr>
          <w:b/>
          <w:i/>
          <w:iCs/>
        </w:rPr>
        <w:t>Тромбоцитопения при ХВГС у взрослых пациентов</w:t>
      </w:r>
    </w:p>
    <w:p w14:paraId="2FD27A69" w14:textId="77777777" w:rsidR="0087679D" w:rsidRDefault="0087679D" w:rsidP="000A1E55">
      <w:pPr>
        <w:pStyle w:val="SDText"/>
      </w:pPr>
    </w:p>
    <w:p w14:paraId="0AFA77D0" w14:textId="5F753DD8" w:rsidR="000A1E55" w:rsidRPr="00172C39" w:rsidRDefault="000A1E55" w:rsidP="000A1E55">
      <w:pPr>
        <w:pStyle w:val="SDText"/>
      </w:pPr>
      <w:r w:rsidRPr="00A65486">
        <w:t xml:space="preserve">ENABLE 1 (TPL103922) и ENABLE 2 (TPL108390) были рандомизированными двойными слепыми плацебо-контролируемыми многоцентровыми исследованиями для оценки эффективности и безопасности </w:t>
      </w:r>
      <w:r>
        <w:t>элтромбопага</w:t>
      </w:r>
      <w:r>
        <w:rPr>
          <w:rFonts w:cs="Times New Roman"/>
          <w:vertAlign w:val="superscript"/>
        </w:rPr>
        <w:t xml:space="preserve"> </w:t>
      </w:r>
      <w:r w:rsidRPr="00A65486">
        <w:t xml:space="preserve">у пациентов с тромбоцитопенией и </w:t>
      </w:r>
      <w:r>
        <w:t>ХВГС</w:t>
      </w:r>
      <w:r w:rsidRPr="00A65486">
        <w:t xml:space="preserve">. </w:t>
      </w:r>
      <w:r>
        <w:t xml:space="preserve">В ходе </w:t>
      </w:r>
      <w:r w:rsidRPr="00A65486">
        <w:t>исследовани</w:t>
      </w:r>
      <w:r>
        <w:t>я</w:t>
      </w:r>
      <w:r w:rsidRPr="00A65486">
        <w:t xml:space="preserve"> ENABLE 1</w:t>
      </w:r>
      <w:r>
        <w:t xml:space="preserve"> </w:t>
      </w:r>
      <w:r w:rsidRPr="00A65486">
        <w:t>450</w:t>
      </w:r>
      <w:r>
        <w:t xml:space="preserve"> пациентов получали</w:t>
      </w:r>
      <w:r w:rsidRPr="00AB53A9">
        <w:t xml:space="preserve"> </w:t>
      </w:r>
      <w:r>
        <w:t>элтромбопаг</w:t>
      </w:r>
      <w:r w:rsidRPr="00A65486">
        <w:t>,</w:t>
      </w:r>
      <w:r>
        <w:t xml:space="preserve"> а 232</w:t>
      </w:r>
      <w:r w:rsidRPr="00A65486">
        <w:t xml:space="preserve"> </w:t>
      </w:r>
      <w:r>
        <w:t>получали плацебо</w:t>
      </w:r>
      <w:r w:rsidRPr="00A65486">
        <w:t>)</w:t>
      </w:r>
      <w:r>
        <w:t>; в исследовании</w:t>
      </w:r>
      <w:r w:rsidRPr="00A65486">
        <w:t xml:space="preserve"> ENABLE 2 </w:t>
      </w:r>
      <w:r>
        <w:t>элтромбопаг</w:t>
      </w:r>
      <w:r>
        <w:rPr>
          <w:rFonts w:cs="Times New Roman"/>
        </w:rPr>
        <w:t xml:space="preserve"> </w:t>
      </w:r>
      <w:r>
        <w:t>получали</w:t>
      </w:r>
      <w:r w:rsidRPr="00A65486">
        <w:t xml:space="preserve"> 506</w:t>
      </w:r>
      <w:r>
        <w:t xml:space="preserve"> пациентов и плацебо – 253 пациента </w:t>
      </w:r>
      <w:r w:rsidRPr="00A65486">
        <w:t>(общая популяция безопасности</w:t>
      </w:r>
      <w:r>
        <w:t xml:space="preserve"> составила </w:t>
      </w:r>
      <w:r w:rsidRPr="00A65486">
        <w:t>955</w:t>
      </w:r>
      <w:r>
        <w:t xml:space="preserve"> пациента, получавших элтромбопаг,</w:t>
      </w:r>
      <w:r w:rsidRPr="00A65486">
        <w:t xml:space="preserve"> </w:t>
      </w:r>
      <w:r>
        <w:t xml:space="preserve">и </w:t>
      </w:r>
      <w:r w:rsidRPr="00A65486">
        <w:t>484</w:t>
      </w:r>
      <w:r>
        <w:t xml:space="preserve"> пациента, получавших </w:t>
      </w:r>
      <w:r w:rsidRPr="00A65486">
        <w:t xml:space="preserve">плацебо). Наиболее частыми </w:t>
      </w:r>
      <w:r>
        <w:t>НЯ</w:t>
      </w:r>
      <w:r w:rsidRPr="00A65486">
        <w:t xml:space="preserve">, </w:t>
      </w:r>
      <w:r>
        <w:t xml:space="preserve">которые </w:t>
      </w:r>
      <w:r w:rsidRPr="00A65486">
        <w:t>наблюда</w:t>
      </w:r>
      <w:r>
        <w:t>ли</w:t>
      </w:r>
      <w:r w:rsidRPr="00A65486">
        <w:t xml:space="preserve"> не менее чем у 10% пациентов, были головная боль, анемия, снижение аппетита, кашель, тошнота, диарея, гипербилирубинемия, алопеция, зуд, миалгия, гипертермия, утомляемость, гриппоподобное заболевание, астения, озноб и отеки</w:t>
      </w:r>
      <w:r>
        <w:t xml:space="preserve"> </w:t>
      </w:r>
      <w:r>
        <w:rPr>
          <w:rFonts w:cs="Times New Roman"/>
        </w:rPr>
        <w:t>[2]</w:t>
      </w:r>
      <w:r w:rsidRPr="006E6D3F">
        <w:t>.</w:t>
      </w:r>
    </w:p>
    <w:p w14:paraId="45D32042" w14:textId="493B6709" w:rsidR="000A1E55" w:rsidRDefault="000A1E55" w:rsidP="000A1E55">
      <w:pPr>
        <w:pStyle w:val="SDText"/>
      </w:pPr>
      <w:r>
        <w:t>В исследовании, описанном в разделе 4.2.1, в котором приняли участие 74</w:t>
      </w:r>
      <w:r w:rsidRPr="00E91897">
        <w:t xml:space="preserve"> пациента с циррозом печени, связанным с </w:t>
      </w:r>
      <w:r>
        <w:t>Х</w:t>
      </w:r>
      <w:r w:rsidRPr="00E91897">
        <w:t xml:space="preserve">ВГС, и </w:t>
      </w:r>
      <w:r>
        <w:t>исходным количеством</w:t>
      </w:r>
      <w:r w:rsidRPr="00E91897">
        <w:t xml:space="preserve"> тромбоцитов от 20000 до </w:t>
      </w:r>
      <w:r w:rsidRPr="00E91897">
        <w:lastRenderedPageBreak/>
        <w:t>менее 70000</w:t>
      </w:r>
      <w:r>
        <w:t>/мл также оценили безопасность терапии</w:t>
      </w:r>
      <w:r w:rsidRPr="00630DFD">
        <w:t xml:space="preserve"> </w:t>
      </w:r>
      <w:r w:rsidRPr="00E91897">
        <w:t>элтромбопаг</w:t>
      </w:r>
      <w:r>
        <w:t xml:space="preserve">ом. Пациентов </w:t>
      </w:r>
      <w:r w:rsidRPr="00E91897">
        <w:t>рандомизирова</w:t>
      </w:r>
      <w:r>
        <w:t xml:space="preserve">ли на группы лечения в зависимости от принимаемой дозы </w:t>
      </w:r>
      <w:r w:rsidRPr="00E91897">
        <w:t>элтромбопага (30, 50 или 75 м</w:t>
      </w:r>
      <w:r>
        <w:t>г/сут</w:t>
      </w:r>
      <w:r w:rsidRPr="00E91897">
        <w:t>) или плацебо в течение 4 недель</w:t>
      </w:r>
      <w:r>
        <w:t xml:space="preserve">. </w:t>
      </w:r>
      <w:r w:rsidRPr="00E91897">
        <w:t xml:space="preserve">Наиболее частым </w:t>
      </w:r>
      <w:r>
        <w:t>НЯ</w:t>
      </w:r>
      <w:r w:rsidRPr="00E91897">
        <w:t xml:space="preserve"> </w:t>
      </w:r>
      <w:r>
        <w:t xml:space="preserve">во время терапии </w:t>
      </w:r>
      <w:r w:rsidRPr="00E91897">
        <w:t>элтромбопаг</w:t>
      </w:r>
      <w:r>
        <w:t xml:space="preserve">ом </w:t>
      </w:r>
      <w:r w:rsidRPr="00E91897">
        <w:t xml:space="preserve">была головная боль, в последующем </w:t>
      </w:r>
      <w:r>
        <w:t>НЯ</w:t>
      </w:r>
      <w:r w:rsidRPr="00E91897">
        <w:t xml:space="preserve"> были ожидаемы при терапии на основе интерферона</w:t>
      </w:r>
      <w:r w:rsidRPr="009E271F">
        <w:t xml:space="preserve"> </w:t>
      </w:r>
      <w:r>
        <w:rPr>
          <w:rFonts w:cs="Times New Roman"/>
        </w:rPr>
        <w:t>[48]</w:t>
      </w:r>
      <w:r w:rsidRPr="00120304">
        <w:t>.</w:t>
      </w:r>
    </w:p>
    <w:p w14:paraId="06EC8F94" w14:textId="77777777" w:rsidR="0087679D" w:rsidRDefault="0087679D" w:rsidP="000A1E55">
      <w:pPr>
        <w:pStyle w:val="SDText"/>
      </w:pPr>
    </w:p>
    <w:p w14:paraId="4F895892" w14:textId="77777777" w:rsidR="000A1E55" w:rsidRPr="0087679D" w:rsidRDefault="000A1E55" w:rsidP="0087679D">
      <w:pPr>
        <w:pStyle w:val="SDText"/>
        <w:ind w:firstLine="0"/>
        <w:contextualSpacing w:val="0"/>
        <w:rPr>
          <w:b/>
          <w:i/>
          <w:iCs/>
        </w:rPr>
      </w:pPr>
      <w:r w:rsidRPr="0087679D">
        <w:rPr>
          <w:b/>
          <w:i/>
          <w:iCs/>
        </w:rPr>
        <w:t>ТАА у взрослых пациентов</w:t>
      </w:r>
    </w:p>
    <w:p w14:paraId="56B044F5" w14:textId="77777777" w:rsidR="0087679D" w:rsidRDefault="0087679D" w:rsidP="000A1E55">
      <w:pPr>
        <w:pStyle w:val="SDText"/>
      </w:pPr>
    </w:p>
    <w:p w14:paraId="6317B5A6" w14:textId="3426FC78" w:rsidR="000A1E55" w:rsidRPr="00120304" w:rsidRDefault="000A1E55" w:rsidP="000A1E55">
      <w:pPr>
        <w:pStyle w:val="SDText"/>
      </w:pPr>
      <w:r>
        <w:t xml:space="preserve">Безопасность элтромбопага при ТАА оценивали в открытом исследовании с участием 43 пациентов, в котором 11 пациентов (26%) получали препарат более 6 мес., а 7 пациентов (16%) – более 1 года. Наиболее частые НЯ, возникшими не менее чем у 10% пациентов, включали головную боль, головокружение, кашель, боль в ротоглотке, ринорею, тошноту, диарею, боль в животе, повышение уровня трансаминаз, артралгию, боль в конечностях, мышечные спазмы, утомляемость и лихорадку </w:t>
      </w:r>
      <w:r>
        <w:rPr>
          <w:rFonts w:cs="Times New Roman"/>
        </w:rPr>
        <w:t>[2]</w:t>
      </w:r>
      <w:r w:rsidRPr="006E6D3F">
        <w:t>.</w:t>
      </w:r>
      <w:r>
        <w:t xml:space="preserve"> </w:t>
      </w:r>
    </w:p>
    <w:p w14:paraId="6D8C6A7C" w14:textId="2BFE6495" w:rsidR="000A1E55" w:rsidRDefault="000A1E55" w:rsidP="00CE16E3">
      <w:pPr>
        <w:pStyle w:val="SDText"/>
      </w:pPr>
      <w:r>
        <w:t>В исследовании, описанном в разделе 4.2.1,</w:t>
      </w:r>
      <w:r w:rsidRPr="00AB6F0E">
        <w:t xml:space="preserve"> </w:t>
      </w:r>
      <w:r>
        <w:t xml:space="preserve">также оценили безопасность терапии элтромбопагом у пациентов с ТАА. </w:t>
      </w:r>
      <w:r w:rsidRPr="00DC4E1D">
        <w:t xml:space="preserve">Наиболее частыми </w:t>
      </w:r>
      <w:r>
        <w:t>НЯ</w:t>
      </w:r>
      <w:r w:rsidRPr="00DC4E1D">
        <w:t xml:space="preserve"> были тошнота и головная боль.</w:t>
      </w:r>
      <w:r>
        <w:t xml:space="preserve"> </w:t>
      </w:r>
      <w:r w:rsidRPr="00DC4E1D">
        <w:t>О случаях смерти или гематологических злокачественных новообразованиях не сообщал</w:t>
      </w:r>
      <w:r>
        <w:t>и</w:t>
      </w:r>
      <w:r w:rsidRPr="00DC4E1D">
        <w:t>.</w:t>
      </w:r>
      <w:r>
        <w:t xml:space="preserve"> </w:t>
      </w:r>
      <w:r w:rsidRPr="00DC4E1D">
        <w:t>Цитогенетическая аномалия была зарегистрирована у одного пациента</w:t>
      </w:r>
      <w:r>
        <w:t xml:space="preserve"> </w:t>
      </w:r>
      <w:r>
        <w:rPr>
          <w:rFonts w:cs="Times New Roman"/>
        </w:rPr>
        <w:t>[40]</w:t>
      </w:r>
      <w:r>
        <w:t>.</w:t>
      </w:r>
      <w:bookmarkEnd w:id="309"/>
    </w:p>
    <w:p w14:paraId="3EDE197F" w14:textId="0AEB02F2" w:rsidR="000A1E55" w:rsidRPr="0087679D" w:rsidRDefault="00CE16E3" w:rsidP="00CE16E3">
      <w:pPr>
        <w:pStyle w:val="4"/>
        <w:numPr>
          <w:ilvl w:val="0"/>
          <w:numId w:val="0"/>
        </w:numPr>
        <w:spacing w:before="240" w:after="240" w:line="240" w:lineRule="auto"/>
        <w:rPr>
          <w:i w:val="0"/>
          <w:szCs w:val="24"/>
        </w:rPr>
      </w:pPr>
      <w:bookmarkStart w:id="310" w:name="_Toc52190601"/>
      <w:bookmarkStart w:id="311" w:name="_Toc99740849"/>
      <w:r>
        <w:rPr>
          <w:i w:val="0"/>
          <w:szCs w:val="24"/>
        </w:rPr>
        <w:t>4.2</w:t>
      </w:r>
      <w:r w:rsidR="0087679D">
        <w:rPr>
          <w:i w:val="0"/>
          <w:szCs w:val="24"/>
        </w:rPr>
        <w:t xml:space="preserve">.2.2. </w:t>
      </w:r>
      <w:r w:rsidR="000A1E55" w:rsidRPr="0087679D">
        <w:rPr>
          <w:i w:val="0"/>
          <w:szCs w:val="24"/>
        </w:rPr>
        <w:t xml:space="preserve">Серьезные нежелательные явления, летальные </w:t>
      </w:r>
      <w:bookmarkEnd w:id="310"/>
      <w:r w:rsidR="000A1E55" w:rsidRPr="0087679D">
        <w:rPr>
          <w:i w:val="0"/>
          <w:szCs w:val="24"/>
        </w:rPr>
        <w:t>исходы и явления, представляющие особый интерес</w:t>
      </w:r>
      <w:bookmarkEnd w:id="311"/>
    </w:p>
    <w:p w14:paraId="6985001D" w14:textId="15D06EC9" w:rsidR="000A1E55" w:rsidRDefault="000A1E55" w:rsidP="000A1E55">
      <w:pPr>
        <w:pStyle w:val="SDText"/>
      </w:pPr>
      <w:r>
        <w:t>Безопасность элтромбопага оценивали у взрослых пациентов (</w:t>
      </w:r>
      <w:r>
        <w:rPr>
          <w:lang w:val="en-AU"/>
        </w:rPr>
        <w:t>n</w:t>
      </w:r>
      <w:r w:rsidRPr="00D10B1E">
        <w:t xml:space="preserve"> </w:t>
      </w:r>
      <w:r>
        <w:t>= 763) в объединенных двойных слепых плацебо-контролируемых исследованиях TRA100773 A и B, TRA102537 (RAISE) и TRA113765, в которых 403 пациента получали элтромбопаг</w:t>
      </w:r>
      <w:r w:rsidRPr="00D72470">
        <w:t xml:space="preserve"> </w:t>
      </w:r>
      <w:r>
        <w:t>и 179 получали плацебо, а также дополнительно по данным завершенных открытых исследований (</w:t>
      </w:r>
      <w:r>
        <w:rPr>
          <w:lang w:val="en-AU"/>
        </w:rPr>
        <w:t>n</w:t>
      </w:r>
      <w:r>
        <w:t xml:space="preserve"> = 360) TRA108057 (REPEAT), TRA105325 (EXTEND) и TRA112940. Пациенты получали исследуемый препарат на протяжении до 8 лет (в исследовании EXTEND). Наиболее </w:t>
      </w:r>
      <w:r w:rsidRPr="00D10B1E">
        <w:t>важными серьезными нежелательными явлениями (СНЯ)</w:t>
      </w:r>
      <w:r>
        <w:t xml:space="preserve"> были гепатотоксичность и тромботические/тромбоэмболические явления </w:t>
      </w:r>
      <w:r>
        <w:rPr>
          <w:rFonts w:cs="Times New Roman"/>
        </w:rPr>
        <w:t>[2]</w:t>
      </w:r>
      <w:r w:rsidRPr="006E6D3F">
        <w:t>.</w:t>
      </w:r>
    </w:p>
    <w:p w14:paraId="2E6256B7" w14:textId="77777777" w:rsidR="000A1E55" w:rsidRDefault="000A1E55" w:rsidP="000A1E55">
      <w:pPr>
        <w:pStyle w:val="SDText"/>
      </w:pPr>
      <w:r>
        <w:t xml:space="preserve">В рамках исследования эффективности </w:t>
      </w:r>
      <w:r w:rsidRPr="007F7B15">
        <w:t>элтромбопа</w:t>
      </w:r>
      <w:r>
        <w:t>га в терапии ИТП, описанного в</w:t>
      </w:r>
      <w:r w:rsidRPr="003E5921">
        <w:t xml:space="preserve"> </w:t>
      </w:r>
      <w:r>
        <w:t xml:space="preserve">Разделах </w:t>
      </w:r>
      <w:r>
        <w:fldChar w:fldCharType="begin"/>
      </w:r>
      <w:r>
        <w:instrText xml:space="preserve"> REF _Ref111630132 \r \h  \* MERGEFORMAT </w:instrText>
      </w:r>
      <w:r>
        <w:fldChar w:fldCharType="separate"/>
      </w:r>
      <w:r>
        <w:t>4.3.1.1</w:t>
      </w:r>
      <w:r>
        <w:fldChar w:fldCharType="end"/>
      </w:r>
      <w:r>
        <w:t xml:space="preserve"> и </w:t>
      </w:r>
      <w:r>
        <w:fldChar w:fldCharType="begin"/>
      </w:r>
      <w:r>
        <w:instrText xml:space="preserve"> REF _Ref112435550 \r \h </w:instrText>
      </w:r>
      <w:r>
        <w:fldChar w:fldCharType="separate"/>
      </w:r>
      <w:r>
        <w:t>4.3.2.1</w:t>
      </w:r>
      <w:r>
        <w:fldChar w:fldCharType="end"/>
      </w:r>
      <w:r>
        <w:t>, также оценили его безопасность.</w:t>
      </w:r>
      <w:r w:rsidRPr="00955032">
        <w:t xml:space="preserve"> </w:t>
      </w:r>
      <w:r w:rsidRPr="00EA2D63">
        <w:t xml:space="preserve">В течение 10 недель после лечения </w:t>
      </w:r>
      <w:r>
        <w:t>СНЯ</w:t>
      </w:r>
      <w:r w:rsidRPr="00EA2D63">
        <w:t xml:space="preserve"> </w:t>
      </w:r>
      <w:r>
        <w:t>зарегистрировали</w:t>
      </w:r>
      <w:r w:rsidRPr="00EA2D63">
        <w:t xml:space="preserve"> у 17 пациентов (20%) в группе плацебо, что было выше, чем в группе HETROM-2,5 (9,5%) или группе HETROM-5 (8,8%)</w:t>
      </w:r>
      <w:r>
        <w:t>.</w:t>
      </w:r>
      <w:r w:rsidRPr="00EA2D63">
        <w:t xml:space="preserve"> </w:t>
      </w:r>
      <w:r>
        <w:t>У</w:t>
      </w:r>
      <w:r w:rsidRPr="00EA2D63">
        <w:t xml:space="preserve"> большинства пациентов была тромбоцитопения. У </w:t>
      </w:r>
      <w:r>
        <w:t>5</w:t>
      </w:r>
      <w:r w:rsidRPr="00EA2D63">
        <w:t xml:space="preserve"> пациентов (3%) в группе HETROM-2,5 наблюдали геморрагические эпизоды, включая желудочно-кишечные кровотечения (3 пациента, 1,8%) и кровоизлияние в мозг (2 пациента, 1,2%), но ни один из них не был расценен как связанный с лечением. Кроме того, у </w:t>
      </w:r>
      <w:r>
        <w:t>1</w:t>
      </w:r>
      <w:r w:rsidRPr="00EA2D63">
        <w:t xml:space="preserve"> пациента (0,6%) в группе HETROM-5 развился острый инфаркт миокарда в течение </w:t>
      </w:r>
      <w:r w:rsidRPr="00865521">
        <w:t>2</w:t>
      </w:r>
      <w:r w:rsidRPr="00EA2D63">
        <w:t xml:space="preserve"> недель после введения первой дозы</w:t>
      </w:r>
      <w:r>
        <w:t xml:space="preserve"> препарата</w:t>
      </w:r>
      <w:r w:rsidRPr="00EA2D63">
        <w:t>, что было связано с тромбоцитозом, индуцированным лечением</w:t>
      </w:r>
      <w:r>
        <w:t xml:space="preserve">. Случаев </w:t>
      </w:r>
      <w:r w:rsidRPr="00EA2D63">
        <w:t>остр</w:t>
      </w:r>
      <w:r>
        <w:t>ого</w:t>
      </w:r>
      <w:r w:rsidRPr="00EA2D63">
        <w:t xml:space="preserve"> инфаркт</w:t>
      </w:r>
      <w:r>
        <w:t>а</w:t>
      </w:r>
      <w:r w:rsidRPr="00EA2D63">
        <w:t xml:space="preserve"> миокарда не наблюдал</w:t>
      </w:r>
      <w:r>
        <w:t>и</w:t>
      </w:r>
      <w:r w:rsidRPr="00EA2D63">
        <w:t xml:space="preserve"> ни в группе HETROM-2,5, ни в группе плацебо в течение 24 недель после лечения</w:t>
      </w:r>
      <w:r>
        <w:t xml:space="preserve"> </w:t>
      </w:r>
      <w:r>
        <w:rPr>
          <w:rFonts w:cs="Times New Roman"/>
        </w:rPr>
        <w:t>[47]</w:t>
      </w:r>
      <w:r>
        <w:t>.</w:t>
      </w:r>
    </w:p>
    <w:p w14:paraId="0DA57FD4" w14:textId="77777777" w:rsidR="000A1E55" w:rsidRDefault="000A1E55" w:rsidP="000A1E55">
      <w:pPr>
        <w:pStyle w:val="SDText"/>
      </w:pPr>
      <w:r>
        <w:t xml:space="preserve">Исследователи оценили </w:t>
      </w:r>
      <w:r w:rsidRPr="00AE2B2D">
        <w:t>эффективност</w:t>
      </w:r>
      <w:r>
        <w:t xml:space="preserve">ь элтромбопага для лечения детей (от 1 до 17 лет) с </w:t>
      </w:r>
      <w:r w:rsidRPr="00AE2B2D">
        <w:t>хронической ИТП</w:t>
      </w:r>
      <w:r>
        <w:t>.</w:t>
      </w:r>
      <w:r w:rsidRPr="00AE2B2D">
        <w:t xml:space="preserve"> </w:t>
      </w:r>
      <w:r>
        <w:t>В</w:t>
      </w:r>
      <w:r w:rsidRPr="00CB5CBA">
        <w:t xml:space="preserve"> исследование включ</w:t>
      </w:r>
      <w:r>
        <w:t>или</w:t>
      </w:r>
      <w:r w:rsidRPr="00CB5CBA">
        <w:t xml:space="preserve"> 92 пациента</w:t>
      </w:r>
      <w:r>
        <w:t xml:space="preserve"> (</w:t>
      </w:r>
      <w:r w:rsidRPr="00CB5CBA">
        <w:t>63 пациента получали элтромбопаг, а 29</w:t>
      </w:r>
      <w:r>
        <w:t xml:space="preserve"> – </w:t>
      </w:r>
      <w:r w:rsidRPr="00CB5CBA">
        <w:t>плацебо</w:t>
      </w:r>
      <w:r>
        <w:t>), которые проходили терапию в течение 37 недель (13 недель слепого исследования и 24 недели открытого)</w:t>
      </w:r>
      <w:r w:rsidRPr="00CB5CBA">
        <w:t>.</w:t>
      </w:r>
      <w:r>
        <w:t xml:space="preserve"> СНЯ</w:t>
      </w:r>
      <w:r w:rsidRPr="00CB5CBA">
        <w:t xml:space="preserve"> </w:t>
      </w:r>
      <w:r>
        <w:t>наблюдали</w:t>
      </w:r>
      <w:r w:rsidRPr="00CB5CBA">
        <w:t xml:space="preserve"> у </w:t>
      </w:r>
      <w:r>
        <w:t>5</w:t>
      </w:r>
      <w:r w:rsidRPr="00CB5CBA">
        <w:t xml:space="preserve"> (8%) пациентов, получавших элтромбопаг, и у </w:t>
      </w:r>
      <w:r>
        <w:t>4</w:t>
      </w:r>
      <w:r w:rsidRPr="00CB5CBA">
        <w:t xml:space="preserve"> (14%) пациентов, получавших плацебо.</w:t>
      </w:r>
      <w:r>
        <w:t xml:space="preserve"> </w:t>
      </w:r>
      <w:r w:rsidRPr="00CB5CBA">
        <w:t xml:space="preserve">В ходе </w:t>
      </w:r>
      <w:r w:rsidRPr="00CB5CBA">
        <w:lastRenderedPageBreak/>
        <w:t>исследования не было случаев смерти, злокачественных новообразований или тромбозов</w:t>
      </w:r>
      <w:r>
        <w:t xml:space="preserve"> </w:t>
      </w:r>
      <w:r>
        <w:rPr>
          <w:rFonts w:cs="Times New Roman"/>
        </w:rPr>
        <w:t>[29]</w:t>
      </w:r>
      <w:r>
        <w:t>.</w:t>
      </w:r>
    </w:p>
    <w:p w14:paraId="21259739" w14:textId="77777777" w:rsidR="000A1E55" w:rsidRDefault="000A1E55" w:rsidP="000A1E55">
      <w:pPr>
        <w:pStyle w:val="SDText"/>
      </w:pPr>
      <w:r w:rsidRPr="00A65486">
        <w:t xml:space="preserve">ENABLE 1 (TPL103922) и ENABLE 2 (TPL108390) были рандомизированными двойными слепыми плацебо-контролируемыми многоцентровыми исследованиями для оценки эффективности и безопасности </w:t>
      </w:r>
      <w:r>
        <w:t>элтромбопага</w:t>
      </w:r>
      <w:r>
        <w:rPr>
          <w:rFonts w:cs="Times New Roman"/>
          <w:vertAlign w:val="superscript"/>
        </w:rPr>
        <w:t xml:space="preserve"> </w:t>
      </w:r>
      <w:r w:rsidRPr="00A65486">
        <w:t xml:space="preserve">у пациентов с тромбоцитопенией и </w:t>
      </w:r>
      <w:r>
        <w:t>ХВГС</w:t>
      </w:r>
      <w:r w:rsidRPr="00A65486">
        <w:t xml:space="preserve">. </w:t>
      </w:r>
      <w:r>
        <w:t xml:space="preserve">В ходе </w:t>
      </w:r>
      <w:r w:rsidRPr="00A65486">
        <w:t>исследовани</w:t>
      </w:r>
      <w:r>
        <w:t>я</w:t>
      </w:r>
      <w:r w:rsidRPr="00A65486">
        <w:t xml:space="preserve"> ENABLE 1</w:t>
      </w:r>
      <w:r>
        <w:t xml:space="preserve"> </w:t>
      </w:r>
      <w:r w:rsidRPr="00A65486">
        <w:t>450</w:t>
      </w:r>
      <w:r>
        <w:t xml:space="preserve"> пациентов получали элтромбопаг</w:t>
      </w:r>
      <w:r w:rsidRPr="00A65486">
        <w:t>,</w:t>
      </w:r>
      <w:r>
        <w:t xml:space="preserve"> а 232</w:t>
      </w:r>
      <w:r w:rsidRPr="00A65486">
        <w:t xml:space="preserve"> </w:t>
      </w:r>
      <w:r>
        <w:t>получали плацебо</w:t>
      </w:r>
      <w:r w:rsidRPr="00A65486">
        <w:t>)</w:t>
      </w:r>
      <w:r>
        <w:t>; в исследовании</w:t>
      </w:r>
      <w:r w:rsidRPr="00A65486">
        <w:t xml:space="preserve"> ENABLE 2 </w:t>
      </w:r>
      <w:r>
        <w:t>элтромбопаг</w:t>
      </w:r>
      <w:r>
        <w:rPr>
          <w:rFonts w:cs="Times New Roman"/>
        </w:rPr>
        <w:t xml:space="preserve"> </w:t>
      </w:r>
      <w:r>
        <w:t>получали</w:t>
      </w:r>
      <w:r w:rsidRPr="00A65486">
        <w:t xml:space="preserve"> 506</w:t>
      </w:r>
      <w:r>
        <w:t xml:space="preserve"> пациентов и плацебо – 253 пациента </w:t>
      </w:r>
      <w:r w:rsidRPr="00A65486">
        <w:t>(общая популяция безопасности</w:t>
      </w:r>
      <w:r>
        <w:t xml:space="preserve"> составила </w:t>
      </w:r>
      <w:r w:rsidRPr="00A65486">
        <w:t>955</w:t>
      </w:r>
      <w:r>
        <w:t xml:space="preserve"> пациента, получавших элтромбопаг,</w:t>
      </w:r>
      <w:r w:rsidRPr="00A65486">
        <w:t xml:space="preserve"> </w:t>
      </w:r>
      <w:r>
        <w:t xml:space="preserve">и </w:t>
      </w:r>
      <w:r w:rsidRPr="00A65486">
        <w:t>484</w:t>
      </w:r>
      <w:r>
        <w:t xml:space="preserve"> пациента, получавших </w:t>
      </w:r>
      <w:r w:rsidRPr="00A65486">
        <w:t>плацебо)</w:t>
      </w:r>
      <w:r>
        <w:t xml:space="preserve">. </w:t>
      </w:r>
      <w:r w:rsidRPr="00A65486">
        <w:t xml:space="preserve">Наиболее важными </w:t>
      </w:r>
      <w:r>
        <w:t>СНЯ</w:t>
      </w:r>
      <w:r w:rsidRPr="00A65486">
        <w:t xml:space="preserve"> были гепатотоксичность и тромботические/тромбоэмболические явления</w:t>
      </w:r>
      <w:r>
        <w:t xml:space="preserve"> </w:t>
      </w:r>
      <w:r>
        <w:rPr>
          <w:rFonts w:cs="Times New Roman"/>
        </w:rPr>
        <w:t>[2]</w:t>
      </w:r>
      <w:r w:rsidRPr="006E6D3F">
        <w:t>.</w:t>
      </w:r>
    </w:p>
    <w:p w14:paraId="3A2729D1" w14:textId="77777777" w:rsidR="000A1E55" w:rsidRDefault="000A1E55" w:rsidP="000A1E55">
      <w:pPr>
        <w:pStyle w:val="SDText"/>
      </w:pPr>
      <w:r>
        <w:t xml:space="preserve">Безопасность элтромбопага при ТАА оценивали в открытом исследовании с участием 43 пациентов, в котором 11 пациентов (26%) получали препарат более 6 мес., а 7 пациентов (16%) – более 1 года. Наиболее важными СНЯ были фебрильная нейтропения и сепсис/инфекция </w:t>
      </w:r>
      <w:r>
        <w:rPr>
          <w:rFonts w:cs="Times New Roman"/>
        </w:rPr>
        <w:t>[2]</w:t>
      </w:r>
      <w:r w:rsidRPr="006E6D3F">
        <w:t>.</w:t>
      </w:r>
    </w:p>
    <w:p w14:paraId="323FD981" w14:textId="7995BF5B" w:rsidR="000A1E55" w:rsidRPr="00776252" w:rsidRDefault="000A1E55" w:rsidP="00CE16E3">
      <w:pPr>
        <w:pStyle w:val="SDText"/>
      </w:pPr>
      <w:r>
        <w:t>По данным исследования, также описанного в разделе 4.2.1,</w:t>
      </w:r>
      <w:r w:rsidRPr="00ED422A">
        <w:t xml:space="preserve"> </w:t>
      </w:r>
      <w:r>
        <w:t>в</w:t>
      </w:r>
      <w:r w:rsidRPr="00ED422A">
        <w:t xml:space="preserve"> отношении кровотечения ритуксимаб имел самый низкий </w:t>
      </w:r>
      <w:r>
        <w:t>риск возникновения</w:t>
      </w:r>
      <w:r w:rsidRPr="00ED422A">
        <w:t xml:space="preserve">, за ним следовали элтромбопаг и ромиплостим. В отношении </w:t>
      </w:r>
      <w:r>
        <w:t>С</w:t>
      </w:r>
      <w:r w:rsidRPr="00ED422A">
        <w:t xml:space="preserve">НЯ наибольший риск </w:t>
      </w:r>
      <w:r>
        <w:t xml:space="preserve">возникновения </w:t>
      </w:r>
      <w:r w:rsidRPr="00ED422A">
        <w:t xml:space="preserve">был у комбинации </w:t>
      </w:r>
      <w:r>
        <w:rPr>
          <w:lang w:val="en-AU"/>
        </w:rPr>
        <w:t>TPO</w:t>
      </w:r>
      <w:r w:rsidRPr="00ED422A">
        <w:t xml:space="preserve"> + ритуксимаб, за которой следовали ритуксимаб, элтромбопаг и ромиплостим. Согласно кластерному ранжированию, ромиплостим имел наилучшее соотношение между краткосрочной эффективностью и НЯ, за ним следует элтромбопаг</w:t>
      </w:r>
      <w:r>
        <w:t xml:space="preserve"> </w:t>
      </w:r>
      <w:r>
        <w:rPr>
          <w:rFonts w:cs="Times New Roman"/>
        </w:rPr>
        <w:t>[33]</w:t>
      </w:r>
      <w:r>
        <w:t>.</w:t>
      </w:r>
    </w:p>
    <w:p w14:paraId="5687FE88" w14:textId="689A92E8" w:rsidR="000A1E55" w:rsidRPr="0087679D" w:rsidRDefault="00CE16E3" w:rsidP="00CE16E3">
      <w:pPr>
        <w:pStyle w:val="4"/>
        <w:numPr>
          <w:ilvl w:val="0"/>
          <w:numId w:val="0"/>
        </w:numPr>
        <w:spacing w:before="240" w:after="240" w:line="240" w:lineRule="auto"/>
        <w:rPr>
          <w:i w:val="0"/>
          <w:szCs w:val="24"/>
        </w:rPr>
      </w:pPr>
      <w:bookmarkStart w:id="312" w:name="_Toc99740850"/>
      <w:bookmarkStart w:id="313" w:name="_Toc52190606"/>
      <w:r w:rsidRPr="000314C7">
        <w:rPr>
          <w:i w:val="0"/>
          <w:szCs w:val="24"/>
        </w:rPr>
        <w:t>4</w:t>
      </w:r>
      <w:r>
        <w:rPr>
          <w:i w:val="0"/>
          <w:szCs w:val="24"/>
        </w:rPr>
        <w:t xml:space="preserve">.2.2.3. </w:t>
      </w:r>
      <w:r w:rsidR="000A1E55" w:rsidRPr="0087679D">
        <w:rPr>
          <w:i w:val="0"/>
          <w:szCs w:val="24"/>
        </w:rPr>
        <w:t>Лабораторные отклонения</w:t>
      </w:r>
      <w:bookmarkEnd w:id="312"/>
    </w:p>
    <w:p w14:paraId="3A3C8AFD" w14:textId="77777777" w:rsidR="000A1E55" w:rsidRDefault="000A1E55" w:rsidP="000A1E55">
      <w:pPr>
        <w:pStyle w:val="SDText"/>
      </w:pPr>
      <w:r>
        <w:t>Ф</w:t>
      </w:r>
      <w:r w:rsidRPr="0085382C">
        <w:t xml:space="preserve">армакокинетику элтромбопага </w:t>
      </w:r>
      <w:r>
        <w:t xml:space="preserve">изучали </w:t>
      </w:r>
      <w:r w:rsidRPr="0085382C">
        <w:t>у пациентов с АА</w:t>
      </w:r>
      <w:r>
        <w:t xml:space="preserve"> (</w:t>
      </w:r>
      <w:r w:rsidRPr="0085382C">
        <w:t xml:space="preserve">рефрактерной или непереносимой </w:t>
      </w:r>
      <w:r>
        <w:t>ИСТ)</w:t>
      </w:r>
      <w:r w:rsidRPr="00986154">
        <w:t xml:space="preserve"> </w:t>
      </w:r>
      <w:r>
        <w:t>из Японии</w:t>
      </w:r>
      <w:r w:rsidRPr="0085382C">
        <w:t>. Двадцать один пациент (15 с нетяжелой</w:t>
      </w:r>
      <w:r>
        <w:t xml:space="preserve"> формой</w:t>
      </w:r>
      <w:r w:rsidRPr="0085382C">
        <w:t xml:space="preserve"> АА, шесть с </w:t>
      </w:r>
      <w:r>
        <w:t>Т</w:t>
      </w:r>
      <w:r w:rsidRPr="0085382C">
        <w:t xml:space="preserve">АА) с числом тромбоцитов </w:t>
      </w:r>
      <w:proofErr w:type="gramStart"/>
      <w:r w:rsidRPr="0085382C">
        <w:t>&lt; 30000</w:t>
      </w:r>
      <w:proofErr w:type="gramEnd"/>
      <w:r w:rsidRPr="0085382C">
        <w:t xml:space="preserve">/мкл </w:t>
      </w:r>
      <w:r>
        <w:t>принимали</w:t>
      </w:r>
      <w:r w:rsidRPr="0085382C">
        <w:t xml:space="preserve"> элтромбопаг с повышением дозы (25, 50, 75 или 100 мг один раз в день) в зависимости от индивидуальной реакции тромбоцитов</w:t>
      </w:r>
      <w:r>
        <w:t xml:space="preserve">. </w:t>
      </w:r>
      <w:r w:rsidRPr="0085382C">
        <w:t xml:space="preserve">Наиболее частыми </w:t>
      </w:r>
      <w:r>
        <w:t>НЯ</w:t>
      </w:r>
      <w:r w:rsidRPr="0085382C">
        <w:t xml:space="preserve"> были назофарингит и нарушения функции печени, в большинстве случаев 1 или 2 степени. Цитогенетические аномалии наблюдали у </w:t>
      </w:r>
      <w:r>
        <w:t>3</w:t>
      </w:r>
      <w:r w:rsidRPr="0085382C">
        <w:t xml:space="preserve"> пациентов</w:t>
      </w:r>
      <w:r>
        <w:t>.</w:t>
      </w:r>
      <w:r w:rsidRPr="0085382C">
        <w:t xml:space="preserve"> </w:t>
      </w:r>
      <w:r>
        <w:t>О</w:t>
      </w:r>
      <w:r w:rsidRPr="0085382C">
        <w:t>днако прогрессирования миелодиспластического синдрома</w:t>
      </w:r>
      <w:r w:rsidRPr="0078326A">
        <w:t xml:space="preserve"> (</w:t>
      </w:r>
      <w:r>
        <w:t>МДС</w:t>
      </w:r>
      <w:r w:rsidRPr="0078326A">
        <w:t>)</w:t>
      </w:r>
      <w:r>
        <w:t>/</w:t>
      </w:r>
      <w:r w:rsidRPr="0085382C">
        <w:t>другого злокачественного новообразования не наблюдалось</w:t>
      </w:r>
      <w:r>
        <w:t xml:space="preserve"> </w:t>
      </w:r>
      <w:r>
        <w:rPr>
          <w:rFonts w:cs="Times New Roman"/>
        </w:rPr>
        <w:t>[19]</w:t>
      </w:r>
    </w:p>
    <w:p w14:paraId="3FACCEBF" w14:textId="77777777" w:rsidR="000A1E55" w:rsidRPr="00D1700A" w:rsidRDefault="000A1E55" w:rsidP="000A1E55">
      <w:pPr>
        <w:pStyle w:val="SDText"/>
      </w:pPr>
      <w:r>
        <w:t xml:space="preserve">Безопасность </w:t>
      </w:r>
      <w:r w:rsidRPr="007F7B15">
        <w:t>элтромбопа</w:t>
      </w:r>
      <w:r>
        <w:t>га</w:t>
      </w:r>
      <w:r w:rsidRPr="000412D3">
        <w:t xml:space="preserve"> </w:t>
      </w:r>
      <w:r>
        <w:t>оценили в исследовании терапии ИТП</w:t>
      </w:r>
      <w:r w:rsidRPr="00CE5212">
        <w:t xml:space="preserve"> </w:t>
      </w:r>
      <w:r>
        <w:t>у</w:t>
      </w:r>
      <w:r w:rsidRPr="008B242C">
        <w:t xml:space="preserve"> </w:t>
      </w:r>
      <w:r w:rsidRPr="00CE5212">
        <w:t>пациентов из Китая</w:t>
      </w:r>
      <w:r>
        <w:t>.</w:t>
      </w:r>
      <w:r w:rsidRPr="00CE5212">
        <w:t xml:space="preserve"> </w:t>
      </w:r>
      <w:r>
        <w:t>Пациенты принимали препарат</w:t>
      </w:r>
      <w:r w:rsidRPr="00CE5212">
        <w:t xml:space="preserve"> в начальной дозе 25 мг</w:t>
      </w:r>
      <w:r w:rsidRPr="00D1700A">
        <w:t>.</w:t>
      </w:r>
      <w:r>
        <w:t xml:space="preserve"> </w:t>
      </w:r>
      <w:r w:rsidRPr="00D1700A">
        <w:t>Гипокалиеми</w:t>
      </w:r>
      <w:r>
        <w:t>ю</w:t>
      </w:r>
      <w:r w:rsidRPr="00D1700A">
        <w:t xml:space="preserve"> во время лечения наблюда</w:t>
      </w:r>
      <w:r>
        <w:t>ли</w:t>
      </w:r>
      <w:r w:rsidRPr="00D1700A">
        <w:t xml:space="preserve"> у 15,7% пациентов, получавших плацебо, и у 10,6% пациентов, получавших элтромбопаг, но исследователи пришли к выводу, что это, вероятно, было связано с длительным приемом пациентами стероидов</w:t>
      </w:r>
      <w:r>
        <w:t xml:space="preserve"> и сопутствующим лечением</w:t>
      </w:r>
      <w:r w:rsidRPr="00D1700A">
        <w:t>.</w:t>
      </w:r>
      <w:r>
        <w:t xml:space="preserve"> </w:t>
      </w:r>
      <w:r w:rsidRPr="00D1700A">
        <w:t xml:space="preserve">У </w:t>
      </w:r>
      <w:r>
        <w:t>3</w:t>
      </w:r>
      <w:r w:rsidRPr="00D1700A">
        <w:t xml:space="preserve"> пациентов был повышен уровень креатинина: у </w:t>
      </w:r>
      <w:r>
        <w:t>2</w:t>
      </w:r>
      <w:r w:rsidRPr="00D1700A">
        <w:t xml:space="preserve"> в группе </w:t>
      </w:r>
      <w:r>
        <w:t xml:space="preserve">приема </w:t>
      </w:r>
      <w:r w:rsidRPr="00D1700A">
        <w:t>элтромбопага и у одного в группе плацебо.</w:t>
      </w:r>
      <w:r>
        <w:t xml:space="preserve"> </w:t>
      </w:r>
      <w:r w:rsidRPr="00D1700A">
        <w:t>В целом 153 пациента (98,7%) прошли исследование костного мозга на наличие ретикулума перед лечением. Из 102 пациентов в группе элтромбопага у 83 биопсий была выявлена степень миелофиброза</w:t>
      </w:r>
      <w:r>
        <w:t xml:space="preserve"> 0</w:t>
      </w:r>
      <w:r w:rsidRPr="00D1700A">
        <w:t xml:space="preserve">, а у 19 </w:t>
      </w:r>
      <w:r>
        <w:t xml:space="preserve">– </w:t>
      </w:r>
      <w:r w:rsidRPr="00D1700A">
        <w:t>степень миелофибро</w:t>
      </w:r>
      <w:r>
        <w:t>за 1</w:t>
      </w:r>
      <w:r w:rsidRPr="00D1700A">
        <w:t xml:space="preserve"> </w:t>
      </w:r>
      <w:r>
        <w:t>(</w:t>
      </w:r>
      <w:r w:rsidRPr="00D1700A">
        <w:t>по Европейской шкале консенсуса</w:t>
      </w:r>
      <w:r>
        <w:t>)</w:t>
      </w:r>
      <w:r w:rsidRPr="00D1700A">
        <w:t>. В группе плацебо 38 из 51 пациент</w:t>
      </w:r>
      <w:r>
        <w:t>ов</w:t>
      </w:r>
      <w:r w:rsidRPr="00D1700A">
        <w:t xml:space="preserve"> имели степень миелофиброза</w:t>
      </w:r>
      <w:r>
        <w:t xml:space="preserve"> 0</w:t>
      </w:r>
      <w:r w:rsidRPr="00D1700A">
        <w:t xml:space="preserve">, а 13 </w:t>
      </w:r>
      <w:r>
        <w:t xml:space="preserve">– </w:t>
      </w:r>
      <w:r w:rsidRPr="00D1700A">
        <w:t>степень 1.</w:t>
      </w:r>
      <w:r>
        <w:t xml:space="preserve"> </w:t>
      </w:r>
      <w:r w:rsidRPr="00D1700A">
        <w:t xml:space="preserve">Среди пациентов с отклонениями лабораторных показателей </w:t>
      </w:r>
      <w:r>
        <w:t>печени</w:t>
      </w:r>
      <w:r w:rsidRPr="00D1700A">
        <w:t xml:space="preserve"> ни</w:t>
      </w:r>
      <w:r>
        <w:t xml:space="preserve"> </w:t>
      </w:r>
      <w:r w:rsidRPr="00D1700A">
        <w:t xml:space="preserve">у кого уровень </w:t>
      </w:r>
      <w:r>
        <w:t>АЛТ</w:t>
      </w:r>
      <w:r w:rsidRPr="001D2F3E">
        <w:t xml:space="preserve"> </w:t>
      </w:r>
      <w:r w:rsidRPr="00D1700A">
        <w:t xml:space="preserve">и/или </w:t>
      </w:r>
      <w:r>
        <w:t>аспартатамино</w:t>
      </w:r>
      <w:r w:rsidRPr="009267D3">
        <w:t>транс</w:t>
      </w:r>
      <w:r>
        <w:t>феразы (АСТ)</w:t>
      </w:r>
      <w:r w:rsidRPr="009267D3">
        <w:t xml:space="preserve"> </w:t>
      </w:r>
      <w:r w:rsidRPr="00D1700A">
        <w:t>не превыш</w:t>
      </w:r>
      <w:r>
        <w:t>ал</w:t>
      </w:r>
      <w:r w:rsidRPr="00D1700A">
        <w:t xml:space="preserve"> верхней границы нормы</w:t>
      </w:r>
      <w:r>
        <w:t xml:space="preserve"> (ВГН)</w:t>
      </w:r>
      <w:r w:rsidRPr="00D1700A">
        <w:t xml:space="preserve">, сопровождающееся повышением билирубина более чем </w:t>
      </w:r>
      <w:r>
        <w:t>в</w:t>
      </w:r>
      <w:r w:rsidRPr="00D1700A">
        <w:t xml:space="preserve"> 1,5</w:t>
      </w:r>
      <w:r>
        <w:t xml:space="preserve"> раз от</w:t>
      </w:r>
      <w:r w:rsidRPr="00D1700A">
        <w:t xml:space="preserve"> исходного уровня</w:t>
      </w:r>
      <w:r>
        <w:t xml:space="preserve"> до начала терапии</w:t>
      </w:r>
      <w:r w:rsidRPr="00D1700A">
        <w:t xml:space="preserve">. У одного пациента в каждой лечебной группе уровни </w:t>
      </w:r>
      <w:r>
        <w:t>АЛТ</w:t>
      </w:r>
      <w:r w:rsidRPr="001D2F3E">
        <w:t xml:space="preserve"> </w:t>
      </w:r>
      <w:r w:rsidRPr="00D1700A">
        <w:t xml:space="preserve">превышали </w:t>
      </w:r>
      <w:r>
        <w:t>ВГН</w:t>
      </w:r>
      <w:r w:rsidRPr="00D1700A">
        <w:t xml:space="preserve"> </w:t>
      </w:r>
      <w:r>
        <w:t xml:space="preserve">в </w:t>
      </w:r>
      <w:r w:rsidRPr="00D1700A">
        <w:t xml:space="preserve">5,9 </w:t>
      </w:r>
      <w:r>
        <w:t xml:space="preserve">раз </w:t>
      </w:r>
      <w:r w:rsidRPr="00D1700A">
        <w:t>во время лечения.</w:t>
      </w:r>
      <w:r>
        <w:t xml:space="preserve"> </w:t>
      </w:r>
      <w:r w:rsidRPr="00D1700A">
        <w:t xml:space="preserve">Эти повышения обычно были преходящими и возвращались к </w:t>
      </w:r>
      <w:r>
        <w:t>в норму</w:t>
      </w:r>
      <w:r w:rsidRPr="00D1700A">
        <w:t xml:space="preserve"> в течение недели. Исходно прямой билирубин </w:t>
      </w:r>
      <w:r w:rsidRPr="00D1700A">
        <w:lastRenderedPageBreak/>
        <w:t>составлял &gt;35% от общего билирубина у 34 пациентов в группе</w:t>
      </w:r>
      <w:r>
        <w:t xml:space="preserve"> приема</w:t>
      </w:r>
      <w:r w:rsidRPr="00D1700A">
        <w:t xml:space="preserve"> элтромбопага (32,7%) и у 6 пациентов в группе плацебо (11,8%). После </w:t>
      </w:r>
      <w:r>
        <w:t xml:space="preserve">начала лечения </w:t>
      </w:r>
      <w:r w:rsidRPr="00D1700A">
        <w:t xml:space="preserve">количество пациентов с повышенным билирубином увеличилось в обеих исследуемых группах </w:t>
      </w:r>
      <w:r>
        <w:t>(</w:t>
      </w:r>
      <w:r w:rsidRPr="00D1700A">
        <w:t>в группе</w:t>
      </w:r>
      <w:r>
        <w:t xml:space="preserve"> приема</w:t>
      </w:r>
      <w:r w:rsidRPr="00D1700A">
        <w:t xml:space="preserve"> элтромбопага 56 (53,8%) по сравнению с</w:t>
      </w:r>
      <w:r>
        <w:t xml:space="preserve"> группой</w:t>
      </w:r>
      <w:r w:rsidRPr="00D1700A">
        <w:t xml:space="preserve"> плацебо</w:t>
      </w:r>
      <w:r>
        <w:t xml:space="preserve"> – </w:t>
      </w:r>
      <w:r w:rsidRPr="00D1700A">
        <w:t>22 (43,1%)</w:t>
      </w:r>
      <w:r>
        <w:t>)</w:t>
      </w:r>
      <w:r w:rsidRPr="00D1700A">
        <w:t>. У одного пациента, принимавшего элтромбопаг, общий билирубин был</w:t>
      </w:r>
      <w:r>
        <w:t xml:space="preserve"> </w:t>
      </w:r>
      <w:r w:rsidRPr="00D1700A">
        <w:t xml:space="preserve">более чем </w:t>
      </w:r>
      <w:r>
        <w:t xml:space="preserve">в </w:t>
      </w:r>
      <w:r w:rsidRPr="00D1700A">
        <w:t>1,5</w:t>
      </w:r>
      <w:r>
        <w:t xml:space="preserve"> выше нормы на </w:t>
      </w:r>
      <w:r w:rsidRPr="00D1700A">
        <w:t>43</w:t>
      </w:r>
      <w:r>
        <w:t xml:space="preserve"> день лечения</w:t>
      </w:r>
      <w:r w:rsidRPr="00D1700A">
        <w:t xml:space="preserve">, но значения прямого билирубина были в пределах нормы при каждом визите после. У трех пациентов был повышен уровень креатинина: у </w:t>
      </w:r>
      <w:r>
        <w:t>2</w:t>
      </w:r>
      <w:r w:rsidRPr="00D1700A">
        <w:t xml:space="preserve"> в группе </w:t>
      </w:r>
      <w:r>
        <w:t xml:space="preserve">приема </w:t>
      </w:r>
      <w:r w:rsidRPr="00D1700A">
        <w:t xml:space="preserve">элтромбопага и у </w:t>
      </w:r>
      <w:r>
        <w:t>1</w:t>
      </w:r>
      <w:r w:rsidRPr="00D1700A">
        <w:t xml:space="preserve"> в группе плацебо</w:t>
      </w:r>
      <w:r>
        <w:t xml:space="preserve"> </w:t>
      </w:r>
      <w:r>
        <w:rPr>
          <w:rFonts w:cs="Times New Roman"/>
        </w:rPr>
        <w:t>[30]</w:t>
      </w:r>
      <w:r>
        <w:t>.</w:t>
      </w:r>
    </w:p>
    <w:p w14:paraId="6384501F" w14:textId="77777777" w:rsidR="000A1E55" w:rsidRDefault="000A1E55" w:rsidP="000A1E55">
      <w:pPr>
        <w:pStyle w:val="SDText"/>
      </w:pPr>
      <w:r>
        <w:t>Э</w:t>
      </w:r>
      <w:r w:rsidRPr="00BC110E">
        <w:t xml:space="preserve">ффективность </w:t>
      </w:r>
      <w:r>
        <w:t xml:space="preserve">и безопасность </w:t>
      </w:r>
      <w:r w:rsidRPr="00BC110E">
        <w:t xml:space="preserve">элтромбопага </w:t>
      </w:r>
      <w:r>
        <w:t xml:space="preserve">исследована </w:t>
      </w:r>
      <w:r w:rsidRPr="00BC110E">
        <w:t xml:space="preserve">при </w:t>
      </w:r>
      <w:r>
        <w:t>лечении</w:t>
      </w:r>
      <w:r w:rsidRPr="00BC110E">
        <w:t xml:space="preserve"> у </w:t>
      </w:r>
      <w:r>
        <w:t xml:space="preserve">взрослых </w:t>
      </w:r>
      <w:r w:rsidRPr="00BC110E">
        <w:t>пациентов</w:t>
      </w:r>
      <w:r>
        <w:t xml:space="preserve"> с ранее леченной ИТП, продолжительностью более 6 мес., у которых исходное количество тромбоцитов было ниже </w:t>
      </w:r>
      <w:proofErr w:type="gramStart"/>
      <w:r w:rsidRPr="00BC110E">
        <w:t>&lt; 30000</w:t>
      </w:r>
      <w:proofErr w:type="gramEnd"/>
      <w:r>
        <w:t>/</w:t>
      </w:r>
      <w:r w:rsidRPr="00BC110E">
        <w:t>мкл</w:t>
      </w:r>
      <w:r>
        <w:t xml:space="preserve">. У 9 (7%) пациентов, получавших элтромбопаг, и у 2 (3%) в группе плацебо наблюдали незначительное повышение концентрации АЛТ, а у 5 (4%) пациентов, получавших элтромбопаг (по сравнению с плацебо), было отмечено увеличение уровня общего билирубина </w:t>
      </w:r>
      <w:r>
        <w:rPr>
          <w:rFonts w:cs="Times New Roman"/>
        </w:rPr>
        <w:t>[49]</w:t>
      </w:r>
      <w:r>
        <w:t>.</w:t>
      </w:r>
    </w:p>
    <w:p w14:paraId="6602B430" w14:textId="77777777" w:rsidR="000A1E55" w:rsidRDefault="000A1E55" w:rsidP="000A1E55">
      <w:pPr>
        <w:pStyle w:val="SDText"/>
      </w:pPr>
      <w:r>
        <w:t>По опубликованным данным п</w:t>
      </w:r>
      <w:r w:rsidRPr="00D61D0B">
        <w:t>ри</w:t>
      </w:r>
      <w:r>
        <w:t>близительно</w:t>
      </w:r>
      <w:r w:rsidRPr="00D61D0B">
        <w:t xml:space="preserve"> у четверти пациентов с </w:t>
      </w:r>
      <w:r>
        <w:t xml:space="preserve">ТАА </w:t>
      </w:r>
      <w:r w:rsidRPr="00D61D0B">
        <w:t xml:space="preserve">сохраняется панцитопения, несмотря на </w:t>
      </w:r>
      <w:r>
        <w:t>ИСТ</w:t>
      </w:r>
      <w:r w:rsidRPr="00D61D0B">
        <w:t xml:space="preserve">. Ранее </w:t>
      </w:r>
      <w:r>
        <w:t>исследователи</w:t>
      </w:r>
      <w:r w:rsidRPr="00D61D0B">
        <w:t xml:space="preserve"> продемонстрировали, что элтромбопаг эффективен в этих условиях: у 44% (11/25) пациентов наблюдался клинически значимый гематологический ответ.</w:t>
      </w:r>
      <w:r>
        <w:t xml:space="preserve"> Авторы также дополнительно включили в исследовании 18 пациентов, увеличив общее число участников издавания до 43. </w:t>
      </w:r>
      <w:r w:rsidRPr="00D61D0B">
        <w:t>У 8 пациентов, в том числе у 6 не ответивших и у 2 ответивших, на фоне приема элтромбопага развились новые цитогенетические аномалии, в том числе у 5 с потерей или частичной делецией хромосомы 7</w:t>
      </w:r>
      <w:r>
        <w:t xml:space="preserve">, </w:t>
      </w:r>
      <w:r w:rsidRPr="00D61D0B">
        <w:t>ни один из них не развился в острый миелоидный лейкоз</w:t>
      </w:r>
      <w:r>
        <w:t xml:space="preserve"> </w:t>
      </w:r>
      <w:r>
        <w:rPr>
          <w:rFonts w:cs="Times New Roman"/>
        </w:rPr>
        <w:t>[44]</w:t>
      </w:r>
      <w:r>
        <w:t>.</w:t>
      </w:r>
    </w:p>
    <w:p w14:paraId="5209DA2A" w14:textId="0F9FFC25" w:rsidR="000A1E55" w:rsidRPr="00AE0B6E" w:rsidRDefault="000A1E55" w:rsidP="00CE16E3">
      <w:pPr>
        <w:pStyle w:val="SDText"/>
      </w:pPr>
      <w:r>
        <w:t xml:space="preserve">В </w:t>
      </w:r>
      <w:r w:rsidRPr="00DC4E1D">
        <w:t>исследовани</w:t>
      </w:r>
      <w:r>
        <w:t>и</w:t>
      </w:r>
      <w:r w:rsidRPr="00DC4E1D">
        <w:t xml:space="preserve"> </w:t>
      </w:r>
      <w:r>
        <w:t>эффективности элтромбопага в терапии у пациентов с АА</w:t>
      </w:r>
      <w:r w:rsidRPr="007B2DC8">
        <w:t xml:space="preserve">, рефрактерной к </w:t>
      </w:r>
      <w:r>
        <w:t xml:space="preserve">ИСТ приняли участие </w:t>
      </w:r>
      <w:r w:rsidRPr="0084344A">
        <w:t>43 пациент</w:t>
      </w:r>
      <w:r>
        <w:t>а, которые принимали элтромбопаг</w:t>
      </w:r>
      <w:r w:rsidRPr="0084344A">
        <w:t xml:space="preserve"> с </w:t>
      </w:r>
      <w:r>
        <w:t>эскалацией</w:t>
      </w:r>
      <w:r w:rsidRPr="0084344A">
        <w:t xml:space="preserve"> дозы от 50 до 150 мг</w:t>
      </w:r>
      <w:r>
        <w:t xml:space="preserve">/сут </w:t>
      </w:r>
      <w:r w:rsidRPr="0084344A">
        <w:t xml:space="preserve">в течение 12 недель. </w:t>
      </w:r>
      <w:r>
        <w:t>У пациентов,</w:t>
      </w:r>
      <w:r w:rsidRPr="0084344A">
        <w:t xml:space="preserve"> </w:t>
      </w:r>
      <w:r>
        <w:t>принимавших элтромбопаг в максимальной исследуемой дозе (150 мг/сут), ц</w:t>
      </w:r>
      <w:r w:rsidRPr="0084344A">
        <w:t xml:space="preserve">итогенетическая эволюция не коррелировала с мутационным статусом, и общие мутантные аллельные фракции генов миелоидного рака не увеличивались </w:t>
      </w:r>
      <w:r>
        <w:t>при приеме элтромбопага</w:t>
      </w:r>
      <w:r w:rsidRPr="0084344A">
        <w:t>.</w:t>
      </w:r>
      <w:r>
        <w:t xml:space="preserve"> </w:t>
      </w:r>
      <w:r w:rsidRPr="0084344A">
        <w:t xml:space="preserve">Таким образом, длительное введение </w:t>
      </w:r>
      <w:r>
        <w:t xml:space="preserve">элтромбопага </w:t>
      </w:r>
      <w:r w:rsidRPr="0084344A">
        <w:t>в дозе 150 мг</w:t>
      </w:r>
      <w:r>
        <w:t>/сут</w:t>
      </w:r>
      <w:r w:rsidRPr="0084344A">
        <w:t xml:space="preserve"> в течение 24 недель восстанавливало ответ у некоторых пациентов с </w:t>
      </w:r>
      <w:r w:rsidRPr="007B2DC8">
        <w:t xml:space="preserve">рефрактерной </w:t>
      </w:r>
      <w:r>
        <w:t>АА</w:t>
      </w:r>
      <w:r w:rsidRPr="0084344A">
        <w:t>, не ответивших на 12 недель.</w:t>
      </w:r>
      <w:r>
        <w:t xml:space="preserve"> </w:t>
      </w:r>
      <w:r w:rsidRPr="0084344A">
        <w:t xml:space="preserve">Временная связь между клональной эволюцией и воздействием лекарств </w:t>
      </w:r>
      <w:r>
        <w:t>указывает на то</w:t>
      </w:r>
      <w:r w:rsidRPr="0084344A">
        <w:t xml:space="preserve">, что </w:t>
      </w:r>
      <w:r>
        <w:t xml:space="preserve">элтромбопага </w:t>
      </w:r>
      <w:r w:rsidRPr="0084344A">
        <w:t xml:space="preserve">может способствовать распространению бездействующих ранее существовавших клонов с аберрантным кариотипом </w:t>
      </w:r>
      <w:r>
        <w:rPr>
          <w:rFonts w:cs="Times New Roman"/>
        </w:rPr>
        <w:t>[45]</w:t>
      </w:r>
      <w:r w:rsidR="00CE16E3">
        <w:t>.</w:t>
      </w:r>
    </w:p>
    <w:p w14:paraId="5F036B7A" w14:textId="000E98CF" w:rsidR="000A1E55" w:rsidRPr="00CE16E3" w:rsidRDefault="00CE16E3" w:rsidP="00CE16E3">
      <w:pPr>
        <w:pStyle w:val="4"/>
        <w:numPr>
          <w:ilvl w:val="0"/>
          <w:numId w:val="0"/>
        </w:numPr>
        <w:spacing w:before="240" w:after="240" w:line="240" w:lineRule="auto"/>
        <w:rPr>
          <w:i w:val="0"/>
          <w:szCs w:val="24"/>
        </w:rPr>
      </w:pPr>
      <w:bookmarkStart w:id="314" w:name="_Toc99740851"/>
      <w:bookmarkStart w:id="315" w:name="_Hlk117553739"/>
      <w:r>
        <w:rPr>
          <w:i w:val="0"/>
          <w:szCs w:val="24"/>
        </w:rPr>
        <w:t xml:space="preserve">4.2.2.4. </w:t>
      </w:r>
      <w:r w:rsidR="000A1E55" w:rsidRPr="00CE16E3">
        <w:rPr>
          <w:i w:val="0"/>
          <w:szCs w:val="24"/>
        </w:rPr>
        <w:t>Безопасность, связанная с лекарственными взаимодействиями и другими взаимодействиями</w:t>
      </w:r>
      <w:bookmarkEnd w:id="314"/>
    </w:p>
    <w:p w14:paraId="0A38E6C4" w14:textId="6BA824D9" w:rsidR="000A1E55" w:rsidRPr="00C258DE" w:rsidRDefault="000A1E55" w:rsidP="00CE16E3">
      <w:pPr>
        <w:pStyle w:val="SDText"/>
      </w:pPr>
      <w:r>
        <w:t xml:space="preserve">Есть сведения о </w:t>
      </w:r>
      <w:r w:rsidRPr="00D0554E">
        <w:t>случа</w:t>
      </w:r>
      <w:r>
        <w:t>ях</w:t>
      </w:r>
      <w:r w:rsidRPr="00D0554E">
        <w:t xml:space="preserve"> тромбоэмболических осложнений, гепатотоксичности, катаракты, удлинения интервала QT и миелофиброза у пациентов, получавших другие утвержденные </w:t>
      </w:r>
      <w:r>
        <w:t xml:space="preserve">агонисты </w:t>
      </w:r>
      <w:r>
        <w:rPr>
          <w:lang w:val="en-AU"/>
        </w:rPr>
        <w:t>R</w:t>
      </w:r>
      <w:r w:rsidRPr="00C258DE">
        <w:t>-</w:t>
      </w:r>
      <w:r w:rsidRPr="00D0554E">
        <w:t>ТРО, включая такие препараты, как ромиплостим, элтромбопаг и аватромбопаг</w:t>
      </w:r>
      <w:r w:rsidRPr="00C258DE">
        <w:t xml:space="preserve"> </w:t>
      </w:r>
      <w:r>
        <w:rPr>
          <w:rFonts w:cs="Times New Roman"/>
        </w:rPr>
        <w:t>[47]</w:t>
      </w:r>
      <w:r>
        <w:t>.</w:t>
      </w:r>
      <w:bookmarkEnd w:id="315"/>
    </w:p>
    <w:p w14:paraId="43F9AE3E" w14:textId="6EDFABCA" w:rsidR="000A1E55" w:rsidRDefault="00CE16E3" w:rsidP="00CE16E3">
      <w:pPr>
        <w:pStyle w:val="4"/>
        <w:numPr>
          <w:ilvl w:val="0"/>
          <w:numId w:val="0"/>
        </w:numPr>
        <w:spacing w:before="240" w:after="240" w:line="240" w:lineRule="auto"/>
        <w:rPr>
          <w:szCs w:val="24"/>
        </w:rPr>
      </w:pPr>
      <w:bookmarkStart w:id="316" w:name="_Toc99740852"/>
      <w:r>
        <w:rPr>
          <w:i w:val="0"/>
          <w:szCs w:val="24"/>
        </w:rPr>
        <w:t xml:space="preserve">4.2.2.5. </w:t>
      </w:r>
      <w:r w:rsidR="000A1E55" w:rsidRPr="00CE16E3">
        <w:rPr>
          <w:i w:val="0"/>
          <w:szCs w:val="24"/>
        </w:rPr>
        <w:t>Прерывание терапии в связи с нежелательными явлениями</w:t>
      </w:r>
      <w:bookmarkEnd w:id="313"/>
      <w:bookmarkEnd w:id="316"/>
    </w:p>
    <w:p w14:paraId="5C9E4D79" w14:textId="77777777" w:rsidR="000A1E55" w:rsidRDefault="000A1E55" w:rsidP="000A1E55">
      <w:pPr>
        <w:pStyle w:val="SDText"/>
      </w:pPr>
      <w:r>
        <w:t xml:space="preserve">Проведена оценка безопасности </w:t>
      </w:r>
      <w:r w:rsidRPr="007F7B15">
        <w:t>элтромбопаг</w:t>
      </w:r>
      <w:r>
        <w:t>а в терапии второй линии</w:t>
      </w:r>
      <w:r w:rsidRPr="007F7B15">
        <w:t xml:space="preserve"> у взрослых пациентов с первичной </w:t>
      </w:r>
      <w:r>
        <w:t>ИТП</w:t>
      </w:r>
      <w:r w:rsidRPr="007F7B15">
        <w:t xml:space="preserve"> в многоцентрово</w:t>
      </w:r>
      <w:r>
        <w:t>м</w:t>
      </w:r>
      <w:r w:rsidRPr="007F7B15">
        <w:t xml:space="preserve"> проспективно</w:t>
      </w:r>
      <w:r>
        <w:t xml:space="preserve">м </w:t>
      </w:r>
      <w:r w:rsidRPr="007F7B15">
        <w:t>исследовани</w:t>
      </w:r>
      <w:r>
        <w:t>и</w:t>
      </w:r>
      <w:r w:rsidRPr="007F7B15">
        <w:t xml:space="preserve"> II фазы</w:t>
      </w:r>
      <w:r>
        <w:t xml:space="preserve">. </w:t>
      </w:r>
      <w:r w:rsidRPr="00AE017F">
        <w:t>Пациенты</w:t>
      </w:r>
      <w:r>
        <w:t xml:space="preserve"> (</w:t>
      </w:r>
      <w:r>
        <w:rPr>
          <w:lang w:val="en-AU"/>
        </w:rPr>
        <w:t>n</w:t>
      </w:r>
      <w:r w:rsidRPr="009E4577">
        <w:t xml:space="preserve"> = 51)</w:t>
      </w:r>
      <w:r w:rsidRPr="00AE017F">
        <w:t xml:space="preserve"> в возрасте ≥</w:t>
      </w:r>
      <w:r w:rsidRPr="00986154">
        <w:t xml:space="preserve"> </w:t>
      </w:r>
      <w:r w:rsidRPr="00AE017F">
        <w:t xml:space="preserve">18 лет с впервые диагностированной или персистирующей ИТП </w:t>
      </w:r>
      <w:r>
        <w:t>принимали перорально</w:t>
      </w:r>
      <w:r w:rsidRPr="00AE017F">
        <w:t xml:space="preserve"> элтромбопаг в течение 24 нед</w:t>
      </w:r>
      <w:r>
        <w:t>ель</w:t>
      </w:r>
      <w:r w:rsidRPr="00AE017F">
        <w:t xml:space="preserve">. </w:t>
      </w:r>
      <w:r w:rsidRPr="00970C61">
        <w:t xml:space="preserve">Лечение элтромбопагом </w:t>
      </w:r>
      <w:r w:rsidRPr="00970C61">
        <w:lastRenderedPageBreak/>
        <w:t>было прервано из-за токсичности у трех пациентов (6%): гипертрансаминаземия, тромбоз глубоких вен и диагноз острого миелоидного лейкоза</w:t>
      </w:r>
      <w:r w:rsidRPr="00986154">
        <w:t xml:space="preserve"> </w:t>
      </w:r>
      <w:r>
        <w:rPr>
          <w:rFonts w:cs="Times New Roman"/>
        </w:rPr>
        <w:t>(6,7)</w:t>
      </w:r>
      <w:r>
        <w:t>.</w:t>
      </w:r>
    </w:p>
    <w:p w14:paraId="400F09B4" w14:textId="77777777" w:rsidR="000A1E55" w:rsidRDefault="000A1E55" w:rsidP="000A1E55">
      <w:pPr>
        <w:pStyle w:val="SDText"/>
      </w:pPr>
      <w:r>
        <w:t>По данным клинического исследования</w:t>
      </w:r>
      <w:r w:rsidRPr="00AE2B2D">
        <w:t xml:space="preserve"> эффективность длительного лечения хронической/персистирующей ИТП элтромбопагом</w:t>
      </w:r>
      <w:r>
        <w:t xml:space="preserve"> (в</w:t>
      </w:r>
      <w:r w:rsidRPr="00097C10">
        <w:t xml:space="preserve"> течение 6 мес</w:t>
      </w:r>
      <w:r>
        <w:t>.</w:t>
      </w:r>
      <w:r w:rsidRPr="00097C10">
        <w:t xml:space="preserve"> или менее</w:t>
      </w:r>
      <w:r>
        <w:t>)</w:t>
      </w:r>
      <w:r w:rsidRPr="001B319C">
        <w:t xml:space="preserve">, </w:t>
      </w:r>
      <w:r>
        <w:t xml:space="preserve">также представленного в разделе </w:t>
      </w:r>
      <w:r>
        <w:fldChar w:fldCharType="begin"/>
      </w:r>
      <w:r>
        <w:instrText xml:space="preserve"> REF _Ref111630132 \r \h  \* MERGEFORMAT </w:instrText>
      </w:r>
      <w:r>
        <w:fldChar w:fldCharType="separate"/>
      </w:r>
      <w:r>
        <w:t>4.2.1</w:t>
      </w:r>
      <w:r>
        <w:fldChar w:fldCharType="end"/>
      </w:r>
      <w:r w:rsidRPr="001B319C">
        <w:t>,</w:t>
      </w:r>
      <w:r w:rsidRPr="00097C10">
        <w:t xml:space="preserve"> </w:t>
      </w:r>
      <w:r>
        <w:t xml:space="preserve">прием препарата исследования </w:t>
      </w:r>
      <w:r w:rsidRPr="00097C10">
        <w:t xml:space="preserve">приводило к увеличению </w:t>
      </w:r>
      <w:r>
        <w:t xml:space="preserve">количества </w:t>
      </w:r>
      <w:r w:rsidRPr="00097C10">
        <w:t>тромбоцитов и уменьшению кровотечений.</w:t>
      </w:r>
      <w:r>
        <w:t xml:space="preserve"> В исследование включили</w:t>
      </w:r>
      <w:r w:rsidRPr="00097C10">
        <w:t xml:space="preserve"> 302 пациент</w:t>
      </w:r>
      <w:r>
        <w:t>а, которые в среднем</w:t>
      </w:r>
      <w:r w:rsidRPr="00097C10">
        <w:t xml:space="preserve"> </w:t>
      </w:r>
      <w:r>
        <w:t>проходили терапию</w:t>
      </w:r>
      <w:r w:rsidRPr="00097C10">
        <w:t xml:space="preserve"> элтромбопагом </w:t>
      </w:r>
      <w:r>
        <w:t>(</w:t>
      </w:r>
      <w:r w:rsidRPr="00E16121">
        <w:t xml:space="preserve">50 </w:t>
      </w:r>
      <w:r>
        <w:t xml:space="preserve">или 75 мг/сут) в течение </w:t>
      </w:r>
      <w:r w:rsidRPr="00097C10">
        <w:t>2,37 года.</w:t>
      </w:r>
      <w:r>
        <w:t xml:space="preserve"> </w:t>
      </w:r>
      <w:r w:rsidRPr="00097C10">
        <w:t xml:space="preserve">Сорок один пациент (14%) выбыл из исследования из-за </w:t>
      </w:r>
      <w:r>
        <w:t>НЯ</w:t>
      </w:r>
      <w:r w:rsidRPr="00097C10">
        <w:t>.</w:t>
      </w:r>
      <w:r>
        <w:t xml:space="preserve"> Основными НЯ были</w:t>
      </w:r>
      <w:r w:rsidRPr="003073E5">
        <w:t>:</w:t>
      </w:r>
      <w:r w:rsidRPr="00097C10">
        <w:t xml:space="preserve"> </w:t>
      </w:r>
      <w:r>
        <w:t>НЯ</w:t>
      </w:r>
      <w:r w:rsidRPr="00097C10">
        <w:t xml:space="preserve"> </w:t>
      </w:r>
      <w:r>
        <w:t xml:space="preserve">со стороны печени и желчевыводящих путей </w:t>
      </w:r>
      <w:r w:rsidRPr="00097C10">
        <w:t>(n</w:t>
      </w:r>
      <w:r>
        <w:t xml:space="preserve"> </w:t>
      </w:r>
      <w:r w:rsidRPr="00097C10">
        <w:t>=</w:t>
      </w:r>
      <w:r>
        <w:t xml:space="preserve"> </w:t>
      </w:r>
      <w:r w:rsidRPr="00097C10">
        <w:t>7), катаракта (n</w:t>
      </w:r>
      <w:r>
        <w:t xml:space="preserve"> </w:t>
      </w:r>
      <w:r w:rsidRPr="00097C10">
        <w:t>=</w:t>
      </w:r>
      <w:r>
        <w:t xml:space="preserve"> </w:t>
      </w:r>
      <w:r w:rsidRPr="00097C10">
        <w:t>4), тромбоз глубоких вен (n</w:t>
      </w:r>
      <w:r>
        <w:t xml:space="preserve"> </w:t>
      </w:r>
      <w:r w:rsidRPr="00097C10">
        <w:t>=</w:t>
      </w:r>
      <w:r>
        <w:t xml:space="preserve"> </w:t>
      </w:r>
      <w:r w:rsidRPr="00097C10">
        <w:t xml:space="preserve">3), </w:t>
      </w:r>
      <w:r>
        <w:t>ишемический инсульт</w:t>
      </w:r>
      <w:r w:rsidRPr="00097C10">
        <w:t xml:space="preserve"> (n</w:t>
      </w:r>
      <w:r>
        <w:t xml:space="preserve"> </w:t>
      </w:r>
      <w:r w:rsidRPr="00097C10">
        <w:t>=</w:t>
      </w:r>
      <w:r>
        <w:t xml:space="preserve"> </w:t>
      </w:r>
      <w:r w:rsidRPr="00097C10">
        <w:t>2), головная боль (n</w:t>
      </w:r>
      <w:r>
        <w:t xml:space="preserve"> </w:t>
      </w:r>
      <w:r w:rsidRPr="00097C10">
        <w:t>=</w:t>
      </w:r>
      <w:r>
        <w:t xml:space="preserve"> </w:t>
      </w:r>
      <w:r w:rsidRPr="00097C10">
        <w:t>2) и миелофиброз (n</w:t>
      </w:r>
      <w:r>
        <w:t xml:space="preserve"> </w:t>
      </w:r>
      <w:r w:rsidRPr="00097C10">
        <w:t>=</w:t>
      </w:r>
      <w:r>
        <w:t xml:space="preserve"> </w:t>
      </w:r>
      <w:r w:rsidRPr="00097C10">
        <w:t>2)</w:t>
      </w:r>
      <w:r w:rsidRPr="003073E5">
        <w:t xml:space="preserve">. </w:t>
      </w:r>
      <w:r w:rsidRPr="00097C10">
        <w:t xml:space="preserve">Частота тромбоэмболических осложнений (6%) и </w:t>
      </w:r>
      <w:r>
        <w:t>НЯ</w:t>
      </w:r>
      <w:r w:rsidRPr="00097C10">
        <w:t xml:space="preserve"> </w:t>
      </w:r>
      <w:r>
        <w:t xml:space="preserve">со стороны печени и желчевыводящих путей </w:t>
      </w:r>
      <w:r w:rsidRPr="00097C10">
        <w:t>(15%) не увеличивалась при продолжительности лечения более 1 года</w:t>
      </w:r>
      <w:r>
        <w:t xml:space="preserve"> </w:t>
      </w:r>
      <w:r>
        <w:rPr>
          <w:rFonts w:cs="Times New Roman"/>
        </w:rPr>
        <w:t>[28]</w:t>
      </w:r>
      <w:r>
        <w:t>.</w:t>
      </w:r>
    </w:p>
    <w:p w14:paraId="1BF403B4" w14:textId="77777777" w:rsidR="000A1E55" w:rsidRPr="00D1700A" w:rsidRDefault="000A1E55" w:rsidP="000A1E55">
      <w:pPr>
        <w:pStyle w:val="SDText"/>
      </w:pPr>
      <w:r>
        <w:t xml:space="preserve">В исследовании,  описанном в разделе </w:t>
      </w:r>
      <w:r>
        <w:fldChar w:fldCharType="begin"/>
      </w:r>
      <w:r>
        <w:instrText xml:space="preserve"> REF _Ref111630132 \r \h  \* MERGEFORMAT </w:instrText>
      </w:r>
      <w:r>
        <w:fldChar w:fldCharType="separate"/>
      </w:r>
      <w:r>
        <w:t>4.2.1</w:t>
      </w:r>
      <w:r>
        <w:fldChar w:fldCharType="end"/>
      </w:r>
      <w:r>
        <w:t xml:space="preserve">, оценили </w:t>
      </w:r>
      <w:r w:rsidRPr="00AE2B2D">
        <w:t>эффективност</w:t>
      </w:r>
      <w:r>
        <w:t xml:space="preserve">ь элтромбопага для лечения детей (от 1 до 17 лет) с </w:t>
      </w:r>
      <w:r w:rsidRPr="00AE2B2D">
        <w:t>хронической ИТП</w:t>
      </w:r>
      <w:r>
        <w:t>.</w:t>
      </w:r>
      <w:r w:rsidRPr="00AE2B2D">
        <w:t xml:space="preserve"> </w:t>
      </w:r>
      <w:r>
        <w:t>Т</w:t>
      </w:r>
      <w:r w:rsidRPr="00CB5CBA">
        <w:t xml:space="preserve">ри пациента прекратили лечение из-за </w:t>
      </w:r>
      <w:r>
        <w:t>НЯ</w:t>
      </w:r>
      <w:r w:rsidRPr="00CB5CBA">
        <w:t>: два пациента в группе элтромбопага выбыли из исследования из-за повышения уровня печеночных аминотрансфераз, а один из группы плацебо прекратил лечение из-за абдоминального кровотечения</w:t>
      </w:r>
      <w:r w:rsidRPr="00D1700A">
        <w:t xml:space="preserve"> </w:t>
      </w:r>
      <w:r>
        <w:rPr>
          <w:rFonts w:cs="Times New Roman"/>
        </w:rPr>
        <w:t>[29]</w:t>
      </w:r>
      <w:r>
        <w:t>.</w:t>
      </w:r>
    </w:p>
    <w:p w14:paraId="7B3EC48A" w14:textId="77777777" w:rsidR="000A1E55" w:rsidRDefault="000A1E55" w:rsidP="000A1E55">
      <w:pPr>
        <w:pStyle w:val="SDText"/>
      </w:pPr>
      <w:r>
        <w:t xml:space="preserve">В исследовании, описанном в разделе </w:t>
      </w:r>
      <w:r>
        <w:fldChar w:fldCharType="begin"/>
      </w:r>
      <w:r>
        <w:instrText xml:space="preserve"> REF _Ref111630132 \r \h  \* MERGEFORMAT </w:instrText>
      </w:r>
      <w:r>
        <w:fldChar w:fldCharType="separate"/>
      </w:r>
      <w:r>
        <w:t>4.2.1</w:t>
      </w:r>
      <w:r>
        <w:fldChar w:fldCharType="end"/>
      </w:r>
      <w:r w:rsidRPr="00D1700A">
        <w:t>,</w:t>
      </w:r>
      <w:r w:rsidRPr="00A26161">
        <w:t xml:space="preserve"> </w:t>
      </w:r>
      <w:r>
        <w:t xml:space="preserve">оценили эффективность </w:t>
      </w:r>
      <w:r w:rsidRPr="007F7B15">
        <w:t>элтромбопа</w:t>
      </w:r>
      <w:r>
        <w:t>га в терапии ИТП</w:t>
      </w:r>
      <w:r w:rsidRPr="00CE5212">
        <w:t xml:space="preserve"> </w:t>
      </w:r>
      <w:r>
        <w:t>у</w:t>
      </w:r>
      <w:r w:rsidRPr="008B242C">
        <w:t xml:space="preserve"> </w:t>
      </w:r>
      <w:r w:rsidRPr="00CE5212">
        <w:t>пациентов из Китая</w:t>
      </w:r>
      <w:r>
        <w:t>.</w:t>
      </w:r>
      <w:r w:rsidRPr="00CE5212">
        <w:t xml:space="preserve"> </w:t>
      </w:r>
      <w:r>
        <w:t>Пациенты принимали препарат</w:t>
      </w:r>
      <w:r w:rsidRPr="00CE5212">
        <w:t xml:space="preserve"> в начальной дозе 25 мг</w:t>
      </w:r>
      <w:r w:rsidRPr="00D1700A">
        <w:t xml:space="preserve">. </w:t>
      </w:r>
      <w:r>
        <w:t>НЯ</w:t>
      </w:r>
      <w:r w:rsidRPr="00D1700A">
        <w:t xml:space="preserve">, которые привели к прекращению лечения элтромбопагом у </w:t>
      </w:r>
      <w:r>
        <w:t>3</w:t>
      </w:r>
      <w:r w:rsidRPr="00D1700A">
        <w:t xml:space="preserve"> пациентов (2,9%), были повышение уровня азота мочевины в крови и острая почечная недостаточность, повышение активности АЛТ и инфаркт головного мозга соответственно. Другой пациент сообщил о тромбозе глубоких вен, который был связан с лечением элтромбопагом, поэтому дозировка была снижена</w:t>
      </w:r>
      <w:r>
        <w:t xml:space="preserve"> </w:t>
      </w:r>
      <w:r>
        <w:rPr>
          <w:rFonts w:cs="Times New Roman"/>
        </w:rPr>
        <w:t>[30]</w:t>
      </w:r>
      <w:r>
        <w:t>.</w:t>
      </w:r>
    </w:p>
    <w:p w14:paraId="49D2F545" w14:textId="21B767DB" w:rsidR="000A1E55" w:rsidRDefault="000A1E55" w:rsidP="00CE16E3">
      <w:pPr>
        <w:pStyle w:val="SDText"/>
      </w:pPr>
      <w:r>
        <w:t xml:space="preserve">В исследование эффективности элтромбопага в лечении АА (описано в разделе </w:t>
      </w:r>
      <w:r>
        <w:fldChar w:fldCharType="begin"/>
      </w:r>
      <w:r>
        <w:instrText xml:space="preserve"> REF _Ref111630132 \r \h  \* MERGEFORMAT </w:instrText>
      </w:r>
      <w:r>
        <w:fldChar w:fldCharType="separate"/>
      </w:r>
      <w:r>
        <w:t>4.2.1</w:t>
      </w:r>
      <w:r>
        <w:fldChar w:fldCharType="end"/>
      </w:r>
      <w:r>
        <w:t xml:space="preserve">) </w:t>
      </w:r>
      <w:r w:rsidRPr="000753A3">
        <w:t>включили 92 пациента</w:t>
      </w:r>
      <w:r>
        <w:t>,</w:t>
      </w:r>
      <w:r w:rsidRPr="000753A3">
        <w:t xml:space="preserve"> </w:t>
      </w:r>
      <w:r>
        <w:t>которых разделили на 3 группы. Группы</w:t>
      </w:r>
      <w:r w:rsidRPr="000753A3">
        <w:t xml:space="preserve"> различались по времени начала и продолжительности режима лечения элтромбопагом (группа 1 получала элтромбопаг </w:t>
      </w:r>
      <w:r>
        <w:t>от</w:t>
      </w:r>
      <w:r w:rsidRPr="000753A3">
        <w:t xml:space="preserve"> 14 дн</w:t>
      </w:r>
      <w:r>
        <w:t>ей</w:t>
      </w:r>
      <w:r w:rsidRPr="000753A3">
        <w:t xml:space="preserve"> до 6 </w:t>
      </w:r>
      <w:r>
        <w:t>мес.</w:t>
      </w:r>
      <w:r w:rsidRPr="000753A3">
        <w:t xml:space="preserve">, группа 2 </w:t>
      </w:r>
      <w:r>
        <w:t>– от</w:t>
      </w:r>
      <w:r w:rsidRPr="000753A3">
        <w:t xml:space="preserve"> 14 дн</w:t>
      </w:r>
      <w:r>
        <w:t>ей</w:t>
      </w:r>
      <w:r w:rsidRPr="000753A3">
        <w:t xml:space="preserve"> до 3 </w:t>
      </w:r>
      <w:r>
        <w:t>мес.</w:t>
      </w:r>
      <w:r w:rsidRPr="000753A3">
        <w:t xml:space="preserve"> и </w:t>
      </w:r>
      <w:r>
        <w:t>группа</w:t>
      </w:r>
      <w:r w:rsidRPr="000753A3">
        <w:t xml:space="preserve"> 3 </w:t>
      </w:r>
      <w:r>
        <w:t>– от</w:t>
      </w:r>
      <w:r w:rsidRPr="000753A3">
        <w:t xml:space="preserve"> 14 дн</w:t>
      </w:r>
      <w:r>
        <w:t>ей</w:t>
      </w:r>
      <w:r w:rsidRPr="000753A3">
        <w:t xml:space="preserve"> до 6 </w:t>
      </w:r>
      <w:r>
        <w:t>мес.</w:t>
      </w:r>
      <w:r w:rsidRPr="000753A3">
        <w:t>).</w:t>
      </w:r>
      <w:r>
        <w:t xml:space="preserve"> </w:t>
      </w:r>
      <w:r w:rsidRPr="000753A3">
        <w:t xml:space="preserve">Тяжелая сыпь возникла у </w:t>
      </w:r>
      <w:r>
        <w:t>2</w:t>
      </w:r>
      <w:r w:rsidRPr="000753A3">
        <w:t xml:space="preserve"> пациентов, что привело к досрочному прекращению приема элтромбопаг</w:t>
      </w:r>
      <w:r>
        <w:t xml:space="preserve">а </w:t>
      </w:r>
      <w:r>
        <w:rPr>
          <w:rFonts w:cs="Times New Roman"/>
        </w:rPr>
        <w:t>[38]</w:t>
      </w:r>
      <w:r w:rsidR="00CE16E3">
        <w:t>.</w:t>
      </w:r>
    </w:p>
    <w:p w14:paraId="3D1830A2" w14:textId="3AB7A21A" w:rsidR="000A1E55" w:rsidRPr="00CE16E3" w:rsidRDefault="00CE16E3" w:rsidP="00CE16E3">
      <w:pPr>
        <w:pStyle w:val="4"/>
        <w:numPr>
          <w:ilvl w:val="0"/>
          <w:numId w:val="0"/>
        </w:numPr>
        <w:spacing w:before="240" w:after="240" w:line="240" w:lineRule="auto"/>
        <w:rPr>
          <w:i w:val="0"/>
          <w:szCs w:val="24"/>
        </w:rPr>
      </w:pPr>
      <w:bookmarkStart w:id="317" w:name="_Hlk117553762"/>
      <w:r>
        <w:rPr>
          <w:i w:val="0"/>
          <w:szCs w:val="24"/>
        </w:rPr>
        <w:t xml:space="preserve">4.2.2.6. </w:t>
      </w:r>
      <w:r w:rsidR="000A1E55" w:rsidRPr="00CE16E3">
        <w:rPr>
          <w:i w:val="0"/>
          <w:szCs w:val="24"/>
        </w:rPr>
        <w:t>Пострегистрационный опыт применения</w:t>
      </w:r>
    </w:p>
    <w:p w14:paraId="640E8526" w14:textId="77777777" w:rsidR="000A1E55" w:rsidRPr="006E45ED" w:rsidRDefault="000A1E55" w:rsidP="000A1E55">
      <w:pPr>
        <w:pStyle w:val="SDText"/>
      </w:pPr>
      <w:r>
        <w:t xml:space="preserve">Нежелательные реакции, зарегистрированные при использовании элтромбопага в </w:t>
      </w:r>
      <w:r w:rsidRPr="00055A8E">
        <w:t xml:space="preserve">течение пострегистрационного этапа, описаны в Разделе </w:t>
      </w:r>
      <w:r w:rsidRPr="00055A8E">
        <w:fldChar w:fldCharType="begin"/>
      </w:r>
      <w:r w:rsidRPr="00055A8E">
        <w:instrText xml:space="preserve"> REF _Ref112762500 \n \h  \* MERGEFORMAT </w:instrText>
      </w:r>
      <w:r w:rsidRPr="00055A8E">
        <w:fldChar w:fldCharType="separate"/>
      </w:r>
      <w:r w:rsidRPr="00055A8E">
        <w:t>5.3.5</w:t>
      </w:r>
      <w:r w:rsidRPr="00055A8E">
        <w:fldChar w:fldCharType="end"/>
      </w:r>
      <w:r w:rsidRPr="00055A8E">
        <w:t xml:space="preserve"> «</w:t>
      </w:r>
      <w:r w:rsidRPr="00055A8E">
        <w:fldChar w:fldCharType="begin"/>
      </w:r>
      <w:r w:rsidRPr="00055A8E">
        <w:instrText xml:space="preserve"> REF _Ref112762492 \h  \* MERGEFORMAT </w:instrText>
      </w:r>
      <w:r w:rsidRPr="00055A8E">
        <w:fldChar w:fldCharType="separate"/>
      </w:r>
      <w:r w:rsidRPr="00055A8E">
        <w:t>Побочное действие</w:t>
      </w:r>
      <w:r w:rsidRPr="00055A8E">
        <w:fldChar w:fldCharType="end"/>
      </w:r>
      <w:r w:rsidRPr="00055A8E">
        <w:t>»</w:t>
      </w:r>
      <w:r>
        <w:t xml:space="preserve"> настоящей брошюры.</w:t>
      </w:r>
    </w:p>
    <w:p w14:paraId="1C16FBE4" w14:textId="77777777" w:rsidR="000A1E55" w:rsidRDefault="000A1E55" w:rsidP="000A1E55">
      <w:pPr>
        <w:pStyle w:val="SDText"/>
      </w:pPr>
      <w:r>
        <w:t>Исследователи</w:t>
      </w:r>
      <w:r w:rsidRPr="006C0C88">
        <w:t xml:space="preserve"> оцени</w:t>
      </w:r>
      <w:r>
        <w:t>ли</w:t>
      </w:r>
      <w:r w:rsidRPr="006C0C88">
        <w:t xml:space="preserve"> связь между </w:t>
      </w:r>
      <w:r>
        <w:t xml:space="preserve">применением </w:t>
      </w:r>
      <w:r w:rsidRPr="006C0C88">
        <w:t>элтромбопаг</w:t>
      </w:r>
      <w:r>
        <w:t>а</w:t>
      </w:r>
      <w:r w:rsidRPr="006C0C88">
        <w:t xml:space="preserve"> и тромботическими событиями в большой популяции, </w:t>
      </w:r>
      <w:r>
        <w:t>отобранной</w:t>
      </w:r>
      <w:r w:rsidRPr="006C0C88">
        <w:t xml:space="preserve"> из базы данных Системы </w:t>
      </w:r>
      <w:r>
        <w:t>отчетов</w:t>
      </w:r>
      <w:r w:rsidRPr="006C0C88">
        <w:t xml:space="preserve"> о </w:t>
      </w:r>
      <w:r>
        <w:t xml:space="preserve">нежелательных явлениях </w:t>
      </w:r>
      <w:r w:rsidRPr="006C0C88">
        <w:t>Управлени</w:t>
      </w:r>
      <w:r>
        <w:t>я</w:t>
      </w:r>
      <w:r w:rsidRPr="006C0C88">
        <w:t xml:space="preserve"> по санитарному надзору за качеством пищевых продуктов и медикаментов США (Food and Drug Administration</w:t>
      </w:r>
      <w:r>
        <w:t xml:space="preserve"> </w:t>
      </w:r>
      <w:r w:rsidRPr="006C0C88">
        <w:t>Adverse Event Reporting System</w:t>
      </w:r>
      <w:r>
        <w:t>,</w:t>
      </w:r>
      <w:r w:rsidRPr="006C0C88">
        <w:t xml:space="preserve"> </w:t>
      </w:r>
      <w:r w:rsidRPr="006C0C88">
        <w:rPr>
          <w:lang w:val="en-US"/>
        </w:rPr>
        <w:t>FAERS</w:t>
      </w:r>
      <w:r w:rsidRPr="006C0C88">
        <w:t>).</w:t>
      </w:r>
      <w:r>
        <w:t xml:space="preserve"> </w:t>
      </w:r>
      <w:r w:rsidRPr="00CB5A52">
        <w:t>Всего было включено 525 отчетов FAERS о тромботических событиях, связанных только с элтромбопагом, и 59 отчетов о событиях, связанных с одновременным применением элтромбопага и глюкокортикоидов, с 1 квартала 2004 года по 3 квартал 2021 года.</w:t>
      </w:r>
      <w:r w:rsidRPr="008C2708">
        <w:t xml:space="preserve"> </w:t>
      </w:r>
      <w:r>
        <w:t>По сравнению с элтромбопагом, одновременное применение элтромбопага и глюкокортикоидов ассоциировалось с более высокой частотой тромботических событий на основании более высокого коэффициента отношения шансов репортирования (9,92, 95%</w:t>
      </w:r>
      <w:r w:rsidRPr="008C2708">
        <w:t xml:space="preserve"> </w:t>
      </w:r>
      <w:r>
        <w:t>ДИ 7,58–12,97 против 3</w:t>
      </w:r>
      <w:r w:rsidRPr="008C2708">
        <w:t>,</w:t>
      </w:r>
      <w:r>
        <w:t xml:space="preserve">46, 95% ДИ 3,17–3,77), </w:t>
      </w:r>
      <w:r w:rsidRPr="008C2708">
        <w:t>коэффициент</w:t>
      </w:r>
      <w:r>
        <w:t>а</w:t>
      </w:r>
      <w:r w:rsidRPr="008C2708">
        <w:t xml:space="preserve"> </w:t>
      </w:r>
      <w:r w:rsidRPr="008C2708">
        <w:lastRenderedPageBreak/>
        <w:t xml:space="preserve">пропорциональности репортирования </w:t>
      </w:r>
      <w:r>
        <w:t>(9,06, χ</w:t>
      </w:r>
      <w:r w:rsidRPr="00D33894">
        <w:rPr>
          <w:vertAlign w:val="superscript"/>
        </w:rPr>
        <w:t>2</w:t>
      </w:r>
      <w:r>
        <w:t xml:space="preserve"> = 427,37 против 3,37, χ</w:t>
      </w:r>
      <w:r w:rsidRPr="00D33894">
        <w:rPr>
          <w:vertAlign w:val="superscript"/>
        </w:rPr>
        <w:t>2</w:t>
      </w:r>
      <w:r>
        <w:t xml:space="preserve"> = 881,55), информационного компонента (3,18, 95% ДИ 2,43 против 1,75, 95% ДИ 1,6) и </w:t>
      </w:r>
      <w:r w:rsidRPr="00D33894">
        <w:t>эмпирическо</w:t>
      </w:r>
      <w:r>
        <w:t>го</w:t>
      </w:r>
      <w:r w:rsidRPr="00D33894">
        <w:t xml:space="preserve"> геометрическо</w:t>
      </w:r>
      <w:r>
        <w:t>го</w:t>
      </w:r>
      <w:r w:rsidRPr="00D33894">
        <w:t xml:space="preserve"> средне</w:t>
      </w:r>
      <w:r>
        <w:t xml:space="preserve">го </w:t>
      </w:r>
      <w:r w:rsidRPr="00D33894">
        <w:t>Байеса</w:t>
      </w:r>
      <w:r>
        <w:t xml:space="preserve"> (9,06, 95% ДИ 7,23 против 3,36, 95% ДИ</w:t>
      </w:r>
      <w:r w:rsidRPr="000F1927">
        <w:t xml:space="preserve"> </w:t>
      </w:r>
      <w:r>
        <w:t>3,13). Полученные авторами результаты подтверждают наличие ассоциации между частотой тромботических событий и применением элтромбопага. Более того, одновременное применение элтромбопага и глюкокортикоидов приводит к еще более высокой частоте тромботических событий</w:t>
      </w:r>
      <w:r w:rsidRPr="006C0C88">
        <w:t xml:space="preserve"> </w:t>
      </w:r>
      <w:r>
        <w:rPr>
          <w:rFonts w:cs="Times New Roman"/>
        </w:rPr>
        <w:t>[50]</w:t>
      </w:r>
      <w:r>
        <w:t>.</w:t>
      </w:r>
    </w:p>
    <w:bookmarkEnd w:id="317"/>
    <w:p w14:paraId="38CA21AF" w14:textId="77777777" w:rsidR="000A1E55" w:rsidRDefault="000A1E55" w:rsidP="000A1E55">
      <w:pPr>
        <w:pStyle w:val="SDText"/>
        <w:ind w:firstLine="0"/>
      </w:pPr>
    </w:p>
    <w:p w14:paraId="3D7B17D5" w14:textId="77777777" w:rsidR="000A1E55" w:rsidRDefault="000A1E55" w:rsidP="000A1E55">
      <w:pPr>
        <w:pStyle w:val="2"/>
        <w:keepLines w:val="0"/>
        <w:spacing w:after="0" w:line="240" w:lineRule="auto"/>
        <w:contextualSpacing w:val="0"/>
        <w:rPr>
          <w:rFonts w:eastAsia="MS Mincho" w:cs="Times New Roman"/>
          <w:bCs/>
          <w:iCs/>
          <w:sz w:val="24"/>
          <w:szCs w:val="24"/>
          <w:lang w:eastAsia="ja-JP"/>
        </w:rPr>
      </w:pPr>
      <w:bookmarkStart w:id="318" w:name="_Toc122381858"/>
      <w:bookmarkStart w:id="319" w:name="_Toc116519581"/>
      <w:bookmarkStart w:id="320" w:name="_Hlk117254730"/>
      <w:r w:rsidRPr="00575EF9">
        <w:rPr>
          <w:rFonts w:eastAsia="MS Mincho" w:cs="Times New Roman"/>
          <w:bCs/>
          <w:iCs/>
          <w:sz w:val="24"/>
          <w:szCs w:val="24"/>
          <w:lang w:eastAsia="ja-JP"/>
        </w:rPr>
        <w:t>Список литературы</w:t>
      </w:r>
      <w:bookmarkEnd w:id="318"/>
      <w:r w:rsidRPr="00575EF9">
        <w:rPr>
          <w:rFonts w:eastAsia="MS Mincho" w:cs="Times New Roman"/>
          <w:bCs/>
          <w:iCs/>
          <w:sz w:val="24"/>
          <w:szCs w:val="24"/>
          <w:lang w:eastAsia="ja-JP"/>
        </w:rPr>
        <w:t xml:space="preserve"> </w:t>
      </w:r>
      <w:bookmarkEnd w:id="319"/>
    </w:p>
    <w:p w14:paraId="364E1761" w14:textId="77777777" w:rsidR="000A1E55" w:rsidRPr="00575EF9" w:rsidRDefault="000A1E55" w:rsidP="000A1E55">
      <w:pPr>
        <w:pStyle w:val="SDText"/>
        <w:rPr>
          <w:lang w:eastAsia="ja-JP"/>
        </w:rPr>
      </w:pPr>
    </w:p>
    <w:p w14:paraId="6CE3A546"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Matthys G, Park JW, McGuire S, Wire MB, Bowen C, Williams D, et al. Clinical pharmacokinetics, platelet response, and safety of eltrombopag at supratherapeutic doses of up to 200 mg once daily in healthy volunteers. J Clin Pharmacol. 2011 Mar</w:t>
      </w:r>
      <w:proofErr w:type="gramStart"/>
      <w:r w:rsidRPr="0001786D">
        <w:rPr>
          <w:rFonts w:cs="Times New Roman"/>
          <w:lang w:val="en-US"/>
        </w:rPr>
        <w:t>;51</w:t>
      </w:r>
      <w:proofErr w:type="gramEnd"/>
      <w:r w:rsidRPr="0001786D">
        <w:rPr>
          <w:rFonts w:cs="Times New Roman"/>
          <w:lang w:val="en-US"/>
        </w:rPr>
        <w:t xml:space="preserve">(3):301–8. </w:t>
      </w:r>
    </w:p>
    <w:p w14:paraId="744861BE"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EMA. Revolade: EPAR – Product information [Internet]. European Medical Agency. [</w:t>
      </w:r>
      <w:proofErr w:type="gramStart"/>
      <w:r w:rsidRPr="0001786D">
        <w:rPr>
          <w:rFonts w:cs="Times New Roman"/>
          <w:lang w:val="en-US"/>
        </w:rPr>
        <w:t>cited</w:t>
      </w:r>
      <w:proofErr w:type="gramEnd"/>
      <w:r w:rsidRPr="0001786D">
        <w:rPr>
          <w:rFonts w:cs="Times New Roman"/>
          <w:lang w:val="en-US"/>
        </w:rPr>
        <w:t xml:space="preserve"> 2022 Oct 12]. Available from: https://www.ema.europa.eu/en/documents/product-information/revolade-epar-product-information_en.pdf</w:t>
      </w:r>
    </w:p>
    <w:p w14:paraId="17DAA4D8"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Erickson-Miller CL, Delorme E, Tian SS, Hopson CB, Landis AJ, Valoret EI, et al. Preclinical activity of eltrombopag (SB-497115), an oral, nonpeptide thrombopoietin receptor agonist. Stem Cells. 2009 Feb</w:t>
      </w:r>
      <w:proofErr w:type="gramStart"/>
      <w:r w:rsidRPr="0001786D">
        <w:rPr>
          <w:rFonts w:cs="Times New Roman"/>
          <w:lang w:val="en-US"/>
        </w:rPr>
        <w:t>;27</w:t>
      </w:r>
      <w:proofErr w:type="gramEnd"/>
      <w:r w:rsidRPr="0001786D">
        <w:rPr>
          <w:rFonts w:cs="Times New Roman"/>
          <w:lang w:val="en-US"/>
        </w:rPr>
        <w:t xml:space="preserve">(2):424–30. </w:t>
      </w:r>
    </w:p>
    <w:p w14:paraId="39F2BED2"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Gibiansky E, Zhang J, Williams D, Wang Z, Ouellet D. Population pharmacokinetics of eltrombopag in healthy subjects and patients with chronic idiopathic thrombocytopenic purpura. J Clin Pharmacol. 2011 Jun</w:t>
      </w:r>
      <w:proofErr w:type="gramStart"/>
      <w:r w:rsidRPr="0001786D">
        <w:rPr>
          <w:rFonts w:cs="Times New Roman"/>
          <w:lang w:val="en-US"/>
        </w:rPr>
        <w:t>;51</w:t>
      </w:r>
      <w:proofErr w:type="gramEnd"/>
      <w:r w:rsidRPr="0001786D">
        <w:rPr>
          <w:rFonts w:cs="Times New Roman"/>
          <w:lang w:val="en-US"/>
        </w:rPr>
        <w:t xml:space="preserve">(6):842–56. </w:t>
      </w:r>
    </w:p>
    <w:p w14:paraId="308F5BA7"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Hayes S, Ouellet D, Zhang J, Wire MB, Gibiansky E. Population PK/PD modeling of eltrombopag in healthy volunteers and patients with immune thrombocytopenic purpura and optimization of response-guided dosing. J Clin Pharmacol. 2011 Oct</w:t>
      </w:r>
      <w:proofErr w:type="gramStart"/>
      <w:r w:rsidRPr="0001786D">
        <w:rPr>
          <w:rFonts w:cs="Times New Roman"/>
          <w:lang w:val="en-US"/>
        </w:rPr>
        <w:t>;51</w:t>
      </w:r>
      <w:proofErr w:type="gramEnd"/>
      <w:r w:rsidRPr="0001786D">
        <w:rPr>
          <w:rFonts w:cs="Times New Roman"/>
          <w:lang w:val="en-US"/>
        </w:rPr>
        <w:t xml:space="preserve">(10):1403–17. </w:t>
      </w:r>
    </w:p>
    <w:p w14:paraId="06BBD596"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Summary basis of approval for Promacta® (Eltrombopag) Tablets. Medical, Pharmacology and Clinical Pharmacology Biopharmaceutics Review(s) of NDA #022291 submission [Internet]. [</w:t>
      </w:r>
      <w:proofErr w:type="gramStart"/>
      <w:r w:rsidRPr="0001786D">
        <w:rPr>
          <w:rFonts w:cs="Times New Roman"/>
          <w:lang w:val="en-US"/>
        </w:rPr>
        <w:t>cited</w:t>
      </w:r>
      <w:proofErr w:type="gramEnd"/>
      <w:r w:rsidRPr="0001786D">
        <w:rPr>
          <w:rFonts w:cs="Times New Roman"/>
          <w:lang w:val="en-US"/>
        </w:rPr>
        <w:t xml:space="preserve"> 2022 Jul 26]. Available from: https://www.accessdata.fda.gov/drugsatfda_docs/nda/2008/022291s000_TOC.cfm</w:t>
      </w:r>
    </w:p>
    <w:p w14:paraId="6EFD8CA5"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CHMP ASSESSMENT REPORT FOR Revolade. International Nonproprietary Name: eltrombopag [Internet]. Available from: https://www.ema.europa.eu/en/documents/assessment-report/revolade-epar-public-assessment-report_en.pdf</w:t>
      </w:r>
    </w:p>
    <w:bookmarkEnd w:id="320"/>
    <w:p w14:paraId="100975C7"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Jenkins JM, Williams D, Deng Y, Uhl J, Kitchen V, Collins D, et al. Phase 1 clinical study of eltrombopag, an oral, nonpeptide thrombopoietin receptor agonist. Blood. 2007 Jun 1</w:t>
      </w:r>
      <w:proofErr w:type="gramStart"/>
      <w:r w:rsidRPr="0001786D">
        <w:rPr>
          <w:rFonts w:cs="Times New Roman"/>
          <w:lang w:val="en-US"/>
        </w:rPr>
        <w:t>;109</w:t>
      </w:r>
      <w:proofErr w:type="gramEnd"/>
      <w:r w:rsidRPr="0001786D">
        <w:rPr>
          <w:rFonts w:cs="Times New Roman"/>
          <w:lang w:val="en-US"/>
        </w:rPr>
        <w:t xml:space="preserve">(11):4739–41. </w:t>
      </w:r>
    </w:p>
    <w:p w14:paraId="55F8130E"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Deng Y, Madatian A, Wire MB, Bowen C, Park JW, Williams D, et al. Metabolism and disposition of eltrombopag, an oral, nonpeptide thrombopoietin receptor agonist, in healthy human subjects. </w:t>
      </w:r>
      <w:r w:rsidRPr="004E4BFF">
        <w:rPr>
          <w:rFonts w:cs="Times New Roman"/>
          <w:lang w:val="en-US"/>
        </w:rPr>
        <w:t>Drug Metab Dispos. 2011 Sep</w:t>
      </w:r>
      <w:proofErr w:type="gramStart"/>
      <w:r w:rsidRPr="004E4BFF">
        <w:rPr>
          <w:rFonts w:cs="Times New Roman"/>
          <w:lang w:val="en-US"/>
        </w:rPr>
        <w:t>;39</w:t>
      </w:r>
      <w:proofErr w:type="gramEnd"/>
      <w:r w:rsidRPr="004E4BFF">
        <w:rPr>
          <w:rFonts w:cs="Times New Roman"/>
          <w:lang w:val="en-US"/>
        </w:rPr>
        <w:t xml:space="preserve">(9):1734–46. </w:t>
      </w:r>
    </w:p>
    <w:p w14:paraId="28FFF008"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Wire MB, Bruce J, Gauvin J, Pendry CJ, McGuire S, Qian Y, et al. A randomized, open-label, 5-period, balanced crossover study to evaluate the relative bioavailability of eltrombopag powder for oral suspension (PfOS) and tablet formulations and the effect of a high-calcium meal on eltrombopag pharmacokinetics when administered with or 2 hours before or after PfOS. </w:t>
      </w:r>
      <w:r w:rsidRPr="0001786D">
        <w:rPr>
          <w:rFonts w:cs="Times New Roman"/>
        </w:rPr>
        <w:t xml:space="preserve">Clin Ther. 2012 Mar;34(3):699–709. </w:t>
      </w:r>
    </w:p>
    <w:p w14:paraId="7DA8249D"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bookmarkStart w:id="321" w:name="_Hlk117414267"/>
      <w:r w:rsidRPr="0001786D">
        <w:rPr>
          <w:rFonts w:cs="Times New Roman"/>
          <w:lang w:val="en-US"/>
        </w:rPr>
        <w:t xml:space="preserve">Novartis pharmaceuticals Canada Inc. Product monograph including patient medication information. REVOLADE (eltrombopag) Film-coated tablets, 25 mg and 50 mg [Internet]. 2021 [cited 2022 Jul 8]. Available from: </w:t>
      </w:r>
      <w:r w:rsidRPr="0001786D">
        <w:rPr>
          <w:rFonts w:cs="Times New Roman"/>
          <w:lang w:val="en-US"/>
        </w:rPr>
        <w:lastRenderedPageBreak/>
        <w:t>https://www.ask.novartispharma.ca/download.htm?res=revolade_scrip_e.pdf&amp;resTitleId=1090</w:t>
      </w:r>
    </w:p>
    <w:bookmarkEnd w:id="321"/>
    <w:p w14:paraId="3691A6B4"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Wire MB, Li X, Zhang J, Sallas W, Aslanis V, Ouatas T. Modeling and Simulation Support Eltrombopag Dosing in Pediatric Patients With Immune Thrombocytopenia. </w:t>
      </w:r>
      <w:r w:rsidRPr="0001786D">
        <w:rPr>
          <w:rFonts w:cs="Times New Roman"/>
        </w:rPr>
        <w:t xml:space="preserve">Clin Pharmacol Ther. 2018 Dec;104(6):1199–207. </w:t>
      </w:r>
    </w:p>
    <w:p w14:paraId="0CB5110C"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Chen J, Xu Y, Lou H, Jiang B, Shao R, Yang D, et al. Pharmacokinetics of Eltrombopag in Healthy Chinese Subjects and Effect of Sex and Genetic Polymorphism on its Pharmacokinetic and Pharmacodynamic Variability. </w:t>
      </w:r>
      <w:r w:rsidRPr="004E4BFF">
        <w:rPr>
          <w:rFonts w:cs="Times New Roman"/>
          <w:lang w:val="en-US"/>
        </w:rPr>
        <w:t>Eur J Drug Metab Pharmacokinet. 2021 May</w:t>
      </w:r>
      <w:proofErr w:type="gramStart"/>
      <w:r w:rsidRPr="004E4BFF">
        <w:rPr>
          <w:rFonts w:cs="Times New Roman"/>
          <w:lang w:val="en-US"/>
        </w:rPr>
        <w:t>;46</w:t>
      </w:r>
      <w:proofErr w:type="gramEnd"/>
      <w:r w:rsidRPr="004E4BFF">
        <w:rPr>
          <w:rFonts w:cs="Times New Roman"/>
          <w:lang w:val="en-US"/>
        </w:rPr>
        <w:t xml:space="preserve">(3):427–36. </w:t>
      </w:r>
    </w:p>
    <w:p w14:paraId="195BC20B"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Bauman JW, Vincent CT, Peng B, Wire MB, Williams DD, Park JW. Effect of hepatic or renal impairment on eltrombopag pharmacokinetics. </w:t>
      </w:r>
      <w:r w:rsidRPr="0001786D">
        <w:rPr>
          <w:rFonts w:cs="Times New Roman"/>
        </w:rPr>
        <w:t xml:space="preserve">J Clin Pharmacol. 2011 May;51(5):739–50. </w:t>
      </w:r>
    </w:p>
    <w:p w14:paraId="702FDAD0"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Saleh MI, Melhim SB, Al-Ramadhani HM, Alzubiedi S. Bayesian Population Pharmacokinetic Modeling of Eltrombopag in Chronic Hepatitis C Patients. </w:t>
      </w:r>
      <w:r w:rsidRPr="0001786D">
        <w:rPr>
          <w:rFonts w:cs="Times New Roman"/>
        </w:rPr>
        <w:t xml:space="preserve">Eur J Drug Metab Pharmacokinet. 2019 Feb;44(1):31–42. </w:t>
      </w:r>
    </w:p>
    <w:p w14:paraId="76EA4DF4"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Kawaguchi T, Komori A, Seike M, Fujiyama S, Watanabe H, Tanaka M, et al. Efficacy and safety of eltrombopag in Japanese patients with chronic liver disease and thrombocytopenia: a randomized, open-label, phase II study. </w:t>
      </w:r>
      <w:r w:rsidRPr="004E4BFF">
        <w:rPr>
          <w:rFonts w:cs="Times New Roman"/>
          <w:lang w:val="en-US"/>
        </w:rPr>
        <w:t>J Gastroenterol. 2012 Dec</w:t>
      </w:r>
      <w:proofErr w:type="gramStart"/>
      <w:r w:rsidRPr="004E4BFF">
        <w:rPr>
          <w:rFonts w:cs="Times New Roman"/>
          <w:lang w:val="en-US"/>
        </w:rPr>
        <w:t>;47</w:t>
      </w:r>
      <w:proofErr w:type="gramEnd"/>
      <w:r w:rsidRPr="004E4BFF">
        <w:rPr>
          <w:rFonts w:cs="Times New Roman"/>
          <w:lang w:val="en-US"/>
        </w:rPr>
        <w:t xml:space="preserve">(12):1342–51. </w:t>
      </w:r>
    </w:p>
    <w:p w14:paraId="15BD752A"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Farrell C, Hayes SC, Wire M, Zhang J. Population pharmacokinetic/pharmacodynamic modelling of eltrombopag in healthy volunteers and subjects with chronic liver disease. </w:t>
      </w:r>
      <w:r w:rsidRPr="0001786D">
        <w:rPr>
          <w:rFonts w:cs="Times New Roman"/>
        </w:rPr>
        <w:t xml:space="preserve">Br J Clin Pharmacol. 2014 Mar;77(3):532–44. </w:t>
      </w:r>
    </w:p>
    <w:p w14:paraId="204498E9"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Zhang J, Thapar M, Farrell C, Wire MB. Modeling and simulation support eltrombopag dosing in thrombocytopenic patients with chronic HCV infection. </w:t>
      </w:r>
      <w:r w:rsidRPr="0001786D">
        <w:rPr>
          <w:rFonts w:cs="Times New Roman"/>
        </w:rPr>
        <w:t xml:space="preserve">Pharm Res. 2015 Jun;32(6):2015–28. </w:t>
      </w:r>
    </w:p>
    <w:p w14:paraId="02AAF585"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Yamazaki H, Ohta K, Iida H, Imada K, Obara N, Tokumine Y, et al. Hematologic recovery induced by eltrombopag in Japanese patients with aplastic anemia refractory or intolerant to immunosuppressive therapy. </w:t>
      </w:r>
      <w:r w:rsidRPr="004E4BFF">
        <w:rPr>
          <w:rFonts w:cs="Times New Roman"/>
          <w:lang w:val="en-US"/>
        </w:rPr>
        <w:t>Int J Hematol. 2019 Aug</w:t>
      </w:r>
      <w:proofErr w:type="gramStart"/>
      <w:r w:rsidRPr="004E4BFF">
        <w:rPr>
          <w:rFonts w:cs="Times New Roman"/>
          <w:lang w:val="en-US"/>
        </w:rPr>
        <w:t>;110</w:t>
      </w:r>
      <w:proofErr w:type="gramEnd"/>
      <w:r w:rsidRPr="004E4BFF">
        <w:rPr>
          <w:rFonts w:cs="Times New Roman"/>
          <w:lang w:val="en-US"/>
        </w:rPr>
        <w:t xml:space="preserve">(2):187–96. </w:t>
      </w:r>
    </w:p>
    <w:p w14:paraId="73999EBE"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Allred AJ, Bowen CJ, Park JW, Peng B, Williams DD, Wire MB, et al. Eltrombopag increases plasma rosuvastatin exposure in healthy volunteers. Br J Clin Pharmacol. </w:t>
      </w:r>
      <w:r w:rsidRPr="004E4BFF">
        <w:rPr>
          <w:rFonts w:cs="Times New Roman"/>
          <w:lang w:val="en-US"/>
        </w:rPr>
        <w:t>2011 Aug</w:t>
      </w:r>
      <w:proofErr w:type="gramStart"/>
      <w:r w:rsidRPr="004E4BFF">
        <w:rPr>
          <w:rFonts w:cs="Times New Roman"/>
          <w:lang w:val="en-US"/>
        </w:rPr>
        <w:t>;72</w:t>
      </w:r>
      <w:proofErr w:type="gramEnd"/>
      <w:r w:rsidRPr="004E4BFF">
        <w:rPr>
          <w:rFonts w:cs="Times New Roman"/>
          <w:lang w:val="en-US"/>
        </w:rPr>
        <w:t xml:space="preserve">(2):321–9. </w:t>
      </w:r>
    </w:p>
    <w:p w14:paraId="676BDE67"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Williams DD, Peng B, Bailey CK, Wire MB, Deng Y, Park JW, et al. Effects of food and antacids on the pharmacokinetics of eltrombopag in healthy adult subjects: two single-dose, open-label, randomized-sequence, crossover studies. </w:t>
      </w:r>
      <w:r w:rsidRPr="004E4BFF">
        <w:rPr>
          <w:rFonts w:cs="Times New Roman"/>
          <w:lang w:val="en-US"/>
        </w:rPr>
        <w:t>Clin Ther. 2009 Apr</w:t>
      </w:r>
      <w:proofErr w:type="gramStart"/>
      <w:r w:rsidRPr="004E4BFF">
        <w:rPr>
          <w:rFonts w:cs="Times New Roman"/>
          <w:lang w:val="en-US"/>
        </w:rPr>
        <w:t>;31</w:t>
      </w:r>
      <w:proofErr w:type="gramEnd"/>
      <w:r w:rsidRPr="004E4BFF">
        <w:rPr>
          <w:rFonts w:cs="Times New Roman"/>
          <w:lang w:val="en-US"/>
        </w:rPr>
        <w:t xml:space="preserve">(4):764–76. </w:t>
      </w:r>
    </w:p>
    <w:p w14:paraId="303FFE3E"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Jenkins J, Williams D, Deng Y, Collins DA, Kitchen VS. Eltrombopag, an oral thrombopoietin receptor agonist, has no impact on the pharmacokinetic profile of probe drugs for cytochrome P450 isoenzymes CYP3A4, CYP1A2, CYP2C9 and CYP2C19 in healthy men: a cocktail analysis. </w:t>
      </w:r>
      <w:r w:rsidRPr="009D6996">
        <w:rPr>
          <w:rFonts w:cs="Times New Roman"/>
          <w:lang w:val="en-US"/>
        </w:rPr>
        <w:t xml:space="preserve">Eur J Clin Pharmacol. </w:t>
      </w:r>
      <w:r w:rsidRPr="004E4BFF">
        <w:rPr>
          <w:rFonts w:cs="Times New Roman"/>
          <w:lang w:val="en-US"/>
        </w:rPr>
        <w:t>2010 Jan</w:t>
      </w:r>
      <w:proofErr w:type="gramStart"/>
      <w:r w:rsidRPr="004E4BFF">
        <w:rPr>
          <w:rFonts w:cs="Times New Roman"/>
          <w:lang w:val="en-US"/>
        </w:rPr>
        <w:t>;66</w:t>
      </w:r>
      <w:proofErr w:type="gramEnd"/>
      <w:r w:rsidRPr="004E4BFF">
        <w:rPr>
          <w:rFonts w:cs="Times New Roman"/>
          <w:lang w:val="en-US"/>
        </w:rPr>
        <w:t xml:space="preserve">(1):67–76. </w:t>
      </w:r>
    </w:p>
    <w:p w14:paraId="22096EC9"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Wire MB, McLean HB, Pendry C, Theodore D, Park JW, Peng B. Assessment of the pharmacokinetic interaction between eltrombopag and lopinavir-ritonavir in healthy adult subjects. </w:t>
      </w:r>
      <w:r w:rsidRPr="0001786D">
        <w:rPr>
          <w:rFonts w:cs="Times New Roman"/>
        </w:rPr>
        <w:t xml:space="preserve">Antimicrob Agents Chemother. 2012 Jun;56(6):2846–51. </w:t>
      </w:r>
    </w:p>
    <w:p w14:paraId="5EEBDBD3"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Aslanis V, Zhang J, Lomeli B, Grosch K, Ouatas T. Effect of cyclosporine coadministration on the pharmacokinetics of eltrombopag in healthy volunteers. </w:t>
      </w:r>
      <w:r w:rsidRPr="0001786D">
        <w:rPr>
          <w:rFonts w:cs="Times New Roman"/>
        </w:rPr>
        <w:t xml:space="preserve">Cancer Chemother Pharmacol. 2018 Nov;82(5):847–55. </w:t>
      </w:r>
    </w:p>
    <w:p w14:paraId="195D2072"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Wire MB, Fang L, Hussaini A, Kleha JF, Theodore D. Lack of clinically significant pharmacokinetic interaction between the thrombopoietin receptor agonist eltrombopag and hepatitis C virus protease inhibitors boceprevir and telaprevir. </w:t>
      </w:r>
      <w:r w:rsidRPr="0001786D">
        <w:rPr>
          <w:rFonts w:cs="Times New Roman"/>
        </w:rPr>
        <w:t xml:space="preserve">Antimicrob Agents </w:t>
      </w:r>
      <w:r w:rsidRPr="0001786D">
        <w:rPr>
          <w:rFonts w:cs="Times New Roman"/>
        </w:rPr>
        <w:lastRenderedPageBreak/>
        <w:t xml:space="preserve">Chemother. 2014 Nov;58(11):6704–9. </w:t>
      </w:r>
    </w:p>
    <w:p w14:paraId="24B27362"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Zhao Z, Sun Q, Sokoll LJ, Streiff M, Cheng Z, Grasmeder S, et al. Eltrombopag mobilizes iron in patients with aplastic anemia. Blood. 2018 May 24</w:t>
      </w:r>
      <w:proofErr w:type="gramStart"/>
      <w:r w:rsidRPr="0001786D">
        <w:rPr>
          <w:rFonts w:cs="Times New Roman"/>
          <w:lang w:val="en-US"/>
        </w:rPr>
        <w:t>;131</w:t>
      </w:r>
      <w:proofErr w:type="gramEnd"/>
      <w:r w:rsidRPr="0001786D">
        <w:rPr>
          <w:rFonts w:cs="Times New Roman"/>
          <w:lang w:val="en-US"/>
        </w:rPr>
        <w:t xml:space="preserve">(21):2399–402. </w:t>
      </w:r>
    </w:p>
    <w:p w14:paraId="6D013264"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Fattizzo B, Cavallaro F, Milesi G, Barcellini W. Iron mobilization in a real life cohort of aplastic anemia patients treated with eltrombopag. </w:t>
      </w:r>
      <w:r w:rsidRPr="0001786D">
        <w:rPr>
          <w:rFonts w:cs="Times New Roman"/>
        </w:rPr>
        <w:t>Am J Hematol. 2019 Sep;94(9</w:t>
      </w:r>
      <w:proofErr w:type="gramStart"/>
      <w:r w:rsidRPr="0001786D">
        <w:rPr>
          <w:rFonts w:cs="Times New Roman"/>
        </w:rPr>
        <w:t>):E</w:t>
      </w:r>
      <w:proofErr w:type="gramEnd"/>
      <w:r w:rsidRPr="0001786D">
        <w:rPr>
          <w:rFonts w:cs="Times New Roman"/>
        </w:rPr>
        <w:t xml:space="preserve">237–9. </w:t>
      </w:r>
    </w:p>
    <w:p w14:paraId="61F72495"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Wong RSM, Saleh MN, Khelif A, Salama A, Portella MSO, Burgess P, et al. Safety and efficacy of long-term treatment of chronic/persistent ITP with eltrombopag: final results of the EXTEND study. </w:t>
      </w:r>
      <w:r w:rsidRPr="004E4BFF">
        <w:rPr>
          <w:rFonts w:cs="Times New Roman"/>
          <w:lang w:val="en-US"/>
        </w:rPr>
        <w:t>Blood. 2017 Dec 7</w:t>
      </w:r>
      <w:proofErr w:type="gramStart"/>
      <w:r w:rsidRPr="004E4BFF">
        <w:rPr>
          <w:rFonts w:cs="Times New Roman"/>
          <w:lang w:val="en-US"/>
        </w:rPr>
        <w:t>;130</w:t>
      </w:r>
      <w:proofErr w:type="gramEnd"/>
      <w:r w:rsidRPr="004E4BFF">
        <w:rPr>
          <w:rFonts w:cs="Times New Roman"/>
          <w:lang w:val="en-US"/>
        </w:rPr>
        <w:t xml:space="preserve">(23):2527–36. </w:t>
      </w:r>
    </w:p>
    <w:p w14:paraId="61434484"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Grainger JD, Locatelli F, Chotsampancharoen T, Donyush E, Pongtanakul B, Komvilaisak P, et al. Eltrombopag for children with chronic immune thrombocytopenia (PETIT2): a randomised, multicentre, placebo-controlled trial. </w:t>
      </w:r>
      <w:r w:rsidRPr="004E4BFF">
        <w:rPr>
          <w:rFonts w:cs="Times New Roman"/>
          <w:lang w:val="en-US"/>
        </w:rPr>
        <w:t>Lancet. 2015 Oct 24</w:t>
      </w:r>
      <w:proofErr w:type="gramStart"/>
      <w:r w:rsidRPr="004E4BFF">
        <w:rPr>
          <w:rFonts w:cs="Times New Roman"/>
          <w:lang w:val="en-US"/>
        </w:rPr>
        <w:t>;386</w:t>
      </w:r>
      <w:proofErr w:type="gramEnd"/>
      <w:r w:rsidRPr="004E4BFF">
        <w:rPr>
          <w:rFonts w:cs="Times New Roman"/>
          <w:lang w:val="en-US"/>
        </w:rPr>
        <w:t xml:space="preserve">(10004):1649–58. </w:t>
      </w:r>
    </w:p>
    <w:p w14:paraId="6CA8545E"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Yang R, Li J, Jin J, Huang M, Yu Z, Xu X, et al. Multicentre, randomised phase III study of the efficacy and safety of eltrombopag in Chinese patients with chronic immune thrombocytopenia. </w:t>
      </w:r>
      <w:r w:rsidRPr="004E4BFF">
        <w:rPr>
          <w:rFonts w:cs="Times New Roman"/>
          <w:lang w:val="en-US"/>
        </w:rPr>
        <w:t>Br J Haematol. 2017 Jan</w:t>
      </w:r>
      <w:proofErr w:type="gramStart"/>
      <w:r w:rsidRPr="004E4BFF">
        <w:rPr>
          <w:rFonts w:cs="Times New Roman"/>
          <w:lang w:val="en-US"/>
        </w:rPr>
        <w:t>;176</w:t>
      </w:r>
      <w:proofErr w:type="gramEnd"/>
      <w:r w:rsidRPr="004E4BFF">
        <w:rPr>
          <w:rFonts w:cs="Times New Roman"/>
          <w:lang w:val="en-US"/>
        </w:rPr>
        <w:t xml:space="preserve">(1):101–10. </w:t>
      </w:r>
    </w:p>
    <w:p w14:paraId="10B980E1"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Tomiyama Y, Miyakawa Y, Okamoto S, Katsutani S, Kimura A, Okoshi Y, et al. A lower starting dose of eltrombopag is efficacious in Japanese patients with previously treated chronic immune thrombocytopenia. </w:t>
      </w:r>
      <w:r w:rsidRPr="0001786D">
        <w:rPr>
          <w:rFonts w:cs="Times New Roman"/>
        </w:rPr>
        <w:t xml:space="preserve">J Thromb Haemost. 2012 May;10(5):799–806. </w:t>
      </w:r>
    </w:p>
    <w:p w14:paraId="3791EC6A" w14:textId="77777777" w:rsidR="000A1E55" w:rsidRPr="000D3C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Ahmed HAW, Masoud AT, Han J, Adel Sofy A, Saeed Ahmed A, Abdesattart AT, et al. Eltrombopag Effectiveness and Tolerability in Chronic Immune Thrombocytopenia: A Meta-Analysis. </w:t>
      </w:r>
      <w:r w:rsidRPr="000D3CFF">
        <w:rPr>
          <w:rFonts w:cs="Times New Roman"/>
          <w:lang w:val="en-US"/>
        </w:rPr>
        <w:t>Clin Appl Thromb Hemost. 2021 Dec</w:t>
      </w:r>
      <w:proofErr w:type="gramStart"/>
      <w:r w:rsidRPr="000D3CFF">
        <w:rPr>
          <w:rFonts w:cs="Times New Roman"/>
          <w:lang w:val="en-US"/>
        </w:rPr>
        <w:t>;27:10760296211005556</w:t>
      </w:r>
      <w:proofErr w:type="gramEnd"/>
      <w:r w:rsidRPr="000D3CFF">
        <w:rPr>
          <w:rFonts w:cs="Times New Roman"/>
          <w:lang w:val="en-US"/>
        </w:rPr>
        <w:t xml:space="preserve">. </w:t>
      </w:r>
    </w:p>
    <w:p w14:paraId="74276C95"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Puavilai T, Thadanipon K, Rattanasiri S, Ingsathit A, McEvoy M, Attia J, et al. Treatment efficacy for adult persistent immune thrombocytopenia: a systematic review and network meta-analysis. </w:t>
      </w:r>
      <w:r w:rsidRPr="004E4BFF">
        <w:rPr>
          <w:rFonts w:cs="Times New Roman"/>
          <w:lang w:val="en-US"/>
        </w:rPr>
        <w:t>Br J Haematol. 2020 Feb</w:t>
      </w:r>
      <w:proofErr w:type="gramStart"/>
      <w:r w:rsidRPr="004E4BFF">
        <w:rPr>
          <w:rFonts w:cs="Times New Roman"/>
          <w:lang w:val="en-US"/>
        </w:rPr>
        <w:t>;188</w:t>
      </w:r>
      <w:proofErr w:type="gramEnd"/>
      <w:r w:rsidRPr="004E4BFF">
        <w:rPr>
          <w:rFonts w:cs="Times New Roman"/>
          <w:lang w:val="en-US"/>
        </w:rPr>
        <w:t xml:space="preserve">(3):450–9. </w:t>
      </w:r>
    </w:p>
    <w:p w14:paraId="277D744F"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Elgebaly AS, Ashal GE, Elfil M, Menshawy A. Tolerability and Efficacy of Eltrombopag in Chronic Immune Thrombocytopenia: Meta-Analysis of Randomized Controlled Trials. </w:t>
      </w:r>
      <w:r w:rsidRPr="0001786D">
        <w:rPr>
          <w:rFonts w:cs="Times New Roman"/>
        </w:rPr>
        <w:t xml:space="preserve">Clin Appl Thromb Hemost. 2017 Nov;23(8):928–37. </w:t>
      </w:r>
    </w:p>
    <w:p w14:paraId="12E3CEFF"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Xu JY, Wang Y, Wu Y, </w:t>
      </w:r>
      <w:proofErr w:type="gramStart"/>
      <w:r w:rsidRPr="0001786D">
        <w:rPr>
          <w:rFonts w:cs="Times New Roman"/>
          <w:lang w:val="en-US"/>
        </w:rPr>
        <w:t>Gu</w:t>
      </w:r>
      <w:proofErr w:type="gramEnd"/>
      <w:r w:rsidRPr="0001786D">
        <w:rPr>
          <w:rFonts w:cs="Times New Roman"/>
          <w:lang w:val="en-US"/>
        </w:rPr>
        <w:t xml:space="preserve"> JW. Safety and efficacy of eltrombopag in the treatment of children with immune thrombocytopenia: a Meta analysis. </w:t>
      </w:r>
      <w:r w:rsidRPr="0001786D">
        <w:rPr>
          <w:rFonts w:cs="Times New Roman"/>
        </w:rPr>
        <w:t xml:space="preserve">Zhongguo Dang Dai Er Ke Za Zhi. 2021 Sep 15;23(9):944–50. </w:t>
      </w:r>
    </w:p>
    <w:p w14:paraId="4888CD60"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146DFC">
        <w:rPr>
          <w:rFonts w:cs="Times New Roman"/>
          <w:lang w:val="en-US"/>
        </w:rPr>
        <w:t xml:space="preserve">Kurokawa T, Murata S, Ohkohchi N. Stable Liver Function during Long-Term Administration of Eltrombopag, a Thrombopoietin Receptor Agonist, in Patients with Chronic Liver Disease. </w:t>
      </w:r>
      <w:r w:rsidRPr="0001786D">
        <w:rPr>
          <w:rFonts w:cs="Times New Roman"/>
        </w:rPr>
        <w:t xml:space="preserve">Tohoku J Exp Med. 2016 Dec;240(4):277–9. </w:t>
      </w:r>
    </w:p>
    <w:p w14:paraId="433BB351"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 xml:space="preserve">Groarke EM, Patel BA, Gutierrez-Rodrigues F, Rios O, Lotter J, Baldoni D, et al. Eltrombopag added to immunosuppression for children with treatment-naïve severe aplastic anaemia. </w:t>
      </w:r>
      <w:r w:rsidRPr="004E4BFF">
        <w:rPr>
          <w:rFonts w:cs="Times New Roman"/>
          <w:lang w:val="en-US"/>
        </w:rPr>
        <w:t>Br J Haematol. 2021 Feb</w:t>
      </w:r>
      <w:proofErr w:type="gramStart"/>
      <w:r w:rsidRPr="004E4BFF">
        <w:rPr>
          <w:rFonts w:cs="Times New Roman"/>
          <w:lang w:val="en-US"/>
        </w:rPr>
        <w:t>;192</w:t>
      </w:r>
      <w:proofErr w:type="gramEnd"/>
      <w:r w:rsidRPr="004E4BFF">
        <w:rPr>
          <w:rFonts w:cs="Times New Roman"/>
          <w:lang w:val="en-US"/>
        </w:rPr>
        <w:t xml:space="preserve">(3):605–14. </w:t>
      </w:r>
    </w:p>
    <w:p w14:paraId="645B034A" w14:textId="77777777" w:rsidR="000A1E55" w:rsidRPr="00146DFC"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Townsley DM, Scheinberg P, Winkler T, Desmond R, Dumitriu B, Rios O, et al. Eltrombopag Added to Standard Immunosuppression for Aplastic Anemia. N Engl J Med. 2017 Apr 20</w:t>
      </w:r>
      <w:proofErr w:type="gramStart"/>
      <w:r w:rsidRPr="00146DFC">
        <w:rPr>
          <w:rFonts w:cs="Times New Roman"/>
          <w:lang w:val="en-US"/>
        </w:rPr>
        <w:t>;376</w:t>
      </w:r>
      <w:proofErr w:type="gramEnd"/>
      <w:r w:rsidRPr="00146DFC">
        <w:rPr>
          <w:rFonts w:cs="Times New Roman"/>
          <w:lang w:val="en-US"/>
        </w:rPr>
        <w:t xml:space="preserve">(16):1540–50. </w:t>
      </w:r>
    </w:p>
    <w:p w14:paraId="129A180F" w14:textId="77777777" w:rsidR="000A1E55" w:rsidRPr="009D6996"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 xml:space="preserve">Patel BA, Groarke EM, Lotter J, Shalhoub R, Gutierrez-Rodrigues F, Rios O, et al. Long-term outcomes in patients with severe aplastic anemia treated with immunosuppression and eltrombopag: a phase 2 study. </w:t>
      </w:r>
      <w:r w:rsidRPr="009D6996">
        <w:rPr>
          <w:rFonts w:cs="Times New Roman"/>
          <w:lang w:val="en-US"/>
        </w:rPr>
        <w:t>Blood. 2022 Jan 6</w:t>
      </w:r>
      <w:proofErr w:type="gramStart"/>
      <w:r w:rsidRPr="009D6996">
        <w:rPr>
          <w:rFonts w:cs="Times New Roman"/>
          <w:lang w:val="en-US"/>
        </w:rPr>
        <w:t>;139</w:t>
      </w:r>
      <w:proofErr w:type="gramEnd"/>
      <w:r w:rsidRPr="009D6996">
        <w:rPr>
          <w:rFonts w:cs="Times New Roman"/>
          <w:lang w:val="en-US"/>
        </w:rPr>
        <w:t xml:space="preserve">(1):34–43. </w:t>
      </w:r>
    </w:p>
    <w:p w14:paraId="3C99B9B0"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 xml:space="preserve">Imada K, Obara N, Iida H, Imajo K, Maeda T, Usuki K, et al. Eltrombopag in Combination with Rabbit Anti-thymocyte Globulin/Cyclosporine A in Immunosuppressive Therapy-naïve Patients with Aplastic Anemia in Japan. </w:t>
      </w:r>
      <w:r w:rsidRPr="004E4BFF">
        <w:rPr>
          <w:rFonts w:cs="Times New Roman"/>
          <w:lang w:val="en-US"/>
        </w:rPr>
        <w:t>Intern Med. 2021 Apr 15</w:t>
      </w:r>
      <w:proofErr w:type="gramStart"/>
      <w:r w:rsidRPr="004E4BFF">
        <w:rPr>
          <w:rFonts w:cs="Times New Roman"/>
          <w:lang w:val="en-US"/>
        </w:rPr>
        <w:t>;60</w:t>
      </w:r>
      <w:proofErr w:type="gramEnd"/>
      <w:r w:rsidRPr="004E4BFF">
        <w:rPr>
          <w:rFonts w:cs="Times New Roman"/>
          <w:lang w:val="en-US"/>
        </w:rPr>
        <w:t xml:space="preserve">(8):1159–68. </w:t>
      </w:r>
    </w:p>
    <w:p w14:paraId="70755E4A"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146DFC">
        <w:rPr>
          <w:rFonts w:cs="Times New Roman"/>
          <w:lang w:val="en-US"/>
        </w:rPr>
        <w:t xml:space="preserve">Zhang J, Wu Y, Liu J, Han S, Chen L, Wang H, et al. A systematic review and meta-analysis of the safety and efficacy of anti-thymocyte globulin combined with eltrombopag </w:t>
      </w:r>
      <w:r w:rsidRPr="00146DFC">
        <w:rPr>
          <w:rFonts w:cs="Times New Roman"/>
          <w:lang w:val="en-US"/>
        </w:rPr>
        <w:lastRenderedPageBreak/>
        <w:t xml:space="preserve">in the treatment of severe aplastic anemia. </w:t>
      </w:r>
      <w:r w:rsidRPr="0001786D">
        <w:rPr>
          <w:rFonts w:cs="Times New Roman"/>
        </w:rPr>
        <w:t xml:space="preserve">Ann Palliat Med. 2021 May;10(5):5549–60. </w:t>
      </w:r>
    </w:p>
    <w:p w14:paraId="61AF366A" w14:textId="77777777" w:rsidR="000A1E55" w:rsidRPr="000D3CFF"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 xml:space="preserve">Filippidou M, Avgerinou G, Tsipou H, Tourkantoni N, Katsibardi K, Vlachou A, et al. Longitudinal evaluation of eltrombopag in paediatric acquired severe aplastic anaemia. </w:t>
      </w:r>
      <w:r w:rsidRPr="000D3CFF">
        <w:rPr>
          <w:rFonts w:cs="Times New Roman"/>
          <w:lang w:val="en-US"/>
        </w:rPr>
        <w:t>Br J Haematol. 2020 Aug</w:t>
      </w:r>
      <w:proofErr w:type="gramStart"/>
      <w:r w:rsidRPr="000D3CFF">
        <w:rPr>
          <w:rFonts w:cs="Times New Roman"/>
          <w:lang w:val="en-US"/>
        </w:rPr>
        <w:t>;190</w:t>
      </w:r>
      <w:proofErr w:type="gramEnd"/>
      <w:r w:rsidRPr="000D3CFF">
        <w:rPr>
          <w:rFonts w:cs="Times New Roman"/>
          <w:lang w:val="en-US"/>
        </w:rPr>
        <w:t xml:space="preserve">(3):e157–9. </w:t>
      </w:r>
    </w:p>
    <w:p w14:paraId="19C77254"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 xml:space="preserve">Assi R, Garcia-Manero G, Ravandi F, Borthakur G, Daver NG, Jabbour E, et al. Addition of eltrombopag to immunosuppressive therapy in patients with newly diagnosed aplastic anemia. </w:t>
      </w:r>
      <w:r w:rsidRPr="004E4BFF">
        <w:rPr>
          <w:rFonts w:cs="Times New Roman"/>
          <w:lang w:val="en-US"/>
        </w:rPr>
        <w:t>Cancer. 2018 Nov 1</w:t>
      </w:r>
      <w:proofErr w:type="gramStart"/>
      <w:r w:rsidRPr="004E4BFF">
        <w:rPr>
          <w:rFonts w:cs="Times New Roman"/>
          <w:lang w:val="en-US"/>
        </w:rPr>
        <w:t>;124</w:t>
      </w:r>
      <w:proofErr w:type="gramEnd"/>
      <w:r w:rsidRPr="004E4BFF">
        <w:rPr>
          <w:rFonts w:cs="Times New Roman"/>
          <w:lang w:val="en-US"/>
        </w:rPr>
        <w:t xml:space="preserve">(21):4192–201. </w:t>
      </w:r>
    </w:p>
    <w:p w14:paraId="1379B09F"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 xml:space="preserve">Desmond R, Townsley DM, Dumitriu B, Olnes MJ, Scheinberg P, Bevans M, et al. Eltrombopag restores trilineage hematopoiesis in refractory severe aplastic anemia that can be sustained on discontinuation of drug. </w:t>
      </w:r>
      <w:r w:rsidRPr="004E4BFF">
        <w:rPr>
          <w:rFonts w:cs="Times New Roman"/>
          <w:lang w:val="en-US"/>
        </w:rPr>
        <w:t>Blood. 2014 Mar 20</w:t>
      </w:r>
      <w:proofErr w:type="gramStart"/>
      <w:r w:rsidRPr="004E4BFF">
        <w:rPr>
          <w:rFonts w:cs="Times New Roman"/>
          <w:lang w:val="en-US"/>
        </w:rPr>
        <w:t>;123</w:t>
      </w:r>
      <w:proofErr w:type="gramEnd"/>
      <w:r w:rsidRPr="004E4BFF">
        <w:rPr>
          <w:rFonts w:cs="Times New Roman"/>
          <w:lang w:val="en-US"/>
        </w:rPr>
        <w:t xml:space="preserve">(12):1818–25. </w:t>
      </w:r>
    </w:p>
    <w:p w14:paraId="3E798EC4"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 xml:space="preserve">Winkler T, Fan X, Cooper J, Desmond R, Young DJ, Townsley DM, et al. Treatment optimization and genomic outcomes in refractory severe aplastic anemia treated with eltrombopag. </w:t>
      </w:r>
      <w:r w:rsidRPr="009D6996">
        <w:rPr>
          <w:rFonts w:cs="Times New Roman"/>
          <w:lang w:val="en-US"/>
        </w:rPr>
        <w:t xml:space="preserve">Blood. </w:t>
      </w:r>
      <w:r w:rsidRPr="004E4BFF">
        <w:rPr>
          <w:rFonts w:cs="Times New Roman"/>
          <w:lang w:val="en-US"/>
        </w:rPr>
        <w:t>2019 Jun 13</w:t>
      </w:r>
      <w:proofErr w:type="gramStart"/>
      <w:r w:rsidRPr="004E4BFF">
        <w:rPr>
          <w:rFonts w:cs="Times New Roman"/>
          <w:lang w:val="en-US"/>
        </w:rPr>
        <w:t>;133</w:t>
      </w:r>
      <w:proofErr w:type="gramEnd"/>
      <w:r w:rsidRPr="004E4BFF">
        <w:rPr>
          <w:rFonts w:cs="Times New Roman"/>
          <w:lang w:val="en-US"/>
        </w:rPr>
        <w:t xml:space="preserve">(24):2575–85. </w:t>
      </w:r>
    </w:p>
    <w:p w14:paraId="5866C839" w14:textId="77777777" w:rsidR="000A1E55" w:rsidRPr="00146DFC" w:rsidRDefault="000A1E55" w:rsidP="000A1E55">
      <w:pPr>
        <w:pStyle w:val="aff"/>
        <w:widowControl w:val="0"/>
        <w:numPr>
          <w:ilvl w:val="0"/>
          <w:numId w:val="7"/>
        </w:numPr>
        <w:autoSpaceDE w:val="0"/>
        <w:autoSpaceDN w:val="0"/>
        <w:adjustRightInd w:val="0"/>
        <w:rPr>
          <w:rFonts w:cs="Times New Roman"/>
          <w:lang w:val="en-US"/>
        </w:rPr>
      </w:pPr>
      <w:r w:rsidRPr="00146DFC">
        <w:rPr>
          <w:rFonts w:cs="Times New Roman"/>
          <w:lang w:val="en-US"/>
        </w:rPr>
        <w:t>Olnes MJ, Scheinberg P, Calvo KR, Desmond R, Tang Y, Dumitriu B, et al. Eltrombopag and improved hematopoiesis in refractory aplastic anemia. N Engl J Med. 2012 Jul 5</w:t>
      </w:r>
      <w:proofErr w:type="gramStart"/>
      <w:r w:rsidRPr="00146DFC">
        <w:rPr>
          <w:rFonts w:cs="Times New Roman"/>
          <w:lang w:val="en-US"/>
        </w:rPr>
        <w:t>;367</w:t>
      </w:r>
      <w:proofErr w:type="gramEnd"/>
      <w:r w:rsidRPr="00146DFC">
        <w:rPr>
          <w:rFonts w:cs="Times New Roman"/>
          <w:lang w:val="en-US"/>
        </w:rPr>
        <w:t xml:space="preserve">(1):11–9. </w:t>
      </w:r>
    </w:p>
    <w:p w14:paraId="7A1C166F" w14:textId="77777777" w:rsidR="000A1E55" w:rsidRPr="0001786D" w:rsidRDefault="000A1E55" w:rsidP="000A1E55">
      <w:pPr>
        <w:pStyle w:val="aff"/>
        <w:widowControl w:val="0"/>
        <w:numPr>
          <w:ilvl w:val="0"/>
          <w:numId w:val="7"/>
        </w:numPr>
        <w:autoSpaceDE w:val="0"/>
        <w:autoSpaceDN w:val="0"/>
        <w:adjustRightInd w:val="0"/>
        <w:rPr>
          <w:rFonts w:cs="Times New Roman"/>
        </w:rPr>
      </w:pPr>
      <w:r w:rsidRPr="0001786D">
        <w:rPr>
          <w:rFonts w:cs="Times New Roman"/>
          <w:lang w:val="en-US"/>
        </w:rPr>
        <w:t xml:space="preserve">Mei H, Liu X, Li Y, Zhou H, Feng Y, Gao G, et al. A multicenter, randomized phase III trial of hetrombopag: a novel thrombopoietin receptor agonist for the treatment of immune thrombocytopenia. </w:t>
      </w:r>
      <w:r w:rsidRPr="0001786D">
        <w:rPr>
          <w:rFonts w:cs="Times New Roman"/>
        </w:rPr>
        <w:t xml:space="preserve">J Hematol Oncol. 2021 Feb 25;14(1):37. </w:t>
      </w:r>
    </w:p>
    <w:p w14:paraId="22959776" w14:textId="77777777" w:rsidR="000A1E55" w:rsidRPr="0001786D"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McHutchison JG, Dusheiko G, Shiffman ML, Rodriguez-Torres M, Sigal S, Bourliere M, et al. Eltrombopag for thrombocytopenia in patients with cirrhosis associated with hepatitis C. N Engl J Med. 2007 Nov 29;357(22):2227–36. </w:t>
      </w:r>
    </w:p>
    <w:p w14:paraId="5FE05C83" w14:textId="77777777" w:rsidR="000A1E55" w:rsidRPr="004E4BFF" w:rsidRDefault="000A1E55" w:rsidP="000A1E55">
      <w:pPr>
        <w:pStyle w:val="aff"/>
        <w:widowControl w:val="0"/>
        <w:numPr>
          <w:ilvl w:val="0"/>
          <w:numId w:val="7"/>
        </w:numPr>
        <w:autoSpaceDE w:val="0"/>
        <w:autoSpaceDN w:val="0"/>
        <w:adjustRightInd w:val="0"/>
        <w:rPr>
          <w:rFonts w:cs="Times New Roman"/>
          <w:lang w:val="en-US"/>
        </w:rPr>
      </w:pPr>
      <w:r w:rsidRPr="0001786D">
        <w:rPr>
          <w:rFonts w:cs="Times New Roman"/>
          <w:lang w:val="en-US"/>
        </w:rPr>
        <w:t xml:space="preserve">Cheng G, Saleh MN, Marcher C, Vasey S, Mayer B, </w:t>
      </w:r>
      <w:proofErr w:type="gramStart"/>
      <w:r w:rsidRPr="0001786D">
        <w:rPr>
          <w:rFonts w:cs="Times New Roman"/>
          <w:lang w:val="en-US"/>
        </w:rPr>
        <w:t>Aivado</w:t>
      </w:r>
      <w:proofErr w:type="gramEnd"/>
      <w:r w:rsidRPr="0001786D">
        <w:rPr>
          <w:rFonts w:cs="Times New Roman"/>
          <w:lang w:val="en-US"/>
        </w:rPr>
        <w:t xml:space="preserve"> M, et al. Eltrombopag for management of chronic immune thrombocytopenia (RAISE): a 6-month, randomised, phase 3 study. </w:t>
      </w:r>
      <w:r w:rsidRPr="004E4BFF">
        <w:rPr>
          <w:rFonts w:cs="Times New Roman"/>
          <w:lang w:val="en-US"/>
        </w:rPr>
        <w:t>Lancet. 2011 Jan 29</w:t>
      </w:r>
      <w:proofErr w:type="gramStart"/>
      <w:r w:rsidRPr="004E4BFF">
        <w:rPr>
          <w:rFonts w:cs="Times New Roman"/>
          <w:lang w:val="en-US"/>
        </w:rPr>
        <w:t>;377</w:t>
      </w:r>
      <w:proofErr w:type="gramEnd"/>
      <w:r w:rsidRPr="004E4BFF">
        <w:rPr>
          <w:rFonts w:cs="Times New Roman"/>
          <w:lang w:val="en-US"/>
        </w:rPr>
        <w:t xml:space="preserve">(9763):393–402. </w:t>
      </w:r>
    </w:p>
    <w:p w14:paraId="5942C17B" w14:textId="1C4F0522" w:rsidR="000A1E55" w:rsidRPr="006131F6" w:rsidRDefault="000A1E55" w:rsidP="006131F6">
      <w:pPr>
        <w:pStyle w:val="aff"/>
        <w:widowControl w:val="0"/>
        <w:numPr>
          <w:ilvl w:val="0"/>
          <w:numId w:val="7"/>
        </w:numPr>
        <w:autoSpaceDE w:val="0"/>
        <w:autoSpaceDN w:val="0"/>
        <w:adjustRightInd w:val="0"/>
        <w:rPr>
          <w:rFonts w:cs="Times New Roman"/>
        </w:rPr>
      </w:pPr>
      <w:r w:rsidRPr="0001786D">
        <w:rPr>
          <w:rFonts w:cs="Times New Roman"/>
          <w:lang w:val="en-US"/>
        </w:rPr>
        <w:t>Jiang JJ, Zhao B, Li J. Does eltrombopag lead to thrombotic events? A pharmacovigilance study of the FDA adverse event reporting system. Journal of Clinical Pharmacy and Therapeutics [Internet]. [</w:t>
      </w:r>
      <w:proofErr w:type="gramStart"/>
      <w:r w:rsidRPr="0001786D">
        <w:rPr>
          <w:rFonts w:cs="Times New Roman"/>
          <w:lang w:val="en-US"/>
        </w:rPr>
        <w:t>cited</w:t>
      </w:r>
      <w:proofErr w:type="gramEnd"/>
      <w:r w:rsidRPr="0001786D">
        <w:rPr>
          <w:rFonts w:cs="Times New Roman"/>
          <w:lang w:val="en-US"/>
        </w:rPr>
        <w:t xml:space="preserve"> 2022 Aug 30];n/a(n/a). </w:t>
      </w:r>
      <w:r w:rsidRPr="0001786D">
        <w:rPr>
          <w:rFonts w:cs="Times New Roman"/>
        </w:rPr>
        <w:t>Available from: https://onlinelibrary.wiley.com/doi/abs/10.1111/jcpt.13701</w:t>
      </w:r>
      <w:r w:rsidR="006131F6">
        <w:rPr>
          <w:rFonts w:cs="Times New Roman"/>
        </w:rPr>
        <w:t>.</w:t>
      </w:r>
    </w:p>
    <w:p w14:paraId="710582AB" w14:textId="77777777" w:rsidR="000A1E55" w:rsidRPr="00614856" w:rsidRDefault="000A1E55" w:rsidP="000A1E55">
      <w:pPr>
        <w:pStyle w:val="1"/>
        <w:keepLines w:val="0"/>
        <w:spacing w:before="240" w:line="240" w:lineRule="auto"/>
        <w:contextualSpacing w:val="0"/>
        <w:rPr>
          <w:rStyle w:val="src"/>
          <w:rFonts w:eastAsia="MS Mincho" w:cs="Times New Roman"/>
          <w:bCs/>
          <w:kern w:val="32"/>
          <w:sz w:val="24"/>
          <w:szCs w:val="24"/>
          <w:lang w:eastAsia="ja-JP"/>
        </w:rPr>
      </w:pPr>
      <w:bookmarkStart w:id="322" w:name="_Toc116519582"/>
      <w:bookmarkStart w:id="323" w:name="_Toc122381859"/>
      <w:bookmarkStart w:id="324" w:name="_Toc99740856"/>
      <w:r w:rsidRPr="00614856">
        <w:rPr>
          <w:rStyle w:val="src"/>
          <w:rFonts w:eastAsia="MS Mincho" w:cs="Times New Roman"/>
          <w:bCs/>
          <w:kern w:val="32"/>
          <w:sz w:val="24"/>
          <w:szCs w:val="24"/>
          <w:lang w:eastAsia="ja-JP"/>
        </w:rPr>
        <w:t>5. ОБСУЖДЕНИЕ ДАННЫХ И ИНСТРУКЦИИ ДЛЯ ИССЛЕДОВАТЕЛЯ</w:t>
      </w:r>
      <w:bookmarkEnd w:id="322"/>
      <w:bookmarkEnd w:id="323"/>
    </w:p>
    <w:p w14:paraId="7B72C50A" w14:textId="77777777" w:rsidR="000A1E55" w:rsidRPr="00614856" w:rsidRDefault="000A1E55" w:rsidP="000A1E55">
      <w:pPr>
        <w:pStyle w:val="1"/>
        <w:keepLines w:val="0"/>
        <w:spacing w:before="240" w:line="240" w:lineRule="auto"/>
        <w:contextualSpacing w:val="0"/>
        <w:rPr>
          <w:rStyle w:val="src"/>
          <w:rFonts w:eastAsia="MS Mincho" w:cs="Times New Roman"/>
          <w:bCs/>
          <w:kern w:val="32"/>
          <w:sz w:val="24"/>
          <w:lang w:eastAsia="ja-JP"/>
        </w:rPr>
      </w:pPr>
      <w:bookmarkStart w:id="325" w:name="_Toc116519583"/>
      <w:bookmarkStart w:id="326" w:name="_Toc122381860"/>
      <w:bookmarkEnd w:id="324"/>
      <w:r w:rsidRPr="00614856">
        <w:rPr>
          <w:rStyle w:val="src"/>
          <w:rFonts w:eastAsia="MS Mincho" w:cs="Times New Roman"/>
          <w:bCs/>
          <w:kern w:val="32"/>
          <w:sz w:val="24"/>
          <w:lang w:eastAsia="ja-JP"/>
        </w:rPr>
        <w:t>5.1</w:t>
      </w:r>
      <w:r>
        <w:rPr>
          <w:rStyle w:val="src"/>
          <w:rFonts w:eastAsia="MS Mincho" w:cs="Times New Roman"/>
          <w:bCs/>
          <w:kern w:val="32"/>
          <w:sz w:val="24"/>
          <w:lang w:eastAsia="ja-JP"/>
        </w:rPr>
        <w:t>.</w:t>
      </w:r>
      <w:r w:rsidRPr="00614856">
        <w:rPr>
          <w:rStyle w:val="src"/>
          <w:rFonts w:eastAsia="MS Mincho" w:cs="Times New Roman"/>
          <w:bCs/>
          <w:kern w:val="32"/>
          <w:sz w:val="24"/>
          <w:lang w:eastAsia="ja-JP"/>
        </w:rPr>
        <w:t xml:space="preserve"> Обсуждение данных доклинических исследований</w:t>
      </w:r>
      <w:bookmarkEnd w:id="325"/>
      <w:bookmarkEnd w:id="326"/>
    </w:p>
    <w:p w14:paraId="7CFE18A0" w14:textId="77777777" w:rsidR="000A1E55" w:rsidRPr="00A4718B" w:rsidRDefault="000A1E55" w:rsidP="000A1E55">
      <w:pPr>
        <w:ind w:firstLine="709"/>
      </w:pPr>
      <w:r w:rsidRPr="00707D60">
        <w:t>Доклинических исследований препарата</w:t>
      </w:r>
      <w:r>
        <w:rPr>
          <w:color w:val="000000" w:themeColor="text1"/>
        </w:rPr>
        <w:t xml:space="preserve"> </w:t>
      </w:r>
      <w:r w:rsidRPr="00BB6CED">
        <w:rPr>
          <w:color w:val="000000" w:themeColor="text1"/>
        </w:rPr>
        <w:t>DT</w:t>
      </w:r>
      <w:r w:rsidRPr="0090184F">
        <w:rPr>
          <w:color w:val="000000" w:themeColor="text1"/>
        </w:rPr>
        <w:t>-</w:t>
      </w:r>
      <w:r>
        <w:rPr>
          <w:szCs w:val="24"/>
          <w:lang w:val="en-US"/>
        </w:rPr>
        <w:t>ETP</w:t>
      </w:r>
      <w:r w:rsidRPr="00BB6CED">
        <w:rPr>
          <w:color w:val="000000" w:themeColor="text1"/>
        </w:rPr>
        <w:t xml:space="preserve">, </w:t>
      </w:r>
      <w:r>
        <w:rPr>
          <w:bCs/>
          <w:lang w:eastAsia="ru-RU"/>
        </w:rPr>
        <w:t xml:space="preserve">таблетки, покрытые пленочной оболочкой, </w:t>
      </w:r>
      <w:r>
        <w:t xml:space="preserve">25 </w:t>
      </w:r>
      <w:r w:rsidRPr="00707D60">
        <w:t>мг</w:t>
      </w:r>
      <w:r>
        <w:t xml:space="preserve"> и 50</w:t>
      </w:r>
      <w:r w:rsidRPr="00707D60">
        <w:t xml:space="preserve"> мг</w:t>
      </w:r>
      <w:r w:rsidRPr="00A4718B">
        <w:t xml:space="preserve"> (АО «Р-Фарм», Россия) не проводилось. Так как препарат </w:t>
      </w:r>
      <w:r>
        <w:rPr>
          <w:lang w:val="en-US"/>
        </w:rPr>
        <w:t>DT</w:t>
      </w:r>
      <w:r w:rsidRPr="00A4718B">
        <w:t>-</w:t>
      </w:r>
      <w:r w:rsidRPr="00877BFC">
        <w:rPr>
          <w:szCs w:val="24"/>
        </w:rPr>
        <w:t xml:space="preserve"> </w:t>
      </w:r>
      <w:r>
        <w:rPr>
          <w:szCs w:val="24"/>
          <w:lang w:val="en-US"/>
        </w:rPr>
        <w:t>ETP</w:t>
      </w:r>
      <w:r w:rsidRPr="00A4718B">
        <w:t xml:space="preserve"> (АО «Р-Фарм», Россия), представляет собой воспроизведенный препарат </w:t>
      </w:r>
      <w:r>
        <w:rPr>
          <w:bCs/>
          <w:lang w:eastAsia="ru-RU"/>
        </w:rPr>
        <w:t>элтромбопага</w:t>
      </w:r>
      <w:r w:rsidRPr="00A4718B">
        <w:t xml:space="preserve">, который </w:t>
      </w:r>
      <w:r w:rsidRPr="00A4718B">
        <w:rPr>
          <w:color w:val="000000"/>
        </w:rPr>
        <w:t>полностью соответствует по качественному и количественному составу действующего</w:t>
      </w:r>
      <w:r>
        <w:rPr>
          <w:color w:val="000000"/>
        </w:rPr>
        <w:t xml:space="preserve"> вещества, лекарственной форме и дозировке референтному препарату эверолимуса </w:t>
      </w:r>
      <w:r>
        <w:rPr>
          <w:bCs/>
          <w:szCs w:val="24"/>
          <w:lang w:eastAsia="ru-RU"/>
        </w:rPr>
        <w:t>Револейд</w:t>
      </w:r>
      <w:r w:rsidRPr="00DA75AA">
        <w:rPr>
          <w:color w:val="000000"/>
          <w:vertAlign w:val="superscript"/>
        </w:rPr>
        <w:t>®</w:t>
      </w:r>
      <w:r w:rsidRPr="00DA75AA">
        <w:rPr>
          <w:color w:val="000000"/>
        </w:rPr>
        <w:t xml:space="preserve"> </w:t>
      </w:r>
      <w:r w:rsidRPr="00DA75AA">
        <w:rPr>
          <w:lang w:eastAsia="ru-RU"/>
        </w:rPr>
        <w:t xml:space="preserve">(владелец РУ </w:t>
      </w:r>
      <w:r>
        <w:rPr>
          <w:lang w:eastAsia="ru-RU"/>
        </w:rPr>
        <w:t xml:space="preserve">– </w:t>
      </w:r>
      <w:r w:rsidRPr="00DA75AA">
        <w:rPr>
          <w:rFonts w:eastAsia="Calibri"/>
        </w:rPr>
        <w:t>Новартис Фарма АГ, Швейцария</w:t>
      </w:r>
      <w:r w:rsidRPr="00DA75AA">
        <w:rPr>
          <w:lang w:eastAsia="ru-RU"/>
        </w:rPr>
        <w:t xml:space="preserve">), </w:t>
      </w:r>
      <w:r>
        <w:rPr>
          <w:lang w:eastAsia="ru-RU"/>
        </w:rPr>
        <w:t xml:space="preserve">имея минимальные отличия </w:t>
      </w:r>
      <w:r w:rsidRPr="00BB6CED">
        <w:rPr>
          <w:color w:val="000000" w:themeColor="text1"/>
        </w:rPr>
        <w:t xml:space="preserve">качественном </w:t>
      </w:r>
      <w:r>
        <w:rPr>
          <w:color w:val="000000" w:themeColor="text1"/>
        </w:rPr>
        <w:t xml:space="preserve">и количественном </w:t>
      </w:r>
      <w:r w:rsidRPr="00BB6CED">
        <w:rPr>
          <w:color w:val="000000" w:themeColor="text1"/>
        </w:rPr>
        <w:t xml:space="preserve">составе </w:t>
      </w:r>
      <w:r>
        <w:rPr>
          <w:lang w:eastAsia="ru-RU"/>
        </w:rPr>
        <w:t>некоторых вспомогательных веществ, о</w:t>
      </w:r>
      <w:r w:rsidRPr="00707D60">
        <w:t>жидается, что его свойства будут идентичны свойствам оригинального препарата.</w:t>
      </w:r>
      <w:r w:rsidRPr="00A4718B">
        <w:t xml:space="preserve"> </w:t>
      </w:r>
      <w:r>
        <w:t xml:space="preserve">Для прогнозирования токсического действия, планируемого к регистрации и коммерческому выпуску препарата </w:t>
      </w:r>
      <w:proofErr w:type="gramStart"/>
      <w:r>
        <w:rPr>
          <w:color w:val="000000" w:themeColor="text1"/>
          <w:lang w:val="en-US"/>
        </w:rPr>
        <w:t>DT</w:t>
      </w:r>
      <w:r>
        <w:rPr>
          <w:color w:val="000000" w:themeColor="text1"/>
        </w:rPr>
        <w:t>-</w:t>
      </w:r>
      <w:r w:rsidRPr="00877BFC">
        <w:rPr>
          <w:szCs w:val="24"/>
        </w:rPr>
        <w:t xml:space="preserve"> </w:t>
      </w:r>
      <w:r>
        <w:rPr>
          <w:szCs w:val="24"/>
          <w:lang w:val="en-US"/>
        </w:rPr>
        <w:t>ETP</w:t>
      </w:r>
      <w:proofErr w:type="gramEnd"/>
      <w:r>
        <w:t xml:space="preserve"> были проанализированы данные исследований по изучению фармакологии и токсикологии оригинального препарата </w:t>
      </w:r>
      <w:r>
        <w:rPr>
          <w:bCs/>
          <w:lang w:eastAsia="ru-RU"/>
        </w:rPr>
        <w:t>элтромбопага</w:t>
      </w:r>
      <w:r>
        <w:t xml:space="preserve">. Поскольку лекарственный препарат </w:t>
      </w:r>
      <w:r>
        <w:rPr>
          <w:color w:val="000000" w:themeColor="text1"/>
          <w:lang w:val="en-US"/>
        </w:rPr>
        <w:t>DT</w:t>
      </w:r>
      <w:r>
        <w:rPr>
          <w:color w:val="000000" w:themeColor="text1"/>
        </w:rPr>
        <w:t>-</w:t>
      </w:r>
      <w:r w:rsidRPr="00877BFC">
        <w:rPr>
          <w:szCs w:val="24"/>
        </w:rPr>
        <w:t xml:space="preserve"> </w:t>
      </w:r>
      <w:r>
        <w:rPr>
          <w:szCs w:val="24"/>
          <w:lang w:val="en-US"/>
        </w:rPr>
        <w:t>ETP</w:t>
      </w:r>
      <w:r>
        <w:t xml:space="preserve"> является воспроизведенным препаратом, собственные доклинические исследования не проводились.</w:t>
      </w:r>
    </w:p>
    <w:p w14:paraId="3B03A60A" w14:textId="77777777" w:rsidR="000A1E55" w:rsidRPr="00AE323C" w:rsidRDefault="000A1E55" w:rsidP="000A1E55">
      <w:pPr>
        <w:pStyle w:val="SDText"/>
      </w:pPr>
      <w:r w:rsidRPr="00AE323C">
        <w:lastRenderedPageBreak/>
        <w:t xml:space="preserve">Элтромбопаг является перорально активным соединением, которое действует как селективный активатор STAT и индуцирует пролиферацию и дифференцировку мегакариоцитов из клеток-предшественников костного мозга. </w:t>
      </w:r>
      <w:r>
        <w:t xml:space="preserve">Элтромбопаг не стимулирует выработку тромбоцитов у мышей, крыс или собак из-за уникальной специфичности </w:t>
      </w:r>
      <w:r>
        <w:rPr>
          <w:rFonts w:cs="Times New Roman"/>
          <w:szCs w:val="24"/>
          <w:lang w:val="en-AU"/>
        </w:rPr>
        <w:t>TPO</w:t>
      </w:r>
      <w:r w:rsidRPr="003348A0">
        <w:rPr>
          <w:rFonts w:cs="Times New Roman"/>
          <w:szCs w:val="24"/>
        </w:rPr>
        <w:t>-</w:t>
      </w:r>
      <w:r>
        <w:rPr>
          <w:rFonts w:cs="Times New Roman"/>
          <w:szCs w:val="24"/>
          <w:lang w:val="en-AU"/>
        </w:rPr>
        <w:t>R</w:t>
      </w:r>
      <w:r>
        <w:t>. Поэтому данные, полученные на животных, не полностью моделируют потенциальные побочные эффекты, связанные с фармакологическим действием элтромбопага у людей, включая исследования р</w:t>
      </w:r>
      <w:r w:rsidRPr="00297B0E">
        <w:t>епродуктивной и онтогенетической токсичности</w:t>
      </w:r>
      <w:r w:rsidRPr="00AE323C">
        <w:t xml:space="preserve">. </w:t>
      </w:r>
    </w:p>
    <w:p w14:paraId="1605A77A" w14:textId="77777777" w:rsidR="000A1E55" w:rsidRPr="00AE323C" w:rsidRDefault="000A1E55" w:rsidP="000A1E55">
      <w:pPr>
        <w:pStyle w:val="SDText"/>
      </w:pPr>
      <w:r w:rsidRPr="00AE323C">
        <w:t xml:space="preserve">Элтромбопаг проявлял токсичность у мышей, крыс, кроликов и собак в дозах, при которых его системная экспозиция превышала максимальную клиническую системную экспозицию на основе AUC. Токсическое действие на почки наблюдали в исследованиях продолжительностью до 14 дней на мышах и крысах при воздействиях доз, которые обычно были токсичными или вызывали </w:t>
      </w:r>
      <w:r>
        <w:t>гибель подопытных животных</w:t>
      </w:r>
      <w:r w:rsidRPr="00AE323C">
        <w:t xml:space="preserve">. </w:t>
      </w:r>
      <w:r>
        <w:t>Канцерогенный эффект также наблюдали в 2-летнем исследовании канцерогенности при пероральном введении лекарственного средства мышам в дозах 25, 75 или 150 мг/кг/сут</w:t>
      </w:r>
      <w:r w:rsidRPr="00AE323C">
        <w:t>.</w:t>
      </w:r>
      <w:r>
        <w:t xml:space="preserve"> Токсических эффектов со стороны печени не наблюдали после длительного дозирования у крыс (28 недель) или собак (52 недели) при си</w:t>
      </w:r>
      <w:r w:rsidRPr="00573850">
        <w:t>стемной экспозиции, которая в 4 или 2 раза превышала максимальную клиническую системную экспозицию на основе AUC</w:t>
      </w:r>
      <w:r w:rsidRPr="00AE323C">
        <w:t>.</w:t>
      </w:r>
    </w:p>
    <w:p w14:paraId="71F69EA0" w14:textId="77777777" w:rsidR="000A1E55" w:rsidRPr="00AE323C" w:rsidRDefault="000A1E55" w:rsidP="000A1E55">
      <w:pPr>
        <w:pStyle w:val="SDText"/>
      </w:pPr>
      <w:r>
        <w:t>Элтромбопаг не обладал канцерогенным действием у мышей в дозах до 75 мг/кг/сут или у крыс в дозах до 40 мг/кг/сут (при си</w:t>
      </w:r>
      <w:r w:rsidRPr="00573850">
        <w:t>стемной экспозиции, которая в 4 раза превышала максимальную клиническую системную экспозицию на основе AUC</w:t>
      </w:r>
      <w:r>
        <w:t>).</w:t>
      </w:r>
      <w:r w:rsidRPr="00AE323C">
        <w:t xml:space="preserve"> Элтромбопаг не проявлял мутагенного или кластогенного действия в тесте на индукцию обратных мутаций у бактерий или в двух анализах </w:t>
      </w:r>
      <w:r w:rsidRPr="00B07B53">
        <w:rPr>
          <w:i/>
          <w:iCs/>
        </w:rPr>
        <w:t>in vivo</w:t>
      </w:r>
      <w:r w:rsidRPr="00AE323C">
        <w:t xml:space="preserve"> на крысах (микроядерный тест и незапланированный синтез ДНК при системной экспозиции, которая в 10 раза превышала максимальную клиническую системную экспозицию на основе C</w:t>
      </w:r>
      <w:r w:rsidRPr="00B07B53">
        <w:rPr>
          <w:vertAlign w:val="subscript"/>
        </w:rPr>
        <w:t>max</w:t>
      </w:r>
      <w:r w:rsidRPr="00AE323C">
        <w:t xml:space="preserve">. </w:t>
      </w:r>
      <w:r>
        <w:t xml:space="preserve">В </w:t>
      </w:r>
      <w:r w:rsidRPr="00DC548E">
        <w:t>тест</w:t>
      </w:r>
      <w:r>
        <w:t>е</w:t>
      </w:r>
      <w:r w:rsidRPr="00DC548E">
        <w:t xml:space="preserve"> </w:t>
      </w:r>
      <w:r w:rsidRPr="00DD5C7C">
        <w:rPr>
          <w:i/>
          <w:iCs/>
        </w:rPr>
        <w:t>in vitro</w:t>
      </w:r>
      <w:r w:rsidRPr="00DD5C7C">
        <w:t xml:space="preserve"> на хромосомные аберрации (кластогенность) в клетках мышиной лимфомы </w:t>
      </w:r>
      <w:r>
        <w:t xml:space="preserve">элтромбопаг оказывал несущественное мутагенное действие </w:t>
      </w:r>
      <w:proofErr w:type="gramStart"/>
      <w:r>
        <w:t>(&lt; 3</w:t>
      </w:r>
      <w:proofErr w:type="gramEnd"/>
      <w:r>
        <w:t>-кратное увеличение частоты мутаций)</w:t>
      </w:r>
      <w:r w:rsidRPr="00AE323C">
        <w:t xml:space="preserve">. </w:t>
      </w:r>
      <w:r>
        <w:t xml:space="preserve">Эти данные </w:t>
      </w:r>
      <w:r w:rsidRPr="001E1FA8">
        <w:rPr>
          <w:i/>
          <w:iCs/>
        </w:rPr>
        <w:t>in vitro</w:t>
      </w:r>
      <w:r>
        <w:t xml:space="preserve"> и </w:t>
      </w:r>
      <w:r w:rsidRPr="001E1FA8">
        <w:rPr>
          <w:i/>
          <w:iCs/>
        </w:rPr>
        <w:t>in vivo</w:t>
      </w:r>
      <w:r>
        <w:t xml:space="preserve"> позволяют предположить, что элтромбопаг не обладает генотоксическим риском для человека</w:t>
      </w:r>
      <w:r w:rsidRPr="00AE323C">
        <w:t>.</w:t>
      </w:r>
    </w:p>
    <w:p w14:paraId="1D305FE1" w14:textId="77777777" w:rsidR="000A1E55" w:rsidRDefault="000A1E55" w:rsidP="000A1E55">
      <w:pPr>
        <w:pStyle w:val="SDText"/>
      </w:pPr>
      <w:r>
        <w:t xml:space="preserve">Элтромбопаг не влиял на фертильность самок крыс, раннее эмбриональное развитие или эмбриофетальное развитие у крыс в дозах до 20 мг/кг/сут. </w:t>
      </w:r>
      <w:r w:rsidRPr="00AE323C">
        <w:t>Однако при токсичной для материнских особей дозе 60 мг/кг/сут (</w:t>
      </w:r>
      <w:r>
        <w:t>при си</w:t>
      </w:r>
      <w:r w:rsidRPr="00573850">
        <w:t xml:space="preserve">стемной экспозиции, которая в </w:t>
      </w:r>
      <w:r>
        <w:t>6</w:t>
      </w:r>
      <w:r w:rsidRPr="00573850">
        <w:t xml:space="preserve"> раза превышала максимальную клиническую системную экспозицию на основе</w:t>
      </w:r>
      <w:r>
        <w:t xml:space="preserve"> </w:t>
      </w:r>
      <w:r>
        <w:rPr>
          <w:lang w:val="en-US"/>
        </w:rPr>
        <w:t>AUC</w:t>
      </w:r>
      <w:r w:rsidRPr="00AE323C">
        <w:t xml:space="preserve">) у крыс введение элтромбопага ассоциировалось с летальностью эмбриона (увеличение пред- и постимплантационных потерь), снижением массы тела плода, массы матки, низкой частотой обнаружения шейных ребер. </w:t>
      </w:r>
      <w:r>
        <w:t>Элтромбопаг не влиял на фертильность самцов крыс в дозах до 40 мг/кг/сут, то есть даже в максимальной исследованной дозе (при си</w:t>
      </w:r>
      <w:r w:rsidRPr="00573850">
        <w:t xml:space="preserve">стемной экспозиции, которая в </w:t>
      </w:r>
      <w:r>
        <w:t>3</w:t>
      </w:r>
      <w:r w:rsidRPr="00573850">
        <w:t xml:space="preserve"> раза превышала максимальную клиническую системную экспозицию на основе</w:t>
      </w:r>
      <w:r>
        <w:t xml:space="preserve"> </w:t>
      </w:r>
      <w:r>
        <w:rPr>
          <w:lang w:val="en-US"/>
        </w:rPr>
        <w:t>AUC</w:t>
      </w:r>
      <w:r>
        <w:t xml:space="preserve">). Также не наблюдали влияния элтромбопага на эмбриофетальное развитие у кроликов в дозах до 150 мг/кг/сут (то есть даже в максимальной исследованной дозе). </w:t>
      </w:r>
      <w:r w:rsidRPr="00AE323C">
        <w:t>В исследовании пре- и постнатального развития у крыс не выявляли нежелательных эффектов в отношении беременности, родов или лактации у самок крыс при введении элтромбопага в нетоксичных для материнских особей дозах (10 и</w:t>
      </w:r>
      <w:r>
        <w:t>ли</w:t>
      </w:r>
      <w:r w:rsidRPr="00AE323C">
        <w:t xml:space="preserve"> 20 мг/кг/сут). </w:t>
      </w:r>
      <w:r>
        <w:t>Не обнаружили влияния лекарственного средства на рост, развитие, поведение или репродуктивную функцию потомства</w:t>
      </w:r>
      <w:r w:rsidRPr="00AE323C">
        <w:t>.</w:t>
      </w:r>
    </w:p>
    <w:p w14:paraId="63DB0909" w14:textId="77777777" w:rsidR="000A1E55" w:rsidRPr="00614856" w:rsidRDefault="000A1E55" w:rsidP="000A1E55">
      <w:pPr>
        <w:pStyle w:val="1"/>
        <w:keepLines w:val="0"/>
        <w:spacing w:before="240" w:line="240" w:lineRule="auto"/>
        <w:contextualSpacing w:val="0"/>
        <w:rPr>
          <w:rStyle w:val="src"/>
          <w:rFonts w:eastAsia="MS Mincho" w:cs="Times New Roman"/>
          <w:bCs/>
          <w:kern w:val="32"/>
          <w:sz w:val="24"/>
          <w:lang w:eastAsia="ja-JP"/>
        </w:rPr>
      </w:pPr>
      <w:bookmarkStart w:id="327" w:name="_Toc116519584"/>
      <w:bookmarkStart w:id="328" w:name="_Toc122381861"/>
      <w:bookmarkStart w:id="329" w:name="_Toc301482877"/>
      <w:bookmarkStart w:id="330" w:name="_Toc298775567"/>
      <w:r w:rsidRPr="00614856">
        <w:rPr>
          <w:rStyle w:val="src"/>
          <w:rFonts w:eastAsia="MS Mincho" w:cs="Times New Roman"/>
          <w:bCs/>
          <w:kern w:val="32"/>
          <w:sz w:val="24"/>
          <w:lang w:eastAsia="ja-JP"/>
        </w:rPr>
        <w:lastRenderedPageBreak/>
        <w:t>5.2</w:t>
      </w:r>
      <w:r>
        <w:rPr>
          <w:rStyle w:val="src"/>
          <w:rFonts w:eastAsia="MS Mincho" w:cs="Times New Roman"/>
          <w:bCs/>
          <w:kern w:val="32"/>
          <w:sz w:val="24"/>
          <w:lang w:eastAsia="ja-JP"/>
        </w:rPr>
        <w:t>.</w:t>
      </w:r>
      <w:r w:rsidRPr="00614856">
        <w:rPr>
          <w:rStyle w:val="src"/>
          <w:rFonts w:eastAsia="MS Mincho" w:cs="Times New Roman"/>
          <w:bCs/>
          <w:kern w:val="32"/>
          <w:sz w:val="24"/>
          <w:lang w:eastAsia="ja-JP"/>
        </w:rPr>
        <w:t xml:space="preserve"> Обсуждение данных клинических исследований</w:t>
      </w:r>
      <w:bookmarkEnd w:id="327"/>
      <w:bookmarkEnd w:id="328"/>
    </w:p>
    <w:p w14:paraId="64F6975A" w14:textId="77777777" w:rsidR="000A1E55" w:rsidRDefault="000A1E55" w:rsidP="000A1E55">
      <w:pPr>
        <w:ind w:firstLine="709"/>
      </w:pPr>
      <w:r>
        <w:rPr>
          <w:rFonts w:eastAsia="Calibri"/>
          <w:color w:val="000000" w:themeColor="text1"/>
        </w:rPr>
        <w:t xml:space="preserve">Так как препарат </w:t>
      </w:r>
      <w:r>
        <w:rPr>
          <w:color w:val="000000" w:themeColor="text1"/>
          <w:lang w:val="en-US"/>
        </w:rPr>
        <w:t>DT</w:t>
      </w:r>
      <w:r w:rsidRPr="0090184F">
        <w:rPr>
          <w:color w:val="000000" w:themeColor="text1"/>
        </w:rPr>
        <w:t>-</w:t>
      </w:r>
      <w:r>
        <w:rPr>
          <w:rFonts w:eastAsia="Calibri"/>
          <w:szCs w:val="24"/>
        </w:rPr>
        <w:t>ETP</w:t>
      </w:r>
      <w:r w:rsidRPr="00733320">
        <w:rPr>
          <w:rFonts w:eastAsia="Calibri"/>
          <w:szCs w:val="24"/>
        </w:rPr>
        <w:t xml:space="preserve"> </w:t>
      </w:r>
      <w:r>
        <w:rPr>
          <w:rFonts w:eastAsia="Calibri"/>
        </w:rPr>
        <w:t xml:space="preserve">(АО «Р-Фарм», Россия) представляет собой воспроизведенный препарат </w:t>
      </w:r>
      <w:r>
        <w:t>элтромбопага</w:t>
      </w:r>
      <w:r>
        <w:rPr>
          <w:rFonts w:eastAsia="Calibri"/>
        </w:rPr>
        <w:t xml:space="preserve">, который </w:t>
      </w:r>
      <w:r>
        <w:rPr>
          <w:color w:val="000000"/>
        </w:rPr>
        <w:t xml:space="preserve">полностью соответствует по качественному и количественному составу действующего вещества, лекарственной форме и дозировке референтному (оригинальному) препарату </w:t>
      </w:r>
      <w:r>
        <w:t>элтромбопага</w:t>
      </w:r>
      <w:r>
        <w:rPr>
          <w:color w:val="000000"/>
        </w:rPr>
        <w:t xml:space="preserve"> </w:t>
      </w:r>
      <w:r>
        <w:rPr>
          <w:rFonts w:eastAsia="MS Mincho"/>
          <w:szCs w:val="24"/>
          <w:lang w:eastAsia="ru-RU"/>
        </w:rPr>
        <w:t>Револейд</w:t>
      </w:r>
      <w:r w:rsidRPr="003722D5">
        <w:rPr>
          <w:rFonts w:eastAsia="MS Mincho"/>
          <w:szCs w:val="24"/>
          <w:vertAlign w:val="superscript"/>
          <w:lang w:eastAsia="ru-RU"/>
        </w:rPr>
        <w:t>®</w:t>
      </w:r>
      <w:r>
        <w:rPr>
          <w:rFonts w:eastAsia="MS Mincho"/>
          <w:szCs w:val="24"/>
          <w:lang w:eastAsia="ru-RU"/>
        </w:rPr>
        <w:t xml:space="preserve"> (Новартис Фарма АГ, Швейцария)</w:t>
      </w:r>
      <w:r>
        <w:rPr>
          <w:lang w:eastAsia="ru-RU"/>
        </w:rPr>
        <w:t>,</w:t>
      </w:r>
      <w:r w:rsidRPr="004D0B43">
        <w:rPr>
          <w:lang w:eastAsia="ru-RU"/>
        </w:rPr>
        <w:t xml:space="preserve"> </w:t>
      </w:r>
      <w:r w:rsidRPr="00B160D2">
        <w:rPr>
          <w:lang w:eastAsia="ru-RU"/>
        </w:rPr>
        <w:t xml:space="preserve">имея </w:t>
      </w:r>
      <w:r>
        <w:rPr>
          <w:lang w:eastAsia="ru-RU"/>
        </w:rPr>
        <w:t>лишь</w:t>
      </w:r>
      <w:r w:rsidRPr="00B160D2">
        <w:rPr>
          <w:lang w:eastAsia="ru-RU"/>
        </w:rPr>
        <w:t xml:space="preserve"> </w:t>
      </w:r>
      <w:r>
        <w:rPr>
          <w:lang w:eastAsia="ru-RU"/>
        </w:rPr>
        <w:t xml:space="preserve">незначительные </w:t>
      </w:r>
      <w:r w:rsidRPr="00B160D2">
        <w:rPr>
          <w:lang w:eastAsia="ru-RU"/>
        </w:rPr>
        <w:t>отличия</w:t>
      </w:r>
      <w:r>
        <w:rPr>
          <w:lang w:eastAsia="ru-RU"/>
        </w:rPr>
        <w:t xml:space="preserve"> </w:t>
      </w:r>
      <w:r w:rsidRPr="00B160D2">
        <w:rPr>
          <w:lang w:eastAsia="ru-RU"/>
        </w:rPr>
        <w:t>в количественном и качественном составе вспомогательных веществ</w:t>
      </w:r>
      <w:r>
        <w:rPr>
          <w:lang w:eastAsia="ru-RU"/>
        </w:rPr>
        <w:t xml:space="preserve">, </w:t>
      </w:r>
      <w:r w:rsidRPr="00707D60">
        <w:t>ожидается, что его свойства</w:t>
      </w:r>
      <w:r>
        <w:rPr>
          <w:rFonts w:eastAsia="Calibri"/>
        </w:rPr>
        <w:t xml:space="preserve"> будут идентичны свойствам оригинального препарата. </w:t>
      </w:r>
      <w:r>
        <w:t xml:space="preserve">Для прогнозирования токсического действия, планируемого к регистрации и коммерческому выпуску препарата </w:t>
      </w:r>
      <w:proofErr w:type="gramStart"/>
      <w:r>
        <w:rPr>
          <w:color w:val="000000" w:themeColor="text1"/>
          <w:lang w:val="en-US"/>
        </w:rPr>
        <w:t>DT</w:t>
      </w:r>
      <w:r w:rsidRPr="0090184F">
        <w:rPr>
          <w:color w:val="000000" w:themeColor="text1"/>
        </w:rPr>
        <w:t>-</w:t>
      </w:r>
      <w:r>
        <w:rPr>
          <w:rFonts w:eastAsia="Calibri"/>
          <w:szCs w:val="24"/>
        </w:rPr>
        <w:t>ETP</w:t>
      </w:r>
      <w:proofErr w:type="gramEnd"/>
      <w:r w:rsidRPr="00733320">
        <w:rPr>
          <w:rFonts w:eastAsia="Calibri"/>
          <w:szCs w:val="24"/>
        </w:rPr>
        <w:t xml:space="preserve"> </w:t>
      </w:r>
      <w:r>
        <w:t xml:space="preserve">были проанализированы данные исследований по изучению фармакологии и токсикологии оригинального препарата элтромбопага. Поскольку лекарственный препарат </w:t>
      </w:r>
      <w:r>
        <w:rPr>
          <w:color w:val="000000" w:themeColor="text1"/>
          <w:lang w:val="en-US"/>
        </w:rPr>
        <w:t>DT</w:t>
      </w:r>
      <w:r w:rsidRPr="0090184F">
        <w:rPr>
          <w:color w:val="000000" w:themeColor="text1"/>
        </w:rPr>
        <w:t>-</w:t>
      </w:r>
      <w:r>
        <w:rPr>
          <w:rFonts w:eastAsia="Calibri"/>
          <w:szCs w:val="24"/>
        </w:rPr>
        <w:t>ETP</w:t>
      </w:r>
      <w:r>
        <w:t xml:space="preserve"> является воспроизведенным препаратом, собственные доклинические исследования не проводились. </w:t>
      </w:r>
      <w:r w:rsidRPr="004E49A4">
        <w:rPr>
          <w:rFonts w:eastAsia="Calibri"/>
          <w:color w:val="000000" w:themeColor="text1"/>
        </w:rPr>
        <w:t xml:space="preserve">В связи с этим ниже приводятся данные об эффектах </w:t>
      </w:r>
      <w:r>
        <w:t>элтромбопага</w:t>
      </w:r>
      <w:r w:rsidRPr="004E49A4">
        <w:rPr>
          <w:rFonts w:eastAsia="Calibri"/>
          <w:color w:val="000000" w:themeColor="text1"/>
        </w:rPr>
        <w:t xml:space="preserve"> у человека, полученные в исследованиях препарата </w:t>
      </w:r>
      <w:r>
        <w:rPr>
          <w:rFonts w:eastAsia="MS Mincho"/>
          <w:szCs w:val="24"/>
          <w:lang w:eastAsia="ru-RU"/>
        </w:rPr>
        <w:t>Револейд</w:t>
      </w:r>
      <w:r w:rsidRPr="004E49A4">
        <w:rPr>
          <w:bCs/>
          <w:color w:val="000000" w:themeColor="text1"/>
          <w:vertAlign w:val="superscript"/>
        </w:rPr>
        <w:t>®</w:t>
      </w:r>
      <w:r w:rsidRPr="004E49A4">
        <w:rPr>
          <w:rFonts w:eastAsia="Calibri"/>
          <w:color w:val="000000" w:themeColor="text1"/>
        </w:rPr>
        <w:t>.</w:t>
      </w:r>
      <w:r w:rsidRPr="004E49A4">
        <w:rPr>
          <w:rFonts w:eastAsiaTheme="minorEastAsia"/>
          <w:color w:val="000000" w:themeColor="text1"/>
          <w:lang w:eastAsia="ru-RU"/>
        </w:rPr>
        <w:t xml:space="preserve"> </w:t>
      </w:r>
      <w:r>
        <w:rPr>
          <w:rFonts w:eastAsiaTheme="minorEastAsia"/>
          <w:color w:val="000000" w:themeColor="text1"/>
          <w:lang w:eastAsia="ru-RU"/>
        </w:rPr>
        <w:t>К</w:t>
      </w:r>
      <w:r>
        <w:t xml:space="preserve">линических исследований лекарственного препарата </w:t>
      </w:r>
      <w:r>
        <w:rPr>
          <w:color w:val="000000" w:themeColor="text1"/>
          <w:lang w:val="en-US"/>
        </w:rPr>
        <w:t>DT</w:t>
      </w:r>
      <w:r w:rsidRPr="0090184F">
        <w:rPr>
          <w:color w:val="000000" w:themeColor="text1"/>
        </w:rPr>
        <w:t>-</w:t>
      </w:r>
      <w:r>
        <w:rPr>
          <w:rFonts w:eastAsia="Calibri"/>
          <w:szCs w:val="24"/>
        </w:rPr>
        <w:t>ETP</w:t>
      </w:r>
      <w:r w:rsidRPr="00733320">
        <w:rPr>
          <w:rFonts w:eastAsia="Calibri"/>
          <w:szCs w:val="24"/>
        </w:rPr>
        <w:t xml:space="preserve"> </w:t>
      </w:r>
      <w:r>
        <w:t>пока не проводились.</w:t>
      </w:r>
    </w:p>
    <w:p w14:paraId="631945EA" w14:textId="77777777" w:rsidR="000A1E55" w:rsidRDefault="000A1E55" w:rsidP="000A1E55">
      <w:pPr>
        <w:pStyle w:val="SDText"/>
      </w:pPr>
      <w:r>
        <w:t>В клинических исследованиях было показано, что элтромбопаг всасывается и достигает C</w:t>
      </w:r>
      <w:r w:rsidRPr="00115216">
        <w:rPr>
          <w:vertAlign w:val="subscript"/>
        </w:rPr>
        <w:t>max</w:t>
      </w:r>
      <w:r>
        <w:t xml:space="preserve"> через 2–6 ч после приема внутрь. Совместный прием элтромбопага с антацидами и прочими продуктами, содержащими поливалентные катионы (например, молочные продукты и минеральные добавки), значительно снижает экспозицию элтромбопага.</w:t>
      </w:r>
    </w:p>
    <w:p w14:paraId="5B9C0343" w14:textId="77777777" w:rsidR="000A1E55" w:rsidRDefault="000A1E55" w:rsidP="000A1E55">
      <w:pPr>
        <w:pStyle w:val="SDText"/>
      </w:pPr>
      <w:r w:rsidRPr="00FD2C8A">
        <w:t>Биодоступность</w:t>
      </w:r>
      <w:r w:rsidDel="00732932">
        <w:t xml:space="preserve"> </w:t>
      </w:r>
      <w:r>
        <w:t>элтромбопага при приеме внутрь не была установлена. На основании показателей почечной экскреции препарата и анализа метаболитов, выводимых через кишечник, показано, что расчетные значения всасывания радиоактивно меченного препарата после однократного приема в дозе 75 мг составило, по меньшей мере, 52%.</w:t>
      </w:r>
    </w:p>
    <w:p w14:paraId="0B3618B4" w14:textId="77777777" w:rsidR="000A1E55" w:rsidRDefault="000A1E55" w:rsidP="000A1E55">
      <w:pPr>
        <w:pStyle w:val="SDText"/>
      </w:pPr>
      <w:r>
        <w:t>Связывание с белками плазмы крови человека высокое (&gt; 99,9%). Элтромбопаг является субстратом BCRP, но не Р-гликопротеина или ОАТР1В1.</w:t>
      </w:r>
    </w:p>
    <w:p w14:paraId="355E726E" w14:textId="77777777" w:rsidR="000A1E55" w:rsidRDefault="000A1E55" w:rsidP="000A1E55">
      <w:pPr>
        <w:pStyle w:val="SDText"/>
      </w:pPr>
      <w:r>
        <w:t>Элтромбопаг подвергается активному метаболизму преимущественно путем расщепления, окисления и конъюгации, с глюкуроновой кислотой, глутатионом или цистеином. По данным клинического исследования радиоактивно меченого препарата было показано, что на долю элтромбопага приходится около 64% радиоактивного изотопа в плазме крови. Второстепенные метаболиты, на долю каждого из которых приходится менее 10% радиоактивности плазмы крови, образуются путем глюкуронирования и окисления.</w:t>
      </w:r>
    </w:p>
    <w:p w14:paraId="0358B2EB" w14:textId="77777777" w:rsidR="000A1E55" w:rsidRDefault="000A1E55" w:rsidP="000A1E55">
      <w:pPr>
        <w:pStyle w:val="SDText"/>
      </w:pPr>
      <w:r>
        <w:t>Основываясь на исследовании меченого радиоактивным изотопом элтромбопага, было установлено, что около 20% дозы препарата метаболизируется путем окисления.</w:t>
      </w:r>
    </w:p>
    <w:p w14:paraId="7CD48363" w14:textId="77777777" w:rsidR="000A1E55" w:rsidRDefault="000A1E55" w:rsidP="000A1E55">
      <w:pPr>
        <w:pStyle w:val="SDText"/>
      </w:pPr>
      <w:r>
        <w:t xml:space="preserve">По данным исследований </w:t>
      </w:r>
      <w:r w:rsidRPr="00115216">
        <w:rPr>
          <w:i/>
          <w:iCs/>
        </w:rPr>
        <w:t>in vitro</w:t>
      </w:r>
      <w:r>
        <w:t xml:space="preserve"> установлено, что CYP1A2 и CYP2C8 являются изоферментами, отвечающими за окислительный метаболизм</w:t>
      </w:r>
      <w:r w:rsidRPr="00B2399D">
        <w:t xml:space="preserve"> </w:t>
      </w:r>
      <w:r>
        <w:t>элтромбопага, тогда как UGT 1A1 и 1A3 – изоферментами, отвечающими за его глюкуронирование. В процессе расщепления могут принимать участие бактерии из нижних отделов ЖКТ.</w:t>
      </w:r>
    </w:p>
    <w:p w14:paraId="7FC158A2" w14:textId="77777777" w:rsidR="000A1E55" w:rsidRDefault="000A1E55" w:rsidP="000A1E55">
      <w:pPr>
        <w:pStyle w:val="SDText"/>
      </w:pPr>
      <w:r>
        <w:t xml:space="preserve">Преимущественным путем выведения элтромбопага является выделение через кишечник (59%); при этом 31% дозы обнаруживается в моче в виде метаболитов. Исходное соединение в моче отсутствует. В неизмененном виде с фекалиями выводится около 20% введенной дозы препарата. Значение </w:t>
      </w:r>
      <w:r>
        <w:rPr>
          <w:lang w:val="en-US"/>
        </w:rPr>
        <w:t>t</w:t>
      </w:r>
      <w:r w:rsidRPr="00B20E9A">
        <w:rPr>
          <w:vertAlign w:val="subscript"/>
        </w:rPr>
        <w:t>1/2</w:t>
      </w:r>
      <w:r>
        <w:t xml:space="preserve"> элтромбопага из плазмы крови составляет около 21–32 ч.</w:t>
      </w:r>
    </w:p>
    <w:p w14:paraId="37723FCE" w14:textId="77777777" w:rsidR="000A1E55" w:rsidRDefault="000A1E55" w:rsidP="000A1E55">
      <w:pPr>
        <w:pStyle w:val="SDText"/>
      </w:pPr>
      <w:r>
        <w:t xml:space="preserve">Фармакокинетика элтромбопага изучалась после назначения препарата взрослым пациентам с нарушением функции почек. После однократного перорального приема элтромбопага в дозе 50 мг пациентам с легким нарушением функции почек </w:t>
      </w:r>
      <w:proofErr w:type="gramStart"/>
      <w:r>
        <w:t>AUC</w:t>
      </w:r>
      <w:r w:rsidRPr="00115216">
        <w:rPr>
          <w:vertAlign w:val="subscript"/>
        </w:rPr>
        <w:t>(</w:t>
      </w:r>
      <w:proofErr w:type="gramEnd"/>
      <w:r w:rsidRPr="00115216">
        <w:rPr>
          <w:vertAlign w:val="subscript"/>
        </w:rPr>
        <w:t>0-∞)</w:t>
      </w:r>
      <w:r>
        <w:t xml:space="preserve"> элтромбопага уменьшалась на 32% (90% ДИ: от 63 до 26%); пациентам с умеренным </w:t>
      </w:r>
      <w:r>
        <w:lastRenderedPageBreak/>
        <w:t>нарушением функции почек – на 36% (90% ДИ: от 66 до 19%); пациентам с тяжелым нарушением функции почек – на 60% (90% ДИ: от 18 до 80%) по сравнению со здоровыми добровольцами. У пациентов с нарушением функции почек отмечалась тенденция к снижению экспозиции элтромбопага в плазме крови, однако при сравнении таких пациентов и здоровых добровольцев была выявлена существенная вариабельность показателей экспозиции.</w:t>
      </w:r>
    </w:p>
    <w:p w14:paraId="35068C8A" w14:textId="77777777" w:rsidR="000A1E55" w:rsidRDefault="000A1E55" w:rsidP="000A1E55">
      <w:pPr>
        <w:pStyle w:val="SDText"/>
      </w:pPr>
      <w:r>
        <w:t xml:space="preserve">После однократного перорального приема элтромбопага в дозе 50 мг пациентами с нарушением функции печени (циррозом) </w:t>
      </w:r>
      <w:proofErr w:type="gramStart"/>
      <w:r>
        <w:t>AUC</w:t>
      </w:r>
      <w:r w:rsidRPr="00B20E9A">
        <w:rPr>
          <w:vertAlign w:val="subscript"/>
        </w:rPr>
        <w:t>(</w:t>
      </w:r>
      <w:proofErr w:type="gramEnd"/>
      <w:r w:rsidRPr="00B20E9A">
        <w:rPr>
          <w:vertAlign w:val="subscript"/>
        </w:rPr>
        <w:t>0-∞)</w:t>
      </w:r>
      <w:r>
        <w:t xml:space="preserve"> элтромбопага увеличивалась на 41% (90% ДИ: от 13 до 128%); пациентам с умеренным нарушением функции печени на 93% (90% ДИ: от 19 до 213%); пациентам с тяжелым нарушением функции печени на 80% (90% ДИ: от 11 до 192%) по сравнению со здоровыми добровольцами. При сравнении таких пациентов и здоровых лиц была выявлена существенная вариабельность показателей экспозиции.</w:t>
      </w:r>
    </w:p>
    <w:p w14:paraId="574A67A4" w14:textId="77777777" w:rsidR="000A1E55" w:rsidRDefault="000A1E55" w:rsidP="000A1E55">
      <w:pPr>
        <w:pStyle w:val="SDText"/>
      </w:pPr>
      <w:r>
        <w:t>Влияние нарушения функции печени на фармакокинетику элтромбопага при повторном назначении препарата оценивалось в популяционном анализе фармакокинетики у 28 здоровых взрослых добровольцев и 79 пациентов с хроническими заболеваниями печени. Согласно результатам популяционного анализа фармакокинетики, у пациентов с циррозом печени отмечались более высокие экспозицию (AUC</w:t>
      </w:r>
      <w:r w:rsidRPr="00115216">
        <w:rPr>
          <w:vertAlign w:val="subscript"/>
        </w:rPr>
        <w:t>(0-t)</w:t>
      </w:r>
      <w:r>
        <w:t>) элтромбопага в плазме крови по сравнению с показателями у здоровых добровольцев, при этом значения AUC</w:t>
      </w:r>
      <w:r w:rsidRPr="00115216">
        <w:rPr>
          <w:vertAlign w:val="subscript"/>
        </w:rPr>
        <w:t>(0-t)</w:t>
      </w:r>
      <w:r>
        <w:t xml:space="preserve"> возрастали с повышением показателей по шкале Чайлд-Пью. По сравнению со здоровыми добровольцами у пациентов с легким нарушением функции печени значения AUC</w:t>
      </w:r>
      <w:r>
        <w:rPr>
          <w:vertAlign w:val="subscript"/>
        </w:rPr>
        <w:t>(0</w:t>
      </w:r>
      <w:r w:rsidRPr="00F15657">
        <w:rPr>
          <w:vertAlign w:val="subscript"/>
        </w:rPr>
        <w:t>-t)</w:t>
      </w:r>
      <w:r>
        <w:t xml:space="preserve"> элтромбопага в плазме крови были выше приблизительно на 87–110%, а у пациентов с умеренным нарушением функции печени – приблизительно на 141–240%.</w:t>
      </w:r>
    </w:p>
    <w:p w14:paraId="5C76F2CA" w14:textId="77777777" w:rsidR="000A1E55" w:rsidRDefault="000A1E55" w:rsidP="000A1E55">
      <w:pPr>
        <w:pStyle w:val="SDText"/>
      </w:pPr>
      <w:r>
        <w:t>Пациентам с ИТП и нарушением функции печени</w:t>
      </w:r>
      <w:r w:rsidRPr="00E20CBD">
        <w:t xml:space="preserve"> </w:t>
      </w:r>
      <w:r>
        <w:t>(циррозом) следует назначать элтромбопаг с осторожностью и при наличии постоянного наблюдения. У пациентов с хронической ИТП и легким, умеренным или тяжелым нарушением функции печени терапию элтромбопагом следует начинать со сниженной дозы – 25 мг/сут.</w:t>
      </w:r>
    </w:p>
    <w:p w14:paraId="5A4D2505" w14:textId="77777777" w:rsidR="000A1E55" w:rsidRDefault="000A1E55" w:rsidP="000A1E55">
      <w:pPr>
        <w:pStyle w:val="SDText"/>
      </w:pPr>
      <w:r>
        <w:t>Аналогичный анализ был проведен с участием 28 здоровых взрослых добровольцев и 635 пациентов с ХВГС. У большинства пациентов показатель по шкале Чайлд-Пью составлял 5–6 баллов. По данным фармакокинетического анализа, пациенты с ХВГС имели более высокие значения AUC</w:t>
      </w:r>
      <w:r w:rsidRPr="00115216">
        <w:rPr>
          <w:vertAlign w:val="subscript"/>
        </w:rPr>
        <w:t>(0-t)</w:t>
      </w:r>
      <w:r>
        <w:t xml:space="preserve"> элтромбопага по сравнению с показателями у здоровых добровольцев, при этом значения AUC</w:t>
      </w:r>
      <w:r w:rsidRPr="00115216">
        <w:rPr>
          <w:vertAlign w:val="subscript"/>
        </w:rPr>
        <w:t>(0-t)</w:t>
      </w:r>
      <w:r>
        <w:t xml:space="preserve"> возрастали с повышением показателей по шкале Чайлд-Пью. По сравнению со здоровыми добровольцами у пациентов с ХВГС значения AUC</w:t>
      </w:r>
      <w:r>
        <w:rPr>
          <w:vertAlign w:val="subscript"/>
        </w:rPr>
        <w:t>(0</w:t>
      </w:r>
      <w:r w:rsidRPr="00F15657">
        <w:rPr>
          <w:vertAlign w:val="subscript"/>
        </w:rPr>
        <w:t>-t)</w:t>
      </w:r>
      <w:r>
        <w:t xml:space="preserve"> элтромбопага в плазме крови были выше приблизительно на 100–144%. У пациентов с ХВГС терапию элтромбопагом следует начинать с дозы 25 мг/сут.</w:t>
      </w:r>
    </w:p>
    <w:p w14:paraId="5C921166" w14:textId="77777777" w:rsidR="000A1E55" w:rsidRDefault="000A1E55" w:rsidP="000A1E55">
      <w:pPr>
        <w:pStyle w:val="SDText"/>
      </w:pPr>
      <w:r>
        <w:t>У пациентов восточноазиатского происхождения фармакокинетику элтромбопага оценивали при помощи анализа популяционной фармакокинетики у 111 здоровых (31 – выходцы из Восточной Азии) и 88 пациентов с ИТП (18 – выходцы из Восточной Азии). На основании результатов анализа популяционной фармакокинетики у пациентов с ИТП восточноазиатского происхождения (т. е. японцы, китайцы, жители Тайваня и корейцы) значения AUC</w:t>
      </w:r>
      <w:r w:rsidRPr="005133A9">
        <w:rPr>
          <w:vertAlign w:val="subscript"/>
        </w:rPr>
        <w:t>(0-t)</w:t>
      </w:r>
      <w:r>
        <w:t xml:space="preserve"> элтромбопага оказались приблизительно на 87% выше, чем у пациентов невосточноазиатского происхождения (преимущественно европеоидов); при этом коррекция дозы по массе тела не проводилась.</w:t>
      </w:r>
    </w:p>
    <w:p w14:paraId="6AB25510" w14:textId="77777777" w:rsidR="000A1E55" w:rsidRDefault="000A1E55" w:rsidP="000A1E55">
      <w:pPr>
        <w:pStyle w:val="SDText"/>
      </w:pPr>
      <w:r>
        <w:t xml:space="preserve">Изучение влияния этнической принадлежности к выходцам из Восточной Азии на фармакокинетику элтромбопага проводили с помощью популяционного анализа фармакокинетики с участием 635 пациентов с ХВГС (145 пациентов восточноазиатского происхождения и 69 пациентов юго-восточноазиатского происхождения). На основании результатов анализа популяционной фармакокинетики установлено, что у пациентов </w:t>
      </w:r>
      <w:r>
        <w:lastRenderedPageBreak/>
        <w:t>восточноазиатского и юго-восточноазиатского происхождения наблюдалась сходная фармакокинетика элтромбопага. В среднем у пациентов восточноазиатского и южноазиатского происхождения значения AUC</w:t>
      </w:r>
      <w:r w:rsidRPr="00115216">
        <w:rPr>
          <w:vertAlign w:val="subscript"/>
        </w:rPr>
        <w:t>(0-t)</w:t>
      </w:r>
      <w:r>
        <w:t xml:space="preserve"> элтромбопага в плазме крови были приблизительно на 55% выше по сравнению с пациентами невосточноазиатского происхождения (преимущественно европеоидной).</w:t>
      </w:r>
    </w:p>
    <w:p w14:paraId="56762CF0" w14:textId="77777777" w:rsidR="000A1E55" w:rsidRDefault="000A1E55" w:rsidP="000A1E55">
      <w:pPr>
        <w:pStyle w:val="SDText"/>
      </w:pPr>
      <w:r>
        <w:t>Влияние пола на фармакокинетику элтромбопага оценивали при помощи анализа популяционной фармакокинетики у 111 здоровых добровольцев (из них 14 – женского пола) и 88 пациентов с ИТП (из них 57 – женского пола). По данным популяционного фармакокинетического анализа, значения AUC</w:t>
      </w:r>
      <w:r w:rsidRPr="00115216">
        <w:rPr>
          <w:vertAlign w:val="subscript"/>
        </w:rPr>
        <w:t>(0-t)</w:t>
      </w:r>
      <w:r>
        <w:t xml:space="preserve"> элтромбопага в плазме крови пациенток с ИТП были приблизительно на 50% выше по сравнению с показателями у пациентов мужского пола; при этом коррекция доз по массе тела не проводилась.</w:t>
      </w:r>
    </w:p>
    <w:p w14:paraId="0EA6E322" w14:textId="77777777" w:rsidR="000A1E55" w:rsidRDefault="000A1E55" w:rsidP="000A1E55">
      <w:pPr>
        <w:pStyle w:val="SDText"/>
      </w:pPr>
      <w:r>
        <w:t>Влияние пола на фармакокинетику элтромбопага оценивали с помощью популяционного анализа фармакокинетики с участием 635 пациентов с ХВГС (260 женщин). У женщин с ХГВС значения AUC</w:t>
      </w:r>
      <w:r w:rsidRPr="00115216">
        <w:rPr>
          <w:vertAlign w:val="subscript"/>
        </w:rPr>
        <w:t>(0-t)</w:t>
      </w:r>
      <w:r>
        <w:t xml:space="preserve"> элтромбопага в плазме крови были на 41% выше по сравнению с показателями у мужчин.</w:t>
      </w:r>
    </w:p>
    <w:p w14:paraId="33645111" w14:textId="77777777" w:rsidR="000A1E55" w:rsidRDefault="000A1E55" w:rsidP="000A1E55">
      <w:pPr>
        <w:pStyle w:val="SDText"/>
      </w:pPr>
      <w:r>
        <w:t>Возрастные различия по фармакокинетике элтромбопага оценивали с помощью популяционного анализа фармакокинетики с участием 28 здоровых добровольцев и 635 пациентов с ХВГС в возрасте от 19 до 74 лет. По результатам оценки у пожилых пациентов (&gt; 60 лет) значения AUC</w:t>
      </w:r>
      <w:r w:rsidRPr="0093014E">
        <w:rPr>
          <w:vertAlign w:val="subscript"/>
        </w:rPr>
        <w:t>(0-t)</w:t>
      </w:r>
      <w:r>
        <w:t xml:space="preserve"> элтромбопага в плазме крови были на 36% выше по сравнению с показателями у более молодых пациентов.</w:t>
      </w:r>
    </w:p>
    <w:p w14:paraId="2A86B81E" w14:textId="77777777" w:rsidR="000A1E55" w:rsidRDefault="000A1E55" w:rsidP="000A1E55">
      <w:pPr>
        <w:pStyle w:val="SDText"/>
      </w:pPr>
      <w:bookmarkStart w:id="331" w:name="_Hlk117553960"/>
      <w:r>
        <w:t>В клинических исследованиях элтромбопаг был эффективен для с уменьшения риска кровотечения у пациентов с хронической ИТП при недостаточной эффективности кортикостероидов, иммуноглобулинов или спленэктомии. Элтромбопаг также был эффективен в качестве терапии с целью обеспечения возможности проведения или оптимизации проводимой противовирусной терапии, включающей интерферон, при лечении тромбоцитопении у пациентов с ХВГС.</w:t>
      </w:r>
      <w:r w:rsidRPr="0068479D">
        <w:t xml:space="preserve"> </w:t>
      </w:r>
      <w:r>
        <w:t xml:space="preserve">Для патогенетической терапии пациентов с АА рекомендуют применять лекарственные препараты, направленные на активацию пролиферации клеток-предшественниц кроветворения – гранулоцитарный колониестимулирующий фактор и стимулятор </w:t>
      </w:r>
      <w:r>
        <w:rPr>
          <w:lang w:val="en-AU"/>
        </w:rPr>
        <w:t>TPO</w:t>
      </w:r>
      <w:r w:rsidRPr="00885564">
        <w:t>-</w:t>
      </w:r>
      <w:r>
        <w:rPr>
          <w:lang w:val="en-AU"/>
        </w:rPr>
        <w:t>R</w:t>
      </w:r>
      <w:r>
        <w:t>, такие как элтромбопаг.</w:t>
      </w:r>
    </w:p>
    <w:p w14:paraId="0D52208E" w14:textId="77777777" w:rsidR="000A1E55" w:rsidRDefault="000A1E55" w:rsidP="000A1E55">
      <w:pPr>
        <w:pStyle w:val="SDText"/>
      </w:pPr>
      <w:r>
        <w:t>Э</w:t>
      </w:r>
      <w:r w:rsidRPr="007F7B15">
        <w:t>лтромбопаг</w:t>
      </w:r>
      <w:r>
        <w:t xml:space="preserve"> был эффективен в терапии второй линии</w:t>
      </w:r>
      <w:r w:rsidRPr="007F7B15">
        <w:t xml:space="preserve"> у взрослых пациентов с первичной </w:t>
      </w:r>
      <w:r>
        <w:t>ИТП. Д</w:t>
      </w:r>
      <w:r w:rsidRPr="00097C10">
        <w:t>лительное применение элтромбопага было эффективным для поддержания количества тромбоцитов на уровне 50</w:t>
      </w:r>
      <w:r>
        <w:t>*</w:t>
      </w:r>
      <w:r w:rsidRPr="00097C10">
        <w:t>10</w:t>
      </w:r>
      <w:r>
        <w:rPr>
          <w:vertAlign w:val="superscript"/>
        </w:rPr>
        <w:t>9</w:t>
      </w:r>
      <w:r w:rsidRPr="00097C10">
        <w:t xml:space="preserve">/л или выше и </w:t>
      </w:r>
      <w:r>
        <w:t>снижало</w:t>
      </w:r>
      <w:r w:rsidRPr="00097C10">
        <w:t xml:space="preserve"> кровотечения у большинства пациентов с ИТП длительностью более 6 </w:t>
      </w:r>
      <w:r>
        <w:t xml:space="preserve">мес. </w:t>
      </w:r>
    </w:p>
    <w:bookmarkEnd w:id="331"/>
    <w:p w14:paraId="22B7B045" w14:textId="77777777" w:rsidR="000A1E55" w:rsidRDefault="000A1E55" w:rsidP="000A1E55">
      <w:pPr>
        <w:pStyle w:val="SDText"/>
      </w:pPr>
      <w:r>
        <w:t>По результатам исследования п</w:t>
      </w:r>
      <w:r w:rsidRPr="00CE5212">
        <w:t>осле 42 дн</w:t>
      </w:r>
      <w:r>
        <w:t>ей приема препарата</w:t>
      </w:r>
      <w:r w:rsidRPr="00CE5212">
        <w:t xml:space="preserve"> у 57</w:t>
      </w:r>
      <w:r>
        <w:t>,</w:t>
      </w:r>
      <w:r w:rsidRPr="00CE5212">
        <w:t>7% пациентов</w:t>
      </w:r>
      <w:r>
        <w:t xml:space="preserve"> с ИТП</w:t>
      </w:r>
      <w:r w:rsidRPr="00CE5212">
        <w:t>, получавших элтромбопаг</w:t>
      </w:r>
      <w:r>
        <w:t xml:space="preserve"> </w:t>
      </w:r>
      <w:r w:rsidRPr="00FC575E">
        <w:t>(</w:t>
      </w:r>
      <w:r>
        <w:rPr>
          <w:lang w:val="en-AU"/>
        </w:rPr>
        <w:t>n</w:t>
      </w:r>
      <w:r w:rsidRPr="00FC575E">
        <w:t xml:space="preserve"> = 104)</w:t>
      </w:r>
      <w:r w:rsidRPr="00CE5212">
        <w:t>, и у 6% пациентов, получавших плацебо</w:t>
      </w:r>
      <w:r w:rsidRPr="00FC575E">
        <w:t xml:space="preserve"> (</w:t>
      </w:r>
      <w:r>
        <w:rPr>
          <w:lang w:val="en-AU"/>
        </w:rPr>
        <w:t>n</w:t>
      </w:r>
      <w:r w:rsidRPr="00FC575E">
        <w:t xml:space="preserve"> = </w:t>
      </w:r>
      <w:r w:rsidRPr="00DD32D5">
        <w:t>51)</w:t>
      </w:r>
      <w:r w:rsidRPr="00CE5212">
        <w:t xml:space="preserve">, число тромбоцитов достигло </w:t>
      </w:r>
      <w:r>
        <w:rPr>
          <w:rFonts w:cs="Times New Roman"/>
        </w:rPr>
        <w:t xml:space="preserve">≥ </w:t>
      </w:r>
      <w:r w:rsidRPr="00CE5212">
        <w:t>50</w:t>
      </w:r>
      <w:r>
        <w:t>*</w:t>
      </w:r>
      <w:r w:rsidRPr="00CE5212">
        <w:t>10</w:t>
      </w:r>
      <w:r>
        <w:rPr>
          <w:vertAlign w:val="superscript"/>
        </w:rPr>
        <w:t>9</w:t>
      </w:r>
      <w:r w:rsidRPr="00CE5212">
        <w:t>/л</w:t>
      </w:r>
      <w:r>
        <w:t xml:space="preserve">. </w:t>
      </w:r>
      <w:r w:rsidRPr="00CE5212">
        <w:t xml:space="preserve">Вероятность достижения количества тромбоцитов </w:t>
      </w:r>
      <w:r>
        <w:rPr>
          <w:rFonts w:cs="Times New Roman"/>
        </w:rPr>
        <w:t xml:space="preserve">≥ </w:t>
      </w:r>
      <w:r w:rsidRPr="00CE5212">
        <w:t>50</w:t>
      </w:r>
      <w:r>
        <w:t>*</w:t>
      </w:r>
      <w:r w:rsidRPr="00CE5212">
        <w:t>10</w:t>
      </w:r>
      <w:r>
        <w:rPr>
          <w:vertAlign w:val="superscript"/>
        </w:rPr>
        <w:t>9</w:t>
      </w:r>
      <w:r w:rsidRPr="00CE5212">
        <w:t>/л была в 26</w:t>
      </w:r>
      <w:r>
        <w:t>,</w:t>
      </w:r>
      <w:r w:rsidRPr="00CE5212">
        <w:t xml:space="preserve">08 раз выше </w:t>
      </w:r>
      <w:r>
        <w:t>у пациентов, принимавших</w:t>
      </w:r>
      <w:r w:rsidRPr="00CE5212">
        <w:t xml:space="preserve"> элтромбопаг, </w:t>
      </w:r>
      <w:r>
        <w:t>по сравнению с</w:t>
      </w:r>
      <w:r w:rsidRPr="00CE5212">
        <w:t xml:space="preserve"> плацебо (</w:t>
      </w:r>
      <w:r>
        <w:rPr>
          <w:lang w:val="en-AU"/>
        </w:rPr>
        <w:t>p</w:t>
      </w:r>
      <w:r>
        <w:t xml:space="preserve"> </w:t>
      </w:r>
      <w:proofErr w:type="gramStart"/>
      <w:r w:rsidRPr="00CE5212">
        <w:t>&lt;</w:t>
      </w:r>
      <w:r>
        <w:t xml:space="preserve"> </w:t>
      </w:r>
      <w:r w:rsidRPr="00CE5212">
        <w:t>0,001</w:t>
      </w:r>
      <w:proofErr w:type="gramEnd"/>
      <w:r w:rsidRPr="00CE5212">
        <w:t>).</w:t>
      </w:r>
      <w:r>
        <w:t xml:space="preserve"> </w:t>
      </w:r>
      <w:r w:rsidRPr="00CE5212">
        <w:t xml:space="preserve">По сравнению с плацебо время до </w:t>
      </w:r>
      <w:r>
        <w:t>положительного клинического ответа</w:t>
      </w:r>
      <w:r w:rsidRPr="00CE5212">
        <w:t xml:space="preserve"> и продолжительность ответа были лучше </w:t>
      </w:r>
      <w:r>
        <w:t>у пациентов, принимавших</w:t>
      </w:r>
      <w:r w:rsidRPr="00CE5212">
        <w:t xml:space="preserve"> элтромбопаг (р</w:t>
      </w:r>
      <w:r>
        <w:t xml:space="preserve"> </w:t>
      </w:r>
      <w:proofErr w:type="gramStart"/>
      <w:r w:rsidRPr="00CE5212">
        <w:t>&lt;</w:t>
      </w:r>
      <w:r>
        <w:t xml:space="preserve"> </w:t>
      </w:r>
      <w:r w:rsidRPr="00CE5212">
        <w:t>0,001</w:t>
      </w:r>
      <w:proofErr w:type="gramEnd"/>
      <w:r>
        <w:t xml:space="preserve"> по сравнению с</w:t>
      </w:r>
      <w:r w:rsidRPr="00CE5212">
        <w:t xml:space="preserve"> плацебо), а вероятность любого кровотечения снижалась на 72% (р</w:t>
      </w:r>
      <w:r>
        <w:t xml:space="preserve"> </w:t>
      </w:r>
      <w:r w:rsidRPr="00CE5212">
        <w:t>=</w:t>
      </w:r>
      <w:r>
        <w:t xml:space="preserve"> </w:t>
      </w:r>
      <w:r w:rsidRPr="00CE5212">
        <w:t>0,001</w:t>
      </w:r>
      <w:r>
        <w:t xml:space="preserve"> по сравнению с</w:t>
      </w:r>
      <w:r w:rsidRPr="00CE5212">
        <w:t xml:space="preserve"> плацебо)</w:t>
      </w:r>
      <w:r>
        <w:t>.</w:t>
      </w:r>
    </w:p>
    <w:p w14:paraId="7BF201E2" w14:textId="77777777" w:rsidR="000A1E55" w:rsidRDefault="000A1E55" w:rsidP="000A1E55">
      <w:pPr>
        <w:pStyle w:val="SDText"/>
      </w:pPr>
      <w:r>
        <w:t>В исследовании</w:t>
      </w:r>
      <w:r w:rsidRPr="00BC110E">
        <w:t xml:space="preserve"> эффективност</w:t>
      </w:r>
      <w:r>
        <w:t>и</w:t>
      </w:r>
      <w:r w:rsidRPr="00BC110E">
        <w:t xml:space="preserve"> элтромбопага при </w:t>
      </w:r>
      <w:r>
        <w:t>лечении</w:t>
      </w:r>
      <w:r w:rsidRPr="00BC110E">
        <w:t xml:space="preserve"> у пациентов</w:t>
      </w:r>
      <w:r>
        <w:t xml:space="preserve"> японцев</w:t>
      </w:r>
      <w:r w:rsidRPr="00BC110E">
        <w:t xml:space="preserve"> с ИТП </w:t>
      </w:r>
      <w:r>
        <w:t xml:space="preserve">в </w:t>
      </w:r>
      <w:r w:rsidRPr="00BC110E">
        <w:t>более низких начальн</w:t>
      </w:r>
      <w:r>
        <w:t>ых дозах</w:t>
      </w:r>
      <w:r w:rsidRPr="00BC110E">
        <w:t xml:space="preserve"> (12,5 мг) и максимальной</w:t>
      </w:r>
      <w:r>
        <w:t xml:space="preserve"> дозой </w:t>
      </w:r>
      <w:r w:rsidRPr="00BC110E">
        <w:t xml:space="preserve">(50 мг) </w:t>
      </w:r>
      <w:r>
        <w:t>у пациентов отметили снижение к</w:t>
      </w:r>
      <w:r w:rsidRPr="00BC110E">
        <w:t>ровотечение уменьшилось при лечении элтромбопагом по сравнению с исходным уровнем</w:t>
      </w:r>
      <w:r>
        <w:t>.</w:t>
      </w:r>
    </w:p>
    <w:p w14:paraId="0E3F2B7F" w14:textId="77777777" w:rsidR="000A1E55" w:rsidRDefault="000A1E55" w:rsidP="000A1E55">
      <w:pPr>
        <w:pStyle w:val="SDText"/>
      </w:pPr>
      <w:r>
        <w:t>Вероятность положительного клинического ответа была выше у пациентов с ИТП в группе элтромбопага по сравнению с пациентами в группе плацебо в (</w:t>
      </w:r>
      <w:r>
        <w:rPr>
          <w:lang w:val="en-AU"/>
        </w:rPr>
        <w:t>OR</w:t>
      </w:r>
      <w:r w:rsidRPr="000F3AEF">
        <w:t xml:space="preserve">: </w:t>
      </w:r>
      <w:r>
        <w:t>8,2, 99% ДИ</w:t>
      </w:r>
      <w:r w:rsidRPr="000F3AEF">
        <w:t>:</w:t>
      </w:r>
      <w:r>
        <w:t xml:space="preserve"> 3,59–18,73; p</w:t>
      </w:r>
      <w:r w:rsidRPr="000F3AEF">
        <w:t xml:space="preserve"> </w:t>
      </w:r>
      <w:proofErr w:type="gramStart"/>
      <w:r>
        <w:t>&lt;</w:t>
      </w:r>
      <w:r w:rsidRPr="000F3AEF">
        <w:t xml:space="preserve"> </w:t>
      </w:r>
      <w:r>
        <w:t>0</w:t>
      </w:r>
      <w:proofErr w:type="gramEnd"/>
      <w:r>
        <w:t>,0001)</w:t>
      </w:r>
      <w:r w:rsidRPr="00B46795">
        <w:t xml:space="preserve">. </w:t>
      </w:r>
      <w:r>
        <w:t xml:space="preserve">У 37 (59%) пациентов, получавших элтромбопаг, уменьшили </w:t>
      </w:r>
      <w:r>
        <w:lastRenderedPageBreak/>
        <w:t>сопутствующую терапию по сравнению с 10 (32%) пациентами, получавшими плацебо (p = 0,016).</w:t>
      </w:r>
    </w:p>
    <w:p w14:paraId="28746C4C" w14:textId="77777777" w:rsidR="000A1E55" w:rsidRDefault="000A1E55" w:rsidP="000A1E55">
      <w:pPr>
        <w:pStyle w:val="SDText"/>
      </w:pPr>
      <w:r w:rsidRPr="00FF5251">
        <w:t>Элтромбопаг является переносимым и эффективным препаратом для лечения хронической ИТП у детей и взрослых</w:t>
      </w:r>
      <w:r>
        <w:t>.</w:t>
      </w:r>
    </w:p>
    <w:p w14:paraId="156B6C30" w14:textId="77777777" w:rsidR="000A1E55" w:rsidRDefault="000A1E55" w:rsidP="000A1E55">
      <w:pPr>
        <w:pStyle w:val="SDText"/>
      </w:pPr>
      <w:r w:rsidRPr="007A03E6">
        <w:t xml:space="preserve">Добавление </w:t>
      </w:r>
      <w:r>
        <w:t xml:space="preserve">элтромбопага </w:t>
      </w:r>
      <w:r w:rsidRPr="007A03E6">
        <w:t xml:space="preserve">к стандартной </w:t>
      </w:r>
      <w:r>
        <w:t>ИСТ</w:t>
      </w:r>
      <w:r w:rsidRPr="007A03E6">
        <w:t xml:space="preserve"> не улучшало исходы у детей </w:t>
      </w:r>
      <w:r>
        <w:t>с Т</w:t>
      </w:r>
      <w:r w:rsidRPr="007A03E6">
        <w:t>АА, ранее не получавших лечения.</w:t>
      </w:r>
      <w:r>
        <w:t xml:space="preserve"> Исследователи заключили, что</w:t>
      </w:r>
      <w:r w:rsidRPr="007A03E6">
        <w:t xml:space="preserve"> в педиатрической популяции </w:t>
      </w:r>
      <w:r>
        <w:t xml:space="preserve">элтромбопага </w:t>
      </w:r>
      <w:r w:rsidRPr="007A03E6">
        <w:t>не должен автоматически считаться стандартом лечения</w:t>
      </w:r>
      <w:r>
        <w:t>.</w:t>
      </w:r>
    </w:p>
    <w:p w14:paraId="55223957" w14:textId="77777777" w:rsidR="000A1E55" w:rsidRDefault="000A1E55" w:rsidP="000A1E55">
      <w:pPr>
        <w:pStyle w:val="SDText"/>
      </w:pPr>
      <w:r>
        <w:t>В исследовании эффективности элтромбопага для лечения АА б</w:t>
      </w:r>
      <w:r w:rsidRPr="000753A3">
        <w:t xml:space="preserve">ыло отмечено заметное увеличение </w:t>
      </w:r>
      <w:r>
        <w:t>клеток</w:t>
      </w:r>
      <w:r w:rsidRPr="000753A3">
        <w:t xml:space="preserve"> костного мозга, числа CD34+ клеток и частоты ранних гемопоэтических клеток-предшественников</w:t>
      </w:r>
      <w:r>
        <w:t>.</w:t>
      </w:r>
    </w:p>
    <w:p w14:paraId="1CFE9886" w14:textId="77777777" w:rsidR="000A1E55" w:rsidRDefault="000A1E55" w:rsidP="000A1E55">
      <w:pPr>
        <w:pStyle w:val="SDText"/>
      </w:pPr>
      <w:r>
        <w:t>По данным наблюдения эффективности лечения элтромбопагом у пациентов с ТАА частота ответов</w:t>
      </w:r>
      <w:r w:rsidRPr="00DC4E1D">
        <w:t xml:space="preserve"> на 26 и 52 неделе составили 70 и 60% соответственно.</w:t>
      </w:r>
      <w:r>
        <w:t xml:space="preserve"> Частота ответов</w:t>
      </w:r>
      <w:r w:rsidRPr="00DC4E1D">
        <w:t xml:space="preserve"> на 26 неделе составил 100</w:t>
      </w:r>
      <w:r>
        <w:t xml:space="preserve">% </w:t>
      </w:r>
      <w:r w:rsidRPr="00DC4E1D">
        <w:t xml:space="preserve">у пациентов с нетяжелой </w:t>
      </w:r>
      <w:r>
        <w:t xml:space="preserve">формой </w:t>
      </w:r>
      <w:r w:rsidRPr="00DC4E1D">
        <w:t xml:space="preserve">АА и 57,1% у пациентов с </w:t>
      </w:r>
      <w:r>
        <w:t>Т</w:t>
      </w:r>
      <w:r w:rsidRPr="00DC4E1D">
        <w:t>АА.</w:t>
      </w:r>
      <w:r>
        <w:t xml:space="preserve"> </w:t>
      </w:r>
      <w:r w:rsidRPr="00DC4E1D">
        <w:t>Среди пациентов, зависимых от переливания крови, 66,7% и 62,5%</w:t>
      </w:r>
      <w:r>
        <w:t xml:space="preserve"> </w:t>
      </w:r>
      <w:r w:rsidRPr="00DC4E1D">
        <w:t>стали независимыми от переливания эритроцитов и тромбоцитов соответственно</w:t>
      </w:r>
      <w:r>
        <w:t>.</w:t>
      </w:r>
    </w:p>
    <w:p w14:paraId="6E2DFEF4" w14:textId="77777777" w:rsidR="000A1E55" w:rsidRDefault="000A1E55" w:rsidP="000A1E55">
      <w:pPr>
        <w:pStyle w:val="SDText"/>
      </w:pPr>
      <w:r>
        <w:t>При использовании</w:t>
      </w:r>
      <w:r w:rsidRPr="00621518">
        <w:t xml:space="preserve"> элтромбопага не </w:t>
      </w:r>
      <w:r>
        <w:t>обнаружили</w:t>
      </w:r>
      <w:r w:rsidRPr="00621518">
        <w:t xml:space="preserve"> кумулятивной токсичности.</w:t>
      </w:r>
      <w:r>
        <w:t xml:space="preserve"> Исследователи резюмировали, что д</w:t>
      </w:r>
      <w:r w:rsidRPr="00621518">
        <w:t xml:space="preserve">обавление элтромбопага к стандартной </w:t>
      </w:r>
      <w:r>
        <w:t>ИСТ</w:t>
      </w:r>
      <w:r w:rsidRPr="00621518">
        <w:t xml:space="preserve"> хорошо переносилось и приводило к результатам</w:t>
      </w:r>
      <w:r>
        <w:t xml:space="preserve"> аналогичным монотерапии.</w:t>
      </w:r>
      <w:r w:rsidRPr="00A54700">
        <w:t xml:space="preserve"> </w:t>
      </w:r>
    </w:p>
    <w:p w14:paraId="759AD245" w14:textId="77777777" w:rsidR="000A1E55" w:rsidRDefault="000A1E55" w:rsidP="000A1E55">
      <w:pPr>
        <w:pStyle w:val="SDText"/>
      </w:pPr>
      <w:r>
        <w:t>Действие элтромбопага изучали в одногрупповом одноцентровом исследовании фазы II у 43 пациентов с ТАА, у которых был недостаточный клинический ответ по крайней мере на один курс антитимоцитарного глобулина (кроличьего или лошадиного) плюс циклоспорин и у которых количество тромбоцитов ≤ 30*10</w:t>
      </w:r>
      <w:r w:rsidRPr="00183FC7">
        <w:rPr>
          <w:vertAlign w:val="superscript"/>
        </w:rPr>
        <w:t>9</w:t>
      </w:r>
      <w:r>
        <w:t>/л. По результатам исследования д</w:t>
      </w:r>
      <w:r w:rsidRPr="00805D15">
        <w:t xml:space="preserve">вух- или трехлинейные ответы наблюдали у 4/43 пациентов (9%) при начальной оценке ответа и у 8/43 пациентов (19%) при последней оценке. Самый длинный период без переливания тромбоцитов у ответивших на лечение колебался от 8 до 1096 дней, в среднем 200 дней. Самый длинный период без переливания эритроцитов у ответивших на лечение колебался от 15 до 1082 дней, в среднем 208 дней. У </w:t>
      </w:r>
      <w:r>
        <w:t>4</w:t>
      </w:r>
      <w:r w:rsidRPr="00805D15">
        <w:t xml:space="preserve"> пациентов, которые прекратили лечение </w:t>
      </w:r>
      <w:r>
        <w:t xml:space="preserve">элтромбопага в связи с </w:t>
      </w:r>
      <w:r w:rsidRPr="00805D15">
        <w:t>ответ</w:t>
      </w:r>
      <w:r>
        <w:t>ом</w:t>
      </w:r>
      <w:r w:rsidRPr="00805D15">
        <w:t xml:space="preserve"> трех линий, </w:t>
      </w:r>
      <w:r>
        <w:t>результат</w:t>
      </w:r>
      <w:r w:rsidRPr="00805D15">
        <w:t xml:space="preserve"> сохранялся в течение среднего периода наблюдения 8 </w:t>
      </w:r>
      <w:r>
        <w:t>мес.</w:t>
      </w:r>
      <w:r w:rsidRPr="00805D15">
        <w:t xml:space="preserve"> (от 7,2 до 10,6 </w:t>
      </w:r>
      <w:r>
        <w:t>мес.</w:t>
      </w:r>
      <w:r w:rsidRPr="00805D15">
        <w:t>)</w:t>
      </w:r>
      <w:r>
        <w:t>.</w:t>
      </w:r>
    </w:p>
    <w:p w14:paraId="4F81962E" w14:textId="77777777" w:rsidR="000A1E55" w:rsidRDefault="000A1E55" w:rsidP="000A1E55">
      <w:pPr>
        <w:pStyle w:val="SDText"/>
      </w:pPr>
      <w:r w:rsidRPr="00D61D0B">
        <w:t xml:space="preserve">Большинство пациентов, которые продолжали принимать элтромбопаг в </w:t>
      </w:r>
      <w:r>
        <w:t>долгосрочном</w:t>
      </w:r>
      <w:r w:rsidRPr="00D61D0B">
        <w:t xml:space="preserve"> исследовании (14/17), продолжали демонстрировать улучшение, а у 7 в итоге наблюдалось значительное увеличение количества нейтрофилов, эритроцитов и тромбоцитов.</w:t>
      </w:r>
      <w:r>
        <w:t xml:space="preserve"> </w:t>
      </w:r>
      <w:r w:rsidRPr="00D61D0B">
        <w:t xml:space="preserve">Пять пациентов с устойчивой нормализацией показателей крови прекратили прием препарата в среднем через 28,5 </w:t>
      </w:r>
      <w:r>
        <w:t>мес.</w:t>
      </w:r>
      <w:r w:rsidRPr="00D61D0B">
        <w:t xml:space="preserve"> после начала лечения (диапазон от 9 до 37</w:t>
      </w:r>
      <w:r>
        <w:t xml:space="preserve"> мес.</w:t>
      </w:r>
      <w:r w:rsidRPr="00D61D0B">
        <w:t xml:space="preserve">), и все они сохраняли стабильные показатели в среднем через 13 </w:t>
      </w:r>
      <w:r>
        <w:t>мес.</w:t>
      </w:r>
      <w:r w:rsidRPr="00D61D0B">
        <w:t xml:space="preserve"> (диапазон 1–15</w:t>
      </w:r>
      <w:r>
        <w:t xml:space="preserve"> мес.</w:t>
      </w:r>
      <w:r w:rsidRPr="00D61D0B">
        <w:t>) при приеме элтромбопага</w:t>
      </w:r>
      <w:r>
        <w:t>.</w:t>
      </w:r>
    </w:p>
    <w:p w14:paraId="396B38F4" w14:textId="77777777" w:rsidR="000A1E55" w:rsidRDefault="000A1E55" w:rsidP="000A1E55">
      <w:pPr>
        <w:pStyle w:val="SDText"/>
      </w:pPr>
      <w:r>
        <w:t>Исследователи оценили результаты лечения</w:t>
      </w:r>
      <w:r w:rsidRPr="0084344A">
        <w:t xml:space="preserve"> 40 пациентов с </w:t>
      </w:r>
      <w:r w:rsidRPr="007B2DC8">
        <w:t>рефрактерной</w:t>
      </w:r>
      <w:r>
        <w:t xml:space="preserve"> АА, которые принимали элтромбопаг</w:t>
      </w:r>
      <w:r w:rsidRPr="0084344A">
        <w:t xml:space="preserve"> в дозе 150 мг в день с первичной конечной точкой ответа через 24 недели. </w:t>
      </w:r>
      <w:r>
        <w:t>По результатам исследования 20</w:t>
      </w:r>
      <w:r w:rsidRPr="0084344A">
        <w:t xml:space="preserve"> из 40 (50%) </w:t>
      </w:r>
      <w:r>
        <w:t xml:space="preserve">пациентов </w:t>
      </w:r>
      <w:r w:rsidRPr="0084344A">
        <w:t xml:space="preserve">ответили </w:t>
      </w:r>
      <w:r>
        <w:t xml:space="preserve">на лечение </w:t>
      </w:r>
      <w:r w:rsidRPr="0084344A">
        <w:t>через 24 недели,</w:t>
      </w:r>
      <w:r>
        <w:t xml:space="preserve"> </w:t>
      </w:r>
      <w:r w:rsidRPr="0084344A">
        <w:t xml:space="preserve">15 из 19 пациентов, ответивших на лечение, которые продолжали принимать </w:t>
      </w:r>
      <w:r>
        <w:t>элтромбопаг</w:t>
      </w:r>
      <w:r w:rsidRPr="0084344A">
        <w:t xml:space="preserve">, прекратили прием препарата из-за стойкого ответа, 5 из 15 нуждались в повторном назначении </w:t>
      </w:r>
      <w:r>
        <w:t xml:space="preserve">элтромбопага </w:t>
      </w:r>
      <w:r w:rsidRPr="0084344A">
        <w:t>из-за рецидива, при этом у всех восстановился ответ</w:t>
      </w:r>
      <w:r>
        <w:t>.</w:t>
      </w:r>
    </w:p>
    <w:p w14:paraId="6174C51A" w14:textId="77777777" w:rsidR="000A1E55" w:rsidRPr="00707D60" w:rsidRDefault="000A1E55" w:rsidP="000A1E55">
      <w:pPr>
        <w:pStyle w:val="afd"/>
        <w:shd w:val="clear" w:color="auto" w:fill="FFFFFF"/>
        <w:spacing w:before="0" w:beforeAutospacing="0" w:after="0" w:afterAutospacing="0"/>
        <w:ind w:firstLine="708"/>
        <w:jc w:val="both"/>
        <w:rPr>
          <w:b/>
          <w:color w:val="000000"/>
        </w:rPr>
      </w:pPr>
      <w:r w:rsidRPr="00707D60">
        <w:rPr>
          <w:b/>
          <w:color w:val="000000"/>
        </w:rPr>
        <w:t>Оценка пользы</w:t>
      </w:r>
    </w:p>
    <w:p w14:paraId="57BA55D4" w14:textId="77777777" w:rsidR="000A1E55" w:rsidRPr="00C916DE" w:rsidRDefault="000A1E55" w:rsidP="000A1E55">
      <w:pPr>
        <w:ind w:firstLine="709"/>
        <w:rPr>
          <w:rFonts w:eastAsia="Calibri"/>
        </w:rPr>
      </w:pPr>
      <w:r w:rsidRPr="00707D60">
        <w:t>Медицинской пользы от участия в исследовании для участников (здоровых добровольцев) не ожидается, за исключением подробного медицинского обследования.</w:t>
      </w:r>
      <w:r>
        <w:rPr>
          <w:rFonts w:eastAsia="Calibri"/>
        </w:rPr>
        <w:t xml:space="preserve"> </w:t>
      </w:r>
    </w:p>
    <w:p w14:paraId="227B88A0" w14:textId="77777777" w:rsidR="000A1E55" w:rsidRPr="00707D60" w:rsidRDefault="000A1E55" w:rsidP="000A1E55">
      <w:pPr>
        <w:pStyle w:val="afd"/>
        <w:shd w:val="clear" w:color="auto" w:fill="FFFFFF"/>
        <w:spacing w:before="0" w:beforeAutospacing="0" w:after="0" w:afterAutospacing="0"/>
        <w:ind w:firstLine="708"/>
        <w:jc w:val="both"/>
        <w:rPr>
          <w:b/>
          <w:color w:val="000000"/>
        </w:rPr>
      </w:pPr>
      <w:r w:rsidRPr="00707D60">
        <w:rPr>
          <w:b/>
          <w:color w:val="000000"/>
        </w:rPr>
        <w:t>Оценка риска</w:t>
      </w:r>
    </w:p>
    <w:p w14:paraId="78351719" w14:textId="77777777" w:rsidR="000A1E55" w:rsidRPr="008010B9" w:rsidRDefault="000A1E55" w:rsidP="000A1E55">
      <w:pPr>
        <w:ind w:firstLine="709"/>
        <w:rPr>
          <w:szCs w:val="24"/>
          <w:lang w:eastAsia="ru-RU"/>
        </w:rPr>
      </w:pPr>
      <w:r w:rsidRPr="00A80800">
        <w:rPr>
          <w:rFonts w:eastAsia="MS Mincho"/>
          <w:szCs w:val="24"/>
          <w:lang w:eastAsia="ru-RU"/>
        </w:rPr>
        <w:lastRenderedPageBreak/>
        <w:t xml:space="preserve">Риск применения препарата </w:t>
      </w:r>
      <w:r>
        <w:rPr>
          <w:rFonts w:eastAsia="MS Mincho"/>
          <w:szCs w:val="24"/>
          <w:lang w:val="en-US" w:eastAsia="ja-JP"/>
        </w:rPr>
        <w:t>DT</w:t>
      </w:r>
      <w:r w:rsidRPr="00A350F2">
        <w:rPr>
          <w:rFonts w:eastAsia="MS Mincho"/>
          <w:szCs w:val="24"/>
          <w:lang w:eastAsia="ja-JP"/>
        </w:rPr>
        <w:t>-</w:t>
      </w:r>
      <w:r>
        <w:rPr>
          <w:rFonts w:eastAsia="MS Mincho"/>
          <w:szCs w:val="24"/>
          <w:lang w:val="en-US" w:eastAsia="ja-JP"/>
        </w:rPr>
        <w:t>ETP</w:t>
      </w:r>
      <w:r w:rsidRPr="00A80800">
        <w:rPr>
          <w:rFonts w:eastAsia="MS Mincho"/>
          <w:szCs w:val="24"/>
          <w:lang w:eastAsia="ru-RU"/>
        </w:rPr>
        <w:t xml:space="preserve">, как и препарата сравнения </w:t>
      </w:r>
      <w:r>
        <w:rPr>
          <w:rFonts w:eastAsia="MS Mincho"/>
          <w:szCs w:val="24"/>
          <w:lang w:eastAsia="ru-RU"/>
        </w:rPr>
        <w:t>Револейд</w:t>
      </w:r>
      <w:r w:rsidRPr="00A80800">
        <w:rPr>
          <w:rFonts w:eastAsia="MS Mincho"/>
          <w:szCs w:val="24"/>
          <w:vertAlign w:val="superscript"/>
          <w:lang w:eastAsia="ru-RU"/>
        </w:rPr>
        <w:t>®</w:t>
      </w:r>
      <w:r w:rsidRPr="00A80800">
        <w:rPr>
          <w:rFonts w:eastAsia="MS Mincho"/>
          <w:szCs w:val="24"/>
          <w:lang w:eastAsia="ru-RU"/>
        </w:rPr>
        <w:t xml:space="preserve">, ассоциирован, прежде всего, с перечисленными ниже реакциями (информация собрана на основании данных литературы, в которых представлены результаты клинических исследований и опыт постмаркетингового применения препаратов </w:t>
      </w:r>
      <w:r>
        <w:rPr>
          <w:rFonts w:eastAsia="MS Mincho"/>
          <w:szCs w:val="24"/>
          <w:lang w:eastAsia="ru-RU"/>
        </w:rPr>
        <w:t>элтромбопаг</w:t>
      </w:r>
      <w:r w:rsidRPr="00A80800">
        <w:rPr>
          <w:rFonts w:eastAsia="MS Mincho"/>
          <w:szCs w:val="24"/>
          <w:lang w:eastAsia="ru-RU"/>
        </w:rPr>
        <w:t>а).</w:t>
      </w:r>
      <w:r>
        <w:rPr>
          <w:rFonts w:eastAsia="MS Mincho"/>
          <w:szCs w:val="24"/>
          <w:lang w:eastAsia="ru-RU"/>
        </w:rPr>
        <w:t xml:space="preserve"> </w:t>
      </w:r>
      <w:r w:rsidRPr="008010B9">
        <w:rPr>
          <w:szCs w:val="24"/>
          <w:lang w:eastAsia="ru-RU"/>
        </w:rPr>
        <w:t>Соответствующая частот</w:t>
      </w:r>
      <w:r>
        <w:rPr>
          <w:szCs w:val="24"/>
          <w:lang w:eastAsia="ru-RU"/>
        </w:rPr>
        <w:t>а</w:t>
      </w:r>
      <w:r w:rsidRPr="008010B9">
        <w:rPr>
          <w:szCs w:val="24"/>
          <w:lang w:eastAsia="ru-RU"/>
        </w:rPr>
        <w:t xml:space="preserve"> для каждой нежелательной лекарственной реакции</w:t>
      </w:r>
      <w:r>
        <w:rPr>
          <w:szCs w:val="24"/>
          <w:lang w:eastAsia="ru-RU"/>
        </w:rPr>
        <w:t xml:space="preserve"> (НЛР)</w:t>
      </w:r>
      <w:r w:rsidRPr="008010B9">
        <w:rPr>
          <w:szCs w:val="24"/>
          <w:lang w:eastAsia="ru-RU"/>
        </w:rPr>
        <w:t xml:space="preserve"> определена</w:t>
      </w:r>
      <w:r>
        <w:rPr>
          <w:szCs w:val="24"/>
          <w:lang w:eastAsia="ru-RU"/>
        </w:rPr>
        <w:t>, как</w:t>
      </w:r>
      <w:r w:rsidRPr="008010B9">
        <w:rPr>
          <w:szCs w:val="24"/>
          <w:lang w:eastAsia="ru-RU"/>
        </w:rPr>
        <w:t>: очень часто (≥1/10); часто (≥1/100 до &lt;1/10); нечасто (≥1/1000 до &lt;1/100); редко (≥1/10000 до &lt;1/1000); неизвестно (невозможно оценить по имеющимся данным).</w:t>
      </w:r>
    </w:p>
    <w:p w14:paraId="27C40408" w14:textId="77777777" w:rsidR="000A1E55" w:rsidRDefault="000A1E55" w:rsidP="000A1E55">
      <w:pPr>
        <w:ind w:firstLine="709"/>
        <w:rPr>
          <w:szCs w:val="24"/>
          <w:lang w:eastAsia="ru-RU"/>
        </w:rPr>
      </w:pPr>
      <w:r w:rsidRPr="00C52112">
        <w:rPr>
          <w:szCs w:val="24"/>
          <w:lang w:eastAsia="ru-RU"/>
        </w:rPr>
        <w:t xml:space="preserve">В </w:t>
      </w:r>
      <w:r>
        <w:rPr>
          <w:szCs w:val="24"/>
          <w:lang w:eastAsia="ru-RU"/>
        </w:rPr>
        <w:t xml:space="preserve">наиболее продолжительном по времени </w:t>
      </w:r>
      <w:r w:rsidRPr="00C52112">
        <w:rPr>
          <w:szCs w:val="24"/>
          <w:lang w:eastAsia="ru-RU"/>
        </w:rPr>
        <w:t xml:space="preserve">исследовании EXTEND </w:t>
      </w:r>
      <w:r>
        <w:rPr>
          <w:szCs w:val="24"/>
          <w:lang w:eastAsia="ru-RU"/>
        </w:rPr>
        <w:t>п</w:t>
      </w:r>
      <w:r w:rsidRPr="00C52112">
        <w:rPr>
          <w:szCs w:val="24"/>
          <w:lang w:eastAsia="ru-RU"/>
        </w:rPr>
        <w:t>ациенты получали элтромбопаг в течение 8 лет. Наиболее важными серьезными нежелательными реакциями являлись гепатотоксичность и тромботические/тромбоэмболические явления. Наиболее часто отмечаемые НР, возникающие по крайней мере у 10% пациентов, включали: тошноту, диарею и повышение уровня аланинаминотрансферазы</w:t>
      </w:r>
      <w:r>
        <w:rPr>
          <w:szCs w:val="24"/>
          <w:lang w:eastAsia="ru-RU"/>
        </w:rPr>
        <w:t xml:space="preserve"> (АЛТ)</w:t>
      </w:r>
      <w:r w:rsidRPr="00C52112">
        <w:rPr>
          <w:szCs w:val="24"/>
          <w:lang w:eastAsia="ru-RU"/>
        </w:rPr>
        <w:t>.</w:t>
      </w:r>
      <w:r w:rsidRPr="00A80800">
        <w:rPr>
          <w:szCs w:val="24"/>
          <w:lang w:eastAsia="ru-RU"/>
        </w:rPr>
        <w:t xml:space="preserve"> </w:t>
      </w:r>
    </w:p>
    <w:p w14:paraId="25DB7AC1" w14:textId="77777777" w:rsidR="000A1E55" w:rsidRDefault="000A1E55" w:rsidP="000A1E55">
      <w:pPr>
        <w:ind w:firstLine="709"/>
        <w:rPr>
          <w:szCs w:val="24"/>
          <w:lang w:eastAsia="ru-RU"/>
        </w:rPr>
      </w:pPr>
      <w:r w:rsidRPr="00A80800">
        <w:rPr>
          <w:iCs/>
          <w:szCs w:val="24"/>
        </w:rPr>
        <w:t xml:space="preserve">При применении </w:t>
      </w:r>
      <w:r>
        <w:rPr>
          <w:iCs/>
          <w:szCs w:val="24"/>
        </w:rPr>
        <w:t>элтромбопаг</w:t>
      </w:r>
      <w:r w:rsidRPr="00A80800">
        <w:rPr>
          <w:iCs/>
          <w:szCs w:val="24"/>
        </w:rPr>
        <w:t xml:space="preserve">а, как в рамках клинических исследований, так и при пострегистрационном применении, наблюдались следующие нежелательные явления (в том числе и не связанные с применением </w:t>
      </w:r>
      <w:r>
        <w:rPr>
          <w:iCs/>
          <w:szCs w:val="24"/>
        </w:rPr>
        <w:t>элтромбопаг</w:t>
      </w:r>
      <w:r w:rsidRPr="00A80800">
        <w:rPr>
          <w:iCs/>
          <w:szCs w:val="24"/>
        </w:rPr>
        <w:t>а):</w:t>
      </w:r>
      <w:r w:rsidRPr="00A80800">
        <w:rPr>
          <w:szCs w:val="24"/>
          <w:lang w:eastAsia="ru-RU"/>
        </w:rPr>
        <w:t xml:space="preserve"> </w:t>
      </w:r>
    </w:p>
    <w:p w14:paraId="7000FB67" w14:textId="77777777" w:rsidR="000A1E55" w:rsidRDefault="000A1E55" w:rsidP="000A1E55">
      <w:pPr>
        <w:pStyle w:val="afd"/>
        <w:shd w:val="clear" w:color="auto" w:fill="FFFFFF"/>
        <w:spacing w:before="0" w:beforeAutospacing="0" w:after="0" w:afterAutospacing="0"/>
        <w:jc w:val="both"/>
        <w:rPr>
          <w:b/>
          <w:bCs/>
        </w:rPr>
      </w:pPr>
      <w:bookmarkStart w:id="332" w:name="_Toc80034731"/>
    </w:p>
    <w:p w14:paraId="70B98E95" w14:textId="77777777" w:rsidR="000A1E55" w:rsidRDefault="000A1E55" w:rsidP="000A1E55">
      <w:pPr>
        <w:pStyle w:val="afd"/>
        <w:shd w:val="clear" w:color="auto" w:fill="FFFFFF"/>
        <w:spacing w:before="0" w:beforeAutospacing="0" w:after="0" w:afterAutospacing="0"/>
        <w:jc w:val="both"/>
        <w:rPr>
          <w:bCs/>
        </w:rPr>
      </w:pPr>
      <w:r w:rsidRPr="00FA16E6">
        <w:rPr>
          <w:b/>
          <w:bCs/>
        </w:rPr>
        <w:t xml:space="preserve">Таблица </w:t>
      </w:r>
      <w:r>
        <w:rPr>
          <w:b/>
        </w:rPr>
        <w:t>5</w:t>
      </w:r>
      <w:r w:rsidRPr="00FA16E6">
        <w:rPr>
          <w:b/>
        </w:rPr>
        <w:t>-1</w:t>
      </w:r>
      <w:r w:rsidRPr="00FA16E6">
        <w:rPr>
          <w:b/>
          <w:bCs/>
        </w:rPr>
        <w:t xml:space="preserve">. </w:t>
      </w:r>
      <w:bookmarkStart w:id="333" w:name="docs-internal-guid-01a892ae-7fff-3978-bd"/>
      <w:bookmarkEnd w:id="332"/>
      <w:bookmarkEnd w:id="333"/>
      <w:r w:rsidRPr="00036FA4">
        <w:rPr>
          <w:bCs/>
        </w:rPr>
        <w:t>Нежелательные реакции у пациентов с хронической ИТП</w:t>
      </w:r>
      <w:r>
        <w:rPr>
          <w:bCs/>
        </w:rPr>
        <w:t>.</w:t>
      </w:r>
    </w:p>
    <w:tbl>
      <w:tblPr>
        <w:tblOverlap w:val="never"/>
        <w:tblW w:w="4968" w:type="pct"/>
        <w:tblInd w:w="57" w:type="dxa"/>
        <w:tblCellMar>
          <w:left w:w="57" w:type="dxa"/>
          <w:right w:w="57" w:type="dxa"/>
        </w:tblCellMar>
        <w:tblLook w:val="04A0" w:firstRow="1" w:lastRow="0" w:firstColumn="1" w:lastColumn="0" w:noHBand="0" w:noVBand="1"/>
      </w:tblPr>
      <w:tblGrid>
        <w:gridCol w:w="3055"/>
        <w:gridCol w:w="993"/>
        <w:gridCol w:w="5237"/>
      </w:tblGrid>
      <w:tr w:rsidR="000A1E55" w:rsidRPr="00E56023" w14:paraId="492F78A2" w14:textId="77777777" w:rsidTr="006131F6">
        <w:trPr>
          <w:trHeight w:val="551"/>
          <w:tblHeader/>
        </w:trPr>
        <w:tc>
          <w:tcPr>
            <w:tcW w:w="1645" w:type="pct"/>
            <w:tcBorders>
              <w:top w:val="single" w:sz="4" w:space="0" w:color="auto"/>
              <w:left w:val="single" w:sz="4" w:space="0" w:color="auto"/>
              <w:bottom w:val="nil"/>
              <w:right w:val="nil"/>
            </w:tcBorders>
            <w:shd w:val="clear" w:color="auto" w:fill="D9D9D9" w:themeFill="background1" w:themeFillShade="D9"/>
            <w:vAlign w:val="center"/>
            <w:hideMark/>
          </w:tcPr>
          <w:p w14:paraId="199FE730" w14:textId="77777777" w:rsidR="000A1E55" w:rsidRPr="00E56023" w:rsidRDefault="000A1E55" w:rsidP="005A7100">
            <w:pPr>
              <w:widowControl w:val="0"/>
              <w:tabs>
                <w:tab w:val="left" w:pos="567"/>
              </w:tabs>
              <w:adjustRightInd w:val="0"/>
              <w:snapToGrid w:val="0"/>
              <w:jc w:val="center"/>
              <w:rPr>
                <w:color w:val="000000"/>
                <w:szCs w:val="24"/>
                <w:lang w:bidi="en-US"/>
              </w:rPr>
            </w:pPr>
            <w:r w:rsidRPr="00E56023">
              <w:rPr>
                <w:b/>
                <w:bCs/>
                <w:color w:val="000000"/>
                <w:szCs w:val="24"/>
                <w:lang w:bidi="en-US"/>
              </w:rPr>
              <w:t>Систем</w:t>
            </w:r>
            <w:r>
              <w:rPr>
                <w:b/>
                <w:bCs/>
                <w:color w:val="000000"/>
                <w:szCs w:val="24"/>
                <w:lang w:bidi="en-US"/>
              </w:rPr>
              <w:t>но-</w:t>
            </w:r>
            <w:r w:rsidRPr="00E56023">
              <w:rPr>
                <w:b/>
                <w:bCs/>
                <w:color w:val="000000"/>
                <w:szCs w:val="24"/>
                <w:lang w:bidi="en-US"/>
              </w:rPr>
              <w:t>орган</w:t>
            </w:r>
            <w:r>
              <w:rPr>
                <w:b/>
                <w:bCs/>
                <w:color w:val="000000"/>
                <w:szCs w:val="24"/>
                <w:lang w:bidi="en-US"/>
              </w:rPr>
              <w:t>ный</w:t>
            </w:r>
            <w:r w:rsidRPr="00E56023">
              <w:rPr>
                <w:b/>
                <w:bCs/>
                <w:color w:val="000000"/>
                <w:szCs w:val="24"/>
                <w:lang w:bidi="en-US"/>
              </w:rPr>
              <w:t xml:space="preserve"> </w:t>
            </w:r>
            <w:r>
              <w:rPr>
                <w:b/>
                <w:bCs/>
                <w:color w:val="000000"/>
                <w:szCs w:val="24"/>
                <w:lang w:bidi="en-US"/>
              </w:rPr>
              <w:t>к</w:t>
            </w:r>
            <w:r w:rsidRPr="00E56023">
              <w:rPr>
                <w:b/>
                <w:bCs/>
                <w:color w:val="000000"/>
                <w:szCs w:val="24"/>
                <w:lang w:bidi="en-US"/>
              </w:rPr>
              <w:t>ласс</w:t>
            </w:r>
          </w:p>
        </w:tc>
        <w:tc>
          <w:tcPr>
            <w:tcW w:w="535" w:type="pct"/>
            <w:tcBorders>
              <w:top w:val="single" w:sz="4" w:space="0" w:color="auto"/>
              <w:left w:val="single" w:sz="4" w:space="0" w:color="auto"/>
              <w:bottom w:val="nil"/>
              <w:right w:val="nil"/>
            </w:tcBorders>
            <w:shd w:val="clear" w:color="auto" w:fill="D9D9D9" w:themeFill="background1" w:themeFillShade="D9"/>
            <w:vAlign w:val="center"/>
            <w:hideMark/>
          </w:tcPr>
          <w:p w14:paraId="2674D60F" w14:textId="77777777" w:rsidR="000A1E55" w:rsidRPr="00E56023" w:rsidRDefault="000A1E55" w:rsidP="005A7100">
            <w:pPr>
              <w:widowControl w:val="0"/>
              <w:tabs>
                <w:tab w:val="left" w:pos="567"/>
              </w:tabs>
              <w:adjustRightInd w:val="0"/>
              <w:snapToGrid w:val="0"/>
              <w:jc w:val="center"/>
              <w:rPr>
                <w:color w:val="000000"/>
                <w:szCs w:val="24"/>
                <w:lang w:bidi="en-US"/>
              </w:rPr>
            </w:pPr>
            <w:r w:rsidRPr="00E56023">
              <w:rPr>
                <w:b/>
                <w:bCs/>
                <w:color w:val="000000"/>
                <w:szCs w:val="24"/>
                <w:lang w:bidi="en-US"/>
              </w:rPr>
              <w:t>Частота</w:t>
            </w:r>
          </w:p>
        </w:tc>
        <w:tc>
          <w:tcPr>
            <w:tcW w:w="2820" w:type="pct"/>
            <w:tcBorders>
              <w:top w:val="single" w:sz="4" w:space="0" w:color="auto"/>
              <w:left w:val="single" w:sz="4" w:space="0" w:color="auto"/>
              <w:bottom w:val="nil"/>
              <w:right w:val="single" w:sz="4" w:space="0" w:color="auto"/>
            </w:tcBorders>
            <w:shd w:val="clear" w:color="auto" w:fill="D9D9D9" w:themeFill="background1" w:themeFillShade="D9"/>
            <w:vAlign w:val="center"/>
            <w:hideMark/>
          </w:tcPr>
          <w:p w14:paraId="6B44CB13" w14:textId="77777777" w:rsidR="000A1E55" w:rsidRPr="00E56023" w:rsidRDefault="000A1E55" w:rsidP="005A7100">
            <w:pPr>
              <w:widowControl w:val="0"/>
              <w:tabs>
                <w:tab w:val="left" w:pos="567"/>
              </w:tabs>
              <w:adjustRightInd w:val="0"/>
              <w:snapToGrid w:val="0"/>
              <w:jc w:val="center"/>
              <w:rPr>
                <w:color w:val="000000"/>
                <w:szCs w:val="24"/>
                <w:lang w:bidi="en-US"/>
              </w:rPr>
            </w:pPr>
            <w:r w:rsidRPr="00E56023">
              <w:rPr>
                <w:b/>
                <w:bCs/>
                <w:color w:val="000000"/>
                <w:szCs w:val="24"/>
                <w:lang w:bidi="en-US"/>
              </w:rPr>
              <w:t>Нежелательная реакция</w:t>
            </w:r>
          </w:p>
        </w:tc>
      </w:tr>
      <w:tr w:rsidR="000A1E55" w:rsidRPr="00E56023" w14:paraId="42AD52F7" w14:textId="77777777" w:rsidTr="006131F6">
        <w:tc>
          <w:tcPr>
            <w:tcW w:w="1645" w:type="pct"/>
            <w:vMerge w:val="restart"/>
            <w:tcBorders>
              <w:top w:val="single" w:sz="4" w:space="0" w:color="auto"/>
              <w:left w:val="single" w:sz="4" w:space="0" w:color="auto"/>
              <w:bottom w:val="nil"/>
              <w:right w:val="nil"/>
            </w:tcBorders>
            <w:shd w:val="clear" w:color="auto" w:fill="FFFFFF"/>
            <w:hideMark/>
          </w:tcPr>
          <w:p w14:paraId="3D33CBDF"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34" w:name="_Hlk117427194"/>
            <w:r w:rsidRPr="006131F6">
              <w:rPr>
                <w:color w:val="000000"/>
                <w:szCs w:val="24"/>
                <w:lang w:bidi="en-US"/>
              </w:rPr>
              <w:t>Инфекционные и паразитарные заболевания</w:t>
            </w:r>
          </w:p>
        </w:tc>
        <w:tc>
          <w:tcPr>
            <w:tcW w:w="535" w:type="pct"/>
            <w:tcBorders>
              <w:top w:val="single" w:sz="4" w:space="0" w:color="auto"/>
              <w:left w:val="single" w:sz="4" w:space="0" w:color="auto"/>
              <w:bottom w:val="nil"/>
              <w:right w:val="nil"/>
            </w:tcBorders>
            <w:shd w:val="clear" w:color="auto" w:fill="FFFFFF"/>
            <w:hideMark/>
          </w:tcPr>
          <w:p w14:paraId="07210EDE" w14:textId="77777777" w:rsidR="000A1E55" w:rsidRPr="006131F6" w:rsidRDefault="000A1E55" w:rsidP="006131F6">
            <w:pPr>
              <w:widowControl w:val="0"/>
              <w:tabs>
                <w:tab w:val="left" w:pos="567"/>
              </w:tabs>
              <w:adjustRightInd w:val="0"/>
              <w:snapToGrid w:val="0"/>
              <w:jc w:val="center"/>
              <w:rPr>
                <w:color w:val="000000"/>
                <w:szCs w:val="24"/>
                <w:lang w:bidi="en-US"/>
              </w:rPr>
            </w:pPr>
            <w:r w:rsidRPr="006131F6">
              <w:rPr>
                <w:color w:val="000000"/>
                <w:szCs w:val="24"/>
                <w:lang w:bidi="en-US"/>
              </w:rPr>
              <w:t>Очень 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1A4420DC"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Назофарингит</w:t>
            </w:r>
            <w:r w:rsidRPr="006131F6">
              <w:rPr>
                <w:color w:val="000000"/>
                <w:szCs w:val="24"/>
                <w:vertAlign w:val="superscript"/>
                <w:lang w:bidi="en-US"/>
              </w:rPr>
              <w:t>♦</w:t>
            </w:r>
            <w:r w:rsidRPr="006131F6">
              <w:rPr>
                <w:color w:val="000000"/>
                <w:szCs w:val="24"/>
                <w:lang w:bidi="en-US"/>
              </w:rPr>
              <w:t>, инфекции верхних дыхательных путей</w:t>
            </w:r>
            <w:r w:rsidRPr="006131F6">
              <w:rPr>
                <w:color w:val="000000"/>
                <w:szCs w:val="24"/>
                <w:vertAlign w:val="superscript"/>
                <w:lang w:bidi="en-US"/>
              </w:rPr>
              <w:t>♦</w:t>
            </w:r>
          </w:p>
        </w:tc>
      </w:tr>
      <w:tr w:rsidR="000A1E55" w:rsidRPr="00E56023" w14:paraId="1659DF3E" w14:textId="77777777" w:rsidTr="006131F6">
        <w:tc>
          <w:tcPr>
            <w:tcW w:w="1645" w:type="pct"/>
            <w:vMerge/>
            <w:tcBorders>
              <w:top w:val="single" w:sz="4" w:space="0" w:color="auto"/>
              <w:left w:val="single" w:sz="4" w:space="0" w:color="auto"/>
              <w:bottom w:val="nil"/>
              <w:right w:val="nil"/>
            </w:tcBorders>
            <w:hideMark/>
          </w:tcPr>
          <w:p w14:paraId="0E54ACAB" w14:textId="77777777" w:rsidR="000A1E55" w:rsidRPr="006131F6" w:rsidRDefault="000A1E55" w:rsidP="006131F6">
            <w:pPr>
              <w:widowControl w:val="0"/>
              <w:jc w:val="left"/>
              <w:rPr>
                <w:color w:val="000000"/>
                <w:szCs w:val="24"/>
                <w:lang w:bidi="en-US"/>
              </w:rPr>
            </w:pPr>
            <w:bookmarkStart w:id="335" w:name="_Hlk117427331"/>
            <w:bookmarkEnd w:id="334"/>
          </w:p>
        </w:tc>
        <w:tc>
          <w:tcPr>
            <w:tcW w:w="535" w:type="pct"/>
            <w:tcBorders>
              <w:top w:val="single" w:sz="4" w:space="0" w:color="auto"/>
              <w:left w:val="single" w:sz="4" w:space="0" w:color="auto"/>
              <w:bottom w:val="nil"/>
              <w:right w:val="nil"/>
            </w:tcBorders>
            <w:shd w:val="clear" w:color="auto" w:fill="FFFFFF"/>
            <w:hideMark/>
          </w:tcPr>
          <w:p w14:paraId="6170D4EA" w14:textId="77777777" w:rsidR="000A1E55" w:rsidRPr="006131F6" w:rsidRDefault="000A1E55" w:rsidP="006131F6">
            <w:pPr>
              <w:widowControl w:val="0"/>
              <w:tabs>
                <w:tab w:val="left" w:pos="567"/>
              </w:tabs>
              <w:adjustRightInd w:val="0"/>
              <w:snapToGrid w:val="0"/>
              <w:jc w:val="center"/>
              <w:rPr>
                <w:color w:val="000000"/>
                <w:szCs w:val="24"/>
                <w:lang w:bidi="en-US"/>
              </w:rPr>
            </w:pPr>
            <w:r w:rsidRPr="006131F6">
              <w:rPr>
                <w:color w:val="000000"/>
                <w:szCs w:val="24"/>
                <w:lang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40A50912"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Фарингит, грипп, герпес ротовой полости, пневмония, синусит, тонзиллит, инфекции дыхательных путей, гингивит</w:t>
            </w:r>
          </w:p>
        </w:tc>
      </w:tr>
      <w:tr w:rsidR="000A1E55" w:rsidRPr="00E56023" w14:paraId="41C1E93B" w14:textId="77777777" w:rsidTr="006131F6">
        <w:tc>
          <w:tcPr>
            <w:tcW w:w="1645" w:type="pct"/>
            <w:vMerge/>
            <w:tcBorders>
              <w:top w:val="single" w:sz="4" w:space="0" w:color="auto"/>
              <w:left w:val="single" w:sz="4" w:space="0" w:color="auto"/>
              <w:bottom w:val="nil"/>
              <w:right w:val="nil"/>
            </w:tcBorders>
            <w:hideMark/>
          </w:tcPr>
          <w:p w14:paraId="10D60FFD" w14:textId="77777777" w:rsidR="000A1E55" w:rsidRPr="006131F6" w:rsidRDefault="000A1E55" w:rsidP="006131F6">
            <w:pPr>
              <w:widowControl w:val="0"/>
              <w:jc w:val="left"/>
              <w:rPr>
                <w:color w:val="000000"/>
                <w:szCs w:val="24"/>
                <w:lang w:bidi="en-US"/>
              </w:rPr>
            </w:pPr>
            <w:bookmarkStart w:id="336" w:name="_Hlk117427865"/>
            <w:bookmarkEnd w:id="335"/>
          </w:p>
        </w:tc>
        <w:tc>
          <w:tcPr>
            <w:tcW w:w="535" w:type="pct"/>
            <w:tcBorders>
              <w:top w:val="single" w:sz="4" w:space="0" w:color="auto"/>
              <w:left w:val="single" w:sz="4" w:space="0" w:color="auto"/>
              <w:bottom w:val="nil"/>
              <w:right w:val="nil"/>
            </w:tcBorders>
            <w:shd w:val="clear" w:color="auto" w:fill="FFFFFF"/>
            <w:hideMark/>
          </w:tcPr>
          <w:p w14:paraId="7F3014CE" w14:textId="77777777" w:rsidR="000A1E55" w:rsidRPr="006131F6" w:rsidRDefault="000A1E55" w:rsidP="006131F6">
            <w:pPr>
              <w:widowControl w:val="0"/>
              <w:tabs>
                <w:tab w:val="left" w:pos="567"/>
              </w:tabs>
              <w:adjustRightInd w:val="0"/>
              <w:snapToGrid w:val="0"/>
              <w:jc w:val="center"/>
              <w:rPr>
                <w:color w:val="000000"/>
                <w:szCs w:val="24"/>
                <w:lang w:bidi="en-US"/>
              </w:rPr>
            </w:pPr>
            <w:r w:rsidRPr="006131F6">
              <w:rPr>
                <w:color w:val="000000"/>
                <w:szCs w:val="24"/>
                <w:lang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729B1001"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Инфекции кожи</w:t>
            </w:r>
          </w:p>
        </w:tc>
      </w:tr>
      <w:tr w:rsidR="000A1E55" w:rsidRPr="00E56023" w14:paraId="73F98298" w14:textId="77777777" w:rsidTr="006131F6">
        <w:tc>
          <w:tcPr>
            <w:tcW w:w="1645" w:type="pct"/>
            <w:tcBorders>
              <w:top w:val="single" w:sz="4" w:space="0" w:color="auto"/>
              <w:left w:val="single" w:sz="4" w:space="0" w:color="auto"/>
              <w:bottom w:val="nil"/>
              <w:right w:val="nil"/>
            </w:tcBorders>
            <w:shd w:val="clear" w:color="auto" w:fill="FFFFFF"/>
            <w:hideMark/>
          </w:tcPr>
          <w:p w14:paraId="471D4171"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37" w:name="_Hlk117427949"/>
            <w:bookmarkEnd w:id="336"/>
            <w:r w:rsidRPr="006131F6">
              <w:rPr>
                <w:color w:val="000000"/>
                <w:szCs w:val="24"/>
                <w:lang w:bidi="en-US"/>
              </w:rPr>
              <w:t>Доброкачественные, злокачественные и неустановленные новообразования (включая кисты и полипы)</w:t>
            </w:r>
          </w:p>
        </w:tc>
        <w:tc>
          <w:tcPr>
            <w:tcW w:w="535" w:type="pct"/>
            <w:tcBorders>
              <w:top w:val="single" w:sz="4" w:space="0" w:color="auto"/>
              <w:left w:val="single" w:sz="4" w:space="0" w:color="auto"/>
              <w:bottom w:val="nil"/>
              <w:right w:val="nil"/>
            </w:tcBorders>
            <w:shd w:val="clear" w:color="auto" w:fill="FFFFFF"/>
            <w:hideMark/>
          </w:tcPr>
          <w:p w14:paraId="4864710E" w14:textId="77777777" w:rsidR="000A1E55" w:rsidRPr="006131F6" w:rsidRDefault="000A1E55" w:rsidP="006131F6">
            <w:pPr>
              <w:widowControl w:val="0"/>
              <w:tabs>
                <w:tab w:val="left" w:pos="567"/>
              </w:tabs>
              <w:adjustRightInd w:val="0"/>
              <w:snapToGrid w:val="0"/>
              <w:jc w:val="center"/>
              <w:rPr>
                <w:color w:val="000000"/>
                <w:szCs w:val="24"/>
                <w:lang w:bidi="en-US"/>
              </w:rPr>
            </w:pPr>
            <w:r w:rsidRPr="006131F6">
              <w:rPr>
                <w:color w:val="000000"/>
                <w:szCs w:val="24"/>
                <w:lang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5051FA3B"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Рак ректосигмоидного отдела кишечника</w:t>
            </w:r>
          </w:p>
        </w:tc>
      </w:tr>
      <w:tr w:rsidR="000A1E55" w:rsidRPr="00E56023" w14:paraId="01387C6C" w14:textId="77777777" w:rsidTr="006131F6">
        <w:tc>
          <w:tcPr>
            <w:tcW w:w="1645" w:type="pct"/>
            <w:tcBorders>
              <w:top w:val="single" w:sz="4" w:space="0" w:color="auto"/>
              <w:left w:val="single" w:sz="4" w:space="0" w:color="auto"/>
              <w:bottom w:val="nil"/>
              <w:right w:val="nil"/>
            </w:tcBorders>
            <w:shd w:val="clear" w:color="auto" w:fill="FFFFFF"/>
            <w:hideMark/>
          </w:tcPr>
          <w:p w14:paraId="46140744"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38" w:name="_Hlk117427992"/>
            <w:bookmarkEnd w:id="337"/>
            <w:r w:rsidRPr="006131F6">
              <w:rPr>
                <w:color w:val="000000"/>
                <w:szCs w:val="24"/>
                <w:lang w:bidi="en-US"/>
              </w:rPr>
              <w:t>Нарушения со стороны крови и лимфатической системы</w:t>
            </w:r>
          </w:p>
        </w:tc>
        <w:tc>
          <w:tcPr>
            <w:tcW w:w="535" w:type="pct"/>
            <w:tcBorders>
              <w:top w:val="single" w:sz="4" w:space="0" w:color="auto"/>
              <w:left w:val="single" w:sz="4" w:space="0" w:color="auto"/>
              <w:bottom w:val="nil"/>
              <w:right w:val="nil"/>
            </w:tcBorders>
            <w:shd w:val="clear" w:color="auto" w:fill="FFFFFF"/>
            <w:hideMark/>
          </w:tcPr>
          <w:p w14:paraId="096793E6"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65A18A03"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Анемия, эозинофилия, лейкоцитоз, тромбоцитопения, снижение уровня гемоглобина, снижение уровня лейкоцитов</w:t>
            </w:r>
          </w:p>
        </w:tc>
      </w:tr>
      <w:tr w:rsidR="000A1E55" w:rsidRPr="00E56023" w14:paraId="239D9B61" w14:textId="77777777" w:rsidTr="006131F6">
        <w:tc>
          <w:tcPr>
            <w:tcW w:w="1645" w:type="pct"/>
            <w:tcBorders>
              <w:top w:val="single" w:sz="4" w:space="0" w:color="auto"/>
              <w:left w:val="single" w:sz="4" w:space="0" w:color="auto"/>
              <w:bottom w:val="nil"/>
              <w:right w:val="nil"/>
            </w:tcBorders>
            <w:shd w:val="clear" w:color="auto" w:fill="FFFFFF"/>
            <w:hideMark/>
          </w:tcPr>
          <w:p w14:paraId="6F09DADA" w14:textId="77777777" w:rsidR="000A1E55" w:rsidRPr="006131F6" w:rsidRDefault="000A1E55" w:rsidP="006131F6">
            <w:pPr>
              <w:widowControl w:val="0"/>
              <w:jc w:val="left"/>
              <w:rPr>
                <w:color w:val="000000"/>
                <w:szCs w:val="24"/>
                <w:lang w:eastAsia="ru-RU" w:bidi="en-US"/>
              </w:rPr>
            </w:pPr>
            <w:bookmarkStart w:id="339" w:name="_Hlk117428048"/>
            <w:bookmarkEnd w:id="338"/>
          </w:p>
        </w:tc>
        <w:tc>
          <w:tcPr>
            <w:tcW w:w="535" w:type="pct"/>
            <w:tcBorders>
              <w:top w:val="single" w:sz="4" w:space="0" w:color="auto"/>
              <w:left w:val="single" w:sz="4" w:space="0" w:color="auto"/>
              <w:bottom w:val="nil"/>
              <w:right w:val="nil"/>
            </w:tcBorders>
            <w:shd w:val="clear" w:color="auto" w:fill="FFFFFF"/>
            <w:hideMark/>
          </w:tcPr>
          <w:p w14:paraId="681DD00F"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5AC3C65C"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Анизоцитоз, гемолитическая анемия, миелоцитоз, повышение уровня палочкоядерных нейтрофилов, наличие миелоцитов, повышение уровня тромбоцитов, повышение уровня гемоглобина</w:t>
            </w:r>
          </w:p>
        </w:tc>
      </w:tr>
      <w:tr w:rsidR="000A1E55" w:rsidRPr="00E56023" w14:paraId="2A1B6E4A" w14:textId="77777777" w:rsidTr="006131F6">
        <w:tc>
          <w:tcPr>
            <w:tcW w:w="1645" w:type="pct"/>
            <w:tcBorders>
              <w:top w:val="single" w:sz="4" w:space="0" w:color="auto"/>
              <w:left w:val="single" w:sz="4" w:space="0" w:color="auto"/>
              <w:bottom w:val="nil"/>
              <w:right w:val="nil"/>
            </w:tcBorders>
            <w:shd w:val="clear" w:color="auto" w:fill="FFFFFF"/>
            <w:hideMark/>
          </w:tcPr>
          <w:p w14:paraId="705E978D"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40" w:name="_Hlk117428449"/>
            <w:bookmarkEnd w:id="339"/>
            <w:r w:rsidRPr="006131F6">
              <w:rPr>
                <w:color w:val="000000"/>
                <w:szCs w:val="24"/>
                <w:lang w:bidi="en-US"/>
              </w:rPr>
              <w:t>Нарушения со стороны иммунной системы</w:t>
            </w:r>
          </w:p>
        </w:tc>
        <w:tc>
          <w:tcPr>
            <w:tcW w:w="535" w:type="pct"/>
            <w:tcBorders>
              <w:top w:val="single" w:sz="4" w:space="0" w:color="auto"/>
              <w:left w:val="single" w:sz="4" w:space="0" w:color="auto"/>
              <w:bottom w:val="nil"/>
              <w:right w:val="nil"/>
            </w:tcBorders>
            <w:shd w:val="clear" w:color="auto" w:fill="FFFFFF"/>
            <w:hideMark/>
          </w:tcPr>
          <w:p w14:paraId="77E8E8B7"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3D34B548" w14:textId="77777777" w:rsidR="000A1E55" w:rsidRPr="006131F6" w:rsidRDefault="000A1E55" w:rsidP="006131F6">
            <w:pPr>
              <w:widowControl w:val="0"/>
              <w:tabs>
                <w:tab w:val="left" w:pos="567"/>
              </w:tabs>
              <w:adjustRightInd w:val="0"/>
              <w:snapToGrid w:val="0"/>
              <w:jc w:val="left"/>
              <w:rPr>
                <w:color w:val="000000"/>
                <w:szCs w:val="24"/>
                <w:lang w:val="en-GB" w:bidi="en-US"/>
              </w:rPr>
            </w:pPr>
            <w:r w:rsidRPr="006131F6">
              <w:rPr>
                <w:color w:val="000000"/>
                <w:szCs w:val="24"/>
                <w:lang w:val="en-US" w:bidi="en-US"/>
              </w:rPr>
              <w:t>Повышенная чувствительность</w:t>
            </w:r>
          </w:p>
        </w:tc>
      </w:tr>
      <w:tr w:rsidR="000A1E55" w:rsidRPr="00E56023" w14:paraId="439F8D82" w14:textId="77777777" w:rsidTr="006131F6">
        <w:tc>
          <w:tcPr>
            <w:tcW w:w="1645" w:type="pct"/>
            <w:tcBorders>
              <w:top w:val="single" w:sz="4" w:space="0" w:color="auto"/>
              <w:left w:val="single" w:sz="4" w:space="0" w:color="auto"/>
              <w:bottom w:val="nil"/>
              <w:right w:val="nil"/>
            </w:tcBorders>
            <w:shd w:val="clear" w:color="auto" w:fill="FFFFFF"/>
            <w:hideMark/>
          </w:tcPr>
          <w:p w14:paraId="7962CC45"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41" w:name="_Hlk117428557"/>
            <w:bookmarkEnd w:id="340"/>
            <w:r w:rsidRPr="006131F6">
              <w:rPr>
                <w:color w:val="000000"/>
                <w:szCs w:val="24"/>
                <w:lang w:bidi="en-US"/>
              </w:rPr>
              <w:t>Нарушения со стороны обмена веществ и питания</w:t>
            </w:r>
          </w:p>
        </w:tc>
        <w:tc>
          <w:tcPr>
            <w:tcW w:w="535" w:type="pct"/>
            <w:tcBorders>
              <w:top w:val="single" w:sz="4" w:space="0" w:color="auto"/>
              <w:left w:val="single" w:sz="4" w:space="0" w:color="auto"/>
              <w:bottom w:val="nil"/>
              <w:right w:val="nil"/>
            </w:tcBorders>
            <w:shd w:val="clear" w:color="auto" w:fill="FFFFFF"/>
            <w:hideMark/>
          </w:tcPr>
          <w:p w14:paraId="5E436688"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5AC145CC"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Гипокалиемия, снижение аппетита, повышение уровня мочевой кислоты в крови</w:t>
            </w:r>
          </w:p>
        </w:tc>
      </w:tr>
      <w:tr w:rsidR="000A1E55" w:rsidRPr="00E56023" w14:paraId="198902A3" w14:textId="77777777" w:rsidTr="006131F6">
        <w:tc>
          <w:tcPr>
            <w:tcW w:w="1645" w:type="pct"/>
            <w:tcBorders>
              <w:top w:val="single" w:sz="4" w:space="0" w:color="auto"/>
              <w:left w:val="single" w:sz="4" w:space="0" w:color="auto"/>
              <w:bottom w:val="nil"/>
              <w:right w:val="nil"/>
            </w:tcBorders>
            <w:shd w:val="clear" w:color="auto" w:fill="FFFFFF"/>
            <w:hideMark/>
          </w:tcPr>
          <w:p w14:paraId="5B048B5E" w14:textId="77777777" w:rsidR="000A1E55" w:rsidRPr="006131F6" w:rsidRDefault="000A1E55" w:rsidP="006131F6">
            <w:pPr>
              <w:widowControl w:val="0"/>
              <w:jc w:val="left"/>
              <w:rPr>
                <w:color w:val="000000"/>
                <w:szCs w:val="24"/>
                <w:lang w:eastAsia="ru-RU" w:bidi="en-US"/>
              </w:rPr>
            </w:pPr>
            <w:bookmarkStart w:id="342" w:name="_Hlk117428660"/>
            <w:bookmarkEnd w:id="341"/>
          </w:p>
        </w:tc>
        <w:tc>
          <w:tcPr>
            <w:tcW w:w="535" w:type="pct"/>
            <w:tcBorders>
              <w:top w:val="single" w:sz="4" w:space="0" w:color="auto"/>
              <w:left w:val="single" w:sz="4" w:space="0" w:color="auto"/>
              <w:bottom w:val="nil"/>
              <w:right w:val="nil"/>
            </w:tcBorders>
            <w:shd w:val="clear" w:color="auto" w:fill="FFFFFF"/>
            <w:hideMark/>
          </w:tcPr>
          <w:p w14:paraId="58637881"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7B12C128" w14:textId="77777777" w:rsidR="000A1E55" w:rsidRPr="006131F6" w:rsidRDefault="000A1E55" w:rsidP="006131F6">
            <w:pPr>
              <w:widowControl w:val="0"/>
              <w:tabs>
                <w:tab w:val="left" w:pos="567"/>
              </w:tabs>
              <w:adjustRightInd w:val="0"/>
              <w:snapToGrid w:val="0"/>
              <w:jc w:val="left"/>
              <w:rPr>
                <w:color w:val="000000"/>
                <w:szCs w:val="24"/>
                <w:lang w:val="en-GB" w:bidi="en-US"/>
              </w:rPr>
            </w:pPr>
            <w:r w:rsidRPr="006131F6">
              <w:rPr>
                <w:color w:val="000000"/>
                <w:szCs w:val="24"/>
                <w:lang w:val="en-US" w:bidi="en-US"/>
              </w:rPr>
              <w:t>Анорексия, подагра, гипокальциемия</w:t>
            </w:r>
          </w:p>
        </w:tc>
      </w:tr>
      <w:tr w:rsidR="000A1E55" w:rsidRPr="00E56023" w14:paraId="6C72C291" w14:textId="77777777" w:rsidTr="006131F6">
        <w:tc>
          <w:tcPr>
            <w:tcW w:w="1645" w:type="pct"/>
            <w:tcBorders>
              <w:top w:val="single" w:sz="4" w:space="0" w:color="auto"/>
              <w:left w:val="single" w:sz="4" w:space="0" w:color="auto"/>
              <w:bottom w:val="nil"/>
              <w:right w:val="nil"/>
            </w:tcBorders>
            <w:shd w:val="clear" w:color="auto" w:fill="FFFFFF"/>
            <w:hideMark/>
          </w:tcPr>
          <w:p w14:paraId="3836D84B" w14:textId="77777777" w:rsidR="000A1E55" w:rsidRPr="006131F6" w:rsidRDefault="000A1E55" w:rsidP="006131F6">
            <w:pPr>
              <w:widowControl w:val="0"/>
              <w:tabs>
                <w:tab w:val="left" w:pos="567"/>
              </w:tabs>
              <w:adjustRightInd w:val="0"/>
              <w:snapToGrid w:val="0"/>
              <w:jc w:val="left"/>
              <w:rPr>
                <w:color w:val="000000"/>
                <w:szCs w:val="24"/>
                <w:lang w:val="en-GB" w:bidi="en-US"/>
              </w:rPr>
            </w:pPr>
            <w:bookmarkStart w:id="343" w:name="_Hlk117428722"/>
            <w:bookmarkEnd w:id="342"/>
            <w:r w:rsidRPr="006131F6">
              <w:rPr>
                <w:color w:val="000000"/>
                <w:szCs w:val="24"/>
                <w:lang w:val="en-US" w:bidi="en-US"/>
              </w:rPr>
              <w:t>Нарушения психики</w:t>
            </w:r>
          </w:p>
        </w:tc>
        <w:tc>
          <w:tcPr>
            <w:tcW w:w="535" w:type="pct"/>
            <w:tcBorders>
              <w:top w:val="single" w:sz="4" w:space="0" w:color="auto"/>
              <w:left w:val="single" w:sz="4" w:space="0" w:color="auto"/>
              <w:bottom w:val="nil"/>
              <w:right w:val="nil"/>
            </w:tcBorders>
            <w:shd w:val="clear" w:color="auto" w:fill="FFFFFF"/>
            <w:hideMark/>
          </w:tcPr>
          <w:p w14:paraId="2B148E1D"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4E9CB258" w14:textId="77777777" w:rsidR="000A1E55" w:rsidRPr="006131F6" w:rsidRDefault="000A1E55" w:rsidP="006131F6">
            <w:pPr>
              <w:widowControl w:val="0"/>
              <w:tabs>
                <w:tab w:val="left" w:pos="567"/>
              </w:tabs>
              <w:adjustRightInd w:val="0"/>
              <w:snapToGrid w:val="0"/>
              <w:jc w:val="left"/>
              <w:rPr>
                <w:color w:val="000000"/>
                <w:szCs w:val="24"/>
                <w:lang w:val="en-GB" w:bidi="en-US"/>
              </w:rPr>
            </w:pPr>
            <w:r w:rsidRPr="006131F6">
              <w:rPr>
                <w:color w:val="000000"/>
                <w:szCs w:val="24"/>
                <w:lang w:val="en-US" w:bidi="en-US"/>
              </w:rPr>
              <w:t>Нарушение сна, депрессия</w:t>
            </w:r>
          </w:p>
        </w:tc>
      </w:tr>
      <w:tr w:rsidR="000A1E55" w:rsidRPr="00E56023" w14:paraId="21BD8947" w14:textId="77777777" w:rsidTr="006131F6">
        <w:tc>
          <w:tcPr>
            <w:tcW w:w="1645" w:type="pct"/>
            <w:tcBorders>
              <w:top w:val="single" w:sz="4" w:space="0" w:color="auto"/>
              <w:left w:val="single" w:sz="4" w:space="0" w:color="auto"/>
              <w:bottom w:val="nil"/>
              <w:right w:val="nil"/>
            </w:tcBorders>
            <w:shd w:val="clear" w:color="auto" w:fill="FFFFFF"/>
            <w:hideMark/>
          </w:tcPr>
          <w:p w14:paraId="099F2466" w14:textId="77777777" w:rsidR="000A1E55" w:rsidRPr="006131F6" w:rsidRDefault="000A1E55" w:rsidP="006131F6">
            <w:pPr>
              <w:widowControl w:val="0"/>
              <w:jc w:val="left"/>
              <w:rPr>
                <w:color w:val="000000"/>
                <w:szCs w:val="24"/>
                <w:lang w:eastAsia="ru-RU" w:bidi="en-US"/>
              </w:rPr>
            </w:pPr>
            <w:bookmarkStart w:id="344" w:name="_Hlk117428795"/>
            <w:bookmarkEnd w:id="343"/>
          </w:p>
        </w:tc>
        <w:tc>
          <w:tcPr>
            <w:tcW w:w="535" w:type="pct"/>
            <w:tcBorders>
              <w:top w:val="single" w:sz="4" w:space="0" w:color="auto"/>
              <w:left w:val="single" w:sz="4" w:space="0" w:color="auto"/>
              <w:bottom w:val="nil"/>
              <w:right w:val="nil"/>
            </w:tcBorders>
            <w:shd w:val="clear" w:color="auto" w:fill="FFFFFF"/>
            <w:hideMark/>
          </w:tcPr>
          <w:p w14:paraId="394409F0"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023E0E76" w14:textId="77777777" w:rsidR="000A1E55" w:rsidRPr="006131F6" w:rsidRDefault="000A1E55" w:rsidP="006131F6">
            <w:pPr>
              <w:widowControl w:val="0"/>
              <w:tabs>
                <w:tab w:val="left" w:pos="567"/>
              </w:tabs>
              <w:adjustRightInd w:val="0"/>
              <w:snapToGrid w:val="0"/>
              <w:jc w:val="left"/>
              <w:rPr>
                <w:color w:val="000000"/>
                <w:szCs w:val="24"/>
                <w:lang w:val="en-GB" w:bidi="en-US"/>
              </w:rPr>
            </w:pPr>
            <w:r w:rsidRPr="006131F6">
              <w:rPr>
                <w:color w:val="000000"/>
                <w:szCs w:val="24"/>
                <w:lang w:val="en-US" w:bidi="en-US"/>
              </w:rPr>
              <w:t>Апатия, изменение настроения, плаксивость</w:t>
            </w:r>
          </w:p>
        </w:tc>
      </w:tr>
      <w:tr w:rsidR="000A1E55" w:rsidRPr="00E56023" w14:paraId="76E3D41B" w14:textId="77777777" w:rsidTr="006131F6">
        <w:tc>
          <w:tcPr>
            <w:tcW w:w="1645" w:type="pct"/>
            <w:tcBorders>
              <w:top w:val="single" w:sz="4" w:space="0" w:color="auto"/>
              <w:left w:val="single" w:sz="4" w:space="0" w:color="auto"/>
              <w:bottom w:val="nil"/>
              <w:right w:val="nil"/>
            </w:tcBorders>
            <w:shd w:val="clear" w:color="auto" w:fill="FFFFFF"/>
            <w:hideMark/>
          </w:tcPr>
          <w:p w14:paraId="7F483C69"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45" w:name="_Hlk117428821"/>
            <w:bookmarkEnd w:id="344"/>
            <w:r w:rsidRPr="006131F6">
              <w:rPr>
                <w:color w:val="000000"/>
                <w:szCs w:val="24"/>
                <w:lang w:bidi="en-US"/>
              </w:rPr>
              <w:t>Нарушения со стороны нервной системы</w:t>
            </w:r>
          </w:p>
        </w:tc>
        <w:tc>
          <w:tcPr>
            <w:tcW w:w="535" w:type="pct"/>
            <w:tcBorders>
              <w:top w:val="single" w:sz="4" w:space="0" w:color="auto"/>
              <w:left w:val="single" w:sz="4" w:space="0" w:color="auto"/>
              <w:bottom w:val="nil"/>
              <w:right w:val="nil"/>
            </w:tcBorders>
            <w:shd w:val="clear" w:color="auto" w:fill="FFFFFF"/>
            <w:hideMark/>
          </w:tcPr>
          <w:p w14:paraId="11429443"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423E9B97"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Парестезия</w:t>
            </w:r>
            <w:r w:rsidRPr="006131F6">
              <w:rPr>
                <w:color w:val="000000"/>
                <w:szCs w:val="24"/>
                <w:lang w:val="en-US" w:bidi="en-US"/>
              </w:rPr>
              <w:t xml:space="preserve">, </w:t>
            </w:r>
            <w:r w:rsidRPr="006131F6">
              <w:rPr>
                <w:color w:val="000000"/>
                <w:szCs w:val="24"/>
                <w:lang w:bidi="en-US"/>
              </w:rPr>
              <w:t>гипестезия</w:t>
            </w:r>
            <w:r w:rsidRPr="006131F6">
              <w:rPr>
                <w:color w:val="000000"/>
                <w:szCs w:val="24"/>
                <w:lang w:val="en-US" w:bidi="en-US"/>
              </w:rPr>
              <w:t xml:space="preserve">, </w:t>
            </w:r>
            <w:r w:rsidRPr="006131F6">
              <w:rPr>
                <w:color w:val="000000"/>
                <w:szCs w:val="24"/>
                <w:lang w:bidi="en-US"/>
              </w:rPr>
              <w:t>сонливость</w:t>
            </w:r>
            <w:r w:rsidRPr="006131F6">
              <w:rPr>
                <w:color w:val="000000"/>
                <w:szCs w:val="24"/>
                <w:lang w:val="en-US" w:bidi="en-US"/>
              </w:rPr>
              <w:t xml:space="preserve">, </w:t>
            </w:r>
            <w:r w:rsidRPr="006131F6">
              <w:rPr>
                <w:color w:val="000000"/>
                <w:szCs w:val="24"/>
                <w:lang w:bidi="en-US"/>
              </w:rPr>
              <w:t>мигрень</w:t>
            </w:r>
          </w:p>
        </w:tc>
      </w:tr>
      <w:tr w:rsidR="000A1E55" w:rsidRPr="00E56023" w14:paraId="1D4DF134" w14:textId="77777777" w:rsidTr="006131F6">
        <w:tc>
          <w:tcPr>
            <w:tcW w:w="1645" w:type="pct"/>
            <w:tcBorders>
              <w:top w:val="single" w:sz="4" w:space="0" w:color="auto"/>
              <w:left w:val="single" w:sz="4" w:space="0" w:color="auto"/>
              <w:bottom w:val="nil"/>
              <w:right w:val="nil"/>
            </w:tcBorders>
            <w:shd w:val="clear" w:color="auto" w:fill="FFFFFF"/>
            <w:hideMark/>
          </w:tcPr>
          <w:p w14:paraId="1D4D115D" w14:textId="77777777" w:rsidR="000A1E55" w:rsidRPr="006131F6" w:rsidRDefault="000A1E55" w:rsidP="006131F6">
            <w:pPr>
              <w:widowControl w:val="0"/>
              <w:jc w:val="left"/>
              <w:rPr>
                <w:color w:val="000000"/>
                <w:szCs w:val="24"/>
                <w:lang w:eastAsia="ru-RU" w:bidi="en-US"/>
              </w:rPr>
            </w:pPr>
            <w:bookmarkStart w:id="346" w:name="_Hlk117430532"/>
            <w:bookmarkEnd w:id="345"/>
          </w:p>
        </w:tc>
        <w:tc>
          <w:tcPr>
            <w:tcW w:w="535" w:type="pct"/>
            <w:tcBorders>
              <w:top w:val="single" w:sz="4" w:space="0" w:color="auto"/>
              <w:left w:val="single" w:sz="4" w:space="0" w:color="auto"/>
              <w:bottom w:val="nil"/>
              <w:right w:val="nil"/>
            </w:tcBorders>
            <w:shd w:val="clear" w:color="auto" w:fill="FFFFFF"/>
            <w:hideMark/>
          </w:tcPr>
          <w:p w14:paraId="309FD283"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7E5BA821"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Тремор, нарушение равновесия, расстройство чувствительности, гемипарез, мигрень с аурой, периферическая нейропатия, периферическая сенсорная нейропатия, нарушение речи, токсическая нейропатия, сосудистая головная боль</w:t>
            </w:r>
          </w:p>
        </w:tc>
      </w:tr>
      <w:tr w:rsidR="000A1E55" w:rsidRPr="00E56023" w14:paraId="4B2EA3A0" w14:textId="77777777" w:rsidTr="006131F6">
        <w:tc>
          <w:tcPr>
            <w:tcW w:w="1645" w:type="pct"/>
            <w:tcBorders>
              <w:top w:val="single" w:sz="4" w:space="0" w:color="auto"/>
              <w:left w:val="single" w:sz="4" w:space="0" w:color="auto"/>
              <w:bottom w:val="nil"/>
              <w:right w:val="nil"/>
            </w:tcBorders>
            <w:shd w:val="clear" w:color="auto" w:fill="FFFFFF"/>
            <w:hideMark/>
          </w:tcPr>
          <w:p w14:paraId="522B0B11"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47" w:name="_Hlk117430721"/>
            <w:bookmarkEnd w:id="346"/>
            <w:r w:rsidRPr="006131F6">
              <w:rPr>
                <w:color w:val="000000"/>
                <w:szCs w:val="24"/>
                <w:lang w:bidi="en-US"/>
              </w:rPr>
              <w:t>Нарушения со стороны органа зрения</w:t>
            </w:r>
          </w:p>
        </w:tc>
        <w:tc>
          <w:tcPr>
            <w:tcW w:w="535" w:type="pct"/>
            <w:tcBorders>
              <w:top w:val="single" w:sz="4" w:space="0" w:color="auto"/>
              <w:left w:val="single" w:sz="4" w:space="0" w:color="auto"/>
              <w:bottom w:val="nil"/>
              <w:right w:val="nil"/>
            </w:tcBorders>
            <w:shd w:val="clear" w:color="auto" w:fill="FFFFFF"/>
            <w:hideMark/>
          </w:tcPr>
          <w:p w14:paraId="58546756"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390D381E"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Сухость глаз, размытость зрения, боль в глазу, снижение остроты зрения</w:t>
            </w:r>
          </w:p>
        </w:tc>
      </w:tr>
      <w:tr w:rsidR="000A1E55" w:rsidRPr="00E56023" w14:paraId="70BB6A6D" w14:textId="77777777" w:rsidTr="006131F6">
        <w:tc>
          <w:tcPr>
            <w:tcW w:w="1645" w:type="pct"/>
            <w:tcBorders>
              <w:top w:val="single" w:sz="4" w:space="0" w:color="auto"/>
              <w:left w:val="single" w:sz="4" w:space="0" w:color="auto"/>
              <w:bottom w:val="nil"/>
              <w:right w:val="nil"/>
            </w:tcBorders>
            <w:shd w:val="clear" w:color="auto" w:fill="FFFFFF"/>
            <w:hideMark/>
          </w:tcPr>
          <w:p w14:paraId="57480AF7" w14:textId="77777777" w:rsidR="000A1E55" w:rsidRPr="006131F6" w:rsidRDefault="000A1E55" w:rsidP="006131F6">
            <w:pPr>
              <w:widowControl w:val="0"/>
              <w:jc w:val="left"/>
              <w:rPr>
                <w:color w:val="000000"/>
                <w:szCs w:val="24"/>
                <w:lang w:eastAsia="ru-RU" w:bidi="en-US"/>
              </w:rPr>
            </w:pPr>
            <w:bookmarkStart w:id="348" w:name="_Hlk117430858"/>
            <w:bookmarkEnd w:id="347"/>
          </w:p>
        </w:tc>
        <w:tc>
          <w:tcPr>
            <w:tcW w:w="535" w:type="pct"/>
            <w:tcBorders>
              <w:top w:val="single" w:sz="4" w:space="0" w:color="auto"/>
              <w:left w:val="single" w:sz="4" w:space="0" w:color="auto"/>
              <w:bottom w:val="nil"/>
              <w:right w:val="nil"/>
            </w:tcBorders>
            <w:shd w:val="clear" w:color="auto" w:fill="FFFFFF"/>
            <w:hideMark/>
          </w:tcPr>
          <w:p w14:paraId="01D97768"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0EC683D0"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Помутнение хрусталика, астигматизм, кортикальная катаракта, повышенное слезотечение, кровоизлияние в сетчатку, ретинальная пигментная эпителиопатия, нарушение зрения, отклонение от нормы результатов проверки остроты зрения, блефарит, сухой кератоконъюнктивит</w:t>
            </w:r>
          </w:p>
        </w:tc>
      </w:tr>
      <w:tr w:rsidR="000A1E55" w:rsidRPr="00E56023" w14:paraId="19CC4EB3" w14:textId="77777777" w:rsidTr="006131F6">
        <w:tc>
          <w:tcPr>
            <w:tcW w:w="1645" w:type="pct"/>
            <w:tcBorders>
              <w:top w:val="single" w:sz="4" w:space="0" w:color="auto"/>
              <w:left w:val="single" w:sz="4" w:space="0" w:color="auto"/>
              <w:bottom w:val="nil"/>
              <w:right w:val="nil"/>
            </w:tcBorders>
            <w:shd w:val="clear" w:color="auto" w:fill="FFFFFF"/>
            <w:hideMark/>
          </w:tcPr>
          <w:p w14:paraId="60EEBA5A"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49" w:name="_Hlk117431985"/>
            <w:bookmarkEnd w:id="348"/>
            <w:r w:rsidRPr="006131F6">
              <w:rPr>
                <w:color w:val="000000"/>
                <w:szCs w:val="24"/>
                <w:lang w:bidi="en-US"/>
              </w:rPr>
              <w:t>Нарушения со стороны органа слуха и равновесия</w:t>
            </w:r>
          </w:p>
        </w:tc>
        <w:tc>
          <w:tcPr>
            <w:tcW w:w="535" w:type="pct"/>
            <w:tcBorders>
              <w:top w:val="single" w:sz="4" w:space="0" w:color="auto"/>
              <w:left w:val="single" w:sz="4" w:space="0" w:color="auto"/>
              <w:bottom w:val="nil"/>
              <w:right w:val="nil"/>
            </w:tcBorders>
            <w:shd w:val="clear" w:color="auto" w:fill="FFFFFF"/>
            <w:hideMark/>
          </w:tcPr>
          <w:p w14:paraId="416FF81F"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7F8E868A"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Боль в ухе</w:t>
            </w:r>
            <w:r w:rsidRPr="006131F6">
              <w:rPr>
                <w:color w:val="000000"/>
                <w:szCs w:val="24"/>
                <w:lang w:val="en-US" w:bidi="en-US"/>
              </w:rPr>
              <w:t xml:space="preserve">, </w:t>
            </w:r>
            <w:r w:rsidRPr="006131F6">
              <w:rPr>
                <w:color w:val="000000"/>
                <w:szCs w:val="24"/>
                <w:lang w:bidi="en-US"/>
              </w:rPr>
              <w:t>вертиго</w:t>
            </w:r>
          </w:p>
        </w:tc>
      </w:tr>
      <w:tr w:rsidR="000A1E55" w:rsidRPr="00E56023" w14:paraId="7C057DF3" w14:textId="77777777" w:rsidTr="006131F6">
        <w:tc>
          <w:tcPr>
            <w:tcW w:w="1645" w:type="pct"/>
            <w:tcBorders>
              <w:top w:val="single" w:sz="4" w:space="0" w:color="auto"/>
              <w:left w:val="single" w:sz="4" w:space="0" w:color="auto"/>
              <w:bottom w:val="nil"/>
              <w:right w:val="nil"/>
            </w:tcBorders>
            <w:shd w:val="clear" w:color="auto" w:fill="FFFFFF"/>
            <w:hideMark/>
          </w:tcPr>
          <w:p w14:paraId="4DF3F887"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50" w:name="_Hlk117432008"/>
            <w:bookmarkEnd w:id="349"/>
            <w:r w:rsidRPr="006131F6">
              <w:rPr>
                <w:color w:val="000000"/>
                <w:szCs w:val="24"/>
                <w:lang w:bidi="en-US"/>
              </w:rPr>
              <w:t>Нарушения со стороны сердца</w:t>
            </w:r>
          </w:p>
        </w:tc>
        <w:tc>
          <w:tcPr>
            <w:tcW w:w="535" w:type="pct"/>
            <w:tcBorders>
              <w:top w:val="single" w:sz="4" w:space="0" w:color="auto"/>
              <w:left w:val="single" w:sz="4" w:space="0" w:color="auto"/>
              <w:bottom w:val="nil"/>
              <w:right w:val="nil"/>
            </w:tcBorders>
            <w:shd w:val="clear" w:color="auto" w:fill="FFFFFF"/>
            <w:hideMark/>
          </w:tcPr>
          <w:p w14:paraId="2392222B"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38359E45"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 xml:space="preserve">Тахикардия, острый инфаркт миокарда, заболевания сердечно-сосудистой системы, цианоз, синусовая тахикардия, удлинение интервала </w:t>
            </w:r>
            <w:r w:rsidRPr="006131F6">
              <w:rPr>
                <w:color w:val="000000"/>
                <w:szCs w:val="24"/>
                <w:lang w:val="en-US" w:bidi="en-US"/>
              </w:rPr>
              <w:t>QT</w:t>
            </w:r>
            <w:r w:rsidRPr="006131F6">
              <w:rPr>
                <w:color w:val="000000"/>
                <w:szCs w:val="24"/>
                <w:lang w:bidi="en-US"/>
              </w:rPr>
              <w:t xml:space="preserve"> на электрокардиограмме</w:t>
            </w:r>
          </w:p>
        </w:tc>
      </w:tr>
      <w:tr w:rsidR="000A1E55" w:rsidRPr="00E56023" w14:paraId="00ACFDFE" w14:textId="77777777" w:rsidTr="006131F6">
        <w:tc>
          <w:tcPr>
            <w:tcW w:w="1645" w:type="pct"/>
            <w:tcBorders>
              <w:top w:val="single" w:sz="4" w:space="0" w:color="auto"/>
              <w:left w:val="single" w:sz="4" w:space="0" w:color="auto"/>
              <w:bottom w:val="nil"/>
              <w:right w:val="nil"/>
            </w:tcBorders>
            <w:shd w:val="clear" w:color="auto" w:fill="FFFFFF"/>
            <w:hideMark/>
          </w:tcPr>
          <w:p w14:paraId="79BDDF04"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51" w:name="_Hlk117432020"/>
            <w:bookmarkEnd w:id="350"/>
            <w:r w:rsidRPr="006131F6">
              <w:rPr>
                <w:color w:val="000000"/>
                <w:szCs w:val="24"/>
                <w:lang w:bidi="en-US"/>
              </w:rPr>
              <w:t>Нарушения со стороны сосудов</w:t>
            </w:r>
          </w:p>
        </w:tc>
        <w:tc>
          <w:tcPr>
            <w:tcW w:w="535" w:type="pct"/>
            <w:tcBorders>
              <w:top w:val="single" w:sz="4" w:space="0" w:color="auto"/>
              <w:left w:val="single" w:sz="4" w:space="0" w:color="auto"/>
              <w:bottom w:val="nil"/>
              <w:right w:val="nil"/>
            </w:tcBorders>
            <w:shd w:val="clear" w:color="auto" w:fill="FFFFFF"/>
            <w:hideMark/>
          </w:tcPr>
          <w:p w14:paraId="04219385"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1724FA8F"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Тромбоз глубоких вен, гематома, приливы жара к лицу и верхней половине тела</w:t>
            </w:r>
          </w:p>
        </w:tc>
      </w:tr>
      <w:tr w:rsidR="000A1E55" w:rsidRPr="00E56023" w14:paraId="47E7C0DD" w14:textId="77777777" w:rsidTr="006131F6">
        <w:tc>
          <w:tcPr>
            <w:tcW w:w="1645" w:type="pct"/>
            <w:tcBorders>
              <w:top w:val="single" w:sz="4" w:space="0" w:color="auto"/>
              <w:left w:val="single" w:sz="4" w:space="0" w:color="auto"/>
              <w:bottom w:val="nil"/>
              <w:right w:val="nil"/>
            </w:tcBorders>
            <w:shd w:val="clear" w:color="auto" w:fill="FFFFFF"/>
            <w:hideMark/>
          </w:tcPr>
          <w:p w14:paraId="0798BC0A" w14:textId="77777777" w:rsidR="000A1E55" w:rsidRPr="006131F6" w:rsidRDefault="000A1E55" w:rsidP="006131F6">
            <w:pPr>
              <w:widowControl w:val="0"/>
              <w:jc w:val="left"/>
              <w:rPr>
                <w:color w:val="000000"/>
                <w:szCs w:val="24"/>
                <w:lang w:eastAsia="ru-RU" w:bidi="en-US"/>
              </w:rPr>
            </w:pPr>
            <w:bookmarkStart w:id="352" w:name="_Hlk117432446"/>
            <w:bookmarkEnd w:id="351"/>
          </w:p>
        </w:tc>
        <w:tc>
          <w:tcPr>
            <w:tcW w:w="535" w:type="pct"/>
            <w:tcBorders>
              <w:top w:val="single" w:sz="4" w:space="0" w:color="auto"/>
              <w:left w:val="single" w:sz="4" w:space="0" w:color="auto"/>
              <w:bottom w:val="nil"/>
              <w:right w:val="nil"/>
            </w:tcBorders>
            <w:shd w:val="clear" w:color="auto" w:fill="FFFFFF"/>
            <w:hideMark/>
          </w:tcPr>
          <w:p w14:paraId="0972790B"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079A5CD3"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Эмболия, тромбофлебит поверхностных вен, гиперемия</w:t>
            </w:r>
          </w:p>
        </w:tc>
      </w:tr>
      <w:tr w:rsidR="000A1E55" w:rsidRPr="00E56023" w14:paraId="27B7B88E" w14:textId="77777777" w:rsidTr="006131F6">
        <w:tc>
          <w:tcPr>
            <w:tcW w:w="1645" w:type="pct"/>
            <w:tcBorders>
              <w:top w:val="single" w:sz="4" w:space="0" w:color="auto"/>
              <w:left w:val="single" w:sz="4" w:space="0" w:color="auto"/>
              <w:bottom w:val="nil"/>
              <w:right w:val="nil"/>
            </w:tcBorders>
            <w:shd w:val="clear" w:color="auto" w:fill="FFFFFF"/>
            <w:hideMark/>
          </w:tcPr>
          <w:p w14:paraId="20DEB4F1"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53" w:name="_Hlk117432051"/>
            <w:bookmarkEnd w:id="352"/>
            <w:r w:rsidRPr="006131F6">
              <w:rPr>
                <w:color w:val="000000"/>
                <w:szCs w:val="24"/>
                <w:lang w:bidi="en-US"/>
              </w:rPr>
              <w:t>Нарушения со стороны дыхательной системы, органов грудной клетки и средостения</w:t>
            </w:r>
          </w:p>
        </w:tc>
        <w:tc>
          <w:tcPr>
            <w:tcW w:w="535" w:type="pct"/>
            <w:tcBorders>
              <w:top w:val="single" w:sz="4" w:space="0" w:color="auto"/>
              <w:left w:val="single" w:sz="4" w:space="0" w:color="auto"/>
              <w:bottom w:val="nil"/>
              <w:right w:val="nil"/>
            </w:tcBorders>
            <w:shd w:val="clear" w:color="auto" w:fill="FFFFFF"/>
            <w:hideMark/>
          </w:tcPr>
          <w:p w14:paraId="1AD04AD5"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Очень 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43D39995" w14:textId="77777777" w:rsidR="000A1E55" w:rsidRPr="006131F6" w:rsidRDefault="000A1E55" w:rsidP="006131F6">
            <w:pPr>
              <w:widowControl w:val="0"/>
              <w:tabs>
                <w:tab w:val="left" w:pos="567"/>
              </w:tabs>
              <w:adjustRightInd w:val="0"/>
              <w:snapToGrid w:val="0"/>
              <w:jc w:val="left"/>
              <w:rPr>
                <w:color w:val="000000"/>
                <w:szCs w:val="24"/>
                <w:lang w:val="en-GB" w:bidi="en-US"/>
              </w:rPr>
            </w:pPr>
            <w:r w:rsidRPr="006131F6">
              <w:rPr>
                <w:color w:val="000000"/>
                <w:szCs w:val="24"/>
                <w:lang w:val="en-US" w:bidi="en-US"/>
              </w:rPr>
              <w:t>Кашель</w:t>
            </w:r>
            <w:r w:rsidRPr="006131F6">
              <w:rPr>
                <w:color w:val="000000"/>
                <w:szCs w:val="24"/>
                <w:vertAlign w:val="superscript"/>
                <w:lang w:val="en-US" w:bidi="en-US"/>
              </w:rPr>
              <w:t>♦</w:t>
            </w:r>
          </w:p>
        </w:tc>
      </w:tr>
      <w:tr w:rsidR="000A1E55" w:rsidRPr="00E56023" w14:paraId="7E7752DF" w14:textId="77777777" w:rsidTr="006131F6">
        <w:tc>
          <w:tcPr>
            <w:tcW w:w="1645" w:type="pct"/>
            <w:tcBorders>
              <w:top w:val="single" w:sz="4" w:space="0" w:color="auto"/>
              <w:left w:val="single" w:sz="4" w:space="0" w:color="auto"/>
              <w:bottom w:val="nil"/>
              <w:right w:val="nil"/>
            </w:tcBorders>
            <w:shd w:val="clear" w:color="auto" w:fill="FFFFFF"/>
            <w:hideMark/>
          </w:tcPr>
          <w:p w14:paraId="4E2FE7BE" w14:textId="77777777" w:rsidR="000A1E55" w:rsidRPr="006131F6" w:rsidRDefault="000A1E55" w:rsidP="006131F6">
            <w:pPr>
              <w:widowControl w:val="0"/>
              <w:jc w:val="left"/>
              <w:rPr>
                <w:color w:val="000000"/>
                <w:szCs w:val="24"/>
                <w:lang w:eastAsia="ru-RU" w:bidi="en-US"/>
              </w:rPr>
            </w:pPr>
            <w:bookmarkStart w:id="354" w:name="_Hlk117432516"/>
            <w:bookmarkEnd w:id="353"/>
          </w:p>
        </w:tc>
        <w:tc>
          <w:tcPr>
            <w:tcW w:w="535" w:type="pct"/>
            <w:tcBorders>
              <w:top w:val="single" w:sz="4" w:space="0" w:color="auto"/>
              <w:left w:val="single" w:sz="4" w:space="0" w:color="auto"/>
              <w:bottom w:val="nil"/>
              <w:right w:val="nil"/>
            </w:tcBorders>
            <w:shd w:val="clear" w:color="auto" w:fill="FFFFFF"/>
            <w:hideMark/>
          </w:tcPr>
          <w:p w14:paraId="1EDA3ACB"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350E3E43" w14:textId="77777777" w:rsidR="000A1E55" w:rsidRPr="006131F6" w:rsidRDefault="000A1E55" w:rsidP="006131F6">
            <w:pPr>
              <w:widowControl w:val="0"/>
              <w:tabs>
                <w:tab w:val="left" w:pos="567"/>
              </w:tabs>
              <w:adjustRightInd w:val="0"/>
              <w:snapToGrid w:val="0"/>
              <w:jc w:val="left"/>
              <w:rPr>
                <w:color w:val="000000"/>
                <w:szCs w:val="24"/>
                <w:lang w:val="en-GB" w:bidi="en-US"/>
              </w:rPr>
            </w:pPr>
            <w:r w:rsidRPr="006131F6">
              <w:rPr>
                <w:color w:val="000000"/>
                <w:szCs w:val="24"/>
                <w:lang w:bidi="en-US"/>
              </w:rPr>
              <w:t>О</w:t>
            </w:r>
            <w:bookmarkStart w:id="355" w:name="_Hlk117432595"/>
            <w:r w:rsidRPr="006131F6">
              <w:rPr>
                <w:color w:val="000000"/>
                <w:szCs w:val="24"/>
                <w:lang w:bidi="en-US"/>
              </w:rPr>
              <w:t>рофарингеальная боль</w:t>
            </w:r>
            <w:bookmarkEnd w:id="355"/>
            <w:r w:rsidRPr="006131F6">
              <w:rPr>
                <w:color w:val="000000"/>
                <w:szCs w:val="24"/>
                <w:lang w:val="en-US" w:bidi="en-US"/>
              </w:rPr>
              <w:t xml:space="preserve">, </w:t>
            </w:r>
            <w:r w:rsidRPr="006131F6">
              <w:rPr>
                <w:color w:val="000000"/>
                <w:szCs w:val="24"/>
                <w:lang w:bidi="en-US"/>
              </w:rPr>
              <w:t>ринорея</w:t>
            </w:r>
            <w:r w:rsidRPr="006131F6">
              <w:rPr>
                <w:color w:val="000000"/>
                <w:szCs w:val="24"/>
                <w:vertAlign w:val="superscript"/>
                <w:lang w:val="en-US" w:bidi="en-US"/>
              </w:rPr>
              <w:t>♦</w:t>
            </w:r>
          </w:p>
        </w:tc>
      </w:tr>
      <w:tr w:rsidR="000A1E55" w:rsidRPr="00E56023" w14:paraId="792B4688" w14:textId="77777777" w:rsidTr="006131F6">
        <w:tc>
          <w:tcPr>
            <w:tcW w:w="1645" w:type="pct"/>
            <w:tcBorders>
              <w:top w:val="single" w:sz="4" w:space="0" w:color="auto"/>
              <w:left w:val="single" w:sz="4" w:space="0" w:color="auto"/>
              <w:bottom w:val="nil"/>
              <w:right w:val="nil"/>
            </w:tcBorders>
            <w:shd w:val="clear" w:color="auto" w:fill="FFFFFF"/>
            <w:hideMark/>
          </w:tcPr>
          <w:p w14:paraId="42B3409A" w14:textId="77777777" w:rsidR="000A1E55" w:rsidRPr="006131F6" w:rsidRDefault="000A1E55" w:rsidP="006131F6">
            <w:pPr>
              <w:widowControl w:val="0"/>
              <w:jc w:val="left"/>
              <w:rPr>
                <w:color w:val="000000"/>
                <w:szCs w:val="24"/>
                <w:lang w:eastAsia="ru-RU" w:bidi="en-US"/>
              </w:rPr>
            </w:pPr>
            <w:bookmarkStart w:id="356" w:name="_Hlk117432618"/>
            <w:bookmarkEnd w:id="354"/>
          </w:p>
        </w:tc>
        <w:tc>
          <w:tcPr>
            <w:tcW w:w="535" w:type="pct"/>
            <w:tcBorders>
              <w:top w:val="single" w:sz="4" w:space="0" w:color="auto"/>
              <w:left w:val="single" w:sz="4" w:space="0" w:color="auto"/>
              <w:bottom w:val="nil"/>
              <w:right w:val="nil"/>
            </w:tcBorders>
            <w:shd w:val="clear" w:color="auto" w:fill="FFFFFF"/>
            <w:hideMark/>
          </w:tcPr>
          <w:p w14:paraId="71C23D11"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43ADAF4F"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Эмболия легочной артерии, инфаркт легкого, дискомфорт в носу, образование пузырей в ротовой части глотки, заболевания носовых пазух, синдром апноэ во время сна</w:t>
            </w:r>
          </w:p>
        </w:tc>
      </w:tr>
      <w:tr w:rsidR="000A1E55" w:rsidRPr="00E56023" w14:paraId="00C172E8" w14:textId="77777777" w:rsidTr="006131F6">
        <w:tc>
          <w:tcPr>
            <w:tcW w:w="1645" w:type="pct"/>
            <w:tcBorders>
              <w:top w:val="single" w:sz="4" w:space="0" w:color="auto"/>
              <w:left w:val="single" w:sz="4" w:space="0" w:color="auto"/>
              <w:bottom w:val="nil"/>
              <w:right w:val="nil"/>
            </w:tcBorders>
            <w:shd w:val="clear" w:color="auto" w:fill="FFFFFF"/>
            <w:hideMark/>
          </w:tcPr>
          <w:p w14:paraId="0C3DD1A3"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57" w:name="_Hlk117432069"/>
            <w:bookmarkEnd w:id="356"/>
            <w:r w:rsidRPr="006131F6">
              <w:rPr>
                <w:color w:val="000000"/>
                <w:szCs w:val="24"/>
                <w:lang w:bidi="en-US"/>
              </w:rPr>
              <w:t>Нарушения со стороны желудочно-кишечного тракта</w:t>
            </w:r>
          </w:p>
        </w:tc>
        <w:tc>
          <w:tcPr>
            <w:tcW w:w="535" w:type="pct"/>
            <w:tcBorders>
              <w:top w:val="single" w:sz="4" w:space="0" w:color="auto"/>
              <w:left w:val="single" w:sz="4" w:space="0" w:color="auto"/>
              <w:bottom w:val="nil"/>
              <w:right w:val="nil"/>
            </w:tcBorders>
            <w:shd w:val="clear" w:color="auto" w:fill="FFFFFF"/>
            <w:hideMark/>
          </w:tcPr>
          <w:p w14:paraId="3AA00201"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Очень 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2779A526" w14:textId="77777777" w:rsidR="000A1E55" w:rsidRPr="006131F6" w:rsidRDefault="000A1E55" w:rsidP="006131F6">
            <w:pPr>
              <w:widowControl w:val="0"/>
              <w:tabs>
                <w:tab w:val="left" w:pos="567"/>
              </w:tabs>
              <w:adjustRightInd w:val="0"/>
              <w:snapToGrid w:val="0"/>
              <w:jc w:val="left"/>
              <w:rPr>
                <w:color w:val="000000"/>
                <w:szCs w:val="24"/>
                <w:lang w:val="en-GB" w:bidi="en-US"/>
              </w:rPr>
            </w:pPr>
            <w:bookmarkStart w:id="358" w:name="_Hlk117435427"/>
            <w:r w:rsidRPr="006131F6">
              <w:rPr>
                <w:color w:val="000000"/>
                <w:szCs w:val="24"/>
                <w:lang w:bidi="en-US"/>
              </w:rPr>
              <w:t>Тошнота</w:t>
            </w:r>
            <w:bookmarkEnd w:id="358"/>
            <w:r w:rsidRPr="006131F6">
              <w:rPr>
                <w:color w:val="000000"/>
                <w:szCs w:val="24"/>
                <w:lang w:val="en-US" w:bidi="en-US"/>
              </w:rPr>
              <w:t xml:space="preserve">, </w:t>
            </w:r>
            <w:r w:rsidRPr="006131F6">
              <w:rPr>
                <w:color w:val="000000"/>
                <w:szCs w:val="24"/>
                <w:lang w:bidi="en-US"/>
              </w:rPr>
              <w:t>диарея</w:t>
            </w:r>
            <w:r w:rsidRPr="006131F6">
              <w:rPr>
                <w:color w:val="000000"/>
                <w:szCs w:val="24"/>
                <w:vertAlign w:val="superscript"/>
                <w:lang w:val="en-US" w:bidi="en-US"/>
              </w:rPr>
              <w:t>♦</w:t>
            </w:r>
          </w:p>
        </w:tc>
      </w:tr>
      <w:tr w:rsidR="000A1E55" w:rsidRPr="00E56023" w14:paraId="20777A13" w14:textId="77777777" w:rsidTr="006131F6">
        <w:tc>
          <w:tcPr>
            <w:tcW w:w="1645" w:type="pct"/>
            <w:tcBorders>
              <w:top w:val="single" w:sz="4" w:space="0" w:color="auto"/>
              <w:left w:val="single" w:sz="4" w:space="0" w:color="auto"/>
              <w:bottom w:val="nil"/>
              <w:right w:val="nil"/>
            </w:tcBorders>
            <w:shd w:val="clear" w:color="auto" w:fill="FFFFFF"/>
            <w:hideMark/>
          </w:tcPr>
          <w:p w14:paraId="1861E86E" w14:textId="77777777" w:rsidR="000A1E55" w:rsidRPr="006131F6" w:rsidRDefault="000A1E55" w:rsidP="006131F6">
            <w:pPr>
              <w:widowControl w:val="0"/>
              <w:jc w:val="left"/>
              <w:rPr>
                <w:color w:val="000000"/>
                <w:szCs w:val="24"/>
                <w:lang w:eastAsia="ru-RU" w:bidi="en-US"/>
              </w:rPr>
            </w:pPr>
            <w:bookmarkStart w:id="359" w:name="_Hlk117435320"/>
            <w:bookmarkEnd w:id="357"/>
          </w:p>
        </w:tc>
        <w:tc>
          <w:tcPr>
            <w:tcW w:w="535" w:type="pct"/>
            <w:tcBorders>
              <w:top w:val="single" w:sz="4" w:space="0" w:color="auto"/>
              <w:left w:val="single" w:sz="4" w:space="0" w:color="auto"/>
              <w:bottom w:val="nil"/>
              <w:right w:val="nil"/>
            </w:tcBorders>
            <w:shd w:val="clear" w:color="auto" w:fill="FFFFFF"/>
            <w:hideMark/>
          </w:tcPr>
          <w:p w14:paraId="7F1E75A3"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4E93E3F7" w14:textId="77777777" w:rsidR="000A1E55" w:rsidRPr="006131F6" w:rsidRDefault="000A1E55" w:rsidP="006131F6">
            <w:pPr>
              <w:widowControl w:val="0"/>
              <w:adjustRightInd w:val="0"/>
              <w:snapToGrid w:val="0"/>
              <w:jc w:val="left"/>
              <w:rPr>
                <w:color w:val="000000"/>
                <w:szCs w:val="24"/>
                <w:lang w:bidi="en-US"/>
              </w:rPr>
            </w:pPr>
            <w:r w:rsidRPr="006131F6">
              <w:rPr>
                <w:color w:val="000000"/>
                <w:szCs w:val="24"/>
                <w:lang w:bidi="en-US"/>
              </w:rPr>
              <w:t>Язвенный стоматит, зубная боль</w:t>
            </w:r>
            <w:r w:rsidRPr="006131F6">
              <w:rPr>
                <w:color w:val="000000"/>
                <w:szCs w:val="24"/>
                <w:vertAlign w:val="superscript"/>
                <w:lang w:bidi="en-US"/>
              </w:rPr>
              <w:t>♦</w:t>
            </w:r>
            <w:r w:rsidRPr="006131F6">
              <w:rPr>
                <w:color w:val="000000"/>
                <w:szCs w:val="24"/>
                <w:lang w:bidi="en-US"/>
              </w:rPr>
              <w:t>, рвота, боль в животе</w:t>
            </w:r>
            <w:r w:rsidRPr="006131F6">
              <w:rPr>
                <w:color w:val="000000"/>
                <w:szCs w:val="24"/>
                <w:vertAlign w:val="superscript"/>
                <w:lang w:bidi="en-US"/>
              </w:rPr>
              <w:t>♦</w:t>
            </w:r>
            <w:r w:rsidRPr="006131F6">
              <w:rPr>
                <w:color w:val="000000"/>
                <w:szCs w:val="24"/>
                <w:lang w:bidi="en-US"/>
              </w:rPr>
              <w:t>, кровотечение изо рта, метеоризм</w:t>
            </w:r>
          </w:p>
          <w:p w14:paraId="1A9D52A0"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 Очень часто у детей с ИТП</w:t>
            </w:r>
          </w:p>
        </w:tc>
      </w:tr>
      <w:tr w:rsidR="000A1E55" w:rsidRPr="00E56023" w14:paraId="3DF7ACAD" w14:textId="77777777" w:rsidTr="006131F6">
        <w:tc>
          <w:tcPr>
            <w:tcW w:w="1645" w:type="pct"/>
            <w:tcBorders>
              <w:top w:val="single" w:sz="4" w:space="0" w:color="auto"/>
              <w:left w:val="single" w:sz="4" w:space="0" w:color="auto"/>
              <w:bottom w:val="nil"/>
              <w:right w:val="nil"/>
            </w:tcBorders>
            <w:shd w:val="clear" w:color="auto" w:fill="FFFFFF"/>
            <w:hideMark/>
          </w:tcPr>
          <w:p w14:paraId="2292FC5A" w14:textId="77777777" w:rsidR="000A1E55" w:rsidRPr="006131F6" w:rsidRDefault="000A1E55" w:rsidP="006131F6">
            <w:pPr>
              <w:widowControl w:val="0"/>
              <w:jc w:val="left"/>
              <w:rPr>
                <w:color w:val="000000"/>
                <w:szCs w:val="24"/>
                <w:lang w:eastAsia="ru-RU" w:bidi="en-US"/>
              </w:rPr>
            </w:pPr>
            <w:bookmarkStart w:id="360" w:name="_Hlk117435477"/>
            <w:bookmarkEnd w:id="359"/>
          </w:p>
        </w:tc>
        <w:tc>
          <w:tcPr>
            <w:tcW w:w="535" w:type="pct"/>
            <w:tcBorders>
              <w:top w:val="single" w:sz="4" w:space="0" w:color="auto"/>
              <w:left w:val="single" w:sz="4" w:space="0" w:color="auto"/>
              <w:bottom w:val="nil"/>
              <w:right w:val="nil"/>
            </w:tcBorders>
            <w:shd w:val="clear" w:color="auto" w:fill="FFFFFF"/>
            <w:hideMark/>
          </w:tcPr>
          <w:p w14:paraId="7BE7CD2D"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06B7384E"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Сухость во рту, глоссодиния, чувствительность в области живота, изменение цвета кала, пищевое отравление, учащенная дефекация, рвота кровью, дискомфорт в полости рта</w:t>
            </w:r>
          </w:p>
        </w:tc>
      </w:tr>
      <w:tr w:rsidR="000A1E55" w:rsidRPr="00E56023" w14:paraId="0B3B62FA" w14:textId="77777777" w:rsidTr="006131F6">
        <w:tc>
          <w:tcPr>
            <w:tcW w:w="1645" w:type="pct"/>
            <w:tcBorders>
              <w:top w:val="single" w:sz="4" w:space="0" w:color="auto"/>
              <w:left w:val="single" w:sz="4" w:space="0" w:color="auto"/>
              <w:bottom w:val="nil"/>
              <w:right w:val="nil"/>
            </w:tcBorders>
            <w:shd w:val="clear" w:color="auto" w:fill="FFFFFF"/>
            <w:hideMark/>
          </w:tcPr>
          <w:p w14:paraId="61A8465B"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61" w:name="_Hlk117432083"/>
            <w:bookmarkEnd w:id="360"/>
            <w:r w:rsidRPr="006131F6">
              <w:rPr>
                <w:color w:val="000000"/>
                <w:szCs w:val="24"/>
                <w:lang w:bidi="en-US"/>
              </w:rPr>
              <w:t xml:space="preserve">Нарушения со стороны </w:t>
            </w:r>
            <w:r w:rsidRPr="006131F6">
              <w:rPr>
                <w:color w:val="000000"/>
                <w:szCs w:val="24"/>
                <w:lang w:bidi="en-US"/>
              </w:rPr>
              <w:lastRenderedPageBreak/>
              <w:t>печени и желчевыводящих путей</w:t>
            </w:r>
          </w:p>
        </w:tc>
        <w:tc>
          <w:tcPr>
            <w:tcW w:w="535" w:type="pct"/>
            <w:tcBorders>
              <w:top w:val="single" w:sz="4" w:space="0" w:color="auto"/>
              <w:left w:val="single" w:sz="4" w:space="0" w:color="auto"/>
              <w:bottom w:val="nil"/>
              <w:right w:val="nil"/>
            </w:tcBorders>
            <w:shd w:val="clear" w:color="auto" w:fill="FFFFFF"/>
            <w:hideMark/>
          </w:tcPr>
          <w:p w14:paraId="0FA00547"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lastRenderedPageBreak/>
              <w:t xml:space="preserve">Очень </w:t>
            </w:r>
            <w:r w:rsidRPr="006131F6">
              <w:rPr>
                <w:color w:val="000000"/>
                <w:szCs w:val="24"/>
                <w:lang w:val="en-US" w:bidi="en-US"/>
              </w:rPr>
              <w:lastRenderedPageBreak/>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08F71DB5" w14:textId="77777777" w:rsidR="000A1E55" w:rsidRPr="006131F6" w:rsidRDefault="000A1E55" w:rsidP="006131F6">
            <w:pPr>
              <w:widowControl w:val="0"/>
              <w:tabs>
                <w:tab w:val="left" w:pos="567"/>
              </w:tabs>
              <w:adjustRightInd w:val="0"/>
              <w:snapToGrid w:val="0"/>
              <w:jc w:val="left"/>
              <w:rPr>
                <w:color w:val="000000"/>
                <w:szCs w:val="24"/>
                <w:lang w:val="en-GB" w:bidi="en-US"/>
              </w:rPr>
            </w:pPr>
            <w:r w:rsidRPr="006131F6">
              <w:rPr>
                <w:color w:val="000000"/>
                <w:szCs w:val="24"/>
                <w:lang w:bidi="en-US"/>
              </w:rPr>
              <w:lastRenderedPageBreak/>
              <w:t>Повышение уровня аланинаминотрансферазы</w:t>
            </w:r>
            <w:r w:rsidRPr="006131F6">
              <w:rPr>
                <w:color w:val="000000"/>
                <w:szCs w:val="24"/>
                <w:lang w:val="en-US" w:bidi="en-US"/>
              </w:rPr>
              <w:t>†</w:t>
            </w:r>
          </w:p>
        </w:tc>
      </w:tr>
      <w:bookmarkEnd w:id="361"/>
      <w:tr w:rsidR="000A1E55" w:rsidRPr="00E56023" w14:paraId="2F521D77" w14:textId="77777777" w:rsidTr="006131F6">
        <w:tc>
          <w:tcPr>
            <w:tcW w:w="1645" w:type="pct"/>
            <w:tcBorders>
              <w:top w:val="single" w:sz="4" w:space="0" w:color="auto"/>
              <w:left w:val="single" w:sz="4" w:space="0" w:color="auto"/>
              <w:bottom w:val="nil"/>
              <w:right w:val="nil"/>
            </w:tcBorders>
            <w:shd w:val="clear" w:color="auto" w:fill="FFFFFF"/>
            <w:hideMark/>
          </w:tcPr>
          <w:p w14:paraId="0050C978" w14:textId="77777777" w:rsidR="000A1E55" w:rsidRPr="006131F6" w:rsidRDefault="000A1E55" w:rsidP="006131F6">
            <w:pPr>
              <w:widowControl w:val="0"/>
              <w:jc w:val="left"/>
              <w:rPr>
                <w:color w:val="000000"/>
                <w:szCs w:val="24"/>
                <w:lang w:eastAsia="ru-RU" w:bidi="en-US"/>
              </w:rPr>
            </w:pPr>
          </w:p>
        </w:tc>
        <w:tc>
          <w:tcPr>
            <w:tcW w:w="535" w:type="pct"/>
            <w:tcBorders>
              <w:top w:val="single" w:sz="4" w:space="0" w:color="auto"/>
              <w:left w:val="single" w:sz="4" w:space="0" w:color="auto"/>
              <w:bottom w:val="nil"/>
              <w:right w:val="nil"/>
            </w:tcBorders>
            <w:shd w:val="clear" w:color="auto" w:fill="FFFFFF"/>
            <w:hideMark/>
          </w:tcPr>
          <w:p w14:paraId="364DC05C"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5FD95300"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 xml:space="preserve">Повышение уровня аспартатаминотрансферазы †, </w:t>
            </w:r>
            <w:bookmarkStart w:id="362" w:name="_Hlk117435926"/>
            <w:r w:rsidRPr="006131F6">
              <w:rPr>
                <w:color w:val="000000"/>
                <w:szCs w:val="24"/>
                <w:lang w:bidi="en-US"/>
              </w:rPr>
              <w:t>гипербилирубинемия, нарушение функции печени</w:t>
            </w:r>
            <w:bookmarkEnd w:id="362"/>
          </w:p>
        </w:tc>
      </w:tr>
      <w:tr w:rsidR="000A1E55" w:rsidRPr="00E56023" w14:paraId="5301BE0D" w14:textId="77777777" w:rsidTr="006131F6">
        <w:tc>
          <w:tcPr>
            <w:tcW w:w="1645" w:type="pct"/>
            <w:tcBorders>
              <w:top w:val="single" w:sz="4" w:space="0" w:color="auto"/>
              <w:left w:val="single" w:sz="4" w:space="0" w:color="auto"/>
              <w:bottom w:val="nil"/>
              <w:right w:val="nil"/>
            </w:tcBorders>
            <w:shd w:val="clear" w:color="auto" w:fill="FFFFFF"/>
            <w:hideMark/>
          </w:tcPr>
          <w:p w14:paraId="7C41185F" w14:textId="77777777" w:rsidR="000A1E55" w:rsidRPr="006131F6" w:rsidRDefault="000A1E55" w:rsidP="006131F6">
            <w:pPr>
              <w:widowControl w:val="0"/>
              <w:jc w:val="left"/>
              <w:rPr>
                <w:color w:val="000000"/>
                <w:szCs w:val="24"/>
                <w:lang w:eastAsia="ru-RU" w:bidi="en-US"/>
              </w:rPr>
            </w:pPr>
            <w:bookmarkStart w:id="363" w:name="_Hlk117436011"/>
          </w:p>
        </w:tc>
        <w:tc>
          <w:tcPr>
            <w:tcW w:w="535" w:type="pct"/>
            <w:tcBorders>
              <w:top w:val="single" w:sz="4" w:space="0" w:color="auto"/>
              <w:left w:val="single" w:sz="4" w:space="0" w:color="auto"/>
              <w:bottom w:val="nil"/>
              <w:right w:val="nil"/>
            </w:tcBorders>
            <w:shd w:val="clear" w:color="auto" w:fill="FFFFFF"/>
            <w:hideMark/>
          </w:tcPr>
          <w:p w14:paraId="6850F2EA"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0483E556"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Холестаз, очаговое поражение печени, гепатит, лекарственное поражение печени</w:t>
            </w:r>
          </w:p>
        </w:tc>
      </w:tr>
      <w:tr w:rsidR="000A1E55" w:rsidRPr="00E56023" w14:paraId="5816DD51" w14:textId="77777777" w:rsidTr="006131F6">
        <w:tc>
          <w:tcPr>
            <w:tcW w:w="1645" w:type="pct"/>
            <w:tcBorders>
              <w:top w:val="single" w:sz="4" w:space="0" w:color="auto"/>
              <w:left w:val="single" w:sz="4" w:space="0" w:color="auto"/>
              <w:bottom w:val="nil"/>
              <w:right w:val="nil"/>
            </w:tcBorders>
            <w:shd w:val="clear" w:color="auto" w:fill="FFFFFF"/>
            <w:hideMark/>
          </w:tcPr>
          <w:p w14:paraId="04E4E034"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64" w:name="_Hlk117432108"/>
            <w:bookmarkEnd w:id="363"/>
            <w:r w:rsidRPr="006131F6">
              <w:rPr>
                <w:color w:val="000000"/>
                <w:szCs w:val="24"/>
                <w:lang w:bidi="en-US"/>
              </w:rPr>
              <w:t>Нарушение со стороны кожи и подкожной клетчатки</w:t>
            </w:r>
          </w:p>
        </w:tc>
        <w:tc>
          <w:tcPr>
            <w:tcW w:w="535" w:type="pct"/>
            <w:tcBorders>
              <w:top w:val="single" w:sz="4" w:space="0" w:color="auto"/>
              <w:left w:val="single" w:sz="4" w:space="0" w:color="auto"/>
              <w:bottom w:val="nil"/>
              <w:right w:val="nil"/>
            </w:tcBorders>
            <w:shd w:val="clear" w:color="auto" w:fill="FFFFFF"/>
            <w:hideMark/>
          </w:tcPr>
          <w:p w14:paraId="5B79D872"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6C717809"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Сыпь, алопеция, усиленное потоотделение, генерализованный зуд, петехиальные кровоизлияния</w:t>
            </w:r>
          </w:p>
        </w:tc>
      </w:tr>
      <w:tr w:rsidR="000A1E55" w:rsidRPr="00E56023" w14:paraId="196D8200" w14:textId="77777777" w:rsidTr="006131F6">
        <w:tc>
          <w:tcPr>
            <w:tcW w:w="1645" w:type="pct"/>
            <w:tcBorders>
              <w:top w:val="single" w:sz="4" w:space="0" w:color="auto"/>
              <w:left w:val="single" w:sz="4" w:space="0" w:color="auto"/>
              <w:bottom w:val="nil"/>
              <w:right w:val="nil"/>
            </w:tcBorders>
            <w:shd w:val="clear" w:color="auto" w:fill="FFFFFF"/>
            <w:hideMark/>
          </w:tcPr>
          <w:p w14:paraId="00354392" w14:textId="77777777" w:rsidR="000A1E55" w:rsidRPr="006131F6" w:rsidRDefault="000A1E55" w:rsidP="006131F6">
            <w:pPr>
              <w:widowControl w:val="0"/>
              <w:jc w:val="left"/>
              <w:rPr>
                <w:color w:val="000000"/>
                <w:szCs w:val="24"/>
                <w:lang w:eastAsia="ru-RU" w:bidi="en-US"/>
              </w:rPr>
            </w:pPr>
            <w:bookmarkStart w:id="365" w:name="_Hlk117436165"/>
            <w:bookmarkEnd w:id="364"/>
          </w:p>
        </w:tc>
        <w:tc>
          <w:tcPr>
            <w:tcW w:w="535" w:type="pct"/>
            <w:tcBorders>
              <w:top w:val="single" w:sz="4" w:space="0" w:color="auto"/>
              <w:left w:val="single" w:sz="4" w:space="0" w:color="auto"/>
              <w:bottom w:val="nil"/>
              <w:right w:val="nil"/>
            </w:tcBorders>
            <w:shd w:val="clear" w:color="auto" w:fill="FFFFFF"/>
            <w:hideMark/>
          </w:tcPr>
          <w:p w14:paraId="166DF509"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135E0835"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Крапивница, дерматоз, холодный пот, эритема, меланоз, нарушение пигментации, изменение цвета кожи, шелушение кожи</w:t>
            </w:r>
          </w:p>
        </w:tc>
      </w:tr>
      <w:tr w:rsidR="000A1E55" w:rsidRPr="00E56023" w14:paraId="7DC2ECC6" w14:textId="77777777" w:rsidTr="006131F6">
        <w:tc>
          <w:tcPr>
            <w:tcW w:w="1645" w:type="pct"/>
            <w:tcBorders>
              <w:top w:val="single" w:sz="4" w:space="0" w:color="auto"/>
              <w:left w:val="single" w:sz="4" w:space="0" w:color="auto"/>
              <w:bottom w:val="nil"/>
              <w:right w:val="nil"/>
            </w:tcBorders>
            <w:shd w:val="clear" w:color="auto" w:fill="FFFFFF"/>
            <w:hideMark/>
          </w:tcPr>
          <w:p w14:paraId="1920EE22"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66" w:name="_Hlk117432135"/>
            <w:bookmarkEnd w:id="365"/>
            <w:r w:rsidRPr="006131F6">
              <w:rPr>
                <w:color w:val="000000"/>
                <w:szCs w:val="24"/>
                <w:lang w:bidi="en-US"/>
              </w:rPr>
              <w:t>Нарушения со стороны скелетно-мышечной и соединительной ткани</w:t>
            </w:r>
          </w:p>
        </w:tc>
        <w:tc>
          <w:tcPr>
            <w:tcW w:w="535" w:type="pct"/>
            <w:tcBorders>
              <w:top w:val="single" w:sz="4" w:space="0" w:color="auto"/>
              <w:left w:val="single" w:sz="4" w:space="0" w:color="auto"/>
              <w:bottom w:val="nil"/>
              <w:right w:val="nil"/>
            </w:tcBorders>
            <w:shd w:val="clear" w:color="auto" w:fill="FFFFFF"/>
            <w:hideMark/>
          </w:tcPr>
          <w:p w14:paraId="1F5C59DD"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34F03235"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Миалгия, мышечные спазмы, скелетно-мышечные боли, боль в костях, боль в позвоночнике</w:t>
            </w:r>
          </w:p>
        </w:tc>
      </w:tr>
      <w:tr w:rsidR="000A1E55" w:rsidRPr="00E56023" w14:paraId="3AA41739" w14:textId="77777777" w:rsidTr="006131F6">
        <w:tc>
          <w:tcPr>
            <w:tcW w:w="1645" w:type="pct"/>
            <w:tcBorders>
              <w:top w:val="single" w:sz="4" w:space="0" w:color="auto"/>
              <w:left w:val="single" w:sz="4" w:space="0" w:color="auto"/>
              <w:bottom w:val="nil"/>
              <w:right w:val="nil"/>
            </w:tcBorders>
            <w:shd w:val="clear" w:color="auto" w:fill="FFFFFF"/>
            <w:hideMark/>
          </w:tcPr>
          <w:p w14:paraId="3A0259BF" w14:textId="77777777" w:rsidR="000A1E55" w:rsidRPr="006131F6" w:rsidRDefault="000A1E55" w:rsidP="006131F6">
            <w:pPr>
              <w:widowControl w:val="0"/>
              <w:jc w:val="left"/>
              <w:rPr>
                <w:color w:val="000000"/>
                <w:szCs w:val="24"/>
                <w:lang w:eastAsia="ru-RU" w:bidi="en-US"/>
              </w:rPr>
            </w:pPr>
            <w:bookmarkStart w:id="367" w:name="_Hlk117436741"/>
            <w:bookmarkEnd w:id="366"/>
          </w:p>
        </w:tc>
        <w:tc>
          <w:tcPr>
            <w:tcW w:w="535" w:type="pct"/>
            <w:tcBorders>
              <w:top w:val="single" w:sz="4" w:space="0" w:color="auto"/>
              <w:left w:val="single" w:sz="4" w:space="0" w:color="auto"/>
              <w:bottom w:val="nil"/>
              <w:right w:val="nil"/>
            </w:tcBorders>
            <w:shd w:val="clear" w:color="auto" w:fill="FFFFFF"/>
            <w:hideMark/>
          </w:tcPr>
          <w:p w14:paraId="0739CAEF"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4F2ADE6F"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Мышечная слабость</w:t>
            </w:r>
          </w:p>
        </w:tc>
      </w:tr>
      <w:tr w:rsidR="000A1E55" w:rsidRPr="00E56023" w14:paraId="0C984544" w14:textId="77777777" w:rsidTr="006131F6">
        <w:tc>
          <w:tcPr>
            <w:tcW w:w="1645" w:type="pct"/>
            <w:tcBorders>
              <w:top w:val="single" w:sz="4" w:space="0" w:color="auto"/>
              <w:left w:val="single" w:sz="4" w:space="0" w:color="auto"/>
              <w:bottom w:val="nil"/>
              <w:right w:val="nil"/>
            </w:tcBorders>
            <w:shd w:val="clear" w:color="auto" w:fill="FFFFFF"/>
            <w:hideMark/>
          </w:tcPr>
          <w:p w14:paraId="441BC9D0"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68" w:name="_Hlk117432147"/>
            <w:bookmarkEnd w:id="367"/>
            <w:r w:rsidRPr="006131F6">
              <w:rPr>
                <w:color w:val="000000"/>
                <w:szCs w:val="24"/>
                <w:lang w:bidi="en-US"/>
              </w:rPr>
              <w:t>Нарушения со стороны почек и мочевыводящих путей</w:t>
            </w:r>
          </w:p>
        </w:tc>
        <w:tc>
          <w:tcPr>
            <w:tcW w:w="535" w:type="pct"/>
            <w:tcBorders>
              <w:top w:val="single" w:sz="4" w:space="0" w:color="auto"/>
              <w:left w:val="single" w:sz="4" w:space="0" w:color="auto"/>
              <w:bottom w:val="nil"/>
              <w:right w:val="nil"/>
            </w:tcBorders>
            <w:shd w:val="clear" w:color="auto" w:fill="FFFFFF"/>
            <w:hideMark/>
          </w:tcPr>
          <w:p w14:paraId="7919FDCF"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752AF8D0"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Протеинурия, повышение уровня креатинина в крови, тромботическая микроангиопатия с почечной недостаточностью†</w:t>
            </w:r>
          </w:p>
        </w:tc>
      </w:tr>
      <w:tr w:rsidR="000A1E55" w:rsidRPr="00E56023" w14:paraId="6E44A14B" w14:textId="77777777" w:rsidTr="006131F6">
        <w:tc>
          <w:tcPr>
            <w:tcW w:w="1645" w:type="pct"/>
            <w:tcBorders>
              <w:top w:val="single" w:sz="4" w:space="0" w:color="auto"/>
              <w:left w:val="single" w:sz="4" w:space="0" w:color="auto"/>
              <w:bottom w:val="nil"/>
              <w:right w:val="nil"/>
            </w:tcBorders>
            <w:shd w:val="clear" w:color="auto" w:fill="FFFFFF"/>
            <w:hideMark/>
          </w:tcPr>
          <w:p w14:paraId="48A6055D" w14:textId="77777777" w:rsidR="000A1E55" w:rsidRPr="006131F6" w:rsidRDefault="000A1E55" w:rsidP="006131F6">
            <w:pPr>
              <w:widowControl w:val="0"/>
              <w:jc w:val="left"/>
              <w:rPr>
                <w:color w:val="000000"/>
                <w:szCs w:val="24"/>
                <w:lang w:eastAsia="ru-RU" w:bidi="en-US"/>
              </w:rPr>
            </w:pPr>
            <w:bookmarkStart w:id="369" w:name="_Hlk117436838"/>
            <w:bookmarkEnd w:id="368"/>
          </w:p>
        </w:tc>
        <w:tc>
          <w:tcPr>
            <w:tcW w:w="535" w:type="pct"/>
            <w:tcBorders>
              <w:top w:val="single" w:sz="4" w:space="0" w:color="auto"/>
              <w:left w:val="single" w:sz="4" w:space="0" w:color="auto"/>
              <w:bottom w:val="nil"/>
              <w:right w:val="nil"/>
            </w:tcBorders>
            <w:shd w:val="clear" w:color="auto" w:fill="FFFFFF"/>
            <w:hideMark/>
          </w:tcPr>
          <w:p w14:paraId="24289B73"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44E05C60"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Почечная недостаточность, лейкоцитурия, волчаночный нефрит, никтурия, повышение уровня мочевины в крови, увеличение отношения белок-креатинин в моче</w:t>
            </w:r>
          </w:p>
        </w:tc>
      </w:tr>
      <w:tr w:rsidR="000A1E55" w:rsidRPr="00E56023" w14:paraId="3EB6CD76" w14:textId="77777777" w:rsidTr="006131F6">
        <w:tc>
          <w:tcPr>
            <w:tcW w:w="1645" w:type="pct"/>
            <w:tcBorders>
              <w:top w:val="single" w:sz="4" w:space="0" w:color="auto"/>
              <w:left w:val="single" w:sz="4" w:space="0" w:color="auto"/>
              <w:bottom w:val="nil"/>
              <w:right w:val="nil"/>
            </w:tcBorders>
            <w:shd w:val="clear" w:color="auto" w:fill="FFFFFF"/>
            <w:hideMark/>
          </w:tcPr>
          <w:p w14:paraId="59ECB2F4"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70" w:name="_Hlk117432160"/>
            <w:bookmarkEnd w:id="369"/>
            <w:r w:rsidRPr="006131F6">
              <w:rPr>
                <w:color w:val="000000"/>
                <w:szCs w:val="24"/>
                <w:lang w:bidi="en-US"/>
              </w:rPr>
              <w:t>Нарушения со стороны половых органов и молочной железы</w:t>
            </w:r>
          </w:p>
        </w:tc>
        <w:tc>
          <w:tcPr>
            <w:tcW w:w="535" w:type="pct"/>
            <w:tcBorders>
              <w:top w:val="single" w:sz="4" w:space="0" w:color="auto"/>
              <w:left w:val="single" w:sz="4" w:space="0" w:color="auto"/>
              <w:bottom w:val="nil"/>
              <w:right w:val="nil"/>
            </w:tcBorders>
            <w:shd w:val="clear" w:color="auto" w:fill="FFFFFF"/>
            <w:hideMark/>
          </w:tcPr>
          <w:p w14:paraId="689A2C74"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7DA85AF8"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Меноррагия</w:t>
            </w:r>
          </w:p>
        </w:tc>
      </w:tr>
      <w:tr w:rsidR="000A1E55" w:rsidRPr="00E56023" w14:paraId="18A679E4" w14:textId="77777777" w:rsidTr="006131F6">
        <w:tc>
          <w:tcPr>
            <w:tcW w:w="1645" w:type="pct"/>
            <w:tcBorders>
              <w:top w:val="single" w:sz="4" w:space="0" w:color="auto"/>
              <w:left w:val="single" w:sz="4" w:space="0" w:color="auto"/>
              <w:bottom w:val="nil"/>
              <w:right w:val="nil"/>
            </w:tcBorders>
            <w:shd w:val="clear" w:color="auto" w:fill="FFFFFF"/>
            <w:hideMark/>
          </w:tcPr>
          <w:p w14:paraId="05F4FAF7"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71" w:name="_Hlk117432175"/>
            <w:bookmarkEnd w:id="370"/>
            <w:r w:rsidRPr="006131F6">
              <w:rPr>
                <w:color w:val="000000"/>
                <w:szCs w:val="24"/>
                <w:lang w:bidi="en-US"/>
              </w:rPr>
              <w:t>Общие расстройства и нарушения в месте введения препарата</w:t>
            </w:r>
          </w:p>
        </w:tc>
        <w:tc>
          <w:tcPr>
            <w:tcW w:w="535" w:type="pct"/>
            <w:tcBorders>
              <w:top w:val="single" w:sz="4" w:space="0" w:color="auto"/>
              <w:left w:val="single" w:sz="4" w:space="0" w:color="auto"/>
              <w:bottom w:val="nil"/>
              <w:right w:val="nil"/>
            </w:tcBorders>
            <w:shd w:val="clear" w:color="auto" w:fill="FFFFFF"/>
            <w:hideMark/>
          </w:tcPr>
          <w:p w14:paraId="224C9A11"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6FBF4AD3"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Лихорадка*, боль в грудной клетке, астения *Очень часто у детей с ИТП</w:t>
            </w:r>
          </w:p>
        </w:tc>
      </w:tr>
      <w:bookmarkEnd w:id="371"/>
      <w:tr w:rsidR="000A1E55" w:rsidRPr="00E56023" w14:paraId="6D2601A7" w14:textId="77777777" w:rsidTr="006131F6">
        <w:tc>
          <w:tcPr>
            <w:tcW w:w="1645" w:type="pct"/>
            <w:tcBorders>
              <w:top w:val="single" w:sz="4" w:space="0" w:color="auto"/>
              <w:left w:val="single" w:sz="4" w:space="0" w:color="auto"/>
              <w:bottom w:val="nil"/>
              <w:right w:val="nil"/>
            </w:tcBorders>
            <w:shd w:val="clear" w:color="auto" w:fill="FFFFFF"/>
            <w:hideMark/>
          </w:tcPr>
          <w:p w14:paraId="459ECF68" w14:textId="77777777" w:rsidR="000A1E55" w:rsidRPr="006131F6" w:rsidRDefault="000A1E55" w:rsidP="006131F6">
            <w:pPr>
              <w:widowControl w:val="0"/>
              <w:jc w:val="left"/>
              <w:rPr>
                <w:color w:val="000000"/>
                <w:szCs w:val="24"/>
                <w:lang w:eastAsia="ru-RU" w:bidi="en-US"/>
              </w:rPr>
            </w:pPr>
          </w:p>
        </w:tc>
        <w:tc>
          <w:tcPr>
            <w:tcW w:w="535" w:type="pct"/>
            <w:tcBorders>
              <w:top w:val="single" w:sz="4" w:space="0" w:color="auto"/>
              <w:left w:val="single" w:sz="4" w:space="0" w:color="auto"/>
              <w:bottom w:val="nil"/>
              <w:right w:val="nil"/>
            </w:tcBorders>
            <w:shd w:val="clear" w:color="auto" w:fill="FFFFFF"/>
            <w:hideMark/>
          </w:tcPr>
          <w:p w14:paraId="7887AFBB"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086D88CE"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Ч</w:t>
            </w:r>
            <w:bookmarkStart w:id="372" w:name="_Hlk117437217"/>
            <w:r w:rsidRPr="006131F6">
              <w:rPr>
                <w:color w:val="000000"/>
                <w:szCs w:val="24"/>
                <w:lang w:bidi="en-US"/>
              </w:rPr>
              <w:t>увство жара, кровотечение в месте прокола сосуда, ощущение тревоги, воспаление ран, чувство общего недомогания, ощущение инородного тела</w:t>
            </w:r>
            <w:bookmarkEnd w:id="372"/>
          </w:p>
        </w:tc>
      </w:tr>
      <w:tr w:rsidR="000A1E55" w:rsidRPr="00E56023" w14:paraId="7F9E4C2B" w14:textId="77777777" w:rsidTr="006131F6">
        <w:tc>
          <w:tcPr>
            <w:tcW w:w="1645" w:type="pct"/>
            <w:tcBorders>
              <w:top w:val="single" w:sz="4" w:space="0" w:color="auto"/>
              <w:left w:val="single" w:sz="4" w:space="0" w:color="auto"/>
              <w:bottom w:val="nil"/>
              <w:right w:val="nil"/>
            </w:tcBorders>
            <w:shd w:val="clear" w:color="auto" w:fill="FFFFFF"/>
            <w:hideMark/>
          </w:tcPr>
          <w:p w14:paraId="661A540F"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73" w:name="_Hlk117437265"/>
            <w:r w:rsidRPr="006131F6">
              <w:rPr>
                <w:color w:val="000000"/>
                <w:szCs w:val="24"/>
                <w:lang w:bidi="en-US"/>
              </w:rPr>
              <w:t>Изменения в лабораторных показателях</w:t>
            </w:r>
          </w:p>
        </w:tc>
        <w:tc>
          <w:tcPr>
            <w:tcW w:w="535" w:type="pct"/>
            <w:tcBorders>
              <w:top w:val="single" w:sz="4" w:space="0" w:color="auto"/>
              <w:left w:val="single" w:sz="4" w:space="0" w:color="auto"/>
              <w:bottom w:val="nil"/>
              <w:right w:val="nil"/>
            </w:tcBorders>
            <w:shd w:val="clear" w:color="auto" w:fill="FFFFFF"/>
            <w:hideMark/>
          </w:tcPr>
          <w:p w14:paraId="1B17AEF9"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76A05308"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Повышение уровня щелочной фосфатазы в крови</w:t>
            </w:r>
          </w:p>
        </w:tc>
      </w:tr>
      <w:bookmarkEnd w:id="373"/>
      <w:tr w:rsidR="000A1E55" w:rsidRPr="00E56023" w14:paraId="191642E4" w14:textId="77777777" w:rsidTr="006131F6">
        <w:tc>
          <w:tcPr>
            <w:tcW w:w="1645" w:type="pct"/>
            <w:tcBorders>
              <w:top w:val="single" w:sz="4" w:space="0" w:color="auto"/>
              <w:left w:val="single" w:sz="4" w:space="0" w:color="auto"/>
              <w:bottom w:val="nil"/>
              <w:right w:val="nil"/>
            </w:tcBorders>
            <w:shd w:val="clear" w:color="auto" w:fill="FFFFFF"/>
            <w:hideMark/>
          </w:tcPr>
          <w:p w14:paraId="76DD0DF8" w14:textId="77777777" w:rsidR="000A1E55" w:rsidRPr="006131F6" w:rsidRDefault="000A1E55" w:rsidP="006131F6">
            <w:pPr>
              <w:widowControl w:val="0"/>
              <w:jc w:val="left"/>
              <w:rPr>
                <w:color w:val="000000"/>
                <w:szCs w:val="24"/>
                <w:lang w:eastAsia="ru-RU" w:bidi="en-US"/>
              </w:rPr>
            </w:pPr>
          </w:p>
        </w:tc>
        <w:tc>
          <w:tcPr>
            <w:tcW w:w="535" w:type="pct"/>
            <w:tcBorders>
              <w:top w:val="single" w:sz="4" w:space="0" w:color="auto"/>
              <w:left w:val="single" w:sz="4" w:space="0" w:color="auto"/>
              <w:bottom w:val="nil"/>
              <w:right w:val="nil"/>
            </w:tcBorders>
            <w:shd w:val="clear" w:color="auto" w:fill="FFFFFF"/>
            <w:hideMark/>
          </w:tcPr>
          <w:p w14:paraId="196DE925" w14:textId="77777777" w:rsidR="000A1E55" w:rsidRPr="006131F6" w:rsidRDefault="000A1E55" w:rsidP="006131F6">
            <w:pPr>
              <w:widowControl w:val="0"/>
              <w:tabs>
                <w:tab w:val="left" w:pos="567"/>
              </w:tabs>
              <w:adjustRightInd w:val="0"/>
              <w:snapToGrid w:val="0"/>
              <w:jc w:val="center"/>
              <w:rPr>
                <w:color w:val="000000"/>
                <w:szCs w:val="24"/>
                <w:lang w:val="en-GB" w:bidi="en-US"/>
              </w:rPr>
            </w:pPr>
            <w:r w:rsidRPr="006131F6">
              <w:rPr>
                <w:color w:val="000000"/>
                <w:szCs w:val="24"/>
                <w:lang w:val="en-US" w:bidi="en-US"/>
              </w:rPr>
              <w:t>Нечасто</w:t>
            </w:r>
          </w:p>
        </w:tc>
        <w:tc>
          <w:tcPr>
            <w:tcW w:w="2820" w:type="pct"/>
            <w:tcBorders>
              <w:top w:val="single" w:sz="4" w:space="0" w:color="auto"/>
              <w:left w:val="single" w:sz="4" w:space="0" w:color="auto"/>
              <w:bottom w:val="nil"/>
              <w:right w:val="single" w:sz="4" w:space="0" w:color="auto"/>
            </w:tcBorders>
            <w:shd w:val="clear" w:color="auto" w:fill="FFFFFF"/>
            <w:hideMark/>
          </w:tcPr>
          <w:p w14:paraId="2895E245" w14:textId="77777777" w:rsidR="000A1E55" w:rsidRPr="006131F6" w:rsidRDefault="000A1E55" w:rsidP="006131F6">
            <w:pPr>
              <w:widowControl w:val="0"/>
              <w:tabs>
                <w:tab w:val="left" w:pos="567"/>
              </w:tabs>
              <w:adjustRightInd w:val="0"/>
              <w:snapToGrid w:val="0"/>
              <w:jc w:val="left"/>
              <w:rPr>
                <w:color w:val="000000"/>
                <w:szCs w:val="24"/>
                <w:lang w:bidi="en-US"/>
              </w:rPr>
            </w:pPr>
            <w:r w:rsidRPr="006131F6">
              <w:rPr>
                <w:color w:val="000000"/>
                <w:szCs w:val="24"/>
                <w:lang w:bidi="en-US"/>
              </w:rPr>
              <w:t xml:space="preserve">Повышение </w:t>
            </w:r>
            <w:bookmarkStart w:id="374" w:name="_Hlk117437295"/>
            <w:r w:rsidRPr="006131F6">
              <w:rPr>
                <w:color w:val="000000"/>
                <w:szCs w:val="24"/>
                <w:lang w:bidi="en-US"/>
              </w:rPr>
              <w:t xml:space="preserve">уровня альбумина в крови, повышение общего белка в крови, снижение альбумина в крови, снижение </w:t>
            </w:r>
            <w:r w:rsidRPr="006131F6">
              <w:rPr>
                <w:color w:val="000000"/>
                <w:szCs w:val="24"/>
                <w:lang w:val="en-US" w:bidi="en-US"/>
              </w:rPr>
              <w:t>pH</w:t>
            </w:r>
            <w:r w:rsidRPr="006131F6">
              <w:rPr>
                <w:color w:val="000000"/>
                <w:szCs w:val="24"/>
                <w:lang w:bidi="en-US"/>
              </w:rPr>
              <w:t xml:space="preserve"> мочи</w:t>
            </w:r>
            <w:bookmarkEnd w:id="374"/>
          </w:p>
        </w:tc>
      </w:tr>
      <w:tr w:rsidR="000A1E55" w:rsidRPr="00E56023" w14:paraId="5F70C99F" w14:textId="77777777" w:rsidTr="006131F6">
        <w:tc>
          <w:tcPr>
            <w:tcW w:w="1645" w:type="pct"/>
            <w:tcBorders>
              <w:top w:val="single" w:sz="4" w:space="0" w:color="auto"/>
              <w:left w:val="single" w:sz="4" w:space="0" w:color="auto"/>
              <w:bottom w:val="single" w:sz="4" w:space="0" w:color="auto"/>
              <w:right w:val="nil"/>
            </w:tcBorders>
            <w:shd w:val="clear" w:color="auto" w:fill="FFFFFF"/>
            <w:hideMark/>
          </w:tcPr>
          <w:p w14:paraId="0610E5CB"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75" w:name="_Hlk117432193"/>
            <w:r w:rsidRPr="006131F6">
              <w:rPr>
                <w:color w:val="000000"/>
                <w:szCs w:val="24"/>
                <w:lang w:bidi="en-US"/>
              </w:rPr>
              <w:t>Травмы, отравления и осложнения процедур</w:t>
            </w:r>
          </w:p>
        </w:tc>
        <w:tc>
          <w:tcPr>
            <w:tcW w:w="535" w:type="pct"/>
            <w:tcBorders>
              <w:top w:val="single" w:sz="4" w:space="0" w:color="auto"/>
              <w:left w:val="single" w:sz="4" w:space="0" w:color="auto"/>
              <w:bottom w:val="single" w:sz="4" w:space="0" w:color="auto"/>
              <w:right w:val="nil"/>
            </w:tcBorders>
            <w:shd w:val="clear" w:color="auto" w:fill="FFFFFF"/>
            <w:hideMark/>
          </w:tcPr>
          <w:p w14:paraId="514C62BA" w14:textId="77777777" w:rsidR="000A1E55" w:rsidRPr="006131F6" w:rsidRDefault="000A1E55" w:rsidP="006131F6">
            <w:pPr>
              <w:widowControl w:val="0"/>
              <w:tabs>
                <w:tab w:val="left" w:pos="567"/>
              </w:tabs>
              <w:adjustRightInd w:val="0"/>
              <w:snapToGrid w:val="0"/>
              <w:jc w:val="center"/>
              <w:rPr>
                <w:color w:val="000000"/>
                <w:szCs w:val="24"/>
                <w:lang w:bidi="en-US"/>
              </w:rPr>
            </w:pPr>
            <w:r w:rsidRPr="006131F6">
              <w:rPr>
                <w:color w:val="000000"/>
                <w:szCs w:val="24"/>
                <w:lang w:bidi="en-US"/>
              </w:rPr>
              <w:t>Нечасто</w:t>
            </w:r>
          </w:p>
        </w:tc>
        <w:tc>
          <w:tcPr>
            <w:tcW w:w="2820" w:type="pct"/>
            <w:tcBorders>
              <w:top w:val="single" w:sz="4" w:space="0" w:color="auto"/>
              <w:left w:val="single" w:sz="4" w:space="0" w:color="auto"/>
              <w:bottom w:val="single" w:sz="4" w:space="0" w:color="auto"/>
              <w:right w:val="single" w:sz="4" w:space="0" w:color="auto"/>
            </w:tcBorders>
            <w:shd w:val="clear" w:color="auto" w:fill="FFFFFF"/>
            <w:hideMark/>
          </w:tcPr>
          <w:p w14:paraId="7A746C6F" w14:textId="77777777" w:rsidR="000A1E55" w:rsidRPr="006131F6" w:rsidRDefault="000A1E55" w:rsidP="006131F6">
            <w:pPr>
              <w:widowControl w:val="0"/>
              <w:tabs>
                <w:tab w:val="left" w:pos="567"/>
              </w:tabs>
              <w:adjustRightInd w:val="0"/>
              <w:snapToGrid w:val="0"/>
              <w:jc w:val="left"/>
              <w:rPr>
                <w:color w:val="000000"/>
                <w:szCs w:val="24"/>
                <w:lang w:bidi="en-US"/>
              </w:rPr>
            </w:pPr>
            <w:bookmarkStart w:id="376" w:name="_Hlk117437317"/>
            <w:r w:rsidRPr="006131F6">
              <w:rPr>
                <w:color w:val="000000"/>
                <w:szCs w:val="24"/>
                <w:lang w:bidi="en-US"/>
              </w:rPr>
              <w:t>Солнечный ожог</w:t>
            </w:r>
            <w:bookmarkEnd w:id="376"/>
          </w:p>
        </w:tc>
      </w:tr>
      <w:bookmarkEnd w:id="375"/>
      <w:tr w:rsidR="000A1E55" w:rsidRPr="00E56023" w14:paraId="3F2C0869" w14:textId="77777777" w:rsidTr="005A7100">
        <w:tc>
          <w:tcPr>
            <w:tcW w:w="5000"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04F3B6CD" w14:textId="77777777" w:rsidR="000A1E55" w:rsidRDefault="000A1E55" w:rsidP="005A7100">
            <w:pPr>
              <w:widowControl w:val="0"/>
              <w:adjustRightInd w:val="0"/>
              <w:snapToGrid w:val="0"/>
            </w:pPr>
            <w:r w:rsidRPr="00E56023">
              <w:rPr>
                <w:b/>
                <w:bCs/>
                <w:color w:val="000000"/>
                <w:sz w:val="20"/>
                <w:szCs w:val="20"/>
                <w:lang w:bidi="en-US"/>
              </w:rPr>
              <w:t>Примечание:</w:t>
            </w:r>
            <w:r>
              <w:t xml:space="preserve"> </w:t>
            </w:r>
          </w:p>
          <w:p w14:paraId="14B88861" w14:textId="77777777" w:rsidR="000A1E55" w:rsidRPr="0032221B" w:rsidRDefault="000A1E55" w:rsidP="005A7100">
            <w:pPr>
              <w:widowControl w:val="0"/>
              <w:adjustRightInd w:val="0"/>
              <w:snapToGrid w:val="0"/>
              <w:rPr>
                <w:color w:val="000000"/>
                <w:sz w:val="20"/>
                <w:szCs w:val="20"/>
                <w:lang w:bidi="en-US"/>
              </w:rPr>
            </w:pPr>
            <w:r w:rsidRPr="0032221B">
              <w:rPr>
                <w:color w:val="000000"/>
                <w:sz w:val="20"/>
                <w:szCs w:val="20"/>
                <w:lang w:bidi="en-US"/>
              </w:rPr>
              <w:t>Иммунная тромбоцитопения (ИТП)</w:t>
            </w:r>
            <w:r>
              <w:rPr>
                <w:color w:val="000000"/>
                <w:sz w:val="20"/>
                <w:szCs w:val="20"/>
                <w:lang w:bidi="en-US"/>
              </w:rPr>
              <w:t>.</w:t>
            </w:r>
          </w:p>
          <w:p w14:paraId="0654A3AB" w14:textId="77777777" w:rsidR="000A1E55" w:rsidRPr="00E56023" w:rsidRDefault="000A1E55" w:rsidP="005A7100">
            <w:pPr>
              <w:widowControl w:val="0"/>
              <w:adjustRightInd w:val="0"/>
              <w:snapToGrid w:val="0"/>
              <w:rPr>
                <w:color w:val="000000"/>
                <w:sz w:val="20"/>
                <w:szCs w:val="20"/>
                <w:lang w:bidi="en-US"/>
              </w:rPr>
            </w:pPr>
            <w:r w:rsidRPr="00E56023">
              <w:rPr>
                <w:color w:val="000000"/>
                <w:sz w:val="20"/>
                <w:szCs w:val="20"/>
                <w:vertAlign w:val="superscript"/>
                <w:lang w:bidi="en-US"/>
              </w:rPr>
              <w:t>♦</w:t>
            </w:r>
            <w:r w:rsidRPr="00E56023">
              <w:rPr>
                <w:color w:val="000000"/>
                <w:sz w:val="20"/>
                <w:szCs w:val="20"/>
                <w:lang w:bidi="en-US"/>
              </w:rPr>
              <w:t>Дополнительные нежелательные реакции наблюдались в исследованиях у детей (в возраст</w:t>
            </w:r>
            <w:r>
              <w:rPr>
                <w:color w:val="000000"/>
                <w:sz w:val="20"/>
                <w:szCs w:val="20"/>
                <w:lang w:bidi="en-US"/>
              </w:rPr>
              <w:t>е</w:t>
            </w:r>
            <w:r w:rsidRPr="00E56023">
              <w:rPr>
                <w:color w:val="000000"/>
                <w:sz w:val="20"/>
                <w:szCs w:val="20"/>
                <w:lang w:bidi="en-US"/>
              </w:rPr>
              <w:t xml:space="preserve"> от 1 года до 17 лет).</w:t>
            </w:r>
          </w:p>
          <w:p w14:paraId="781793F6" w14:textId="77777777" w:rsidR="000A1E55" w:rsidRPr="00E56023" w:rsidRDefault="000A1E55" w:rsidP="005A7100">
            <w:pPr>
              <w:widowControl w:val="0"/>
              <w:adjustRightInd w:val="0"/>
              <w:snapToGrid w:val="0"/>
              <w:rPr>
                <w:color w:val="000000"/>
                <w:sz w:val="20"/>
                <w:szCs w:val="20"/>
                <w:lang w:bidi="en-US"/>
              </w:rPr>
            </w:pPr>
            <w:r w:rsidRPr="00E56023">
              <w:rPr>
                <w:color w:val="000000"/>
                <w:sz w:val="20"/>
                <w:szCs w:val="20"/>
                <w:lang w:bidi="en-US"/>
              </w:rPr>
              <w:t xml:space="preserve">†Увеличение уровня аланинаминотрансферазы и аспартатаминотрансферазы может происходить </w:t>
            </w:r>
            <w:r w:rsidRPr="00E56023">
              <w:rPr>
                <w:color w:val="000000"/>
                <w:sz w:val="20"/>
                <w:szCs w:val="20"/>
                <w:lang w:bidi="en-US"/>
              </w:rPr>
              <w:lastRenderedPageBreak/>
              <w:t>одновременно, хотя и с меньшей частотой.</w:t>
            </w:r>
          </w:p>
          <w:p w14:paraId="3B943117" w14:textId="77777777" w:rsidR="000A1E55" w:rsidRPr="00E56023" w:rsidRDefault="000A1E55" w:rsidP="005A7100">
            <w:pPr>
              <w:widowControl w:val="0"/>
              <w:rPr>
                <w:color w:val="000000"/>
                <w:sz w:val="20"/>
                <w:szCs w:val="20"/>
                <w:lang w:bidi="en-US"/>
              </w:rPr>
            </w:pPr>
            <w:r w:rsidRPr="00E56023">
              <w:rPr>
                <w:color w:val="000000"/>
                <w:sz w:val="20"/>
                <w:szCs w:val="20"/>
                <w:lang w:bidi="en-US"/>
              </w:rPr>
              <w:t>‡Групповой термин с терминами предпочтительного употребления: острая почечная недостаточность и почечная недостаточность.</w:t>
            </w:r>
          </w:p>
        </w:tc>
      </w:tr>
    </w:tbl>
    <w:p w14:paraId="174B81CF" w14:textId="77777777" w:rsidR="000A1E55" w:rsidRDefault="000A1E55" w:rsidP="000A1E55">
      <w:pPr>
        <w:rPr>
          <w:b/>
          <w:bCs/>
          <w:szCs w:val="24"/>
          <w:lang w:eastAsia="ru-RU"/>
        </w:rPr>
      </w:pPr>
    </w:p>
    <w:p w14:paraId="46BF979F" w14:textId="77777777" w:rsidR="000A1E55" w:rsidRDefault="000A1E55" w:rsidP="000A1E55">
      <w:pPr>
        <w:rPr>
          <w:szCs w:val="24"/>
          <w:lang w:eastAsia="ru-RU"/>
        </w:rPr>
      </w:pPr>
      <w:r w:rsidRPr="00E56023">
        <w:rPr>
          <w:b/>
          <w:bCs/>
          <w:szCs w:val="24"/>
          <w:lang w:eastAsia="ru-RU"/>
        </w:rPr>
        <w:t xml:space="preserve">Таблица </w:t>
      </w:r>
      <w:r>
        <w:rPr>
          <w:b/>
          <w:bCs/>
          <w:szCs w:val="24"/>
          <w:lang w:eastAsia="ru-RU"/>
        </w:rPr>
        <w:t>5-2</w:t>
      </w:r>
      <w:r w:rsidRPr="00E56023">
        <w:rPr>
          <w:b/>
          <w:bCs/>
          <w:szCs w:val="24"/>
          <w:lang w:eastAsia="ru-RU"/>
        </w:rPr>
        <w:t xml:space="preserve">. </w:t>
      </w:r>
      <w:r w:rsidRPr="00036FA4">
        <w:rPr>
          <w:bCs/>
          <w:szCs w:val="24"/>
          <w:lang w:eastAsia="ru-RU"/>
        </w:rPr>
        <w:t xml:space="preserve">Нежелательные реакции у пациентов с ХВГС </w:t>
      </w:r>
      <w:r w:rsidRPr="00036FA4">
        <w:rPr>
          <w:szCs w:val="24"/>
        </w:rPr>
        <w:t>(</w:t>
      </w:r>
      <w:bookmarkStart w:id="377" w:name="_Hlk117438074"/>
      <w:r w:rsidRPr="00036FA4">
        <w:rPr>
          <w:szCs w:val="24"/>
        </w:rPr>
        <w:t>в комбинации с антивирусной терапией с применением интерферона и рибавирина</w:t>
      </w:r>
      <w:bookmarkEnd w:id="377"/>
      <w:r w:rsidRPr="00036FA4">
        <w:rPr>
          <w:szCs w:val="24"/>
        </w:rPr>
        <w:t>)</w:t>
      </w:r>
      <w:r>
        <w:rPr>
          <w:szCs w:val="24"/>
        </w:rPr>
        <w:t>.</w:t>
      </w:r>
    </w:p>
    <w:tbl>
      <w:tblPr>
        <w:tblOverlap w:val="never"/>
        <w:tblW w:w="5000" w:type="pct"/>
        <w:jc w:val="center"/>
        <w:tblCellMar>
          <w:left w:w="57" w:type="dxa"/>
          <w:right w:w="57" w:type="dxa"/>
        </w:tblCellMar>
        <w:tblLook w:val="04A0" w:firstRow="1" w:lastRow="0" w:firstColumn="1" w:lastColumn="0" w:noHBand="0" w:noVBand="1"/>
      </w:tblPr>
      <w:tblGrid>
        <w:gridCol w:w="3111"/>
        <w:gridCol w:w="993"/>
        <w:gridCol w:w="5241"/>
      </w:tblGrid>
      <w:tr w:rsidR="000A1E55" w:rsidRPr="00E56023" w14:paraId="686BFB87" w14:textId="77777777" w:rsidTr="006131F6">
        <w:trPr>
          <w:trHeight w:val="629"/>
          <w:tblHeader/>
          <w:jc w:val="center"/>
        </w:trPr>
        <w:tc>
          <w:tcPr>
            <w:tcW w:w="1665" w:type="pct"/>
            <w:tcBorders>
              <w:top w:val="single" w:sz="4" w:space="0" w:color="auto"/>
              <w:left w:val="single" w:sz="4" w:space="0" w:color="auto"/>
              <w:bottom w:val="nil"/>
              <w:right w:val="nil"/>
            </w:tcBorders>
            <w:shd w:val="clear" w:color="auto" w:fill="D9D9D9" w:themeFill="background1" w:themeFillShade="D9"/>
            <w:vAlign w:val="center"/>
            <w:hideMark/>
          </w:tcPr>
          <w:p w14:paraId="3F289C28" w14:textId="77777777" w:rsidR="000A1E55" w:rsidRPr="00E56023" w:rsidRDefault="000A1E55" w:rsidP="005A7100">
            <w:pPr>
              <w:widowControl w:val="0"/>
              <w:tabs>
                <w:tab w:val="left" w:pos="567"/>
              </w:tabs>
              <w:adjustRightInd w:val="0"/>
              <w:snapToGrid w:val="0"/>
              <w:jc w:val="center"/>
              <w:rPr>
                <w:color w:val="000000"/>
                <w:szCs w:val="24"/>
                <w:lang w:bidi="en-US"/>
              </w:rPr>
            </w:pPr>
            <w:r w:rsidRPr="00E56023">
              <w:rPr>
                <w:b/>
                <w:bCs/>
                <w:color w:val="000000"/>
                <w:szCs w:val="24"/>
                <w:lang w:bidi="en-US"/>
              </w:rPr>
              <w:t>Систем</w:t>
            </w:r>
            <w:r>
              <w:rPr>
                <w:b/>
                <w:bCs/>
                <w:color w:val="000000"/>
                <w:szCs w:val="24"/>
                <w:lang w:bidi="en-US"/>
              </w:rPr>
              <w:t>но-</w:t>
            </w:r>
            <w:r w:rsidRPr="00E56023">
              <w:rPr>
                <w:b/>
                <w:bCs/>
                <w:color w:val="000000"/>
                <w:szCs w:val="24"/>
                <w:lang w:bidi="en-US"/>
              </w:rPr>
              <w:t>орган</w:t>
            </w:r>
            <w:r>
              <w:rPr>
                <w:b/>
                <w:bCs/>
                <w:color w:val="000000"/>
                <w:szCs w:val="24"/>
                <w:lang w:bidi="en-US"/>
              </w:rPr>
              <w:t>ный</w:t>
            </w:r>
            <w:r w:rsidRPr="00E56023">
              <w:rPr>
                <w:b/>
                <w:bCs/>
                <w:color w:val="000000"/>
                <w:szCs w:val="24"/>
                <w:lang w:bidi="en-US"/>
              </w:rPr>
              <w:t xml:space="preserve"> </w:t>
            </w:r>
            <w:r>
              <w:rPr>
                <w:b/>
                <w:bCs/>
                <w:color w:val="000000"/>
                <w:szCs w:val="24"/>
                <w:lang w:bidi="en-US"/>
              </w:rPr>
              <w:t>к</w:t>
            </w:r>
            <w:r w:rsidRPr="00E56023">
              <w:rPr>
                <w:b/>
                <w:bCs/>
                <w:color w:val="000000"/>
                <w:szCs w:val="24"/>
                <w:lang w:bidi="en-US"/>
              </w:rPr>
              <w:t>ласс</w:t>
            </w:r>
          </w:p>
        </w:tc>
        <w:tc>
          <w:tcPr>
            <w:tcW w:w="531" w:type="pct"/>
            <w:tcBorders>
              <w:top w:val="single" w:sz="4" w:space="0" w:color="auto"/>
              <w:left w:val="single" w:sz="4" w:space="0" w:color="auto"/>
              <w:bottom w:val="nil"/>
              <w:right w:val="nil"/>
            </w:tcBorders>
            <w:shd w:val="clear" w:color="auto" w:fill="D9D9D9" w:themeFill="background1" w:themeFillShade="D9"/>
            <w:vAlign w:val="center"/>
            <w:hideMark/>
          </w:tcPr>
          <w:p w14:paraId="13FB8BDE" w14:textId="77777777" w:rsidR="000A1E55" w:rsidRPr="00E56023" w:rsidRDefault="000A1E55" w:rsidP="005A7100">
            <w:pPr>
              <w:widowControl w:val="0"/>
              <w:tabs>
                <w:tab w:val="left" w:pos="567"/>
              </w:tabs>
              <w:adjustRightInd w:val="0"/>
              <w:snapToGrid w:val="0"/>
              <w:jc w:val="center"/>
              <w:rPr>
                <w:color w:val="000000"/>
                <w:szCs w:val="24"/>
                <w:lang w:bidi="en-US"/>
              </w:rPr>
            </w:pPr>
            <w:r w:rsidRPr="00E56023">
              <w:rPr>
                <w:b/>
                <w:bCs/>
                <w:color w:val="000000"/>
                <w:szCs w:val="24"/>
                <w:lang w:bidi="en-US"/>
              </w:rPr>
              <w:t>Частота</w:t>
            </w:r>
          </w:p>
        </w:tc>
        <w:tc>
          <w:tcPr>
            <w:tcW w:w="2803" w:type="pct"/>
            <w:tcBorders>
              <w:top w:val="single" w:sz="4" w:space="0" w:color="auto"/>
              <w:left w:val="single" w:sz="4" w:space="0" w:color="auto"/>
              <w:bottom w:val="nil"/>
              <w:right w:val="single" w:sz="4" w:space="0" w:color="auto"/>
            </w:tcBorders>
            <w:shd w:val="clear" w:color="auto" w:fill="D9D9D9" w:themeFill="background1" w:themeFillShade="D9"/>
            <w:vAlign w:val="center"/>
            <w:hideMark/>
          </w:tcPr>
          <w:p w14:paraId="34317541" w14:textId="77777777" w:rsidR="000A1E55" w:rsidRPr="00E56023" w:rsidRDefault="000A1E55" w:rsidP="005A7100">
            <w:pPr>
              <w:widowControl w:val="0"/>
              <w:tabs>
                <w:tab w:val="left" w:pos="567"/>
              </w:tabs>
              <w:adjustRightInd w:val="0"/>
              <w:snapToGrid w:val="0"/>
              <w:jc w:val="center"/>
              <w:rPr>
                <w:color w:val="000000"/>
                <w:szCs w:val="24"/>
                <w:lang w:bidi="en-US"/>
              </w:rPr>
            </w:pPr>
            <w:r w:rsidRPr="00E56023">
              <w:rPr>
                <w:b/>
                <w:bCs/>
                <w:color w:val="000000"/>
                <w:szCs w:val="24"/>
                <w:lang w:bidi="en-US"/>
              </w:rPr>
              <w:t>Нежелательная реакция</w:t>
            </w:r>
          </w:p>
        </w:tc>
      </w:tr>
      <w:tr w:rsidR="000A1E55" w:rsidRPr="00735CE6" w14:paraId="086634F9"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119D5DBC" w14:textId="77777777" w:rsidR="000A1E55" w:rsidRPr="00735CE6" w:rsidRDefault="000A1E55" w:rsidP="006131F6">
            <w:pPr>
              <w:adjustRightInd w:val="0"/>
              <w:snapToGrid w:val="0"/>
              <w:jc w:val="left"/>
              <w:rPr>
                <w:color w:val="000000"/>
                <w:szCs w:val="24"/>
                <w:lang w:bidi="en-US"/>
              </w:rPr>
            </w:pPr>
            <w:bookmarkStart w:id="378" w:name="_Hlk117437576"/>
            <w:r w:rsidRPr="00735CE6">
              <w:rPr>
                <w:color w:val="000000"/>
                <w:szCs w:val="24"/>
                <w:lang w:bidi="en-US"/>
              </w:rPr>
              <w:t>Инфекционные и паразитарные заболевания</w:t>
            </w:r>
          </w:p>
        </w:tc>
        <w:tc>
          <w:tcPr>
            <w:tcW w:w="531" w:type="pct"/>
            <w:tcBorders>
              <w:top w:val="single" w:sz="4" w:space="0" w:color="auto"/>
              <w:left w:val="single" w:sz="4" w:space="0" w:color="auto"/>
            </w:tcBorders>
            <w:shd w:val="clear" w:color="auto" w:fill="FFFFFF"/>
          </w:tcPr>
          <w:p w14:paraId="5D21BA28" w14:textId="77777777" w:rsidR="000A1E55" w:rsidRPr="00735CE6" w:rsidRDefault="000A1E55" w:rsidP="006131F6">
            <w:pPr>
              <w:adjustRightInd w:val="0"/>
              <w:snapToGrid w:val="0"/>
              <w:jc w:val="center"/>
              <w:rPr>
                <w:color w:val="000000"/>
                <w:szCs w:val="24"/>
                <w:lang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71EF6798"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Инфекции мочевыводящих путей, инфекции верхних дыхательных путей, бронхит, назофарингит, грипп, герпес ротовой полости</w:t>
            </w:r>
          </w:p>
        </w:tc>
      </w:tr>
      <w:tr w:rsidR="000A1E55" w:rsidRPr="00735CE6" w14:paraId="2235D79F"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540AE695" w14:textId="77777777" w:rsidR="000A1E55" w:rsidRPr="00735CE6" w:rsidRDefault="000A1E55" w:rsidP="006131F6">
            <w:pPr>
              <w:adjustRightInd w:val="0"/>
              <w:snapToGrid w:val="0"/>
              <w:jc w:val="left"/>
              <w:rPr>
                <w:color w:val="000000"/>
                <w:szCs w:val="24"/>
                <w:lang w:bidi="en-US"/>
              </w:rPr>
            </w:pPr>
            <w:bookmarkStart w:id="379" w:name="_Hlk117437636"/>
            <w:bookmarkEnd w:id="378"/>
          </w:p>
        </w:tc>
        <w:tc>
          <w:tcPr>
            <w:tcW w:w="531" w:type="pct"/>
            <w:tcBorders>
              <w:top w:val="single" w:sz="4" w:space="0" w:color="auto"/>
              <w:left w:val="single" w:sz="4" w:space="0" w:color="auto"/>
            </w:tcBorders>
            <w:shd w:val="clear" w:color="auto" w:fill="FFFFFF"/>
          </w:tcPr>
          <w:p w14:paraId="413CCFD3"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Нечасто</w:t>
            </w:r>
          </w:p>
        </w:tc>
        <w:tc>
          <w:tcPr>
            <w:tcW w:w="2803" w:type="pct"/>
            <w:tcBorders>
              <w:top w:val="single" w:sz="4" w:space="0" w:color="auto"/>
              <w:left w:val="single" w:sz="4" w:space="0" w:color="auto"/>
              <w:right w:val="single" w:sz="4" w:space="0" w:color="auto"/>
            </w:tcBorders>
            <w:shd w:val="clear" w:color="auto" w:fill="FFFFFF"/>
          </w:tcPr>
          <w:p w14:paraId="54FDA87E" w14:textId="77777777" w:rsidR="000A1E55" w:rsidRPr="00735CE6" w:rsidRDefault="000A1E55" w:rsidP="006131F6">
            <w:pPr>
              <w:adjustRightInd w:val="0"/>
              <w:snapToGrid w:val="0"/>
              <w:jc w:val="left"/>
              <w:rPr>
                <w:color w:val="000000"/>
                <w:szCs w:val="24"/>
                <w:lang w:bidi="en-US"/>
              </w:rPr>
            </w:pPr>
            <w:bookmarkStart w:id="380" w:name="_Hlk117437722"/>
            <w:r w:rsidRPr="00735CE6">
              <w:rPr>
                <w:color w:val="000000"/>
                <w:szCs w:val="24"/>
                <w:lang w:bidi="en-US"/>
              </w:rPr>
              <w:t>Гастроэнтерит</w:t>
            </w:r>
            <w:bookmarkEnd w:id="380"/>
            <w:r w:rsidRPr="00735CE6">
              <w:rPr>
                <w:color w:val="000000"/>
                <w:szCs w:val="24"/>
                <w:lang w:val="en-US" w:bidi="en-US"/>
              </w:rPr>
              <w:t xml:space="preserve">, </w:t>
            </w:r>
            <w:r w:rsidRPr="00735CE6">
              <w:rPr>
                <w:color w:val="000000"/>
                <w:szCs w:val="24"/>
                <w:lang w:bidi="en-US"/>
              </w:rPr>
              <w:t>фарингит</w:t>
            </w:r>
          </w:p>
        </w:tc>
      </w:tr>
      <w:tr w:rsidR="000A1E55" w:rsidRPr="00735CE6" w14:paraId="13CDCC66" w14:textId="77777777" w:rsidTr="006131F6">
        <w:tblPrEx>
          <w:tblLook w:val="0000" w:firstRow="0" w:lastRow="0" w:firstColumn="0" w:lastColumn="0" w:noHBand="0" w:noVBand="0"/>
        </w:tblPrEx>
        <w:trPr>
          <w:jc w:val="center"/>
        </w:trPr>
        <w:tc>
          <w:tcPr>
            <w:tcW w:w="1665" w:type="pct"/>
            <w:tcBorders>
              <w:top w:val="single" w:sz="4" w:space="0" w:color="auto"/>
              <w:left w:val="single" w:sz="4" w:space="0" w:color="auto"/>
            </w:tcBorders>
            <w:shd w:val="clear" w:color="auto" w:fill="FFFFFF"/>
          </w:tcPr>
          <w:p w14:paraId="069DAD2E" w14:textId="77777777" w:rsidR="000A1E55" w:rsidRPr="00735CE6" w:rsidRDefault="000A1E55" w:rsidP="006131F6">
            <w:pPr>
              <w:widowControl w:val="0"/>
              <w:tabs>
                <w:tab w:val="left" w:pos="567"/>
              </w:tabs>
              <w:adjustRightInd w:val="0"/>
              <w:snapToGrid w:val="0"/>
              <w:jc w:val="left"/>
              <w:rPr>
                <w:color w:val="000000"/>
                <w:szCs w:val="24"/>
                <w:lang w:bidi="en-US"/>
              </w:rPr>
            </w:pPr>
            <w:bookmarkStart w:id="381" w:name="_Hlk117437762"/>
            <w:bookmarkEnd w:id="379"/>
            <w:r w:rsidRPr="00735CE6">
              <w:rPr>
                <w:color w:val="000000"/>
                <w:szCs w:val="24"/>
                <w:lang w:bidi="en-US"/>
              </w:rPr>
              <w:t>Доброкачественные, злокачественные и неустановленные новообразования (включая кисты и полипы)</w:t>
            </w:r>
          </w:p>
        </w:tc>
        <w:tc>
          <w:tcPr>
            <w:tcW w:w="531" w:type="pct"/>
            <w:tcBorders>
              <w:top w:val="single" w:sz="4" w:space="0" w:color="auto"/>
              <w:left w:val="single" w:sz="4" w:space="0" w:color="auto"/>
            </w:tcBorders>
            <w:shd w:val="clear" w:color="auto" w:fill="FFFFFF"/>
          </w:tcPr>
          <w:p w14:paraId="6A097CF3"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090B5BCF"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Злокачественное новообразование печени</w:t>
            </w:r>
          </w:p>
        </w:tc>
      </w:tr>
      <w:bookmarkEnd w:id="381"/>
      <w:tr w:rsidR="000A1E55" w:rsidRPr="00735CE6" w14:paraId="4741536C"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5927215F" w14:textId="77777777" w:rsidR="000A1E55" w:rsidRPr="00735CE6" w:rsidRDefault="000A1E55" w:rsidP="006131F6">
            <w:pPr>
              <w:widowControl w:val="0"/>
              <w:tabs>
                <w:tab w:val="left" w:pos="567"/>
              </w:tabs>
              <w:adjustRightInd w:val="0"/>
              <w:snapToGrid w:val="0"/>
              <w:jc w:val="left"/>
              <w:rPr>
                <w:color w:val="000000"/>
                <w:szCs w:val="24"/>
                <w:lang w:bidi="en-US"/>
              </w:rPr>
            </w:pPr>
            <w:r w:rsidRPr="00735CE6">
              <w:rPr>
                <w:color w:val="000000"/>
                <w:szCs w:val="24"/>
                <w:lang w:bidi="en-US"/>
              </w:rPr>
              <w:t>Нарушения со стороны крови и лимфатической системы</w:t>
            </w:r>
          </w:p>
          <w:p w14:paraId="4D381BD1" w14:textId="77777777" w:rsidR="000A1E55" w:rsidRPr="00735CE6" w:rsidRDefault="000A1E55" w:rsidP="006131F6">
            <w:pPr>
              <w:widowControl w:val="0"/>
              <w:tabs>
                <w:tab w:val="left" w:pos="567"/>
              </w:tabs>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7C9006C0" w14:textId="77777777" w:rsidR="000A1E55" w:rsidRPr="00735CE6" w:rsidRDefault="000A1E55" w:rsidP="006131F6">
            <w:pPr>
              <w:adjustRightInd w:val="0"/>
              <w:snapToGrid w:val="0"/>
              <w:jc w:val="center"/>
              <w:rPr>
                <w:color w:val="000000"/>
                <w:szCs w:val="24"/>
                <w:lang w:bidi="en-US"/>
              </w:rPr>
            </w:pPr>
            <w:r w:rsidRPr="00735CE6">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3C5FEE2F"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Анемия</w:t>
            </w:r>
          </w:p>
        </w:tc>
      </w:tr>
      <w:tr w:rsidR="000A1E55" w:rsidRPr="00735CE6" w14:paraId="43AF8CD6"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302A219D" w14:textId="77777777" w:rsidR="000A1E55" w:rsidRPr="00735CE6" w:rsidRDefault="000A1E55" w:rsidP="006131F6">
            <w:pPr>
              <w:adjustRightInd w:val="0"/>
              <w:snapToGrid w:val="0"/>
              <w:jc w:val="left"/>
              <w:rPr>
                <w:color w:val="000000"/>
                <w:szCs w:val="24"/>
                <w:lang w:val="en-US" w:bidi="en-US"/>
              </w:rPr>
            </w:pPr>
          </w:p>
        </w:tc>
        <w:tc>
          <w:tcPr>
            <w:tcW w:w="531" w:type="pct"/>
            <w:tcBorders>
              <w:top w:val="single" w:sz="4" w:space="0" w:color="auto"/>
              <w:left w:val="single" w:sz="4" w:space="0" w:color="auto"/>
            </w:tcBorders>
            <w:shd w:val="clear" w:color="auto" w:fill="FFFFFF"/>
          </w:tcPr>
          <w:p w14:paraId="5B585388"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66897DE4"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Лимфопения</w:t>
            </w:r>
          </w:p>
        </w:tc>
      </w:tr>
      <w:tr w:rsidR="000A1E55" w:rsidRPr="00735CE6" w14:paraId="4FEA9DCE"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40BAD4FE" w14:textId="77777777" w:rsidR="000A1E55" w:rsidRPr="00735CE6" w:rsidRDefault="000A1E55" w:rsidP="006131F6">
            <w:pPr>
              <w:adjustRightInd w:val="0"/>
              <w:snapToGrid w:val="0"/>
              <w:jc w:val="left"/>
              <w:rPr>
                <w:color w:val="000000"/>
                <w:szCs w:val="24"/>
                <w:lang w:val="en-US" w:bidi="en-US"/>
              </w:rPr>
            </w:pPr>
          </w:p>
        </w:tc>
        <w:tc>
          <w:tcPr>
            <w:tcW w:w="531" w:type="pct"/>
            <w:tcBorders>
              <w:top w:val="single" w:sz="4" w:space="0" w:color="auto"/>
              <w:left w:val="single" w:sz="4" w:space="0" w:color="auto"/>
            </w:tcBorders>
            <w:shd w:val="clear" w:color="auto" w:fill="FFFFFF"/>
          </w:tcPr>
          <w:p w14:paraId="5A89F9A6"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Нечасто</w:t>
            </w:r>
          </w:p>
        </w:tc>
        <w:tc>
          <w:tcPr>
            <w:tcW w:w="2803" w:type="pct"/>
            <w:tcBorders>
              <w:top w:val="single" w:sz="4" w:space="0" w:color="auto"/>
              <w:left w:val="single" w:sz="4" w:space="0" w:color="auto"/>
              <w:right w:val="single" w:sz="4" w:space="0" w:color="auto"/>
            </w:tcBorders>
            <w:shd w:val="clear" w:color="auto" w:fill="FFFFFF"/>
          </w:tcPr>
          <w:p w14:paraId="7A3B4C4A"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Гемолитическая анемия</w:t>
            </w:r>
          </w:p>
        </w:tc>
      </w:tr>
      <w:tr w:rsidR="000A1E55" w:rsidRPr="00735CE6" w14:paraId="15D75A19"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76B4C977" w14:textId="77777777" w:rsidR="000A1E55" w:rsidRPr="00735CE6" w:rsidRDefault="000A1E55" w:rsidP="006131F6">
            <w:pPr>
              <w:widowControl w:val="0"/>
              <w:tabs>
                <w:tab w:val="left" w:pos="567"/>
              </w:tabs>
              <w:adjustRightInd w:val="0"/>
              <w:snapToGrid w:val="0"/>
              <w:jc w:val="left"/>
              <w:rPr>
                <w:color w:val="000000"/>
                <w:szCs w:val="24"/>
                <w:lang w:bidi="en-US"/>
              </w:rPr>
            </w:pPr>
            <w:r w:rsidRPr="00735CE6">
              <w:rPr>
                <w:color w:val="000000"/>
                <w:szCs w:val="24"/>
                <w:lang w:bidi="en-US"/>
              </w:rPr>
              <w:t>Нарушения со стороны обмена веществ и питания</w:t>
            </w:r>
          </w:p>
          <w:p w14:paraId="10A1CE13" w14:textId="77777777" w:rsidR="000A1E55" w:rsidRPr="00735CE6" w:rsidRDefault="000A1E55" w:rsidP="006131F6">
            <w:pPr>
              <w:widowControl w:val="0"/>
              <w:tabs>
                <w:tab w:val="left" w:pos="567"/>
              </w:tabs>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2A6B5B7C"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73A180CE"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Снижение аппетита</w:t>
            </w:r>
          </w:p>
        </w:tc>
      </w:tr>
      <w:tr w:rsidR="000A1E55" w:rsidRPr="00735CE6" w14:paraId="407AC136"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01A81CEB" w14:textId="77777777" w:rsidR="000A1E55" w:rsidRPr="00735CE6" w:rsidRDefault="000A1E55" w:rsidP="006131F6">
            <w:pPr>
              <w:adjustRightInd w:val="0"/>
              <w:snapToGrid w:val="0"/>
              <w:jc w:val="left"/>
              <w:rPr>
                <w:color w:val="000000"/>
                <w:szCs w:val="24"/>
                <w:lang w:val="en-US" w:bidi="en-US"/>
              </w:rPr>
            </w:pPr>
          </w:p>
        </w:tc>
        <w:tc>
          <w:tcPr>
            <w:tcW w:w="531" w:type="pct"/>
            <w:tcBorders>
              <w:top w:val="single" w:sz="4" w:space="0" w:color="auto"/>
              <w:left w:val="single" w:sz="4" w:space="0" w:color="auto"/>
            </w:tcBorders>
            <w:shd w:val="clear" w:color="auto" w:fill="FFFFFF"/>
          </w:tcPr>
          <w:p w14:paraId="296A20D0"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6779A34D" w14:textId="77777777" w:rsidR="000A1E55" w:rsidRPr="00735CE6" w:rsidRDefault="000A1E55" w:rsidP="006131F6">
            <w:pPr>
              <w:adjustRightInd w:val="0"/>
              <w:snapToGrid w:val="0"/>
              <w:jc w:val="left"/>
              <w:rPr>
                <w:color w:val="000000"/>
                <w:szCs w:val="24"/>
                <w:lang w:bidi="en-US"/>
              </w:rPr>
            </w:pPr>
            <w:bookmarkStart w:id="382" w:name="_Hlk117437858"/>
            <w:r w:rsidRPr="00735CE6">
              <w:rPr>
                <w:color w:val="000000"/>
                <w:szCs w:val="24"/>
                <w:lang w:bidi="en-US"/>
              </w:rPr>
              <w:t>Гипергликемия, чрезмерная потеря массы тела</w:t>
            </w:r>
            <w:bookmarkEnd w:id="382"/>
          </w:p>
        </w:tc>
      </w:tr>
      <w:tr w:rsidR="000A1E55" w:rsidRPr="00735CE6" w14:paraId="5E0F6305"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40531CEB" w14:textId="77777777" w:rsidR="000A1E55" w:rsidRPr="00735CE6" w:rsidRDefault="000A1E55" w:rsidP="006131F6">
            <w:pPr>
              <w:widowControl w:val="0"/>
              <w:tabs>
                <w:tab w:val="left" w:pos="567"/>
              </w:tabs>
              <w:adjustRightInd w:val="0"/>
              <w:snapToGrid w:val="0"/>
              <w:jc w:val="left"/>
              <w:rPr>
                <w:color w:val="000000"/>
                <w:szCs w:val="24"/>
                <w:lang w:val="en-GB" w:bidi="en-US"/>
              </w:rPr>
            </w:pPr>
            <w:r w:rsidRPr="00735CE6">
              <w:rPr>
                <w:color w:val="000000"/>
                <w:szCs w:val="24"/>
                <w:lang w:val="en-US" w:bidi="en-US"/>
              </w:rPr>
              <w:t>Нарушения психики</w:t>
            </w:r>
          </w:p>
        </w:tc>
        <w:tc>
          <w:tcPr>
            <w:tcW w:w="531" w:type="pct"/>
            <w:tcBorders>
              <w:top w:val="single" w:sz="4" w:space="0" w:color="auto"/>
              <w:left w:val="single" w:sz="4" w:space="0" w:color="auto"/>
            </w:tcBorders>
            <w:shd w:val="clear" w:color="auto" w:fill="FFFFFF"/>
          </w:tcPr>
          <w:p w14:paraId="4F893737"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5E181CA2"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 xml:space="preserve">Депрессия, </w:t>
            </w:r>
            <w:bookmarkStart w:id="383" w:name="_Hlk117437923"/>
            <w:r w:rsidRPr="00735CE6">
              <w:rPr>
                <w:color w:val="000000"/>
                <w:szCs w:val="24"/>
                <w:lang w:bidi="en-US"/>
              </w:rPr>
              <w:t xml:space="preserve">чувство </w:t>
            </w:r>
            <w:bookmarkEnd w:id="383"/>
            <w:r w:rsidRPr="00735CE6">
              <w:rPr>
                <w:color w:val="000000"/>
                <w:szCs w:val="24"/>
                <w:lang w:bidi="en-US"/>
              </w:rPr>
              <w:t>тревоги, нарушение сна</w:t>
            </w:r>
          </w:p>
        </w:tc>
      </w:tr>
      <w:tr w:rsidR="000A1E55" w:rsidRPr="00735CE6" w14:paraId="5087D629"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0F568D70" w14:textId="77777777" w:rsidR="000A1E55" w:rsidRPr="00735CE6" w:rsidRDefault="000A1E55" w:rsidP="006131F6">
            <w:pPr>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067CB445"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Нечасто</w:t>
            </w:r>
          </w:p>
        </w:tc>
        <w:tc>
          <w:tcPr>
            <w:tcW w:w="2803" w:type="pct"/>
            <w:tcBorders>
              <w:top w:val="single" w:sz="4" w:space="0" w:color="auto"/>
              <w:left w:val="single" w:sz="4" w:space="0" w:color="auto"/>
              <w:right w:val="single" w:sz="4" w:space="0" w:color="auto"/>
            </w:tcBorders>
            <w:shd w:val="clear" w:color="auto" w:fill="FFFFFF"/>
          </w:tcPr>
          <w:p w14:paraId="791C5F7A"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Спутанное состояние, возбуждение</w:t>
            </w:r>
          </w:p>
        </w:tc>
      </w:tr>
      <w:tr w:rsidR="000A1E55" w:rsidRPr="00735CE6" w14:paraId="2EFA9C04"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062FD311" w14:textId="77777777" w:rsidR="000A1E55" w:rsidRPr="00735CE6" w:rsidRDefault="000A1E55" w:rsidP="006131F6">
            <w:pPr>
              <w:widowControl w:val="0"/>
              <w:tabs>
                <w:tab w:val="left" w:pos="567"/>
              </w:tabs>
              <w:adjustRightInd w:val="0"/>
              <w:snapToGrid w:val="0"/>
              <w:jc w:val="left"/>
              <w:rPr>
                <w:color w:val="000000"/>
                <w:szCs w:val="24"/>
                <w:lang w:bidi="en-US"/>
              </w:rPr>
            </w:pPr>
            <w:r w:rsidRPr="00735CE6">
              <w:rPr>
                <w:color w:val="000000"/>
                <w:szCs w:val="24"/>
                <w:lang w:bidi="en-US"/>
              </w:rPr>
              <w:t>Нарушения со стороны нервной системы</w:t>
            </w:r>
          </w:p>
          <w:p w14:paraId="73C0E36D" w14:textId="77777777" w:rsidR="000A1E55" w:rsidRPr="00735CE6" w:rsidRDefault="000A1E55" w:rsidP="006131F6">
            <w:pPr>
              <w:widowControl w:val="0"/>
              <w:tabs>
                <w:tab w:val="left" w:pos="567"/>
              </w:tabs>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49E1CBE7"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765827C5"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Головная боль</w:t>
            </w:r>
          </w:p>
        </w:tc>
      </w:tr>
      <w:tr w:rsidR="000A1E55" w:rsidRPr="00735CE6" w14:paraId="25CD79BA"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5F400B36" w14:textId="77777777" w:rsidR="000A1E55" w:rsidRPr="00735CE6" w:rsidRDefault="000A1E55" w:rsidP="006131F6">
            <w:pPr>
              <w:adjustRightInd w:val="0"/>
              <w:snapToGrid w:val="0"/>
              <w:jc w:val="left"/>
              <w:rPr>
                <w:color w:val="000000"/>
                <w:szCs w:val="24"/>
                <w:lang w:val="en-US" w:bidi="en-US"/>
              </w:rPr>
            </w:pPr>
          </w:p>
        </w:tc>
        <w:tc>
          <w:tcPr>
            <w:tcW w:w="531" w:type="pct"/>
            <w:tcBorders>
              <w:top w:val="single" w:sz="4" w:space="0" w:color="auto"/>
              <w:left w:val="single" w:sz="4" w:space="0" w:color="auto"/>
            </w:tcBorders>
            <w:shd w:val="clear" w:color="auto" w:fill="FFFFFF"/>
          </w:tcPr>
          <w:p w14:paraId="36FAF494"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5485A310"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Головокружение, нарушение внимания, извращение вкуса, печеночная энцефалопатия, заторможенность, нарушение памяти, парестезия</w:t>
            </w:r>
          </w:p>
        </w:tc>
      </w:tr>
      <w:tr w:rsidR="000A1E55" w:rsidRPr="00735CE6" w14:paraId="07F1DC2C" w14:textId="77777777" w:rsidTr="006131F6">
        <w:tblPrEx>
          <w:tblLook w:val="0000" w:firstRow="0" w:lastRow="0" w:firstColumn="0" w:lastColumn="0" w:noHBand="0" w:noVBand="0"/>
        </w:tblPrEx>
        <w:trPr>
          <w:jc w:val="center"/>
        </w:trPr>
        <w:tc>
          <w:tcPr>
            <w:tcW w:w="1665" w:type="pct"/>
            <w:tcBorders>
              <w:top w:val="single" w:sz="4" w:space="0" w:color="auto"/>
              <w:left w:val="single" w:sz="4" w:space="0" w:color="auto"/>
            </w:tcBorders>
            <w:shd w:val="clear" w:color="auto" w:fill="FFFFFF"/>
          </w:tcPr>
          <w:p w14:paraId="56C39109" w14:textId="77777777" w:rsidR="000A1E55" w:rsidRPr="00735CE6" w:rsidRDefault="000A1E55" w:rsidP="006131F6">
            <w:pPr>
              <w:widowControl w:val="0"/>
              <w:tabs>
                <w:tab w:val="left" w:pos="567"/>
              </w:tabs>
              <w:adjustRightInd w:val="0"/>
              <w:snapToGrid w:val="0"/>
              <w:jc w:val="left"/>
              <w:rPr>
                <w:color w:val="000000"/>
                <w:szCs w:val="24"/>
                <w:lang w:bidi="en-US"/>
              </w:rPr>
            </w:pPr>
            <w:r w:rsidRPr="00735CE6">
              <w:rPr>
                <w:color w:val="000000"/>
                <w:szCs w:val="24"/>
                <w:lang w:bidi="en-US"/>
              </w:rPr>
              <w:t>Нарушения со стороны органа зрения</w:t>
            </w:r>
          </w:p>
        </w:tc>
        <w:tc>
          <w:tcPr>
            <w:tcW w:w="531" w:type="pct"/>
            <w:tcBorders>
              <w:top w:val="single" w:sz="4" w:space="0" w:color="auto"/>
              <w:left w:val="single" w:sz="4" w:space="0" w:color="auto"/>
            </w:tcBorders>
            <w:shd w:val="clear" w:color="auto" w:fill="FFFFFF"/>
          </w:tcPr>
          <w:p w14:paraId="279FF684"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3EC0DD2D"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Катаракта, скопление экссудата под сетчаткой, сухость глаз, желтушность склер, кровоизлияние в сетчатку</w:t>
            </w:r>
          </w:p>
        </w:tc>
      </w:tr>
      <w:tr w:rsidR="000A1E55" w:rsidRPr="00735CE6" w14:paraId="704F1929" w14:textId="77777777" w:rsidTr="006131F6">
        <w:tblPrEx>
          <w:tblLook w:val="0000" w:firstRow="0" w:lastRow="0" w:firstColumn="0" w:lastColumn="0" w:noHBand="0" w:noVBand="0"/>
        </w:tblPrEx>
        <w:trPr>
          <w:jc w:val="center"/>
        </w:trPr>
        <w:tc>
          <w:tcPr>
            <w:tcW w:w="1665" w:type="pct"/>
            <w:tcBorders>
              <w:top w:val="single" w:sz="4" w:space="0" w:color="auto"/>
              <w:left w:val="single" w:sz="4" w:space="0" w:color="auto"/>
            </w:tcBorders>
            <w:shd w:val="clear" w:color="auto" w:fill="FFFFFF"/>
          </w:tcPr>
          <w:p w14:paraId="649828C6" w14:textId="77777777" w:rsidR="000A1E55" w:rsidRPr="00735CE6" w:rsidRDefault="000A1E55" w:rsidP="006131F6">
            <w:pPr>
              <w:widowControl w:val="0"/>
              <w:jc w:val="left"/>
              <w:rPr>
                <w:color w:val="000000"/>
                <w:szCs w:val="24"/>
                <w:lang w:eastAsia="ru-RU" w:bidi="en-US"/>
              </w:rPr>
            </w:pPr>
          </w:p>
        </w:tc>
        <w:tc>
          <w:tcPr>
            <w:tcW w:w="531" w:type="pct"/>
            <w:tcBorders>
              <w:top w:val="single" w:sz="4" w:space="0" w:color="auto"/>
              <w:left w:val="single" w:sz="4" w:space="0" w:color="auto"/>
            </w:tcBorders>
            <w:shd w:val="clear" w:color="auto" w:fill="FFFFFF"/>
          </w:tcPr>
          <w:p w14:paraId="3C6114E3"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736B23F3"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Вертиго</w:t>
            </w:r>
          </w:p>
        </w:tc>
      </w:tr>
      <w:tr w:rsidR="000A1E55" w:rsidRPr="00735CE6" w14:paraId="2AD0290D" w14:textId="77777777" w:rsidTr="006131F6">
        <w:tblPrEx>
          <w:tblLook w:val="0000" w:firstRow="0" w:lastRow="0" w:firstColumn="0" w:lastColumn="0" w:noHBand="0" w:noVBand="0"/>
        </w:tblPrEx>
        <w:trPr>
          <w:jc w:val="center"/>
        </w:trPr>
        <w:tc>
          <w:tcPr>
            <w:tcW w:w="1665" w:type="pct"/>
            <w:tcBorders>
              <w:top w:val="single" w:sz="4" w:space="0" w:color="auto"/>
              <w:left w:val="single" w:sz="4" w:space="0" w:color="auto"/>
            </w:tcBorders>
            <w:shd w:val="clear" w:color="auto" w:fill="FFFFFF"/>
          </w:tcPr>
          <w:p w14:paraId="25852BB6" w14:textId="77777777" w:rsidR="000A1E55" w:rsidRPr="00735CE6" w:rsidRDefault="000A1E55" w:rsidP="006131F6">
            <w:pPr>
              <w:widowControl w:val="0"/>
              <w:tabs>
                <w:tab w:val="left" w:pos="567"/>
              </w:tabs>
              <w:adjustRightInd w:val="0"/>
              <w:snapToGrid w:val="0"/>
              <w:jc w:val="left"/>
              <w:rPr>
                <w:color w:val="000000"/>
                <w:szCs w:val="24"/>
                <w:lang w:bidi="en-US"/>
              </w:rPr>
            </w:pPr>
            <w:r w:rsidRPr="00735CE6">
              <w:rPr>
                <w:color w:val="000000"/>
                <w:szCs w:val="24"/>
                <w:lang w:bidi="en-US"/>
              </w:rPr>
              <w:t>Нарушения со стороны сердца</w:t>
            </w:r>
          </w:p>
        </w:tc>
        <w:tc>
          <w:tcPr>
            <w:tcW w:w="531" w:type="pct"/>
            <w:tcBorders>
              <w:top w:val="single" w:sz="4" w:space="0" w:color="auto"/>
              <w:left w:val="single" w:sz="4" w:space="0" w:color="auto"/>
            </w:tcBorders>
            <w:shd w:val="clear" w:color="auto" w:fill="FFFFFF"/>
          </w:tcPr>
          <w:p w14:paraId="00EABBAA" w14:textId="77777777" w:rsidR="000A1E55" w:rsidRPr="00735CE6" w:rsidRDefault="000A1E55" w:rsidP="006131F6">
            <w:pPr>
              <w:adjustRightInd w:val="0"/>
              <w:snapToGrid w:val="0"/>
              <w:jc w:val="center"/>
              <w:rPr>
                <w:color w:val="000000"/>
                <w:szCs w:val="24"/>
                <w:lang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482E145E"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Учащенное сердцебиение</w:t>
            </w:r>
          </w:p>
        </w:tc>
      </w:tr>
      <w:tr w:rsidR="000A1E55" w:rsidRPr="00735CE6" w14:paraId="403AA667"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0EC3A0EE" w14:textId="77777777" w:rsidR="000A1E55" w:rsidRPr="00735CE6" w:rsidRDefault="000A1E55" w:rsidP="006131F6">
            <w:pPr>
              <w:widowControl w:val="0"/>
              <w:jc w:val="left"/>
              <w:rPr>
                <w:color w:val="000000"/>
                <w:szCs w:val="24"/>
                <w:lang w:eastAsia="ru-RU" w:bidi="en-US"/>
              </w:rPr>
            </w:pPr>
            <w:r w:rsidRPr="00735CE6">
              <w:rPr>
                <w:color w:val="000000"/>
                <w:szCs w:val="24"/>
                <w:lang w:bidi="en-US"/>
              </w:rPr>
              <w:t>Нарушения со стороны дыхательной системы, органов грудной клетки и средостения</w:t>
            </w:r>
          </w:p>
        </w:tc>
        <w:tc>
          <w:tcPr>
            <w:tcW w:w="531" w:type="pct"/>
            <w:tcBorders>
              <w:top w:val="single" w:sz="4" w:space="0" w:color="auto"/>
              <w:left w:val="single" w:sz="4" w:space="0" w:color="auto"/>
            </w:tcBorders>
            <w:shd w:val="clear" w:color="auto" w:fill="FFFFFF"/>
          </w:tcPr>
          <w:p w14:paraId="02018FB3"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10F27336"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Кашель</w:t>
            </w:r>
          </w:p>
        </w:tc>
      </w:tr>
      <w:tr w:rsidR="000A1E55" w:rsidRPr="00735CE6" w14:paraId="28B5678A"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250E8859" w14:textId="77777777" w:rsidR="000A1E55" w:rsidRPr="00735CE6" w:rsidRDefault="000A1E55" w:rsidP="006131F6">
            <w:pPr>
              <w:adjustRightInd w:val="0"/>
              <w:snapToGrid w:val="0"/>
              <w:jc w:val="left"/>
              <w:rPr>
                <w:color w:val="000000"/>
                <w:szCs w:val="24"/>
                <w:lang w:val="en-US" w:bidi="en-US"/>
              </w:rPr>
            </w:pPr>
          </w:p>
        </w:tc>
        <w:tc>
          <w:tcPr>
            <w:tcW w:w="531" w:type="pct"/>
            <w:tcBorders>
              <w:top w:val="single" w:sz="4" w:space="0" w:color="auto"/>
              <w:left w:val="single" w:sz="4" w:space="0" w:color="auto"/>
            </w:tcBorders>
            <w:shd w:val="clear" w:color="auto" w:fill="FFFFFF"/>
          </w:tcPr>
          <w:p w14:paraId="39918A63"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1F76B974"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Одышка, орофарингеальная боль, одышка при физической нагрузке, влажный кашель</w:t>
            </w:r>
          </w:p>
        </w:tc>
      </w:tr>
      <w:tr w:rsidR="000A1E55" w:rsidRPr="00735CE6" w14:paraId="3EA0881F"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5251EF26" w14:textId="77777777" w:rsidR="000A1E55" w:rsidRPr="00735CE6" w:rsidRDefault="000A1E55" w:rsidP="006131F6">
            <w:pPr>
              <w:widowControl w:val="0"/>
              <w:jc w:val="left"/>
              <w:rPr>
                <w:color w:val="000000"/>
                <w:szCs w:val="24"/>
                <w:lang w:eastAsia="ru-RU" w:bidi="en-US"/>
              </w:rPr>
            </w:pPr>
            <w:r w:rsidRPr="00735CE6">
              <w:rPr>
                <w:color w:val="000000"/>
                <w:szCs w:val="24"/>
                <w:lang w:eastAsia="ru-RU" w:bidi="en-US"/>
              </w:rPr>
              <w:t>Нарушения со стороны органов желудочно-кишечного тракта</w:t>
            </w:r>
          </w:p>
        </w:tc>
        <w:tc>
          <w:tcPr>
            <w:tcW w:w="531" w:type="pct"/>
            <w:tcBorders>
              <w:top w:val="single" w:sz="4" w:space="0" w:color="auto"/>
              <w:left w:val="single" w:sz="4" w:space="0" w:color="auto"/>
            </w:tcBorders>
            <w:shd w:val="clear" w:color="auto" w:fill="FFFFFF"/>
          </w:tcPr>
          <w:p w14:paraId="2C5072BA"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254E0EF5"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Тошнота</w:t>
            </w:r>
            <w:r w:rsidRPr="00735CE6">
              <w:rPr>
                <w:color w:val="000000"/>
                <w:szCs w:val="24"/>
                <w:lang w:val="en-US" w:bidi="en-US"/>
              </w:rPr>
              <w:t xml:space="preserve">, </w:t>
            </w:r>
            <w:r w:rsidRPr="00735CE6">
              <w:rPr>
                <w:color w:val="000000"/>
                <w:szCs w:val="24"/>
                <w:lang w:bidi="en-US"/>
              </w:rPr>
              <w:t>диарея</w:t>
            </w:r>
          </w:p>
        </w:tc>
      </w:tr>
      <w:tr w:rsidR="000A1E55" w:rsidRPr="00735CE6" w14:paraId="4E047FC1"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2F92F32A" w14:textId="77777777" w:rsidR="000A1E55" w:rsidRPr="00735CE6" w:rsidRDefault="000A1E55" w:rsidP="006131F6">
            <w:pPr>
              <w:adjustRightInd w:val="0"/>
              <w:snapToGrid w:val="0"/>
              <w:jc w:val="left"/>
              <w:rPr>
                <w:color w:val="000000"/>
                <w:szCs w:val="24"/>
                <w:lang w:val="en-US" w:bidi="en-US"/>
              </w:rPr>
            </w:pPr>
          </w:p>
        </w:tc>
        <w:tc>
          <w:tcPr>
            <w:tcW w:w="531" w:type="pct"/>
            <w:tcBorders>
              <w:top w:val="single" w:sz="4" w:space="0" w:color="auto"/>
              <w:left w:val="single" w:sz="4" w:space="0" w:color="auto"/>
            </w:tcBorders>
            <w:shd w:val="clear" w:color="auto" w:fill="FFFFFF"/>
          </w:tcPr>
          <w:p w14:paraId="33876D4C"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6D78CAAF"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 xml:space="preserve">Рвота, асцит, боль в животе, боль в верхних отделах живота, диспепсия, сухость во рту, </w:t>
            </w:r>
            <w:r w:rsidRPr="00735CE6">
              <w:rPr>
                <w:color w:val="000000"/>
                <w:szCs w:val="24"/>
                <w:lang w:bidi="en-US"/>
              </w:rPr>
              <w:lastRenderedPageBreak/>
              <w:t>запор, вздутие живота, зубная боль, стоматит, гастроэзофагеальная рефлюксная болезнь, геморрой, чувство дискомфорта в животе, варикозное расширение вен пищевода</w:t>
            </w:r>
          </w:p>
        </w:tc>
      </w:tr>
      <w:tr w:rsidR="000A1E55" w:rsidRPr="00735CE6" w14:paraId="0576395E"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1DA5E369" w14:textId="77777777" w:rsidR="000A1E55" w:rsidRPr="00735CE6" w:rsidRDefault="000A1E55" w:rsidP="006131F6">
            <w:pPr>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0011F3E3"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Нечасто</w:t>
            </w:r>
          </w:p>
        </w:tc>
        <w:tc>
          <w:tcPr>
            <w:tcW w:w="2803" w:type="pct"/>
            <w:tcBorders>
              <w:top w:val="single" w:sz="4" w:space="0" w:color="auto"/>
              <w:left w:val="single" w:sz="4" w:space="0" w:color="auto"/>
              <w:right w:val="single" w:sz="4" w:space="0" w:color="auto"/>
            </w:tcBorders>
            <w:shd w:val="clear" w:color="auto" w:fill="FFFFFF"/>
          </w:tcPr>
          <w:p w14:paraId="4BC5FC8B"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Кровотечение из варикозно расширенных вен пищевода, гастрит, афтозный стоматит</w:t>
            </w:r>
          </w:p>
        </w:tc>
      </w:tr>
      <w:tr w:rsidR="000A1E55" w:rsidRPr="00735CE6" w14:paraId="4442D5FF"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2383763C" w14:textId="77777777" w:rsidR="000A1E55" w:rsidRPr="00735CE6" w:rsidRDefault="000A1E55" w:rsidP="006131F6">
            <w:pPr>
              <w:widowControl w:val="0"/>
              <w:tabs>
                <w:tab w:val="left" w:pos="567"/>
              </w:tabs>
              <w:adjustRightInd w:val="0"/>
              <w:snapToGrid w:val="0"/>
              <w:jc w:val="left"/>
              <w:rPr>
                <w:color w:val="000000"/>
                <w:szCs w:val="24"/>
                <w:lang w:bidi="en-US"/>
              </w:rPr>
            </w:pPr>
            <w:r w:rsidRPr="00735CE6">
              <w:rPr>
                <w:color w:val="000000"/>
                <w:szCs w:val="24"/>
                <w:lang w:bidi="en-US"/>
              </w:rPr>
              <w:t>Нарушения со стороны печени и желчевыводящих путей</w:t>
            </w:r>
          </w:p>
          <w:p w14:paraId="055BA049" w14:textId="77777777" w:rsidR="000A1E55" w:rsidRPr="00735CE6" w:rsidRDefault="000A1E55" w:rsidP="006131F6">
            <w:pPr>
              <w:widowControl w:val="0"/>
              <w:tabs>
                <w:tab w:val="left" w:pos="567"/>
              </w:tabs>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2720C4BF"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2F289E04"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Гипербилирубинемия</w:t>
            </w:r>
            <w:r w:rsidRPr="00735CE6">
              <w:rPr>
                <w:color w:val="FF0000"/>
                <w:szCs w:val="24"/>
                <w:lang w:bidi="en-US"/>
              </w:rPr>
              <w:t xml:space="preserve">, </w:t>
            </w:r>
            <w:r w:rsidRPr="00735CE6">
              <w:rPr>
                <w:color w:val="000000"/>
                <w:szCs w:val="24"/>
                <w:lang w:bidi="en-US"/>
              </w:rPr>
              <w:t>желтуха, лекарственное поражение печени</w:t>
            </w:r>
          </w:p>
        </w:tc>
      </w:tr>
      <w:tr w:rsidR="000A1E55" w:rsidRPr="00735CE6" w14:paraId="738FDDB1" w14:textId="77777777" w:rsidTr="006131F6">
        <w:tblPrEx>
          <w:tblLook w:val="0000" w:firstRow="0" w:lastRow="0" w:firstColumn="0" w:lastColumn="0" w:noHBand="0" w:noVBand="0"/>
        </w:tblPrEx>
        <w:trPr>
          <w:jc w:val="center"/>
        </w:trPr>
        <w:tc>
          <w:tcPr>
            <w:tcW w:w="1665" w:type="pct"/>
            <w:vMerge/>
            <w:tcBorders>
              <w:left w:val="single" w:sz="4" w:space="0" w:color="auto"/>
              <w:bottom w:val="single" w:sz="4" w:space="0" w:color="auto"/>
            </w:tcBorders>
            <w:shd w:val="clear" w:color="auto" w:fill="FFFFFF"/>
          </w:tcPr>
          <w:p w14:paraId="5318699C" w14:textId="77777777" w:rsidR="000A1E55" w:rsidRPr="00735CE6" w:rsidRDefault="000A1E55" w:rsidP="006131F6">
            <w:pPr>
              <w:adjustRightInd w:val="0"/>
              <w:snapToGrid w:val="0"/>
              <w:jc w:val="left"/>
              <w:rPr>
                <w:color w:val="000000"/>
                <w:szCs w:val="24"/>
                <w:lang w:bidi="en-US"/>
              </w:rPr>
            </w:pPr>
          </w:p>
        </w:tc>
        <w:tc>
          <w:tcPr>
            <w:tcW w:w="531" w:type="pct"/>
            <w:tcBorders>
              <w:top w:val="single" w:sz="4" w:space="0" w:color="auto"/>
              <w:left w:val="single" w:sz="4" w:space="0" w:color="auto"/>
              <w:bottom w:val="single" w:sz="4" w:space="0" w:color="auto"/>
            </w:tcBorders>
            <w:shd w:val="clear" w:color="auto" w:fill="FFFFFF"/>
          </w:tcPr>
          <w:p w14:paraId="6A985492"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Нечасто</w:t>
            </w:r>
          </w:p>
        </w:tc>
        <w:tc>
          <w:tcPr>
            <w:tcW w:w="2803" w:type="pct"/>
            <w:tcBorders>
              <w:top w:val="single" w:sz="4" w:space="0" w:color="auto"/>
              <w:left w:val="single" w:sz="4" w:space="0" w:color="auto"/>
              <w:bottom w:val="single" w:sz="4" w:space="0" w:color="auto"/>
              <w:right w:val="single" w:sz="4" w:space="0" w:color="auto"/>
            </w:tcBorders>
            <w:shd w:val="clear" w:color="auto" w:fill="FFFFFF"/>
          </w:tcPr>
          <w:p w14:paraId="70F14924"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Тромбоз воротной вены, печеночная недостаточность</w:t>
            </w:r>
          </w:p>
        </w:tc>
      </w:tr>
      <w:tr w:rsidR="000A1E55" w:rsidRPr="00735CE6" w14:paraId="03AC62D8"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7138B3A1" w14:textId="77777777" w:rsidR="000A1E55" w:rsidRPr="00735CE6" w:rsidRDefault="000A1E55" w:rsidP="006131F6">
            <w:pPr>
              <w:widowControl w:val="0"/>
              <w:jc w:val="left"/>
              <w:rPr>
                <w:color w:val="000000"/>
                <w:szCs w:val="24"/>
                <w:lang w:eastAsia="ru-RU" w:bidi="en-US"/>
              </w:rPr>
            </w:pPr>
            <w:r w:rsidRPr="00735CE6">
              <w:rPr>
                <w:color w:val="000000"/>
                <w:szCs w:val="24"/>
                <w:lang w:bidi="en-US"/>
              </w:rPr>
              <w:t>Нарушение со стороны кожи и подкожной клетчатки</w:t>
            </w:r>
          </w:p>
          <w:p w14:paraId="275009B9" w14:textId="77777777" w:rsidR="000A1E55" w:rsidRPr="00735CE6" w:rsidRDefault="000A1E55" w:rsidP="006131F6">
            <w:pPr>
              <w:widowControl w:val="0"/>
              <w:jc w:val="left"/>
              <w:rPr>
                <w:color w:val="000000"/>
                <w:szCs w:val="24"/>
                <w:lang w:eastAsia="ru-RU" w:bidi="en-US"/>
              </w:rPr>
            </w:pPr>
          </w:p>
        </w:tc>
        <w:tc>
          <w:tcPr>
            <w:tcW w:w="531" w:type="pct"/>
            <w:tcBorders>
              <w:top w:val="single" w:sz="4" w:space="0" w:color="auto"/>
              <w:left w:val="single" w:sz="4" w:space="0" w:color="auto"/>
            </w:tcBorders>
            <w:shd w:val="clear" w:color="auto" w:fill="FFFFFF"/>
          </w:tcPr>
          <w:p w14:paraId="4491B6C7"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251DCF74"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Зуд</w:t>
            </w:r>
          </w:p>
        </w:tc>
      </w:tr>
      <w:tr w:rsidR="000A1E55" w:rsidRPr="00735CE6" w14:paraId="33D99CFD"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0758B9CF" w14:textId="77777777" w:rsidR="000A1E55" w:rsidRPr="00735CE6" w:rsidRDefault="000A1E55" w:rsidP="006131F6">
            <w:pPr>
              <w:adjustRightInd w:val="0"/>
              <w:snapToGrid w:val="0"/>
              <w:jc w:val="left"/>
              <w:rPr>
                <w:color w:val="000000"/>
                <w:szCs w:val="24"/>
                <w:lang w:val="en-US" w:bidi="en-US"/>
              </w:rPr>
            </w:pPr>
          </w:p>
        </w:tc>
        <w:tc>
          <w:tcPr>
            <w:tcW w:w="531" w:type="pct"/>
            <w:tcBorders>
              <w:top w:val="single" w:sz="4" w:space="0" w:color="auto"/>
              <w:left w:val="single" w:sz="4" w:space="0" w:color="auto"/>
            </w:tcBorders>
            <w:shd w:val="clear" w:color="auto" w:fill="FFFFFF"/>
          </w:tcPr>
          <w:p w14:paraId="71DCFCA8"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45D5BDA8"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Сыпь, сухость кожи, экзема, зудящая сыпь, эритема, повышенное потоотделение, генерализованный зуд, алопеция</w:t>
            </w:r>
          </w:p>
        </w:tc>
      </w:tr>
      <w:tr w:rsidR="000A1E55" w:rsidRPr="00735CE6" w14:paraId="57DB9BC5"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3E687046" w14:textId="77777777" w:rsidR="000A1E55" w:rsidRPr="00735CE6" w:rsidRDefault="000A1E55" w:rsidP="006131F6">
            <w:pPr>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47A80984"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Нечасто</w:t>
            </w:r>
          </w:p>
        </w:tc>
        <w:tc>
          <w:tcPr>
            <w:tcW w:w="2803" w:type="pct"/>
            <w:tcBorders>
              <w:top w:val="single" w:sz="4" w:space="0" w:color="auto"/>
              <w:left w:val="single" w:sz="4" w:space="0" w:color="auto"/>
              <w:right w:val="single" w:sz="4" w:space="0" w:color="auto"/>
            </w:tcBorders>
            <w:shd w:val="clear" w:color="auto" w:fill="FFFFFF"/>
          </w:tcPr>
          <w:p w14:paraId="1481EFDD"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Повреждение кожи, изменение цвета кожи, гиперпигментация кожи, ночная потливость</w:t>
            </w:r>
          </w:p>
        </w:tc>
      </w:tr>
      <w:tr w:rsidR="000A1E55" w:rsidRPr="00735CE6" w14:paraId="606B529E"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1EF3AE08" w14:textId="77777777" w:rsidR="000A1E55" w:rsidRPr="00735CE6" w:rsidRDefault="000A1E55" w:rsidP="006131F6">
            <w:pPr>
              <w:widowControl w:val="0"/>
              <w:tabs>
                <w:tab w:val="left" w:pos="567"/>
              </w:tabs>
              <w:adjustRightInd w:val="0"/>
              <w:snapToGrid w:val="0"/>
              <w:jc w:val="left"/>
              <w:rPr>
                <w:color w:val="000000"/>
                <w:szCs w:val="24"/>
                <w:lang w:bidi="en-US"/>
              </w:rPr>
            </w:pPr>
            <w:r w:rsidRPr="00735CE6">
              <w:rPr>
                <w:color w:val="000000"/>
                <w:szCs w:val="24"/>
                <w:lang w:bidi="en-US"/>
              </w:rPr>
              <w:t>Нарушения со стороны скелетно-мышечной и соединительной ткани</w:t>
            </w:r>
          </w:p>
        </w:tc>
        <w:tc>
          <w:tcPr>
            <w:tcW w:w="531" w:type="pct"/>
            <w:tcBorders>
              <w:top w:val="single" w:sz="4" w:space="0" w:color="auto"/>
              <w:left w:val="single" w:sz="4" w:space="0" w:color="auto"/>
            </w:tcBorders>
            <w:shd w:val="clear" w:color="auto" w:fill="FFFFFF"/>
          </w:tcPr>
          <w:p w14:paraId="05683E1B"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0B233315"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Миалгия</w:t>
            </w:r>
          </w:p>
        </w:tc>
      </w:tr>
      <w:tr w:rsidR="000A1E55" w:rsidRPr="00735CE6" w14:paraId="7B713352"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104D54C3" w14:textId="77777777" w:rsidR="000A1E55" w:rsidRPr="00735CE6" w:rsidRDefault="000A1E55" w:rsidP="006131F6">
            <w:pPr>
              <w:adjustRightInd w:val="0"/>
              <w:snapToGrid w:val="0"/>
              <w:jc w:val="left"/>
              <w:rPr>
                <w:color w:val="000000"/>
                <w:szCs w:val="24"/>
                <w:lang w:val="en-US" w:bidi="en-US"/>
              </w:rPr>
            </w:pPr>
          </w:p>
        </w:tc>
        <w:tc>
          <w:tcPr>
            <w:tcW w:w="531" w:type="pct"/>
            <w:tcBorders>
              <w:top w:val="single" w:sz="4" w:space="0" w:color="auto"/>
              <w:left w:val="single" w:sz="4" w:space="0" w:color="auto"/>
            </w:tcBorders>
            <w:shd w:val="clear" w:color="auto" w:fill="FFFFFF"/>
          </w:tcPr>
          <w:p w14:paraId="01B97CC2"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43F3CFA1"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Артралгия, мышечные спазмы, боль в позвоночнике, боль в конечностях, скелетно-мышечная боль, боль в костях</w:t>
            </w:r>
          </w:p>
        </w:tc>
      </w:tr>
      <w:tr w:rsidR="000A1E55" w:rsidRPr="00735CE6" w14:paraId="1A8501F0" w14:textId="77777777" w:rsidTr="006131F6">
        <w:tblPrEx>
          <w:tblLook w:val="0000" w:firstRow="0" w:lastRow="0" w:firstColumn="0" w:lastColumn="0" w:noHBand="0" w:noVBand="0"/>
        </w:tblPrEx>
        <w:trPr>
          <w:jc w:val="center"/>
        </w:trPr>
        <w:tc>
          <w:tcPr>
            <w:tcW w:w="1665" w:type="pct"/>
            <w:tcBorders>
              <w:top w:val="single" w:sz="4" w:space="0" w:color="auto"/>
              <w:left w:val="single" w:sz="4" w:space="0" w:color="auto"/>
            </w:tcBorders>
            <w:shd w:val="clear" w:color="auto" w:fill="FFFFFF"/>
          </w:tcPr>
          <w:p w14:paraId="40CACDD8" w14:textId="77777777" w:rsidR="000A1E55" w:rsidRPr="00735CE6" w:rsidRDefault="000A1E55" w:rsidP="006131F6">
            <w:pPr>
              <w:widowControl w:val="0"/>
              <w:tabs>
                <w:tab w:val="left" w:pos="567"/>
              </w:tabs>
              <w:adjustRightInd w:val="0"/>
              <w:snapToGrid w:val="0"/>
              <w:jc w:val="left"/>
              <w:rPr>
                <w:color w:val="000000"/>
                <w:szCs w:val="24"/>
                <w:lang w:bidi="en-US"/>
              </w:rPr>
            </w:pPr>
            <w:r w:rsidRPr="00735CE6">
              <w:rPr>
                <w:color w:val="000000"/>
                <w:szCs w:val="24"/>
                <w:lang w:bidi="en-US"/>
              </w:rPr>
              <w:t>Нарушения со стороны почек и мочевыводящих путей</w:t>
            </w:r>
          </w:p>
        </w:tc>
        <w:tc>
          <w:tcPr>
            <w:tcW w:w="531" w:type="pct"/>
            <w:tcBorders>
              <w:top w:val="single" w:sz="4" w:space="0" w:color="auto"/>
              <w:left w:val="single" w:sz="4" w:space="0" w:color="auto"/>
            </w:tcBorders>
            <w:shd w:val="clear" w:color="auto" w:fill="FFFFFF"/>
          </w:tcPr>
          <w:p w14:paraId="3F47B774"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Нечасто</w:t>
            </w:r>
          </w:p>
        </w:tc>
        <w:tc>
          <w:tcPr>
            <w:tcW w:w="2803" w:type="pct"/>
            <w:tcBorders>
              <w:top w:val="single" w:sz="4" w:space="0" w:color="auto"/>
              <w:left w:val="single" w:sz="4" w:space="0" w:color="auto"/>
              <w:right w:val="single" w:sz="4" w:space="0" w:color="auto"/>
            </w:tcBorders>
            <w:shd w:val="clear" w:color="auto" w:fill="FFFFFF"/>
          </w:tcPr>
          <w:p w14:paraId="3D55AAC4"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Тромботическая микроангиопатия с почечной недостаточностью*, дизурия</w:t>
            </w:r>
          </w:p>
        </w:tc>
      </w:tr>
      <w:tr w:rsidR="000A1E55" w:rsidRPr="00735CE6" w14:paraId="1896F593"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7BA81AC4" w14:textId="77777777" w:rsidR="000A1E55" w:rsidRPr="00735CE6" w:rsidRDefault="000A1E55" w:rsidP="006131F6">
            <w:pPr>
              <w:widowControl w:val="0"/>
              <w:jc w:val="left"/>
              <w:rPr>
                <w:color w:val="000000"/>
                <w:szCs w:val="24"/>
                <w:lang w:bidi="en-US"/>
              </w:rPr>
            </w:pPr>
            <w:r w:rsidRPr="00735CE6">
              <w:rPr>
                <w:color w:val="000000"/>
                <w:szCs w:val="24"/>
                <w:lang w:bidi="en-US"/>
              </w:rPr>
              <w:t>Общие расстройства и нарушения в месте введения препарата</w:t>
            </w:r>
          </w:p>
        </w:tc>
        <w:tc>
          <w:tcPr>
            <w:tcW w:w="531" w:type="pct"/>
            <w:tcBorders>
              <w:top w:val="single" w:sz="4" w:space="0" w:color="auto"/>
              <w:left w:val="single" w:sz="4" w:space="0" w:color="auto"/>
            </w:tcBorders>
            <w:shd w:val="clear" w:color="auto" w:fill="FFFFFF"/>
          </w:tcPr>
          <w:p w14:paraId="7B17D573"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5C648D8B"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Лихорадка, повышенная утомляемость, гриппоподобное заболевание, астения, озноб</w:t>
            </w:r>
          </w:p>
        </w:tc>
      </w:tr>
      <w:tr w:rsidR="000A1E55" w:rsidRPr="00735CE6" w14:paraId="7BBD7DE3"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7257C757" w14:textId="77777777" w:rsidR="000A1E55" w:rsidRPr="00735CE6" w:rsidRDefault="000A1E55" w:rsidP="006131F6">
            <w:pPr>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2C8744A0"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5C6076E1"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Раздражительность, боль, чувство общего недомогания, реакция в месте введения препарата, экстракардиальная боль в груди, отечность, периферические отеки</w:t>
            </w:r>
          </w:p>
        </w:tc>
      </w:tr>
      <w:tr w:rsidR="000A1E55" w:rsidRPr="00735CE6" w14:paraId="5AA80BE5" w14:textId="77777777" w:rsidTr="006131F6">
        <w:tblPrEx>
          <w:tblLook w:val="0000" w:firstRow="0" w:lastRow="0" w:firstColumn="0" w:lastColumn="0" w:noHBand="0" w:noVBand="0"/>
        </w:tblPrEx>
        <w:trPr>
          <w:jc w:val="center"/>
        </w:trPr>
        <w:tc>
          <w:tcPr>
            <w:tcW w:w="1665" w:type="pct"/>
            <w:vMerge/>
            <w:tcBorders>
              <w:left w:val="single" w:sz="4" w:space="0" w:color="auto"/>
            </w:tcBorders>
            <w:shd w:val="clear" w:color="auto" w:fill="FFFFFF"/>
          </w:tcPr>
          <w:p w14:paraId="2F9359BD" w14:textId="77777777" w:rsidR="000A1E55" w:rsidRPr="00735CE6" w:rsidRDefault="000A1E55" w:rsidP="006131F6">
            <w:pPr>
              <w:adjustRightInd w:val="0"/>
              <w:snapToGrid w:val="0"/>
              <w:jc w:val="left"/>
              <w:rPr>
                <w:color w:val="000000"/>
                <w:szCs w:val="24"/>
                <w:lang w:bidi="en-US"/>
              </w:rPr>
            </w:pPr>
          </w:p>
        </w:tc>
        <w:tc>
          <w:tcPr>
            <w:tcW w:w="531" w:type="pct"/>
            <w:tcBorders>
              <w:top w:val="single" w:sz="4" w:space="0" w:color="auto"/>
              <w:left w:val="single" w:sz="4" w:space="0" w:color="auto"/>
            </w:tcBorders>
            <w:shd w:val="clear" w:color="auto" w:fill="FFFFFF"/>
          </w:tcPr>
          <w:p w14:paraId="42E66D45"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Нечасто</w:t>
            </w:r>
          </w:p>
        </w:tc>
        <w:tc>
          <w:tcPr>
            <w:tcW w:w="2803" w:type="pct"/>
            <w:tcBorders>
              <w:top w:val="single" w:sz="4" w:space="0" w:color="auto"/>
              <w:left w:val="single" w:sz="4" w:space="0" w:color="auto"/>
              <w:right w:val="single" w:sz="4" w:space="0" w:color="auto"/>
            </w:tcBorders>
            <w:shd w:val="clear" w:color="auto" w:fill="FFFFFF"/>
          </w:tcPr>
          <w:p w14:paraId="1CFAC018"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Зуд в месте инъекции</w:t>
            </w:r>
            <w:r w:rsidRPr="00735CE6">
              <w:rPr>
                <w:color w:val="000000"/>
                <w:szCs w:val="24"/>
                <w:lang w:val="fr-FR" w:bidi="en-US"/>
              </w:rPr>
              <w:t xml:space="preserve">, </w:t>
            </w:r>
            <w:r w:rsidRPr="00735CE6">
              <w:rPr>
                <w:color w:val="000000"/>
                <w:szCs w:val="24"/>
                <w:lang w:bidi="en-US"/>
              </w:rPr>
              <w:t>сыпь в области инъекции</w:t>
            </w:r>
            <w:r w:rsidRPr="00735CE6">
              <w:rPr>
                <w:color w:val="000000"/>
                <w:szCs w:val="24"/>
                <w:lang w:val="fr-FR" w:bidi="en-US"/>
              </w:rPr>
              <w:t xml:space="preserve">, </w:t>
            </w:r>
            <w:r w:rsidRPr="00735CE6">
              <w:rPr>
                <w:color w:val="000000"/>
                <w:szCs w:val="24"/>
                <w:lang w:bidi="en-US"/>
              </w:rPr>
              <w:t>дискомфорт в области грудной клетки</w:t>
            </w:r>
          </w:p>
        </w:tc>
      </w:tr>
      <w:tr w:rsidR="000A1E55" w:rsidRPr="00735CE6" w14:paraId="752DE3FC" w14:textId="77777777" w:rsidTr="006131F6">
        <w:tblPrEx>
          <w:tblLook w:val="0000" w:firstRow="0" w:lastRow="0" w:firstColumn="0" w:lastColumn="0" w:noHBand="0" w:noVBand="0"/>
        </w:tblPrEx>
        <w:trPr>
          <w:jc w:val="center"/>
        </w:trPr>
        <w:tc>
          <w:tcPr>
            <w:tcW w:w="1665" w:type="pct"/>
            <w:vMerge w:val="restart"/>
            <w:tcBorders>
              <w:top w:val="single" w:sz="4" w:space="0" w:color="auto"/>
              <w:left w:val="single" w:sz="4" w:space="0" w:color="auto"/>
            </w:tcBorders>
            <w:shd w:val="clear" w:color="auto" w:fill="FFFFFF"/>
          </w:tcPr>
          <w:p w14:paraId="7BDD2C5A" w14:textId="77777777" w:rsidR="000A1E55" w:rsidRPr="00735CE6" w:rsidRDefault="000A1E55" w:rsidP="006131F6">
            <w:pPr>
              <w:widowControl w:val="0"/>
              <w:jc w:val="left"/>
              <w:rPr>
                <w:color w:val="000000"/>
                <w:szCs w:val="24"/>
                <w:lang w:eastAsia="ru-RU" w:bidi="en-US"/>
              </w:rPr>
            </w:pPr>
            <w:r w:rsidRPr="00735CE6">
              <w:rPr>
                <w:color w:val="000000"/>
                <w:szCs w:val="24"/>
                <w:lang w:eastAsia="ru-RU" w:bidi="en-US"/>
              </w:rPr>
              <w:t>Изменения в лабораторных показателях</w:t>
            </w:r>
          </w:p>
        </w:tc>
        <w:tc>
          <w:tcPr>
            <w:tcW w:w="531" w:type="pct"/>
            <w:tcBorders>
              <w:top w:val="single" w:sz="4" w:space="0" w:color="auto"/>
              <w:left w:val="single" w:sz="4" w:space="0" w:color="auto"/>
            </w:tcBorders>
            <w:shd w:val="clear" w:color="auto" w:fill="FFFFFF"/>
          </w:tcPr>
          <w:p w14:paraId="6EFB6291" w14:textId="77777777" w:rsidR="000A1E55" w:rsidRPr="00735CE6" w:rsidRDefault="000A1E55" w:rsidP="006131F6">
            <w:pPr>
              <w:adjustRightInd w:val="0"/>
              <w:snapToGrid w:val="0"/>
              <w:jc w:val="center"/>
              <w:rPr>
                <w:color w:val="000000"/>
                <w:szCs w:val="24"/>
                <w:lang w:val="en-US" w:bidi="en-US"/>
              </w:rPr>
            </w:pPr>
            <w:r w:rsidRPr="00735CE6">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3D0147D7"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Повышение уровня билирубина в крови, снижение массы тела, снижение уровня лейкоцитов в крови, снижение уровня гемоглобина, снижение уровня нейтрофилов в крови, повышение МНО, АЧТВ, повышение уровня глюкозы в крови, снижение уровня альбумина в крови</w:t>
            </w:r>
          </w:p>
        </w:tc>
      </w:tr>
      <w:tr w:rsidR="000A1E55" w:rsidRPr="00735CE6" w14:paraId="74FD02D2" w14:textId="77777777" w:rsidTr="006131F6">
        <w:tblPrEx>
          <w:tblLook w:val="0000" w:firstRow="0" w:lastRow="0" w:firstColumn="0" w:lastColumn="0" w:noHBand="0" w:noVBand="0"/>
        </w:tblPrEx>
        <w:trPr>
          <w:jc w:val="center"/>
        </w:trPr>
        <w:tc>
          <w:tcPr>
            <w:tcW w:w="1665" w:type="pct"/>
            <w:vMerge/>
            <w:tcBorders>
              <w:left w:val="single" w:sz="4" w:space="0" w:color="auto"/>
              <w:bottom w:val="single" w:sz="4" w:space="0" w:color="auto"/>
            </w:tcBorders>
            <w:shd w:val="clear" w:color="auto" w:fill="FFFFFF"/>
            <w:vAlign w:val="center"/>
          </w:tcPr>
          <w:p w14:paraId="7C90356D" w14:textId="77777777" w:rsidR="000A1E55" w:rsidRPr="00735CE6" w:rsidRDefault="000A1E55" w:rsidP="005A7100">
            <w:pPr>
              <w:adjustRightInd w:val="0"/>
              <w:snapToGrid w:val="0"/>
              <w:rPr>
                <w:color w:val="000000"/>
                <w:szCs w:val="24"/>
                <w:lang w:bidi="en-US"/>
              </w:rPr>
            </w:pPr>
          </w:p>
        </w:tc>
        <w:tc>
          <w:tcPr>
            <w:tcW w:w="531" w:type="pct"/>
            <w:tcBorders>
              <w:top w:val="single" w:sz="4" w:space="0" w:color="auto"/>
              <w:left w:val="single" w:sz="4" w:space="0" w:color="auto"/>
              <w:bottom w:val="single" w:sz="4" w:space="0" w:color="auto"/>
            </w:tcBorders>
            <w:shd w:val="clear" w:color="auto" w:fill="FFFFFF"/>
          </w:tcPr>
          <w:p w14:paraId="435E929B" w14:textId="77777777" w:rsidR="000A1E55" w:rsidRPr="00735CE6" w:rsidRDefault="000A1E55" w:rsidP="006131F6">
            <w:pPr>
              <w:adjustRightInd w:val="0"/>
              <w:snapToGrid w:val="0"/>
              <w:jc w:val="center"/>
              <w:rPr>
                <w:color w:val="000000"/>
                <w:szCs w:val="24"/>
                <w:lang w:bidi="en-US"/>
              </w:rPr>
            </w:pPr>
            <w:r w:rsidRPr="00735CE6">
              <w:rPr>
                <w:color w:val="000000"/>
                <w:szCs w:val="24"/>
                <w:lang w:bidi="en-US"/>
              </w:rPr>
              <w:t>Нечасто</w:t>
            </w:r>
          </w:p>
        </w:tc>
        <w:tc>
          <w:tcPr>
            <w:tcW w:w="2803" w:type="pct"/>
            <w:tcBorders>
              <w:top w:val="single" w:sz="4" w:space="0" w:color="auto"/>
              <w:left w:val="single" w:sz="4" w:space="0" w:color="auto"/>
              <w:bottom w:val="single" w:sz="4" w:space="0" w:color="auto"/>
              <w:right w:val="single" w:sz="4" w:space="0" w:color="auto"/>
            </w:tcBorders>
            <w:shd w:val="clear" w:color="auto" w:fill="FFFFFF"/>
          </w:tcPr>
          <w:p w14:paraId="1E2B0F77" w14:textId="77777777" w:rsidR="000A1E55" w:rsidRPr="00735CE6" w:rsidRDefault="000A1E55" w:rsidP="006131F6">
            <w:pPr>
              <w:adjustRightInd w:val="0"/>
              <w:snapToGrid w:val="0"/>
              <w:jc w:val="left"/>
              <w:rPr>
                <w:color w:val="000000"/>
                <w:szCs w:val="24"/>
                <w:lang w:bidi="en-US"/>
              </w:rPr>
            </w:pPr>
            <w:r w:rsidRPr="00735CE6">
              <w:rPr>
                <w:color w:val="000000"/>
                <w:szCs w:val="24"/>
                <w:lang w:bidi="en-US"/>
              </w:rPr>
              <w:t xml:space="preserve">Удлинение интервала </w:t>
            </w:r>
            <w:r w:rsidRPr="00735CE6">
              <w:rPr>
                <w:color w:val="000000"/>
                <w:szCs w:val="24"/>
                <w:lang w:val="en-US" w:bidi="en-US"/>
              </w:rPr>
              <w:t>QT</w:t>
            </w:r>
            <w:r w:rsidRPr="00735CE6">
              <w:rPr>
                <w:color w:val="000000"/>
                <w:szCs w:val="24"/>
                <w:lang w:bidi="en-US"/>
              </w:rPr>
              <w:t xml:space="preserve"> на электрокардиограмме</w:t>
            </w:r>
          </w:p>
        </w:tc>
      </w:tr>
      <w:tr w:rsidR="000A1E55" w:rsidRPr="00735CE6" w14:paraId="1939F66A" w14:textId="77777777" w:rsidTr="005A7100">
        <w:tblPrEx>
          <w:tblLook w:val="0000" w:firstRow="0" w:lastRow="0" w:firstColumn="0" w:lastColumn="0" w:noHBand="0" w:noVBand="0"/>
        </w:tblPrEx>
        <w:trPr>
          <w:jc w:val="center"/>
        </w:trPr>
        <w:tc>
          <w:tcPr>
            <w:tcW w:w="5000" w:type="pct"/>
            <w:gridSpan w:val="3"/>
            <w:tcBorders>
              <w:left w:val="single" w:sz="4" w:space="0" w:color="auto"/>
              <w:bottom w:val="single" w:sz="4" w:space="0" w:color="auto"/>
              <w:right w:val="single" w:sz="4" w:space="0" w:color="auto"/>
            </w:tcBorders>
            <w:shd w:val="clear" w:color="auto" w:fill="FFFFFF"/>
            <w:vAlign w:val="center"/>
          </w:tcPr>
          <w:p w14:paraId="29623424" w14:textId="77777777" w:rsidR="000A1E55" w:rsidRDefault="000A1E55" w:rsidP="005A7100">
            <w:pPr>
              <w:widowControl w:val="0"/>
              <w:rPr>
                <w:b/>
                <w:bCs/>
                <w:color w:val="000000"/>
                <w:sz w:val="20"/>
                <w:szCs w:val="20"/>
                <w:lang w:bidi="en-US"/>
              </w:rPr>
            </w:pPr>
            <w:r w:rsidRPr="006738DF">
              <w:rPr>
                <w:b/>
                <w:bCs/>
                <w:color w:val="000000"/>
                <w:sz w:val="20"/>
                <w:szCs w:val="20"/>
                <w:lang w:bidi="en-US"/>
              </w:rPr>
              <w:t>Примечание:</w:t>
            </w:r>
          </w:p>
          <w:p w14:paraId="37771AAD" w14:textId="77777777" w:rsidR="000A1E55" w:rsidRPr="0032221B" w:rsidRDefault="000A1E55" w:rsidP="005A7100">
            <w:pPr>
              <w:widowControl w:val="0"/>
              <w:rPr>
                <w:color w:val="000000"/>
                <w:sz w:val="20"/>
                <w:szCs w:val="20"/>
                <w:lang w:bidi="en-US"/>
              </w:rPr>
            </w:pPr>
            <w:r w:rsidRPr="0032221B">
              <w:rPr>
                <w:color w:val="000000"/>
                <w:sz w:val="20"/>
                <w:szCs w:val="20"/>
                <w:lang w:bidi="en-US"/>
              </w:rPr>
              <w:t>Международно</w:t>
            </w:r>
            <w:r>
              <w:rPr>
                <w:color w:val="000000"/>
                <w:sz w:val="20"/>
                <w:szCs w:val="20"/>
                <w:lang w:bidi="en-US"/>
              </w:rPr>
              <w:t>е</w:t>
            </w:r>
            <w:r w:rsidRPr="0032221B">
              <w:rPr>
                <w:color w:val="000000"/>
                <w:sz w:val="20"/>
                <w:szCs w:val="20"/>
                <w:lang w:bidi="en-US"/>
              </w:rPr>
              <w:t xml:space="preserve"> нормализованно</w:t>
            </w:r>
            <w:r>
              <w:rPr>
                <w:color w:val="000000"/>
                <w:sz w:val="20"/>
                <w:szCs w:val="20"/>
                <w:lang w:bidi="en-US"/>
              </w:rPr>
              <w:t>е</w:t>
            </w:r>
            <w:r w:rsidRPr="0032221B">
              <w:rPr>
                <w:color w:val="000000"/>
                <w:sz w:val="20"/>
                <w:szCs w:val="20"/>
                <w:lang w:bidi="en-US"/>
              </w:rPr>
              <w:t xml:space="preserve"> отношени</w:t>
            </w:r>
            <w:r>
              <w:rPr>
                <w:color w:val="000000"/>
                <w:sz w:val="20"/>
                <w:szCs w:val="20"/>
                <w:lang w:bidi="en-US"/>
              </w:rPr>
              <w:t>е</w:t>
            </w:r>
            <w:r w:rsidRPr="0032221B">
              <w:rPr>
                <w:color w:val="000000"/>
                <w:sz w:val="20"/>
                <w:szCs w:val="20"/>
                <w:lang w:bidi="en-US"/>
              </w:rPr>
              <w:t xml:space="preserve"> (МНО);</w:t>
            </w:r>
            <w:r w:rsidRPr="0032221B">
              <w:t xml:space="preserve"> </w:t>
            </w:r>
            <w:r w:rsidRPr="0032221B">
              <w:rPr>
                <w:color w:val="000000"/>
                <w:sz w:val="20"/>
                <w:szCs w:val="20"/>
                <w:lang w:bidi="en-US"/>
              </w:rPr>
              <w:t>активированно</w:t>
            </w:r>
            <w:r>
              <w:rPr>
                <w:color w:val="000000"/>
                <w:sz w:val="20"/>
                <w:szCs w:val="20"/>
                <w:lang w:bidi="en-US"/>
              </w:rPr>
              <w:t>е</w:t>
            </w:r>
            <w:r w:rsidRPr="0032221B">
              <w:rPr>
                <w:color w:val="000000"/>
                <w:sz w:val="20"/>
                <w:szCs w:val="20"/>
                <w:lang w:bidi="en-US"/>
              </w:rPr>
              <w:t xml:space="preserve"> частично</w:t>
            </w:r>
            <w:r>
              <w:rPr>
                <w:color w:val="000000"/>
                <w:sz w:val="20"/>
                <w:szCs w:val="20"/>
                <w:lang w:bidi="en-US"/>
              </w:rPr>
              <w:t>е</w:t>
            </w:r>
            <w:r w:rsidRPr="0032221B">
              <w:rPr>
                <w:color w:val="000000"/>
                <w:sz w:val="20"/>
                <w:szCs w:val="20"/>
                <w:lang w:bidi="en-US"/>
              </w:rPr>
              <w:t xml:space="preserve"> тромбопластиново</w:t>
            </w:r>
            <w:r>
              <w:rPr>
                <w:color w:val="000000"/>
                <w:sz w:val="20"/>
                <w:szCs w:val="20"/>
                <w:lang w:bidi="en-US"/>
              </w:rPr>
              <w:t xml:space="preserve">е </w:t>
            </w:r>
            <w:r w:rsidRPr="0032221B">
              <w:rPr>
                <w:color w:val="000000"/>
                <w:sz w:val="20"/>
                <w:szCs w:val="20"/>
                <w:lang w:bidi="en-US"/>
              </w:rPr>
              <w:t>врем</w:t>
            </w:r>
            <w:r>
              <w:rPr>
                <w:color w:val="000000"/>
                <w:sz w:val="20"/>
                <w:szCs w:val="20"/>
                <w:lang w:bidi="en-US"/>
              </w:rPr>
              <w:t>я</w:t>
            </w:r>
            <w:r w:rsidRPr="0032221B">
              <w:rPr>
                <w:color w:val="000000"/>
                <w:sz w:val="20"/>
                <w:szCs w:val="20"/>
                <w:lang w:bidi="en-US"/>
              </w:rPr>
              <w:t xml:space="preserve"> (АЧТВ).</w:t>
            </w:r>
          </w:p>
          <w:p w14:paraId="6F473144" w14:textId="77777777" w:rsidR="000A1E55" w:rsidRPr="006738DF" w:rsidRDefault="000A1E55" w:rsidP="005A7100">
            <w:pPr>
              <w:adjustRightInd w:val="0"/>
              <w:snapToGrid w:val="0"/>
              <w:rPr>
                <w:color w:val="000000"/>
                <w:sz w:val="20"/>
                <w:szCs w:val="20"/>
                <w:lang w:bidi="en-US"/>
              </w:rPr>
            </w:pPr>
            <w:r w:rsidRPr="006738DF">
              <w:rPr>
                <w:color w:val="000000"/>
                <w:sz w:val="20"/>
                <w:szCs w:val="20"/>
                <w:lang w:bidi="en-US"/>
              </w:rPr>
              <w:lastRenderedPageBreak/>
              <w:t>† Групповой термин с терминами предпочтительного употребления: олигурия, почечная недостаточность и нарушение функции почек</w:t>
            </w:r>
            <w:r>
              <w:rPr>
                <w:color w:val="000000"/>
                <w:sz w:val="20"/>
                <w:szCs w:val="20"/>
                <w:lang w:bidi="en-US"/>
              </w:rPr>
              <w:t>.</w:t>
            </w:r>
          </w:p>
        </w:tc>
      </w:tr>
    </w:tbl>
    <w:p w14:paraId="5FAF0BF6" w14:textId="77777777" w:rsidR="000A1E55" w:rsidRDefault="000A1E55" w:rsidP="000A1E55">
      <w:pPr>
        <w:rPr>
          <w:b/>
          <w:bCs/>
          <w:szCs w:val="24"/>
          <w:lang w:eastAsia="ru-RU"/>
        </w:rPr>
      </w:pPr>
    </w:p>
    <w:p w14:paraId="596AB2D5" w14:textId="77777777" w:rsidR="000A1E55" w:rsidRDefault="000A1E55" w:rsidP="000A1E55">
      <w:pPr>
        <w:keepLines/>
        <w:rPr>
          <w:szCs w:val="24"/>
          <w:lang w:eastAsia="ru-RU"/>
        </w:rPr>
      </w:pPr>
      <w:r w:rsidRPr="00E56023">
        <w:rPr>
          <w:b/>
          <w:bCs/>
          <w:szCs w:val="24"/>
          <w:lang w:eastAsia="ru-RU"/>
        </w:rPr>
        <w:t xml:space="preserve">Таблица </w:t>
      </w:r>
      <w:r>
        <w:rPr>
          <w:b/>
          <w:bCs/>
          <w:szCs w:val="24"/>
          <w:lang w:eastAsia="ru-RU"/>
        </w:rPr>
        <w:t>5-3</w:t>
      </w:r>
      <w:r w:rsidRPr="00E56023">
        <w:rPr>
          <w:b/>
          <w:bCs/>
          <w:szCs w:val="24"/>
          <w:lang w:eastAsia="ru-RU"/>
        </w:rPr>
        <w:t xml:space="preserve">. </w:t>
      </w:r>
      <w:r w:rsidRPr="00036FA4">
        <w:rPr>
          <w:bCs/>
          <w:szCs w:val="24"/>
          <w:lang w:eastAsia="ru-RU"/>
        </w:rPr>
        <w:t>Нежелательные реакции у пациентов с</w:t>
      </w:r>
      <w:r w:rsidRPr="00DA1C86">
        <w:t xml:space="preserve"> </w:t>
      </w:r>
      <w:r w:rsidRPr="00036FA4">
        <w:rPr>
          <w:bCs/>
          <w:szCs w:val="24"/>
          <w:lang w:eastAsia="ru-RU"/>
        </w:rPr>
        <w:t>ТАА</w:t>
      </w:r>
      <w:r>
        <w:rPr>
          <w:bCs/>
          <w:szCs w:val="24"/>
          <w:lang w:eastAsia="ru-RU"/>
        </w:rPr>
        <w:t>.</w:t>
      </w:r>
    </w:p>
    <w:tbl>
      <w:tblPr>
        <w:tblOverlap w:val="never"/>
        <w:tblW w:w="5000" w:type="pct"/>
        <w:tblLayout w:type="fixed"/>
        <w:tblCellMar>
          <w:left w:w="57" w:type="dxa"/>
          <w:right w:w="57" w:type="dxa"/>
        </w:tblCellMar>
        <w:tblLook w:val="0000" w:firstRow="0" w:lastRow="0" w:firstColumn="0" w:lastColumn="0" w:noHBand="0" w:noVBand="0"/>
      </w:tblPr>
      <w:tblGrid>
        <w:gridCol w:w="3061"/>
        <w:gridCol w:w="1045"/>
        <w:gridCol w:w="5239"/>
      </w:tblGrid>
      <w:tr w:rsidR="000A1E55" w:rsidRPr="006738DF" w14:paraId="3E9C8770" w14:textId="77777777" w:rsidTr="006131F6">
        <w:trPr>
          <w:trHeight w:val="677"/>
          <w:tblHeader/>
        </w:trPr>
        <w:tc>
          <w:tcPr>
            <w:tcW w:w="1638" w:type="pct"/>
            <w:tcBorders>
              <w:top w:val="single" w:sz="4" w:space="0" w:color="auto"/>
              <w:left w:val="single" w:sz="4" w:space="0" w:color="auto"/>
            </w:tcBorders>
            <w:shd w:val="clear" w:color="auto" w:fill="D9D9D9" w:themeFill="background1" w:themeFillShade="D9"/>
            <w:vAlign w:val="center"/>
          </w:tcPr>
          <w:p w14:paraId="6D5B86BE" w14:textId="77777777" w:rsidR="000A1E55" w:rsidRPr="006738DF" w:rsidRDefault="000A1E55" w:rsidP="005A7100">
            <w:pPr>
              <w:adjustRightInd w:val="0"/>
              <w:snapToGrid w:val="0"/>
              <w:jc w:val="center"/>
              <w:rPr>
                <w:b/>
                <w:bCs/>
                <w:color w:val="000000"/>
                <w:szCs w:val="24"/>
                <w:lang w:bidi="en-US"/>
              </w:rPr>
            </w:pPr>
            <w:r w:rsidRPr="00E56023">
              <w:rPr>
                <w:b/>
                <w:bCs/>
                <w:color w:val="000000"/>
                <w:szCs w:val="24"/>
                <w:lang w:bidi="en-US"/>
              </w:rPr>
              <w:t>Систем</w:t>
            </w:r>
            <w:r>
              <w:rPr>
                <w:b/>
                <w:bCs/>
                <w:color w:val="000000"/>
                <w:szCs w:val="24"/>
                <w:lang w:bidi="en-US"/>
              </w:rPr>
              <w:t>но-</w:t>
            </w:r>
            <w:r w:rsidRPr="00E56023">
              <w:rPr>
                <w:b/>
                <w:bCs/>
                <w:color w:val="000000"/>
                <w:szCs w:val="24"/>
                <w:lang w:bidi="en-US"/>
              </w:rPr>
              <w:t>орган</w:t>
            </w:r>
            <w:r>
              <w:rPr>
                <w:b/>
                <w:bCs/>
                <w:color w:val="000000"/>
                <w:szCs w:val="24"/>
                <w:lang w:bidi="en-US"/>
              </w:rPr>
              <w:t>ный</w:t>
            </w:r>
            <w:r w:rsidRPr="00E56023">
              <w:rPr>
                <w:b/>
                <w:bCs/>
                <w:color w:val="000000"/>
                <w:szCs w:val="24"/>
                <w:lang w:bidi="en-US"/>
              </w:rPr>
              <w:t xml:space="preserve"> </w:t>
            </w:r>
            <w:r>
              <w:rPr>
                <w:b/>
                <w:bCs/>
                <w:color w:val="000000"/>
                <w:szCs w:val="24"/>
                <w:lang w:bidi="en-US"/>
              </w:rPr>
              <w:t>к</w:t>
            </w:r>
            <w:r w:rsidRPr="00E56023">
              <w:rPr>
                <w:b/>
                <w:bCs/>
                <w:color w:val="000000"/>
                <w:szCs w:val="24"/>
                <w:lang w:bidi="en-US"/>
              </w:rPr>
              <w:t>ласс</w:t>
            </w:r>
          </w:p>
        </w:tc>
        <w:tc>
          <w:tcPr>
            <w:tcW w:w="559" w:type="pct"/>
            <w:tcBorders>
              <w:top w:val="single" w:sz="4" w:space="0" w:color="auto"/>
              <w:left w:val="single" w:sz="4" w:space="0" w:color="auto"/>
            </w:tcBorders>
            <w:shd w:val="clear" w:color="auto" w:fill="D9D9D9" w:themeFill="background1" w:themeFillShade="D9"/>
            <w:vAlign w:val="center"/>
          </w:tcPr>
          <w:p w14:paraId="6B4D2068" w14:textId="77777777" w:rsidR="000A1E55" w:rsidRPr="006738DF" w:rsidRDefault="000A1E55" w:rsidP="005A7100">
            <w:pPr>
              <w:adjustRightInd w:val="0"/>
              <w:snapToGrid w:val="0"/>
              <w:jc w:val="center"/>
              <w:rPr>
                <w:b/>
                <w:bCs/>
                <w:color w:val="000000"/>
                <w:szCs w:val="24"/>
                <w:lang w:bidi="en-US"/>
              </w:rPr>
            </w:pPr>
            <w:r w:rsidRPr="006738DF">
              <w:rPr>
                <w:b/>
                <w:bCs/>
                <w:color w:val="000000"/>
                <w:szCs w:val="24"/>
                <w:lang w:bidi="en-US"/>
              </w:rPr>
              <w:t>Частота</w:t>
            </w:r>
          </w:p>
        </w:tc>
        <w:tc>
          <w:tcPr>
            <w:tcW w:w="2803" w:type="pct"/>
            <w:tcBorders>
              <w:top w:val="single" w:sz="4" w:space="0" w:color="auto"/>
              <w:left w:val="single" w:sz="4" w:space="0" w:color="auto"/>
              <w:right w:val="single" w:sz="4" w:space="0" w:color="auto"/>
            </w:tcBorders>
            <w:shd w:val="clear" w:color="auto" w:fill="D9D9D9" w:themeFill="background1" w:themeFillShade="D9"/>
            <w:vAlign w:val="center"/>
          </w:tcPr>
          <w:p w14:paraId="08E11984" w14:textId="77777777" w:rsidR="000A1E55" w:rsidRPr="006738DF" w:rsidRDefault="000A1E55" w:rsidP="005A7100">
            <w:pPr>
              <w:adjustRightInd w:val="0"/>
              <w:snapToGrid w:val="0"/>
              <w:jc w:val="center"/>
              <w:rPr>
                <w:b/>
                <w:bCs/>
                <w:color w:val="000000"/>
                <w:szCs w:val="24"/>
                <w:lang w:bidi="en-US"/>
              </w:rPr>
            </w:pPr>
            <w:r w:rsidRPr="006738DF">
              <w:rPr>
                <w:b/>
                <w:bCs/>
                <w:color w:val="000000"/>
                <w:szCs w:val="24"/>
                <w:lang w:bidi="en-US"/>
              </w:rPr>
              <w:t>Нежелательная реакция</w:t>
            </w:r>
          </w:p>
        </w:tc>
      </w:tr>
      <w:tr w:rsidR="000A1E55" w:rsidRPr="006738DF" w14:paraId="359D8639" w14:textId="77777777" w:rsidTr="006131F6">
        <w:tc>
          <w:tcPr>
            <w:tcW w:w="1638" w:type="pct"/>
            <w:tcBorders>
              <w:top w:val="single" w:sz="4" w:space="0" w:color="auto"/>
              <w:left w:val="single" w:sz="4" w:space="0" w:color="auto"/>
            </w:tcBorders>
            <w:shd w:val="clear" w:color="auto" w:fill="FFFFFF"/>
          </w:tcPr>
          <w:p w14:paraId="1604AD28"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Нарушения со стороны крови и лимфатической системы</w:t>
            </w:r>
          </w:p>
        </w:tc>
        <w:tc>
          <w:tcPr>
            <w:tcW w:w="559" w:type="pct"/>
            <w:tcBorders>
              <w:top w:val="single" w:sz="4" w:space="0" w:color="auto"/>
              <w:left w:val="single" w:sz="4" w:space="0" w:color="auto"/>
            </w:tcBorders>
            <w:shd w:val="clear" w:color="auto" w:fill="FFFFFF"/>
          </w:tcPr>
          <w:p w14:paraId="4C73865C" w14:textId="77777777" w:rsidR="000A1E55" w:rsidRPr="006738DF" w:rsidRDefault="000A1E55" w:rsidP="006131F6">
            <w:pPr>
              <w:adjustRightInd w:val="0"/>
              <w:snapToGrid w:val="0"/>
              <w:jc w:val="center"/>
              <w:rPr>
                <w:color w:val="000000"/>
                <w:szCs w:val="24"/>
                <w:lang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06F6656C" w14:textId="77777777" w:rsidR="000A1E55" w:rsidRPr="006738DF" w:rsidRDefault="000A1E55" w:rsidP="006131F6">
            <w:pPr>
              <w:adjustRightInd w:val="0"/>
              <w:snapToGrid w:val="0"/>
              <w:jc w:val="left"/>
              <w:rPr>
                <w:color w:val="000000"/>
                <w:szCs w:val="24"/>
                <w:lang w:bidi="en-US"/>
              </w:rPr>
            </w:pPr>
            <w:bookmarkStart w:id="384" w:name="_Hlk117438379"/>
            <w:r w:rsidRPr="006738DF">
              <w:rPr>
                <w:color w:val="000000"/>
                <w:szCs w:val="24"/>
                <w:lang w:bidi="en-US"/>
              </w:rPr>
              <w:t>Нейтропения</w:t>
            </w:r>
            <w:r w:rsidRPr="006738DF">
              <w:rPr>
                <w:color w:val="000000"/>
                <w:szCs w:val="24"/>
                <w:lang w:val="en-US" w:bidi="en-US"/>
              </w:rPr>
              <w:t xml:space="preserve">, </w:t>
            </w:r>
            <w:r w:rsidRPr="006738DF">
              <w:rPr>
                <w:color w:val="000000"/>
                <w:szCs w:val="24"/>
                <w:lang w:bidi="en-US"/>
              </w:rPr>
              <w:t>инфаркт селезенки</w:t>
            </w:r>
            <w:bookmarkEnd w:id="384"/>
          </w:p>
        </w:tc>
      </w:tr>
      <w:tr w:rsidR="000A1E55" w:rsidRPr="006738DF" w14:paraId="051391D0" w14:textId="77777777" w:rsidTr="006131F6">
        <w:tc>
          <w:tcPr>
            <w:tcW w:w="1638" w:type="pct"/>
            <w:tcBorders>
              <w:top w:val="single" w:sz="4" w:space="0" w:color="auto"/>
              <w:left w:val="single" w:sz="4" w:space="0" w:color="auto"/>
            </w:tcBorders>
            <w:shd w:val="clear" w:color="auto" w:fill="FFFFFF"/>
          </w:tcPr>
          <w:p w14:paraId="77331611" w14:textId="77777777" w:rsidR="000A1E55" w:rsidRPr="006738DF" w:rsidRDefault="000A1E55" w:rsidP="006131F6">
            <w:pPr>
              <w:widowControl w:val="0"/>
              <w:tabs>
                <w:tab w:val="left" w:pos="567"/>
              </w:tabs>
              <w:adjustRightInd w:val="0"/>
              <w:snapToGrid w:val="0"/>
              <w:jc w:val="left"/>
              <w:rPr>
                <w:color w:val="000000"/>
                <w:szCs w:val="24"/>
                <w:lang w:bidi="en-US"/>
              </w:rPr>
            </w:pPr>
            <w:r w:rsidRPr="006738DF">
              <w:rPr>
                <w:color w:val="000000"/>
                <w:szCs w:val="24"/>
                <w:lang w:bidi="en-US"/>
              </w:rPr>
              <w:t>Нарушения со стороны обмена веществ и питания</w:t>
            </w:r>
          </w:p>
        </w:tc>
        <w:tc>
          <w:tcPr>
            <w:tcW w:w="559" w:type="pct"/>
            <w:tcBorders>
              <w:top w:val="single" w:sz="4" w:space="0" w:color="auto"/>
              <w:left w:val="single" w:sz="4" w:space="0" w:color="auto"/>
            </w:tcBorders>
            <w:shd w:val="clear" w:color="auto" w:fill="FFFFFF"/>
          </w:tcPr>
          <w:p w14:paraId="7DE27073"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7300E9BB"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П</w:t>
            </w:r>
            <w:bookmarkStart w:id="385" w:name="_Hlk117438434"/>
            <w:r w:rsidRPr="006738DF">
              <w:rPr>
                <w:color w:val="000000"/>
                <w:szCs w:val="24"/>
                <w:lang w:bidi="en-US"/>
              </w:rPr>
              <w:t>еренасыщение железом</w:t>
            </w:r>
            <w:bookmarkEnd w:id="385"/>
            <w:r w:rsidRPr="006738DF">
              <w:rPr>
                <w:color w:val="000000"/>
                <w:szCs w:val="24"/>
                <w:lang w:bidi="en-US"/>
              </w:rPr>
              <w:t>, снижение аппетита, гипогликемия, повышение аппетита</w:t>
            </w:r>
          </w:p>
        </w:tc>
      </w:tr>
      <w:tr w:rsidR="000A1E55" w:rsidRPr="006738DF" w14:paraId="300E10C1" w14:textId="77777777" w:rsidTr="006131F6">
        <w:tc>
          <w:tcPr>
            <w:tcW w:w="1638" w:type="pct"/>
            <w:tcBorders>
              <w:top w:val="single" w:sz="4" w:space="0" w:color="auto"/>
              <w:left w:val="single" w:sz="4" w:space="0" w:color="auto"/>
            </w:tcBorders>
            <w:shd w:val="clear" w:color="auto" w:fill="FFFFFF"/>
          </w:tcPr>
          <w:p w14:paraId="5ACD9B2C"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Нарушения со стороны психики</w:t>
            </w:r>
          </w:p>
        </w:tc>
        <w:tc>
          <w:tcPr>
            <w:tcW w:w="559" w:type="pct"/>
            <w:tcBorders>
              <w:top w:val="single" w:sz="4" w:space="0" w:color="auto"/>
              <w:left w:val="single" w:sz="4" w:space="0" w:color="auto"/>
            </w:tcBorders>
            <w:shd w:val="clear" w:color="auto" w:fill="FFFFFF"/>
          </w:tcPr>
          <w:p w14:paraId="1CC6D32F"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12A070A4"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Чувство тревоги</w:t>
            </w:r>
            <w:r w:rsidRPr="006738DF">
              <w:rPr>
                <w:color w:val="000000"/>
                <w:szCs w:val="24"/>
                <w:lang w:val="en-US" w:bidi="en-US"/>
              </w:rPr>
              <w:t xml:space="preserve">, </w:t>
            </w:r>
            <w:r w:rsidRPr="006738DF">
              <w:rPr>
                <w:color w:val="000000"/>
                <w:szCs w:val="24"/>
                <w:lang w:bidi="en-US"/>
              </w:rPr>
              <w:t>депрессия</w:t>
            </w:r>
          </w:p>
        </w:tc>
      </w:tr>
      <w:tr w:rsidR="000A1E55" w:rsidRPr="006738DF" w14:paraId="146232B2" w14:textId="77777777" w:rsidTr="006131F6">
        <w:tc>
          <w:tcPr>
            <w:tcW w:w="1638" w:type="pct"/>
            <w:vMerge w:val="restart"/>
            <w:tcBorders>
              <w:top w:val="single" w:sz="4" w:space="0" w:color="auto"/>
              <w:left w:val="single" w:sz="4" w:space="0" w:color="auto"/>
            </w:tcBorders>
            <w:shd w:val="clear" w:color="auto" w:fill="FFFFFF"/>
          </w:tcPr>
          <w:p w14:paraId="26A59967"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Нарушения со стороны нервной системы</w:t>
            </w:r>
          </w:p>
        </w:tc>
        <w:tc>
          <w:tcPr>
            <w:tcW w:w="559" w:type="pct"/>
            <w:tcBorders>
              <w:top w:val="single" w:sz="4" w:space="0" w:color="auto"/>
              <w:left w:val="single" w:sz="4" w:space="0" w:color="auto"/>
            </w:tcBorders>
            <w:shd w:val="clear" w:color="auto" w:fill="FFFFFF"/>
          </w:tcPr>
          <w:p w14:paraId="39FABD5D"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633F746C"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Головная боль</w:t>
            </w:r>
            <w:r w:rsidRPr="006738DF">
              <w:rPr>
                <w:color w:val="000000"/>
                <w:szCs w:val="24"/>
                <w:lang w:val="en-US" w:bidi="en-US"/>
              </w:rPr>
              <w:t xml:space="preserve">, </w:t>
            </w:r>
            <w:r w:rsidRPr="006738DF">
              <w:rPr>
                <w:color w:val="000000"/>
                <w:szCs w:val="24"/>
                <w:lang w:bidi="en-US"/>
              </w:rPr>
              <w:t>головокружение</w:t>
            </w:r>
          </w:p>
        </w:tc>
      </w:tr>
      <w:tr w:rsidR="000A1E55" w:rsidRPr="006738DF" w14:paraId="299CD8E3" w14:textId="77777777" w:rsidTr="006131F6">
        <w:tc>
          <w:tcPr>
            <w:tcW w:w="1638" w:type="pct"/>
            <w:vMerge/>
            <w:tcBorders>
              <w:left w:val="single" w:sz="4" w:space="0" w:color="auto"/>
            </w:tcBorders>
            <w:shd w:val="clear" w:color="auto" w:fill="FFFFFF"/>
          </w:tcPr>
          <w:p w14:paraId="163F99E1" w14:textId="77777777" w:rsidR="000A1E55" w:rsidRPr="006738DF" w:rsidRDefault="000A1E55" w:rsidP="006131F6">
            <w:pPr>
              <w:adjustRightInd w:val="0"/>
              <w:snapToGrid w:val="0"/>
              <w:jc w:val="left"/>
              <w:rPr>
                <w:color w:val="000000"/>
                <w:szCs w:val="24"/>
                <w:lang w:val="en-US" w:bidi="en-US"/>
              </w:rPr>
            </w:pPr>
          </w:p>
        </w:tc>
        <w:tc>
          <w:tcPr>
            <w:tcW w:w="559" w:type="pct"/>
            <w:tcBorders>
              <w:top w:val="single" w:sz="4" w:space="0" w:color="auto"/>
              <w:left w:val="single" w:sz="4" w:space="0" w:color="auto"/>
            </w:tcBorders>
            <w:shd w:val="clear" w:color="auto" w:fill="FFFFFF"/>
          </w:tcPr>
          <w:p w14:paraId="20FEFD98"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7153742D"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Синкопе</w:t>
            </w:r>
          </w:p>
        </w:tc>
      </w:tr>
      <w:tr w:rsidR="000A1E55" w:rsidRPr="006738DF" w14:paraId="383C241E" w14:textId="77777777" w:rsidTr="006131F6">
        <w:tc>
          <w:tcPr>
            <w:tcW w:w="1638" w:type="pct"/>
            <w:tcBorders>
              <w:top w:val="single" w:sz="4" w:space="0" w:color="auto"/>
              <w:left w:val="single" w:sz="4" w:space="0" w:color="auto"/>
            </w:tcBorders>
            <w:shd w:val="clear" w:color="auto" w:fill="FFFFFF"/>
          </w:tcPr>
          <w:p w14:paraId="01393DBB"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Нарушения со стороны органа зрения</w:t>
            </w:r>
          </w:p>
        </w:tc>
        <w:tc>
          <w:tcPr>
            <w:tcW w:w="559" w:type="pct"/>
            <w:tcBorders>
              <w:top w:val="single" w:sz="4" w:space="0" w:color="auto"/>
              <w:left w:val="single" w:sz="4" w:space="0" w:color="auto"/>
            </w:tcBorders>
            <w:shd w:val="clear" w:color="auto" w:fill="FFFFFF"/>
          </w:tcPr>
          <w:p w14:paraId="0C01EA6E"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408B39FB"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Сухость глаз, катаракта, желтушность склер, размытое зрение, снижение остроты зрения, плавающие помутнения в стекловидном теле</w:t>
            </w:r>
          </w:p>
        </w:tc>
      </w:tr>
      <w:tr w:rsidR="000A1E55" w:rsidRPr="006738DF" w14:paraId="55FEA003" w14:textId="77777777" w:rsidTr="006131F6">
        <w:tc>
          <w:tcPr>
            <w:tcW w:w="1638" w:type="pct"/>
            <w:vMerge w:val="restart"/>
            <w:tcBorders>
              <w:top w:val="single" w:sz="4" w:space="0" w:color="auto"/>
              <w:left w:val="single" w:sz="4" w:space="0" w:color="auto"/>
            </w:tcBorders>
            <w:shd w:val="clear" w:color="auto" w:fill="FFFFFF"/>
          </w:tcPr>
          <w:p w14:paraId="76427174"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Нарушения со стороны дыхательной системы, органов грудной клетки и средостения</w:t>
            </w:r>
          </w:p>
        </w:tc>
        <w:tc>
          <w:tcPr>
            <w:tcW w:w="559" w:type="pct"/>
            <w:tcBorders>
              <w:top w:val="single" w:sz="4" w:space="0" w:color="auto"/>
              <w:left w:val="single" w:sz="4" w:space="0" w:color="auto"/>
            </w:tcBorders>
            <w:shd w:val="clear" w:color="auto" w:fill="FFFFFF"/>
          </w:tcPr>
          <w:p w14:paraId="6E07782F"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2F9A8575"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Кашель</w:t>
            </w:r>
            <w:r w:rsidRPr="006738DF">
              <w:rPr>
                <w:color w:val="000000"/>
                <w:szCs w:val="24"/>
                <w:lang w:val="en-US" w:bidi="en-US"/>
              </w:rPr>
              <w:t xml:space="preserve">, </w:t>
            </w:r>
            <w:r w:rsidRPr="006738DF">
              <w:rPr>
                <w:color w:val="000000"/>
                <w:szCs w:val="24"/>
                <w:lang w:bidi="en-US"/>
              </w:rPr>
              <w:t>орофарингеальная боль</w:t>
            </w:r>
            <w:r w:rsidRPr="006738DF">
              <w:rPr>
                <w:color w:val="000000"/>
                <w:szCs w:val="24"/>
                <w:lang w:val="en-US" w:bidi="en-US"/>
              </w:rPr>
              <w:t xml:space="preserve">, </w:t>
            </w:r>
            <w:r w:rsidRPr="006738DF">
              <w:rPr>
                <w:color w:val="000000"/>
                <w:szCs w:val="24"/>
                <w:lang w:bidi="en-US"/>
              </w:rPr>
              <w:t>ринорея</w:t>
            </w:r>
          </w:p>
        </w:tc>
      </w:tr>
      <w:tr w:rsidR="000A1E55" w:rsidRPr="006738DF" w14:paraId="78541456" w14:textId="77777777" w:rsidTr="006131F6">
        <w:tc>
          <w:tcPr>
            <w:tcW w:w="1638" w:type="pct"/>
            <w:vMerge/>
            <w:tcBorders>
              <w:left w:val="single" w:sz="4" w:space="0" w:color="auto"/>
              <w:bottom w:val="single" w:sz="4" w:space="0" w:color="auto"/>
            </w:tcBorders>
            <w:shd w:val="clear" w:color="auto" w:fill="FFFFFF"/>
          </w:tcPr>
          <w:p w14:paraId="244D6A02" w14:textId="77777777" w:rsidR="000A1E55" w:rsidRPr="006738DF" w:rsidRDefault="000A1E55" w:rsidP="006131F6">
            <w:pPr>
              <w:adjustRightInd w:val="0"/>
              <w:snapToGrid w:val="0"/>
              <w:jc w:val="left"/>
              <w:rPr>
                <w:color w:val="000000"/>
                <w:szCs w:val="24"/>
                <w:lang w:val="en-US" w:bidi="en-US"/>
              </w:rPr>
            </w:pPr>
          </w:p>
        </w:tc>
        <w:tc>
          <w:tcPr>
            <w:tcW w:w="559" w:type="pct"/>
            <w:tcBorders>
              <w:top w:val="single" w:sz="4" w:space="0" w:color="auto"/>
              <w:left w:val="single" w:sz="4" w:space="0" w:color="auto"/>
              <w:bottom w:val="single" w:sz="4" w:space="0" w:color="auto"/>
            </w:tcBorders>
            <w:shd w:val="clear" w:color="auto" w:fill="FFFFFF"/>
          </w:tcPr>
          <w:p w14:paraId="48E89D2D"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bottom w:val="single" w:sz="4" w:space="0" w:color="auto"/>
              <w:right w:val="single" w:sz="4" w:space="0" w:color="auto"/>
            </w:tcBorders>
            <w:shd w:val="clear" w:color="auto" w:fill="FFFFFF"/>
          </w:tcPr>
          <w:p w14:paraId="1EE2A802"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Кровотечение из носа</w:t>
            </w:r>
          </w:p>
        </w:tc>
      </w:tr>
      <w:tr w:rsidR="000A1E55" w:rsidRPr="006738DF" w14:paraId="5E8436ED" w14:textId="77777777" w:rsidTr="006131F6">
        <w:tc>
          <w:tcPr>
            <w:tcW w:w="1638" w:type="pct"/>
            <w:vMerge w:val="restart"/>
            <w:tcBorders>
              <w:top w:val="single" w:sz="4" w:space="0" w:color="auto"/>
              <w:left w:val="single" w:sz="4" w:space="0" w:color="auto"/>
            </w:tcBorders>
            <w:shd w:val="clear" w:color="auto" w:fill="FFFFFF"/>
          </w:tcPr>
          <w:p w14:paraId="4C9D2F9C"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Нарушения со стороны желудочно-кишечного тракта</w:t>
            </w:r>
          </w:p>
        </w:tc>
        <w:tc>
          <w:tcPr>
            <w:tcW w:w="559" w:type="pct"/>
            <w:tcBorders>
              <w:top w:val="single" w:sz="4" w:space="0" w:color="auto"/>
              <w:left w:val="single" w:sz="4" w:space="0" w:color="auto"/>
            </w:tcBorders>
            <w:shd w:val="clear" w:color="auto" w:fill="FFFFFF"/>
          </w:tcPr>
          <w:p w14:paraId="453863FD"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1F60C577"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Диарея, тошнота, кровоточивость десен, боль в животе</w:t>
            </w:r>
          </w:p>
        </w:tc>
      </w:tr>
      <w:tr w:rsidR="000A1E55" w:rsidRPr="006738DF" w14:paraId="12AD3861" w14:textId="77777777" w:rsidTr="006131F6">
        <w:tc>
          <w:tcPr>
            <w:tcW w:w="1638" w:type="pct"/>
            <w:vMerge/>
            <w:tcBorders>
              <w:left w:val="single" w:sz="4" w:space="0" w:color="auto"/>
            </w:tcBorders>
            <w:shd w:val="clear" w:color="auto" w:fill="FFFFFF"/>
          </w:tcPr>
          <w:p w14:paraId="113C13FE" w14:textId="77777777" w:rsidR="000A1E55" w:rsidRPr="006738DF" w:rsidRDefault="000A1E55" w:rsidP="006131F6">
            <w:pPr>
              <w:adjustRightInd w:val="0"/>
              <w:snapToGrid w:val="0"/>
              <w:jc w:val="left"/>
              <w:rPr>
                <w:color w:val="000000"/>
                <w:szCs w:val="24"/>
                <w:lang w:bidi="en-US"/>
              </w:rPr>
            </w:pPr>
          </w:p>
        </w:tc>
        <w:tc>
          <w:tcPr>
            <w:tcW w:w="559" w:type="pct"/>
            <w:tcBorders>
              <w:top w:val="single" w:sz="4" w:space="0" w:color="auto"/>
              <w:left w:val="single" w:sz="4" w:space="0" w:color="auto"/>
            </w:tcBorders>
            <w:shd w:val="clear" w:color="auto" w:fill="FFFFFF"/>
          </w:tcPr>
          <w:p w14:paraId="48D7AE58"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15485338"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Образование пузырей на слизистой оболочке рта, боль в ротовой полости, рвота, чувство дискомфорта в животе, запор, вздутие живота, дисфагия, изменение цвета кала, опухание языка, нарушение моторики желудочно-кишечного тракта, метеоризм</w:t>
            </w:r>
          </w:p>
        </w:tc>
      </w:tr>
      <w:tr w:rsidR="000A1E55" w:rsidRPr="006738DF" w14:paraId="1442DB78" w14:textId="77777777" w:rsidTr="006131F6">
        <w:tc>
          <w:tcPr>
            <w:tcW w:w="1638" w:type="pct"/>
            <w:vMerge w:val="restart"/>
            <w:tcBorders>
              <w:top w:val="single" w:sz="4" w:space="0" w:color="auto"/>
              <w:left w:val="single" w:sz="4" w:space="0" w:color="auto"/>
            </w:tcBorders>
            <w:shd w:val="clear" w:color="auto" w:fill="FFFFFF"/>
          </w:tcPr>
          <w:p w14:paraId="1A589B16" w14:textId="77777777" w:rsidR="000A1E55" w:rsidRPr="006738DF" w:rsidRDefault="000A1E55" w:rsidP="006131F6">
            <w:pPr>
              <w:widowControl w:val="0"/>
              <w:tabs>
                <w:tab w:val="left" w:pos="567"/>
              </w:tabs>
              <w:adjustRightInd w:val="0"/>
              <w:snapToGrid w:val="0"/>
              <w:jc w:val="left"/>
              <w:rPr>
                <w:color w:val="000000"/>
                <w:szCs w:val="24"/>
                <w:lang w:bidi="en-US"/>
              </w:rPr>
            </w:pPr>
            <w:r w:rsidRPr="006738DF">
              <w:rPr>
                <w:color w:val="000000"/>
                <w:szCs w:val="24"/>
                <w:lang w:bidi="en-US"/>
              </w:rPr>
              <w:t>Нарушения со стороны печени и желчевыводящих путей</w:t>
            </w:r>
          </w:p>
          <w:p w14:paraId="54425729" w14:textId="77777777" w:rsidR="000A1E55" w:rsidRPr="006738DF" w:rsidRDefault="000A1E55" w:rsidP="006131F6">
            <w:pPr>
              <w:adjustRightInd w:val="0"/>
              <w:snapToGrid w:val="0"/>
              <w:jc w:val="left"/>
              <w:rPr>
                <w:color w:val="000000"/>
                <w:szCs w:val="24"/>
                <w:lang w:bidi="en-US"/>
              </w:rPr>
            </w:pPr>
          </w:p>
        </w:tc>
        <w:tc>
          <w:tcPr>
            <w:tcW w:w="559" w:type="pct"/>
            <w:tcBorders>
              <w:top w:val="single" w:sz="4" w:space="0" w:color="auto"/>
              <w:left w:val="single" w:sz="4" w:space="0" w:color="auto"/>
            </w:tcBorders>
            <w:shd w:val="clear" w:color="auto" w:fill="FFFFFF"/>
          </w:tcPr>
          <w:p w14:paraId="10169444"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4D42BC69"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Повышение уровня трансаминаз</w:t>
            </w:r>
          </w:p>
        </w:tc>
      </w:tr>
      <w:tr w:rsidR="000A1E55" w:rsidRPr="006738DF" w14:paraId="30B20055" w14:textId="77777777" w:rsidTr="006131F6">
        <w:tc>
          <w:tcPr>
            <w:tcW w:w="1638" w:type="pct"/>
            <w:vMerge/>
            <w:tcBorders>
              <w:left w:val="single" w:sz="4" w:space="0" w:color="auto"/>
            </w:tcBorders>
            <w:shd w:val="clear" w:color="auto" w:fill="FFFFFF"/>
          </w:tcPr>
          <w:p w14:paraId="63EA3D78" w14:textId="77777777" w:rsidR="000A1E55" w:rsidRPr="006738DF" w:rsidRDefault="000A1E55" w:rsidP="006131F6">
            <w:pPr>
              <w:adjustRightInd w:val="0"/>
              <w:snapToGrid w:val="0"/>
              <w:jc w:val="left"/>
              <w:rPr>
                <w:color w:val="000000"/>
                <w:szCs w:val="24"/>
                <w:lang w:val="en-US" w:bidi="en-US"/>
              </w:rPr>
            </w:pPr>
          </w:p>
        </w:tc>
        <w:tc>
          <w:tcPr>
            <w:tcW w:w="559" w:type="pct"/>
            <w:tcBorders>
              <w:top w:val="single" w:sz="4" w:space="0" w:color="auto"/>
              <w:left w:val="single" w:sz="4" w:space="0" w:color="auto"/>
            </w:tcBorders>
            <w:shd w:val="clear" w:color="auto" w:fill="FFFFFF"/>
          </w:tcPr>
          <w:p w14:paraId="2C450B3F"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6FCD43E1"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Повышение уровня билирубина в крови (гипербилирубинемия), желтуха</w:t>
            </w:r>
          </w:p>
        </w:tc>
      </w:tr>
      <w:tr w:rsidR="000A1E55" w:rsidRPr="006738DF" w14:paraId="6815CF5C" w14:textId="77777777" w:rsidTr="006131F6">
        <w:tc>
          <w:tcPr>
            <w:tcW w:w="1638" w:type="pct"/>
            <w:vMerge/>
            <w:tcBorders>
              <w:left w:val="single" w:sz="4" w:space="0" w:color="auto"/>
            </w:tcBorders>
            <w:shd w:val="clear" w:color="auto" w:fill="FFFFFF"/>
          </w:tcPr>
          <w:p w14:paraId="37C37E71" w14:textId="77777777" w:rsidR="000A1E55" w:rsidRPr="006738DF" w:rsidRDefault="000A1E55" w:rsidP="006131F6">
            <w:pPr>
              <w:adjustRightInd w:val="0"/>
              <w:snapToGrid w:val="0"/>
              <w:jc w:val="left"/>
              <w:rPr>
                <w:color w:val="000000"/>
                <w:szCs w:val="24"/>
                <w:lang w:bidi="en-US"/>
              </w:rPr>
            </w:pPr>
          </w:p>
        </w:tc>
        <w:tc>
          <w:tcPr>
            <w:tcW w:w="559" w:type="pct"/>
            <w:tcBorders>
              <w:top w:val="single" w:sz="4" w:space="0" w:color="auto"/>
              <w:left w:val="single" w:sz="4" w:space="0" w:color="auto"/>
            </w:tcBorders>
            <w:shd w:val="clear" w:color="auto" w:fill="FFFFFF"/>
          </w:tcPr>
          <w:p w14:paraId="61D68C6A" w14:textId="77777777" w:rsidR="000A1E55" w:rsidRPr="006738DF" w:rsidRDefault="000A1E55" w:rsidP="006131F6">
            <w:pPr>
              <w:adjustRightInd w:val="0"/>
              <w:snapToGrid w:val="0"/>
              <w:jc w:val="center"/>
              <w:rPr>
                <w:color w:val="000000"/>
                <w:szCs w:val="24"/>
                <w:lang w:bidi="en-US"/>
              </w:rPr>
            </w:pPr>
            <w:r w:rsidRPr="006738DF">
              <w:rPr>
                <w:color w:val="000000"/>
                <w:szCs w:val="24"/>
                <w:lang w:bidi="en-US"/>
              </w:rPr>
              <w:t>Неизвестно</w:t>
            </w:r>
          </w:p>
        </w:tc>
        <w:tc>
          <w:tcPr>
            <w:tcW w:w="2803" w:type="pct"/>
            <w:tcBorders>
              <w:top w:val="single" w:sz="4" w:space="0" w:color="auto"/>
              <w:left w:val="single" w:sz="4" w:space="0" w:color="auto"/>
              <w:right w:val="single" w:sz="4" w:space="0" w:color="auto"/>
            </w:tcBorders>
            <w:shd w:val="clear" w:color="auto" w:fill="FFFFFF"/>
          </w:tcPr>
          <w:p w14:paraId="7ED5B6C4"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Лекарственное поражение печени*</w:t>
            </w:r>
          </w:p>
          <w:p w14:paraId="67D16B7F"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 Сообщалось о случаях лекарственного поражения печени у пациентов с ИТП и ВГС</w:t>
            </w:r>
          </w:p>
        </w:tc>
      </w:tr>
      <w:tr w:rsidR="000A1E55" w:rsidRPr="006738DF" w14:paraId="5F9CF7A5" w14:textId="77777777" w:rsidTr="006131F6">
        <w:tc>
          <w:tcPr>
            <w:tcW w:w="1638" w:type="pct"/>
            <w:vMerge w:val="restart"/>
            <w:tcBorders>
              <w:top w:val="single" w:sz="4" w:space="0" w:color="auto"/>
              <w:left w:val="single" w:sz="4" w:space="0" w:color="auto"/>
            </w:tcBorders>
            <w:shd w:val="clear" w:color="auto" w:fill="FFFFFF"/>
          </w:tcPr>
          <w:p w14:paraId="27C0EFAA" w14:textId="77777777" w:rsidR="000A1E55" w:rsidRPr="006738DF" w:rsidRDefault="000A1E55" w:rsidP="006131F6">
            <w:pPr>
              <w:widowControl w:val="0"/>
              <w:jc w:val="left"/>
              <w:rPr>
                <w:color w:val="000000"/>
                <w:szCs w:val="24"/>
                <w:lang w:eastAsia="ru-RU" w:bidi="en-US"/>
              </w:rPr>
            </w:pPr>
            <w:r w:rsidRPr="006738DF">
              <w:rPr>
                <w:color w:val="000000"/>
                <w:szCs w:val="24"/>
                <w:lang w:bidi="en-US"/>
              </w:rPr>
              <w:t>Нарушение со стороны кожи и подкожной клетчатки</w:t>
            </w:r>
          </w:p>
        </w:tc>
        <w:tc>
          <w:tcPr>
            <w:tcW w:w="559" w:type="pct"/>
            <w:tcBorders>
              <w:top w:val="single" w:sz="4" w:space="0" w:color="auto"/>
              <w:left w:val="single" w:sz="4" w:space="0" w:color="auto"/>
            </w:tcBorders>
            <w:shd w:val="clear" w:color="auto" w:fill="FFFFFF"/>
          </w:tcPr>
          <w:p w14:paraId="2FB70E2C"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1CA7776B"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Петехиальные кровоизлияния, сыпь, зуд, крапивница, повреждение кожи, макулезная сыпь</w:t>
            </w:r>
          </w:p>
        </w:tc>
      </w:tr>
      <w:tr w:rsidR="000A1E55" w:rsidRPr="006738DF" w14:paraId="61226AD5" w14:textId="77777777" w:rsidTr="006131F6">
        <w:tc>
          <w:tcPr>
            <w:tcW w:w="1638" w:type="pct"/>
            <w:vMerge/>
            <w:tcBorders>
              <w:left w:val="single" w:sz="4" w:space="0" w:color="auto"/>
            </w:tcBorders>
            <w:shd w:val="clear" w:color="auto" w:fill="FFFFFF"/>
          </w:tcPr>
          <w:p w14:paraId="23D5627D" w14:textId="77777777" w:rsidR="000A1E55" w:rsidRPr="006738DF" w:rsidRDefault="000A1E55" w:rsidP="006131F6">
            <w:pPr>
              <w:adjustRightInd w:val="0"/>
              <w:snapToGrid w:val="0"/>
              <w:jc w:val="left"/>
              <w:rPr>
                <w:color w:val="000000"/>
                <w:szCs w:val="24"/>
                <w:lang w:bidi="en-US"/>
              </w:rPr>
            </w:pPr>
          </w:p>
        </w:tc>
        <w:tc>
          <w:tcPr>
            <w:tcW w:w="559" w:type="pct"/>
            <w:tcBorders>
              <w:top w:val="single" w:sz="4" w:space="0" w:color="auto"/>
              <w:left w:val="single" w:sz="4" w:space="0" w:color="auto"/>
            </w:tcBorders>
            <w:shd w:val="clear" w:color="auto" w:fill="FFFFFF"/>
          </w:tcPr>
          <w:p w14:paraId="4C301E51" w14:textId="77777777" w:rsidR="000A1E55" w:rsidRPr="006738DF" w:rsidRDefault="000A1E55" w:rsidP="006131F6">
            <w:pPr>
              <w:adjustRightInd w:val="0"/>
              <w:snapToGrid w:val="0"/>
              <w:jc w:val="center"/>
              <w:rPr>
                <w:color w:val="000000"/>
                <w:szCs w:val="24"/>
                <w:lang w:bidi="en-US"/>
              </w:rPr>
            </w:pPr>
            <w:r w:rsidRPr="006738DF">
              <w:rPr>
                <w:color w:val="000000"/>
                <w:szCs w:val="24"/>
                <w:lang w:bidi="en-US"/>
              </w:rPr>
              <w:t>Неизвестно</w:t>
            </w:r>
          </w:p>
        </w:tc>
        <w:tc>
          <w:tcPr>
            <w:tcW w:w="2803" w:type="pct"/>
            <w:tcBorders>
              <w:top w:val="single" w:sz="4" w:space="0" w:color="auto"/>
              <w:left w:val="single" w:sz="4" w:space="0" w:color="auto"/>
              <w:right w:val="single" w:sz="4" w:space="0" w:color="auto"/>
            </w:tcBorders>
            <w:shd w:val="clear" w:color="auto" w:fill="FFFFFF"/>
          </w:tcPr>
          <w:p w14:paraId="6D07D926"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Изменение цвета кожи, гиперпигментация кожи</w:t>
            </w:r>
          </w:p>
        </w:tc>
      </w:tr>
      <w:tr w:rsidR="000A1E55" w:rsidRPr="006738DF" w14:paraId="2A26612E" w14:textId="77777777" w:rsidTr="006131F6">
        <w:tc>
          <w:tcPr>
            <w:tcW w:w="1638" w:type="pct"/>
            <w:vMerge w:val="restart"/>
            <w:tcBorders>
              <w:top w:val="single" w:sz="4" w:space="0" w:color="auto"/>
              <w:left w:val="single" w:sz="4" w:space="0" w:color="auto"/>
            </w:tcBorders>
            <w:shd w:val="clear" w:color="auto" w:fill="FFFFFF"/>
          </w:tcPr>
          <w:p w14:paraId="00695A1B"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Нарушения со стороны скелетно-мышечной и соединительной ткани</w:t>
            </w:r>
          </w:p>
        </w:tc>
        <w:tc>
          <w:tcPr>
            <w:tcW w:w="559" w:type="pct"/>
            <w:tcBorders>
              <w:top w:val="single" w:sz="4" w:space="0" w:color="auto"/>
              <w:left w:val="single" w:sz="4" w:space="0" w:color="auto"/>
            </w:tcBorders>
            <w:shd w:val="clear" w:color="auto" w:fill="FFFFFF"/>
          </w:tcPr>
          <w:p w14:paraId="64B2606C" w14:textId="77777777" w:rsidR="000A1E55" w:rsidRPr="006738DF" w:rsidRDefault="000A1E55" w:rsidP="006131F6">
            <w:pPr>
              <w:adjustRightInd w:val="0"/>
              <w:snapToGrid w:val="0"/>
              <w:jc w:val="center"/>
              <w:rPr>
                <w:color w:val="000000"/>
                <w:szCs w:val="24"/>
                <w:lang w:bidi="en-US"/>
              </w:rPr>
            </w:pPr>
            <w:r w:rsidRPr="006738DF">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2A2A0C4B"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Артралгия, боль в конечностях, мышечные спазмы</w:t>
            </w:r>
          </w:p>
        </w:tc>
      </w:tr>
      <w:tr w:rsidR="000A1E55" w:rsidRPr="006738DF" w14:paraId="4F9D0C78" w14:textId="77777777" w:rsidTr="006131F6">
        <w:tc>
          <w:tcPr>
            <w:tcW w:w="1638" w:type="pct"/>
            <w:vMerge/>
            <w:tcBorders>
              <w:left w:val="single" w:sz="4" w:space="0" w:color="auto"/>
            </w:tcBorders>
            <w:shd w:val="clear" w:color="auto" w:fill="FFFFFF"/>
          </w:tcPr>
          <w:p w14:paraId="1D6AE393" w14:textId="77777777" w:rsidR="000A1E55" w:rsidRPr="006738DF" w:rsidRDefault="000A1E55" w:rsidP="006131F6">
            <w:pPr>
              <w:adjustRightInd w:val="0"/>
              <w:snapToGrid w:val="0"/>
              <w:jc w:val="left"/>
              <w:rPr>
                <w:color w:val="000000"/>
                <w:szCs w:val="24"/>
                <w:lang w:bidi="en-US"/>
              </w:rPr>
            </w:pPr>
          </w:p>
        </w:tc>
        <w:tc>
          <w:tcPr>
            <w:tcW w:w="559" w:type="pct"/>
            <w:tcBorders>
              <w:top w:val="single" w:sz="4" w:space="0" w:color="auto"/>
              <w:left w:val="single" w:sz="4" w:space="0" w:color="auto"/>
            </w:tcBorders>
            <w:shd w:val="clear" w:color="auto" w:fill="FFFFFF"/>
          </w:tcPr>
          <w:p w14:paraId="28A94B48"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01B9CA93"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Боль в позвоночнике, миалгия, боль в костях</w:t>
            </w:r>
          </w:p>
        </w:tc>
      </w:tr>
      <w:tr w:rsidR="000A1E55" w:rsidRPr="006738DF" w14:paraId="0DB02804" w14:textId="77777777" w:rsidTr="006131F6">
        <w:tc>
          <w:tcPr>
            <w:tcW w:w="1638" w:type="pct"/>
            <w:tcBorders>
              <w:top w:val="single" w:sz="4" w:space="0" w:color="auto"/>
              <w:left w:val="single" w:sz="4" w:space="0" w:color="auto"/>
            </w:tcBorders>
            <w:shd w:val="clear" w:color="auto" w:fill="FFFFFF"/>
          </w:tcPr>
          <w:p w14:paraId="56F431BC"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lastRenderedPageBreak/>
              <w:t>Нарушения со стороны почек и мочевыводящих путей</w:t>
            </w:r>
          </w:p>
        </w:tc>
        <w:tc>
          <w:tcPr>
            <w:tcW w:w="559" w:type="pct"/>
            <w:tcBorders>
              <w:top w:val="single" w:sz="4" w:space="0" w:color="auto"/>
              <w:left w:val="single" w:sz="4" w:space="0" w:color="auto"/>
            </w:tcBorders>
            <w:shd w:val="clear" w:color="auto" w:fill="FFFFFF"/>
          </w:tcPr>
          <w:p w14:paraId="7124D77B"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2D6B6FE3"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Хроматурия</w:t>
            </w:r>
          </w:p>
        </w:tc>
      </w:tr>
      <w:tr w:rsidR="000A1E55" w:rsidRPr="006738DF" w14:paraId="1BDA9FA0" w14:textId="77777777" w:rsidTr="006131F6">
        <w:tc>
          <w:tcPr>
            <w:tcW w:w="1638" w:type="pct"/>
            <w:vMerge w:val="restart"/>
            <w:tcBorders>
              <w:top w:val="single" w:sz="4" w:space="0" w:color="auto"/>
              <w:left w:val="single" w:sz="4" w:space="0" w:color="auto"/>
            </w:tcBorders>
            <w:shd w:val="clear" w:color="auto" w:fill="FFFFFF"/>
          </w:tcPr>
          <w:p w14:paraId="39FBDF0B"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Общие расстройства и нарушения в месте введения препарата</w:t>
            </w:r>
          </w:p>
        </w:tc>
        <w:tc>
          <w:tcPr>
            <w:tcW w:w="559" w:type="pct"/>
            <w:tcBorders>
              <w:top w:val="single" w:sz="4" w:space="0" w:color="auto"/>
              <w:left w:val="single" w:sz="4" w:space="0" w:color="auto"/>
            </w:tcBorders>
            <w:shd w:val="clear" w:color="auto" w:fill="FFFFFF"/>
          </w:tcPr>
          <w:p w14:paraId="0EA88EAD" w14:textId="77777777" w:rsidR="000A1E55" w:rsidRPr="006738DF" w:rsidRDefault="000A1E55" w:rsidP="006131F6">
            <w:pPr>
              <w:adjustRightInd w:val="0"/>
              <w:snapToGrid w:val="0"/>
              <w:jc w:val="center"/>
              <w:rPr>
                <w:color w:val="000000"/>
                <w:szCs w:val="24"/>
                <w:lang w:bidi="en-US"/>
              </w:rPr>
            </w:pPr>
            <w:r w:rsidRPr="006738DF">
              <w:rPr>
                <w:color w:val="000000"/>
                <w:szCs w:val="24"/>
                <w:lang w:bidi="en-US"/>
              </w:rPr>
              <w:t>Очень часто</w:t>
            </w:r>
          </w:p>
        </w:tc>
        <w:tc>
          <w:tcPr>
            <w:tcW w:w="2803" w:type="pct"/>
            <w:tcBorders>
              <w:top w:val="single" w:sz="4" w:space="0" w:color="auto"/>
              <w:left w:val="single" w:sz="4" w:space="0" w:color="auto"/>
              <w:right w:val="single" w:sz="4" w:space="0" w:color="auto"/>
            </w:tcBorders>
            <w:shd w:val="clear" w:color="auto" w:fill="FFFFFF"/>
          </w:tcPr>
          <w:p w14:paraId="737648FA"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Усталость</w:t>
            </w:r>
            <w:r w:rsidRPr="006738DF">
              <w:rPr>
                <w:color w:val="000000"/>
                <w:szCs w:val="24"/>
                <w:lang w:val="en-US" w:bidi="en-US"/>
              </w:rPr>
              <w:t xml:space="preserve">, </w:t>
            </w:r>
            <w:r w:rsidRPr="006738DF">
              <w:rPr>
                <w:color w:val="000000"/>
                <w:szCs w:val="24"/>
                <w:lang w:bidi="en-US"/>
              </w:rPr>
              <w:t>лихорадка</w:t>
            </w:r>
            <w:r w:rsidRPr="006738DF">
              <w:rPr>
                <w:color w:val="000000"/>
                <w:szCs w:val="24"/>
                <w:lang w:val="en-US" w:bidi="en-US"/>
              </w:rPr>
              <w:t xml:space="preserve">, </w:t>
            </w:r>
            <w:r w:rsidRPr="006738DF">
              <w:rPr>
                <w:color w:val="000000"/>
                <w:szCs w:val="24"/>
                <w:lang w:bidi="en-US"/>
              </w:rPr>
              <w:t>озноб</w:t>
            </w:r>
          </w:p>
        </w:tc>
      </w:tr>
      <w:tr w:rsidR="000A1E55" w:rsidRPr="006738DF" w14:paraId="7FDE97BF" w14:textId="77777777" w:rsidTr="006131F6">
        <w:tc>
          <w:tcPr>
            <w:tcW w:w="1638" w:type="pct"/>
            <w:vMerge/>
            <w:tcBorders>
              <w:left w:val="single" w:sz="4" w:space="0" w:color="auto"/>
            </w:tcBorders>
            <w:shd w:val="clear" w:color="auto" w:fill="FFFFFF"/>
          </w:tcPr>
          <w:p w14:paraId="2D2A79E5" w14:textId="77777777" w:rsidR="000A1E55" w:rsidRPr="006738DF" w:rsidRDefault="000A1E55" w:rsidP="006131F6">
            <w:pPr>
              <w:adjustRightInd w:val="0"/>
              <w:snapToGrid w:val="0"/>
              <w:jc w:val="left"/>
              <w:rPr>
                <w:color w:val="000000"/>
                <w:szCs w:val="24"/>
                <w:lang w:val="en-US" w:bidi="en-US"/>
              </w:rPr>
            </w:pPr>
          </w:p>
        </w:tc>
        <w:tc>
          <w:tcPr>
            <w:tcW w:w="559" w:type="pct"/>
            <w:tcBorders>
              <w:top w:val="single" w:sz="4" w:space="0" w:color="auto"/>
              <w:left w:val="single" w:sz="4" w:space="0" w:color="auto"/>
            </w:tcBorders>
            <w:shd w:val="clear" w:color="auto" w:fill="FFFFFF"/>
          </w:tcPr>
          <w:p w14:paraId="51930594"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right w:val="single" w:sz="4" w:space="0" w:color="auto"/>
            </w:tcBorders>
            <w:shd w:val="clear" w:color="auto" w:fill="FFFFFF"/>
          </w:tcPr>
          <w:p w14:paraId="1049F23C"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Астения, периферические отеки, чувство общего недомогания</w:t>
            </w:r>
          </w:p>
        </w:tc>
      </w:tr>
      <w:tr w:rsidR="000A1E55" w:rsidRPr="006738DF" w14:paraId="68091C64" w14:textId="77777777" w:rsidTr="006131F6">
        <w:tc>
          <w:tcPr>
            <w:tcW w:w="1638" w:type="pct"/>
            <w:tcBorders>
              <w:top w:val="single" w:sz="4" w:space="0" w:color="auto"/>
              <w:left w:val="single" w:sz="4" w:space="0" w:color="auto"/>
              <w:bottom w:val="single" w:sz="4" w:space="0" w:color="auto"/>
            </w:tcBorders>
            <w:shd w:val="clear" w:color="auto" w:fill="FFFFFF"/>
          </w:tcPr>
          <w:p w14:paraId="1970842F"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Изменения в лабораторных показателях</w:t>
            </w:r>
          </w:p>
        </w:tc>
        <w:tc>
          <w:tcPr>
            <w:tcW w:w="559" w:type="pct"/>
            <w:tcBorders>
              <w:top w:val="single" w:sz="4" w:space="0" w:color="auto"/>
              <w:left w:val="single" w:sz="4" w:space="0" w:color="auto"/>
              <w:bottom w:val="single" w:sz="4" w:space="0" w:color="auto"/>
            </w:tcBorders>
            <w:shd w:val="clear" w:color="auto" w:fill="FFFFFF"/>
          </w:tcPr>
          <w:p w14:paraId="0C8BB40D" w14:textId="77777777" w:rsidR="000A1E55" w:rsidRPr="006738DF" w:rsidRDefault="000A1E55" w:rsidP="006131F6">
            <w:pPr>
              <w:adjustRightInd w:val="0"/>
              <w:snapToGrid w:val="0"/>
              <w:jc w:val="center"/>
              <w:rPr>
                <w:color w:val="000000"/>
                <w:szCs w:val="24"/>
                <w:lang w:val="en-US" w:bidi="en-US"/>
              </w:rPr>
            </w:pPr>
            <w:r w:rsidRPr="006738DF">
              <w:rPr>
                <w:color w:val="000000"/>
                <w:szCs w:val="24"/>
                <w:lang w:bidi="en-US"/>
              </w:rPr>
              <w:t>Часто</w:t>
            </w:r>
          </w:p>
        </w:tc>
        <w:tc>
          <w:tcPr>
            <w:tcW w:w="2803" w:type="pct"/>
            <w:tcBorders>
              <w:top w:val="single" w:sz="4" w:space="0" w:color="auto"/>
              <w:left w:val="single" w:sz="4" w:space="0" w:color="auto"/>
              <w:bottom w:val="single" w:sz="4" w:space="0" w:color="auto"/>
              <w:right w:val="single" w:sz="4" w:space="0" w:color="auto"/>
            </w:tcBorders>
            <w:shd w:val="clear" w:color="auto" w:fill="FFFFFF"/>
          </w:tcPr>
          <w:p w14:paraId="66871A4E" w14:textId="77777777" w:rsidR="000A1E55" w:rsidRPr="006738DF" w:rsidRDefault="000A1E55" w:rsidP="006131F6">
            <w:pPr>
              <w:adjustRightInd w:val="0"/>
              <w:snapToGrid w:val="0"/>
              <w:jc w:val="left"/>
              <w:rPr>
                <w:color w:val="000000"/>
                <w:szCs w:val="24"/>
                <w:lang w:bidi="en-US"/>
              </w:rPr>
            </w:pPr>
            <w:r w:rsidRPr="006738DF">
              <w:rPr>
                <w:color w:val="000000"/>
                <w:szCs w:val="24"/>
                <w:lang w:bidi="en-US"/>
              </w:rPr>
              <w:t>Повышение уровня креатинфосфокиназы в крови</w:t>
            </w:r>
          </w:p>
        </w:tc>
      </w:tr>
      <w:tr w:rsidR="000A1E55" w:rsidRPr="006738DF" w14:paraId="62A307AB" w14:textId="77777777" w:rsidTr="005A7100">
        <w:tc>
          <w:tcPr>
            <w:tcW w:w="5000" w:type="pct"/>
            <w:gridSpan w:val="3"/>
            <w:tcBorders>
              <w:top w:val="single" w:sz="4" w:space="0" w:color="auto"/>
              <w:left w:val="single" w:sz="4" w:space="0" w:color="auto"/>
              <w:bottom w:val="single" w:sz="4" w:space="0" w:color="auto"/>
              <w:right w:val="single" w:sz="4" w:space="0" w:color="auto"/>
            </w:tcBorders>
            <w:shd w:val="clear" w:color="auto" w:fill="FFFFFF"/>
            <w:vAlign w:val="center"/>
          </w:tcPr>
          <w:p w14:paraId="40932469" w14:textId="77777777" w:rsidR="000A1E55" w:rsidRPr="006738DF" w:rsidRDefault="000A1E55" w:rsidP="005A7100">
            <w:pPr>
              <w:widowControl w:val="0"/>
              <w:rPr>
                <w:b/>
                <w:bCs/>
                <w:color w:val="000000"/>
                <w:sz w:val="20"/>
                <w:szCs w:val="20"/>
                <w:lang w:bidi="en-US"/>
              </w:rPr>
            </w:pPr>
            <w:r w:rsidRPr="006738DF">
              <w:rPr>
                <w:b/>
                <w:bCs/>
                <w:color w:val="000000"/>
                <w:sz w:val="20"/>
                <w:szCs w:val="20"/>
                <w:lang w:bidi="en-US"/>
              </w:rPr>
              <w:t>Примечание:</w:t>
            </w:r>
          </w:p>
          <w:p w14:paraId="67E8A230" w14:textId="77777777" w:rsidR="000A1E55" w:rsidRPr="0032221B" w:rsidRDefault="000A1E55" w:rsidP="005A7100">
            <w:pPr>
              <w:widowControl w:val="0"/>
              <w:adjustRightInd w:val="0"/>
              <w:snapToGrid w:val="0"/>
              <w:rPr>
                <w:color w:val="000000"/>
                <w:sz w:val="20"/>
                <w:szCs w:val="20"/>
                <w:lang w:bidi="en-US"/>
              </w:rPr>
            </w:pPr>
            <w:r w:rsidRPr="0032221B">
              <w:rPr>
                <w:color w:val="000000"/>
                <w:sz w:val="20"/>
                <w:szCs w:val="20"/>
                <w:lang w:bidi="en-US"/>
              </w:rPr>
              <w:t>Иммунная тромбоцитопения (ИТП)</w:t>
            </w:r>
            <w:r>
              <w:rPr>
                <w:color w:val="000000"/>
                <w:sz w:val="20"/>
                <w:szCs w:val="20"/>
                <w:lang w:bidi="en-US"/>
              </w:rPr>
              <w:t>; Вирус гепатита С (</w:t>
            </w:r>
            <w:r w:rsidRPr="0032221B">
              <w:rPr>
                <w:color w:val="000000"/>
                <w:sz w:val="20"/>
                <w:szCs w:val="20"/>
                <w:lang w:bidi="en-US"/>
              </w:rPr>
              <w:t>ВГС</w:t>
            </w:r>
            <w:r>
              <w:rPr>
                <w:color w:val="000000"/>
                <w:sz w:val="20"/>
                <w:szCs w:val="20"/>
                <w:lang w:bidi="en-US"/>
              </w:rPr>
              <w:t>).</w:t>
            </w:r>
          </w:p>
        </w:tc>
      </w:tr>
    </w:tbl>
    <w:p w14:paraId="236A0B1B" w14:textId="77777777" w:rsidR="000A1E55" w:rsidRPr="00614856"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386" w:name="_Toc116519585"/>
      <w:bookmarkStart w:id="387" w:name="_Toc122381862"/>
      <w:bookmarkEnd w:id="329"/>
      <w:bookmarkEnd w:id="330"/>
      <w:r w:rsidRPr="00614856">
        <w:rPr>
          <w:rFonts w:eastAsia="MS Mincho" w:cs="Times New Roman"/>
          <w:bCs/>
          <w:iCs/>
          <w:sz w:val="24"/>
          <w:szCs w:val="24"/>
          <w:lang w:eastAsia="ja-JP"/>
        </w:rPr>
        <w:t>5.3. Инструкции для исследователя</w:t>
      </w:r>
      <w:bookmarkEnd w:id="386"/>
      <w:bookmarkEnd w:id="387"/>
    </w:p>
    <w:p w14:paraId="3638D86F" w14:textId="77777777" w:rsidR="000A1E55" w:rsidRPr="00614856"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388" w:name="_Toc301482878"/>
      <w:bookmarkStart w:id="389" w:name="_Toc298775568"/>
      <w:bookmarkStart w:id="390" w:name="_Toc116519586"/>
      <w:bookmarkStart w:id="391" w:name="_Toc122381863"/>
      <w:r w:rsidRPr="00614856">
        <w:rPr>
          <w:rFonts w:eastAsia="MS Mincho" w:cs="Times New Roman"/>
          <w:bCs/>
          <w:iCs/>
          <w:sz w:val="24"/>
          <w:szCs w:val="24"/>
          <w:lang w:eastAsia="ja-JP"/>
        </w:rPr>
        <w:t>5.3.1. Показания к применению</w:t>
      </w:r>
      <w:bookmarkEnd w:id="388"/>
      <w:bookmarkEnd w:id="389"/>
      <w:bookmarkEnd w:id="390"/>
      <w:bookmarkEnd w:id="391"/>
    </w:p>
    <w:p w14:paraId="3DD3FB0F" w14:textId="77777777" w:rsidR="000A1E55" w:rsidRDefault="000A1E55" w:rsidP="000A1E55">
      <w:pPr>
        <w:pStyle w:val="SDText"/>
        <w:numPr>
          <w:ilvl w:val="0"/>
          <w:numId w:val="2"/>
        </w:numPr>
        <w:ind w:left="714" w:hanging="357"/>
      </w:pPr>
      <w:r w:rsidRPr="00C96948">
        <w:t>Элтромбопаг показан для лечения пациентов в возрасте 3 лет и старше с ИТП, длящейся 6 и более месяцев с момента постановки диагноза, у которых отмечался недостаточный ответ на предшествующую терапию (например, глюкокортикостероидами, иммуноглобулинами) с целью уменьшения риска кровотечений.</w:t>
      </w:r>
    </w:p>
    <w:p w14:paraId="08533509" w14:textId="77777777" w:rsidR="000A1E55" w:rsidRDefault="000A1E55" w:rsidP="000A1E55">
      <w:pPr>
        <w:pStyle w:val="SDText"/>
        <w:numPr>
          <w:ilvl w:val="0"/>
          <w:numId w:val="2"/>
        </w:numPr>
        <w:ind w:left="714" w:hanging="357"/>
      </w:pPr>
      <w:r w:rsidRPr="00C96948">
        <w:t>Элтромбопаг показан для лечения пациентов в возрасте старше 18 лет с ХВГС с целью обеспечения возможности проведения или оптимизации проводимой противовирусной терапии, включающей препараты интерферона.</w:t>
      </w:r>
    </w:p>
    <w:p w14:paraId="7B2651CA" w14:textId="77777777" w:rsidR="000A1E55" w:rsidRDefault="000A1E55" w:rsidP="000A1E55">
      <w:pPr>
        <w:pStyle w:val="SDText"/>
        <w:numPr>
          <w:ilvl w:val="0"/>
          <w:numId w:val="2"/>
        </w:numPr>
        <w:ind w:left="714" w:hanging="357"/>
      </w:pPr>
      <w:r w:rsidRPr="00C96948">
        <w:t xml:space="preserve">Элтромбопаг показан в составе терапии первой линии в комбинации со стандартной </w:t>
      </w:r>
      <w:r>
        <w:t>ИСТ</w:t>
      </w:r>
      <w:r w:rsidRPr="00C96948">
        <w:t xml:space="preserve"> у пациентов с </w:t>
      </w:r>
      <w:r>
        <w:t>Т</w:t>
      </w:r>
      <w:r w:rsidRPr="00C96948">
        <w:t>АА в возрасте 3 лет и старше.</w:t>
      </w:r>
    </w:p>
    <w:p w14:paraId="081CA314" w14:textId="77777777" w:rsidR="000A1E55" w:rsidRDefault="000A1E55" w:rsidP="000A1E55">
      <w:pPr>
        <w:pStyle w:val="SDText"/>
        <w:numPr>
          <w:ilvl w:val="0"/>
          <w:numId w:val="2"/>
        </w:numPr>
        <w:ind w:left="714" w:hanging="357"/>
      </w:pPr>
      <w:r>
        <w:t>Э</w:t>
      </w:r>
      <w:r w:rsidRPr="00C96948">
        <w:t xml:space="preserve">лтромбопаг показан для лечения пациентов в возрасте старше 18 лет с </w:t>
      </w:r>
      <w:r>
        <w:t>Т</w:t>
      </w:r>
      <w:r w:rsidRPr="00C96948">
        <w:t xml:space="preserve">АА, у которых не был достигнут достаточный ответ на </w:t>
      </w:r>
      <w:r>
        <w:t>ИСТ</w:t>
      </w:r>
      <w:r w:rsidRPr="00C96948">
        <w:t>.</w:t>
      </w:r>
    </w:p>
    <w:p w14:paraId="4DA8F0EF" w14:textId="77777777" w:rsidR="000A1E55" w:rsidRPr="00055A8E"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392" w:name="_Toc301482879"/>
      <w:bookmarkStart w:id="393" w:name="_Toc287529201"/>
      <w:bookmarkStart w:id="394" w:name="_Toc298775569"/>
      <w:bookmarkStart w:id="395" w:name="_Toc116519587"/>
      <w:bookmarkStart w:id="396" w:name="_Toc122381864"/>
      <w:r w:rsidRPr="00055A8E">
        <w:rPr>
          <w:rFonts w:eastAsia="MS Mincho" w:cs="Times New Roman"/>
          <w:bCs/>
          <w:iCs/>
          <w:sz w:val="24"/>
          <w:szCs w:val="24"/>
          <w:lang w:eastAsia="ja-JP"/>
        </w:rPr>
        <w:t>5.3.2. Противопоказания</w:t>
      </w:r>
      <w:bookmarkEnd w:id="392"/>
      <w:bookmarkEnd w:id="393"/>
      <w:bookmarkEnd w:id="394"/>
      <w:bookmarkEnd w:id="395"/>
      <w:bookmarkEnd w:id="396"/>
    </w:p>
    <w:p w14:paraId="652FE347" w14:textId="77777777" w:rsidR="000A1E55" w:rsidRDefault="000A1E55" w:rsidP="000A1E55">
      <w:pPr>
        <w:pStyle w:val="SDText"/>
        <w:numPr>
          <w:ilvl w:val="0"/>
          <w:numId w:val="3"/>
        </w:numPr>
      </w:pPr>
      <w:r w:rsidRPr="004D5654">
        <w:t>гиперчувствительность к элтромбопагу или любым вспомогательным веществам,</w:t>
      </w:r>
      <w:r>
        <w:t xml:space="preserve"> </w:t>
      </w:r>
      <w:r w:rsidRPr="004D5654">
        <w:t>входящим в состав препарата.</w:t>
      </w:r>
    </w:p>
    <w:p w14:paraId="792F0E8E" w14:textId="77777777" w:rsidR="000A1E55" w:rsidRDefault="000A1E55" w:rsidP="000A1E55">
      <w:pPr>
        <w:pStyle w:val="SDText"/>
        <w:numPr>
          <w:ilvl w:val="0"/>
          <w:numId w:val="3"/>
        </w:numPr>
      </w:pPr>
      <w:r>
        <w:t>МДС</w:t>
      </w:r>
      <w:r w:rsidRPr="004D5654">
        <w:t xml:space="preserve"> (в связи с отсутствием данных по, эффективности и</w:t>
      </w:r>
      <w:r>
        <w:t xml:space="preserve"> </w:t>
      </w:r>
      <w:r w:rsidRPr="004D5654">
        <w:t>безопасности у данной категории пациентов), см. раздел «Особые указания»;</w:t>
      </w:r>
    </w:p>
    <w:p w14:paraId="1D4E4FC7" w14:textId="77777777" w:rsidR="000A1E55" w:rsidRDefault="000A1E55" w:rsidP="000A1E55">
      <w:pPr>
        <w:pStyle w:val="SDText"/>
        <w:numPr>
          <w:ilvl w:val="0"/>
          <w:numId w:val="3"/>
        </w:numPr>
      </w:pPr>
      <w:r w:rsidRPr="004D5654">
        <w:t>беременность и период грудного вскармливания (см. раздел «Применение при</w:t>
      </w:r>
      <w:r>
        <w:t xml:space="preserve"> </w:t>
      </w:r>
      <w:r w:rsidRPr="004D5654">
        <w:t>беременности и в период грудного вскармливания»);</w:t>
      </w:r>
    </w:p>
    <w:p w14:paraId="6057583D" w14:textId="77777777" w:rsidR="000A1E55" w:rsidRPr="004D5654" w:rsidRDefault="000A1E55" w:rsidP="000A1E55">
      <w:pPr>
        <w:pStyle w:val="SDText"/>
        <w:numPr>
          <w:ilvl w:val="0"/>
          <w:numId w:val="3"/>
        </w:numPr>
      </w:pPr>
      <w:r w:rsidRPr="004D5654">
        <w:t>детский возраст младше 3 лет (для данной лекарственной формы).</w:t>
      </w:r>
    </w:p>
    <w:p w14:paraId="11E0F8ED" w14:textId="77777777" w:rsidR="000A1E55" w:rsidRDefault="000A1E55" w:rsidP="000A1E55">
      <w:pPr>
        <w:pStyle w:val="SDText"/>
        <w:ind w:firstLine="0"/>
      </w:pPr>
    </w:p>
    <w:p w14:paraId="7EBA4AA0" w14:textId="77777777" w:rsidR="000A1E55" w:rsidRDefault="000A1E55" w:rsidP="000A1E55">
      <w:pPr>
        <w:rPr>
          <w:rFonts w:eastAsia="Calibri"/>
          <w:b/>
          <w:color w:val="000000" w:themeColor="text1"/>
        </w:rPr>
      </w:pPr>
      <w:r w:rsidRPr="00284823">
        <w:rPr>
          <w:rFonts w:eastAsia="Calibri"/>
          <w:b/>
          <w:color w:val="000000" w:themeColor="text1"/>
        </w:rPr>
        <w:t>С осторожностью</w:t>
      </w:r>
      <w:r>
        <w:rPr>
          <w:rFonts w:eastAsia="Calibri"/>
          <w:b/>
          <w:color w:val="000000" w:themeColor="text1"/>
        </w:rPr>
        <w:t>:</w:t>
      </w:r>
    </w:p>
    <w:p w14:paraId="4BCDD49C" w14:textId="77777777" w:rsidR="000A1E55" w:rsidRDefault="000A1E55" w:rsidP="000A1E55">
      <w:pPr>
        <w:rPr>
          <w:rFonts w:eastAsia="Calibri"/>
          <w:b/>
          <w:color w:val="000000" w:themeColor="text1"/>
        </w:rPr>
      </w:pPr>
    </w:p>
    <w:p w14:paraId="32624182" w14:textId="77777777" w:rsidR="000A1E55" w:rsidRDefault="000A1E55" w:rsidP="000A1E55">
      <w:pPr>
        <w:pStyle w:val="SDText"/>
      </w:pPr>
      <w:r w:rsidRPr="004D5654">
        <w:t>Препарат следует применять с осторожностью у пациентов с нарушением функции почек, печени, пациентов с факторами риска тромбоэмболии (например, дефицит V фактора Лейдена, антитромбина III, антифосфолипидный синдром).</w:t>
      </w:r>
    </w:p>
    <w:p w14:paraId="7E77F416" w14:textId="77777777" w:rsidR="000A1E55" w:rsidRPr="004D5654" w:rsidRDefault="000A1E55" w:rsidP="000A1E55">
      <w:pPr>
        <w:pStyle w:val="SDText"/>
      </w:pPr>
      <w:r w:rsidRPr="004D5654">
        <w:t xml:space="preserve">Следует соблюдать осторожность при одновременном применении с противовирусными препаратами прямого действия, разрешенными для лечения ХВГС </w:t>
      </w:r>
      <w:r w:rsidRPr="004D5654">
        <w:lastRenderedPageBreak/>
        <w:t>(ингибиторы протеазы вируса гепатита С, нуклеозидные ингибиторы полимеразы, ненуклеозидные ингибиторы полимеразы, NS5A ингибиторы)</w:t>
      </w:r>
    </w:p>
    <w:p w14:paraId="5ADBE45B" w14:textId="77777777" w:rsidR="000A1E55" w:rsidRPr="004D5654" w:rsidRDefault="000A1E55" w:rsidP="000A1E55">
      <w:pPr>
        <w:pStyle w:val="SDText"/>
      </w:pPr>
      <w:r w:rsidRPr="004D5654">
        <w:t xml:space="preserve">Препарат </w:t>
      </w:r>
      <w:r>
        <w:t>э</w:t>
      </w:r>
      <w:r w:rsidRPr="004D5654">
        <w:t xml:space="preserve">лтромбопаг не рекомендуется применять у пациентов с нарушением функции печени </w:t>
      </w:r>
      <w:r>
        <w:rPr>
          <w:lang w:val="en-US"/>
        </w:rPr>
        <w:sym w:font="Symbol" w:char="F0B3"/>
      </w:r>
      <w:r w:rsidRPr="004D5654">
        <w:t xml:space="preserve"> 5 баллов по шкале Чайлд-Пью, если ожидаемая польза не превышает риск тромбоза воротной вены. В случае, если лечение целесообразно, следует проявлять осторожность при применении препарата </w:t>
      </w:r>
      <w:r>
        <w:t>э</w:t>
      </w:r>
      <w:r w:rsidRPr="004D5654">
        <w:t>лтромбопаг у пациентов с нарушением функции печени.</w:t>
      </w:r>
    </w:p>
    <w:p w14:paraId="40D45458" w14:textId="77777777" w:rsidR="000A1E55" w:rsidRPr="00055A8E"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397" w:name="_Toc301482880"/>
      <w:bookmarkStart w:id="398" w:name="_Toc287529202"/>
      <w:bookmarkStart w:id="399" w:name="_Toc298775570"/>
      <w:bookmarkStart w:id="400" w:name="_Toc116519588"/>
      <w:bookmarkStart w:id="401" w:name="_Toc122381865"/>
      <w:r w:rsidRPr="00055A8E">
        <w:rPr>
          <w:rFonts w:eastAsia="MS Mincho" w:cs="Times New Roman"/>
          <w:bCs/>
          <w:iCs/>
          <w:sz w:val="24"/>
          <w:szCs w:val="24"/>
          <w:lang w:eastAsia="ja-JP"/>
        </w:rPr>
        <w:t xml:space="preserve">5.3.3. </w:t>
      </w:r>
      <w:bookmarkEnd w:id="397"/>
      <w:bookmarkEnd w:id="398"/>
      <w:bookmarkEnd w:id="399"/>
      <w:r w:rsidRPr="00055A8E">
        <w:rPr>
          <w:rFonts w:eastAsia="MS Mincho" w:cs="Times New Roman"/>
          <w:bCs/>
          <w:iCs/>
          <w:sz w:val="24"/>
          <w:szCs w:val="24"/>
          <w:lang w:eastAsia="ja-JP"/>
        </w:rPr>
        <w:t>Применение при беременности и в период грудного вскармливания</w:t>
      </w:r>
      <w:bookmarkEnd w:id="400"/>
      <w:bookmarkEnd w:id="401"/>
    </w:p>
    <w:p w14:paraId="2CB49347" w14:textId="77777777" w:rsidR="000A1E55" w:rsidRDefault="000A1E55" w:rsidP="000A1E55">
      <w:pPr>
        <w:pStyle w:val="opispole"/>
        <w:spacing w:before="0" w:beforeAutospacing="0" w:after="0" w:afterAutospacing="0"/>
        <w:rPr>
          <w:b/>
          <w:iCs/>
          <w:lang w:val="ru-RU"/>
        </w:rPr>
      </w:pPr>
      <w:r w:rsidRPr="00CB7770">
        <w:rPr>
          <w:b/>
          <w:iCs/>
          <w:lang w:val="ru-RU"/>
        </w:rPr>
        <w:t>Беременность</w:t>
      </w:r>
    </w:p>
    <w:p w14:paraId="2682E66F" w14:textId="77777777" w:rsidR="000A1E55" w:rsidRPr="00CB7770" w:rsidRDefault="000A1E55" w:rsidP="000A1E55">
      <w:pPr>
        <w:pStyle w:val="opispole"/>
        <w:spacing w:before="0" w:beforeAutospacing="0" w:after="0" w:afterAutospacing="0"/>
        <w:rPr>
          <w:b/>
          <w:lang w:val="ru-RU"/>
        </w:rPr>
      </w:pPr>
    </w:p>
    <w:p w14:paraId="06CEE96C" w14:textId="77777777" w:rsidR="000A1E55" w:rsidRDefault="000A1E55" w:rsidP="000A1E55">
      <w:pPr>
        <w:pStyle w:val="SDText"/>
      </w:pPr>
      <w:r w:rsidRPr="004D5654">
        <w:t>Нет данных о применении препарата во время беременности у человека. В исследованиях</w:t>
      </w:r>
      <w:r>
        <w:t xml:space="preserve"> </w:t>
      </w:r>
      <w:r w:rsidRPr="004D5654">
        <w:t>у животных была выявлена репродуктивная токсичность при введении элтромбопага</w:t>
      </w:r>
      <w:r>
        <w:t xml:space="preserve"> </w:t>
      </w:r>
      <w:r w:rsidRPr="004D5654">
        <w:t>беременным животным в период органогенеза. Потенциальный риск для человека</w:t>
      </w:r>
      <w:r>
        <w:t xml:space="preserve"> </w:t>
      </w:r>
      <w:r w:rsidRPr="004D5654">
        <w:t>неизвестен. В случае применения препарата при беременности или при развитии</w:t>
      </w:r>
      <w:r>
        <w:t xml:space="preserve"> </w:t>
      </w:r>
      <w:r w:rsidRPr="004D5654">
        <w:t>беременности на фоне применения препарата следует проинформировать пациентку о</w:t>
      </w:r>
      <w:r>
        <w:t xml:space="preserve"> </w:t>
      </w:r>
      <w:r w:rsidRPr="004D5654">
        <w:t>потенциальном риске для плода. Применение препарата при беременности возможно</w:t>
      </w:r>
      <w:r>
        <w:t xml:space="preserve"> </w:t>
      </w:r>
      <w:r w:rsidRPr="004D5654">
        <w:t>лишь в том случае, когда потенциальный риск для плода оправдан ожидаемой пользой для</w:t>
      </w:r>
      <w:r>
        <w:t xml:space="preserve"> </w:t>
      </w:r>
      <w:r w:rsidRPr="004D5654">
        <w:t xml:space="preserve">матери. Применение препарата </w:t>
      </w:r>
      <w:r>
        <w:t>э</w:t>
      </w:r>
      <w:r w:rsidRPr="004D5654">
        <w:t>лтромбопаг не рекомендуется при беременности и у</w:t>
      </w:r>
      <w:r>
        <w:t xml:space="preserve"> </w:t>
      </w:r>
      <w:r w:rsidRPr="004D5654">
        <w:t>женщин с сохраненным репродуктивным потенциалом, не использующих методы</w:t>
      </w:r>
      <w:r>
        <w:t xml:space="preserve"> </w:t>
      </w:r>
      <w:r w:rsidRPr="004D5654">
        <w:t>контрацепции.</w:t>
      </w:r>
    </w:p>
    <w:p w14:paraId="4ADD9772" w14:textId="77777777" w:rsidR="000A1E55" w:rsidRDefault="000A1E55" w:rsidP="000A1E55">
      <w:pPr>
        <w:pStyle w:val="SDText"/>
        <w:rPr>
          <w:b/>
          <w:bCs/>
          <w:i/>
          <w:iCs/>
        </w:rPr>
      </w:pPr>
    </w:p>
    <w:p w14:paraId="3207C7A2" w14:textId="77777777" w:rsidR="000A1E55" w:rsidRPr="00614856" w:rsidRDefault="000A1E55" w:rsidP="000A1E55">
      <w:pPr>
        <w:pStyle w:val="SDText"/>
        <w:rPr>
          <w:b/>
          <w:bCs/>
          <w:i/>
          <w:iCs/>
        </w:rPr>
      </w:pPr>
      <w:r w:rsidRPr="00614856">
        <w:rPr>
          <w:b/>
          <w:bCs/>
          <w:i/>
          <w:iCs/>
        </w:rPr>
        <w:t>Данные исследований у животных</w:t>
      </w:r>
    </w:p>
    <w:p w14:paraId="6F8255CF" w14:textId="77777777" w:rsidR="000A1E55" w:rsidRDefault="000A1E55" w:rsidP="000A1E55">
      <w:pPr>
        <w:pStyle w:val="SDText"/>
      </w:pPr>
      <w:r>
        <w:t xml:space="preserve">В исследованиях эмбриофетальной токсичности у крыс и кроликов элтромбопаг вводился 5 самкам в период органогенеза. У самок крыс токсическая доза в 60 мг/кг/сут (что в 6 раз превышало клиническое воздействие на человека на основании </w:t>
      </w:r>
      <w:r>
        <w:rPr>
          <w:lang w:val="en-AU"/>
        </w:rPr>
        <w:t>AUC</w:t>
      </w:r>
      <w:r>
        <w:t xml:space="preserve"> у пациентов с ИТП в дозе 75 мг/сут и в 3 раза превышало клиническое воздействие на человека на основе </w:t>
      </w:r>
      <w:r>
        <w:rPr>
          <w:lang w:val="en-AU"/>
        </w:rPr>
        <w:t>AUC</w:t>
      </w:r>
      <w:r>
        <w:t xml:space="preserve"> у пациентов с хроническим гепатитом С при дозе 100 мг/сут) приводила к снижению веса</w:t>
      </w:r>
      <w:r w:rsidRPr="002819D6">
        <w:t xml:space="preserve"> </w:t>
      </w:r>
      <w:r>
        <w:t>плода и небольшому увеличению частоты развития шейных ребер. Никаких доказательств</w:t>
      </w:r>
      <w:r w:rsidRPr="002819D6">
        <w:t xml:space="preserve"> </w:t>
      </w:r>
      <w:r>
        <w:t>серьезных структурных пороков в исследовании отмечено не было. У кроликов не было</w:t>
      </w:r>
      <w:r w:rsidRPr="002819D6">
        <w:t xml:space="preserve"> </w:t>
      </w:r>
      <w:r>
        <w:t>отмечено эффектов эмбриофетальной токсичности и тератогенности в дозах до</w:t>
      </w:r>
      <w:r w:rsidRPr="002819D6">
        <w:t xml:space="preserve"> </w:t>
      </w:r>
      <w:r>
        <w:t xml:space="preserve">150 мг/кг/сут (в 0,5 раз больше клинического воздействия на человека на основании </w:t>
      </w:r>
      <w:r>
        <w:rPr>
          <w:lang w:val="en-AU"/>
        </w:rPr>
        <w:t>AUC</w:t>
      </w:r>
      <w:r w:rsidRPr="002819D6">
        <w:t xml:space="preserve"> </w:t>
      </w:r>
      <w:r>
        <w:t>у пациентов с ИТП в дозе 75 мг/сут и в 0,3 раза превышало клиническое воздействие на</w:t>
      </w:r>
      <w:r w:rsidRPr="002819D6">
        <w:t xml:space="preserve"> </w:t>
      </w:r>
      <w:r>
        <w:t xml:space="preserve">человека на основании </w:t>
      </w:r>
      <w:r>
        <w:rPr>
          <w:lang w:val="en-AU"/>
        </w:rPr>
        <w:t>AUC</w:t>
      </w:r>
      <w:r>
        <w:t xml:space="preserve"> у пациентов с хроническим гепатитом С в дозе 100 мг/сут).</w:t>
      </w:r>
      <w:r w:rsidRPr="002B6630">
        <w:t xml:space="preserve"> </w:t>
      </w:r>
      <w:r>
        <w:t>В исследованиях пре- и постнатальной токсичности у беременных крыс элтромбопаг</w:t>
      </w:r>
      <w:r w:rsidRPr="002B6630">
        <w:t xml:space="preserve"> </w:t>
      </w:r>
      <w:r>
        <w:t>назначался с 6 дня гестации и вплоть до 20-го дня лактации. Никаких побочных</w:t>
      </w:r>
      <w:r w:rsidRPr="002B6630">
        <w:t xml:space="preserve"> </w:t>
      </w:r>
      <w:r>
        <w:t>эффектов на репродуктивную функцию матери или на развитие потомства при дозах до</w:t>
      </w:r>
      <w:r w:rsidRPr="002B6630">
        <w:t xml:space="preserve"> </w:t>
      </w:r>
      <w:r>
        <w:t>20 мг/кг/сут отмечено не было (в 2 раза больше клинического воздействия на человека на</w:t>
      </w:r>
      <w:r w:rsidRPr="002B6630">
        <w:t xml:space="preserve"> </w:t>
      </w:r>
      <w:r>
        <w:t xml:space="preserve">основании </w:t>
      </w:r>
      <w:r>
        <w:rPr>
          <w:lang w:val="en-AU"/>
        </w:rPr>
        <w:t>AUC</w:t>
      </w:r>
      <w:r>
        <w:t xml:space="preserve"> у пациентов с ИТП в дозе 75 мг/сут и аналогично клиническому</w:t>
      </w:r>
      <w:r w:rsidRPr="002B6630">
        <w:t xml:space="preserve"> </w:t>
      </w:r>
      <w:r>
        <w:t>воздействию на человека на основании АПС у пациентов с ХВГС в</w:t>
      </w:r>
      <w:r w:rsidRPr="002B6630">
        <w:t xml:space="preserve"> </w:t>
      </w:r>
      <w:r>
        <w:t xml:space="preserve">дозе 100 мг/сут). Элтромбопаг был обнаружен в плазме крови потомства. Концентрация элтромбопага в плазме крови увеличивалась с дозой после введения препарата в фазу развития </w:t>
      </w:r>
      <w:r>
        <w:rPr>
          <w:lang w:val="en-AU"/>
        </w:rPr>
        <w:t>F</w:t>
      </w:r>
      <w:r w:rsidRPr="002B6630">
        <w:t>0</w:t>
      </w:r>
      <w:r>
        <w:t>.</w:t>
      </w:r>
    </w:p>
    <w:p w14:paraId="7622DCBC" w14:textId="77777777" w:rsidR="000A1E55" w:rsidRPr="004D5654" w:rsidRDefault="000A1E55" w:rsidP="000A1E55">
      <w:pPr>
        <w:pStyle w:val="SDText"/>
      </w:pPr>
    </w:p>
    <w:p w14:paraId="327AFFED" w14:textId="77777777" w:rsidR="000A1E55" w:rsidRPr="00CB7770" w:rsidRDefault="000A1E55" w:rsidP="000A1E55">
      <w:pPr>
        <w:pStyle w:val="opispoleabz"/>
        <w:spacing w:before="0" w:beforeAutospacing="0" w:after="0" w:afterAutospacing="0"/>
        <w:rPr>
          <w:b/>
        </w:rPr>
      </w:pPr>
      <w:r w:rsidRPr="00CB7770">
        <w:rPr>
          <w:b/>
          <w:iCs/>
        </w:rPr>
        <w:t>Грудное вскармливание</w:t>
      </w:r>
    </w:p>
    <w:p w14:paraId="33B8E2AB" w14:textId="77777777" w:rsidR="000A1E55" w:rsidRDefault="000A1E55" w:rsidP="000A1E55">
      <w:pPr>
        <w:pStyle w:val="SDText"/>
      </w:pPr>
    </w:p>
    <w:p w14:paraId="56DC7D1B" w14:textId="77777777" w:rsidR="000A1E55" w:rsidRPr="00F51B02" w:rsidRDefault="000A1E55" w:rsidP="000A1E55">
      <w:pPr>
        <w:pStyle w:val="SDText"/>
      </w:pPr>
      <w:r w:rsidRPr="004D5654">
        <w:lastRenderedPageBreak/>
        <w:t>Нет данных о том, проникает ли элтромбопаг или его метаболиты в грудное молоко у</w:t>
      </w:r>
      <w:r w:rsidRPr="00987028">
        <w:t xml:space="preserve"> </w:t>
      </w:r>
      <w:r w:rsidRPr="004D5654">
        <w:t>человека, или о их влиянии на грудных детей и на секрецию молока. Тем не менее</w:t>
      </w:r>
      <w:r w:rsidRPr="00987028">
        <w:t xml:space="preserve"> </w:t>
      </w:r>
      <w:r w:rsidRPr="004D5654">
        <w:t>элтромбопаг был обнаружен у потомства лактирующих крыс через 10 дней после</w:t>
      </w:r>
      <w:r w:rsidRPr="00987028">
        <w:t xml:space="preserve"> </w:t>
      </w:r>
      <w:r w:rsidRPr="004D5654">
        <w:t>рождения, что дает основание полагать, что элтромбопаг может проникать в грудное</w:t>
      </w:r>
      <w:r w:rsidRPr="00987028">
        <w:t xml:space="preserve"> </w:t>
      </w:r>
      <w:r w:rsidRPr="004D5654">
        <w:t>молоко. Следует принять решение о прекращении грудного вскармливания или о</w:t>
      </w:r>
      <w:r w:rsidRPr="00987028">
        <w:t xml:space="preserve"> </w:t>
      </w:r>
      <w:r w:rsidRPr="004D5654">
        <w:t xml:space="preserve">продолжении/прекращении терапии препаратом </w:t>
      </w:r>
      <w:r>
        <w:t>э</w:t>
      </w:r>
      <w:r w:rsidRPr="004D5654">
        <w:t>лтромбопаг, принимая во внимание</w:t>
      </w:r>
      <w:r>
        <w:t xml:space="preserve"> </w:t>
      </w:r>
      <w:r w:rsidRPr="004D5654">
        <w:t xml:space="preserve">преимущества грудного </w:t>
      </w:r>
      <w:r w:rsidRPr="00A00EDF">
        <w:t>вскармливания и ожидаемую пользу терапии для матери. Следует</w:t>
      </w:r>
      <w:r>
        <w:t xml:space="preserve"> </w:t>
      </w:r>
      <w:r w:rsidRPr="00A00EDF">
        <w:rPr>
          <w:szCs w:val="24"/>
        </w:rPr>
        <w:t>прекратить грудное вскармливание в случае необходимости применения препарата в</w:t>
      </w:r>
      <w:r w:rsidRPr="00F51B02">
        <w:rPr>
          <w:szCs w:val="24"/>
        </w:rPr>
        <w:t xml:space="preserve"> </w:t>
      </w:r>
      <w:r w:rsidRPr="00A00EDF">
        <w:rPr>
          <w:szCs w:val="24"/>
        </w:rPr>
        <w:t>период лактации.</w:t>
      </w:r>
    </w:p>
    <w:p w14:paraId="63B85D7B" w14:textId="77777777" w:rsidR="000A1E55" w:rsidRPr="00055A8E"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402" w:name="_Toc116519589"/>
      <w:bookmarkStart w:id="403" w:name="_Toc122381866"/>
      <w:bookmarkStart w:id="404" w:name="_Toc301482882"/>
      <w:bookmarkStart w:id="405" w:name="_Toc287529204"/>
      <w:bookmarkStart w:id="406" w:name="_Toc298775572"/>
      <w:r w:rsidRPr="00055A8E">
        <w:rPr>
          <w:rFonts w:eastAsia="MS Mincho" w:cs="Times New Roman"/>
          <w:bCs/>
          <w:iCs/>
          <w:sz w:val="24"/>
          <w:szCs w:val="24"/>
          <w:lang w:eastAsia="ja-JP"/>
        </w:rPr>
        <w:t>5.3.4. Способ применения и дозы</w:t>
      </w:r>
      <w:bookmarkEnd w:id="402"/>
      <w:bookmarkEnd w:id="403"/>
    </w:p>
    <w:p w14:paraId="32E72E5F" w14:textId="77777777" w:rsidR="000A1E55" w:rsidRDefault="000A1E55" w:rsidP="000A1E55">
      <w:pPr>
        <w:pStyle w:val="SDText"/>
        <w:rPr>
          <w:rStyle w:val="SDText0"/>
          <w:rFonts w:eastAsiaTheme="minorHAnsi" w:cstheme="minorBidi"/>
          <w:color w:val="auto"/>
          <w:szCs w:val="22"/>
        </w:rPr>
      </w:pPr>
      <w:r w:rsidRPr="004D5654">
        <w:rPr>
          <w:rStyle w:val="SDText0"/>
          <w:rFonts w:eastAsiaTheme="minorHAnsi" w:cstheme="minorBidi"/>
          <w:color w:val="auto"/>
          <w:szCs w:val="22"/>
        </w:rPr>
        <w:t xml:space="preserve">Режим дозирования подбирают индивидуально на основании количества тромбоцитов. Препарат </w:t>
      </w:r>
      <w:r>
        <w:rPr>
          <w:rStyle w:val="SDText0"/>
          <w:rFonts w:eastAsiaTheme="minorHAnsi" w:cstheme="minorBidi"/>
          <w:color w:val="auto"/>
          <w:szCs w:val="22"/>
        </w:rPr>
        <w:t>э</w:t>
      </w:r>
      <w:r w:rsidRPr="004D5654">
        <w:rPr>
          <w:rStyle w:val="SDText0"/>
          <w:rFonts w:eastAsiaTheme="minorHAnsi" w:cstheme="minorBidi"/>
          <w:color w:val="auto"/>
          <w:szCs w:val="22"/>
        </w:rPr>
        <w:t xml:space="preserve">лтромбопаг следует принимать по крайней мере за 2 ч до или через 4 ч после приема таких продуктов как антациды, молочные продукты или минеральные добавки, содержащие поливалентные катионы (например, катионы алюминия, кальция, железа, магния, селена и цинка). Таблетки препарата можно принимать с пищей, содержащей небольшое количество кальция </w:t>
      </w:r>
      <w:proofErr w:type="gramStart"/>
      <w:r w:rsidRPr="004D5654">
        <w:rPr>
          <w:rStyle w:val="SDText0"/>
          <w:rFonts w:eastAsiaTheme="minorHAnsi" w:cstheme="minorBidi"/>
          <w:color w:val="auto"/>
          <w:szCs w:val="22"/>
        </w:rPr>
        <w:t>(&lt;</w:t>
      </w:r>
      <w:r>
        <w:rPr>
          <w:rStyle w:val="SDText0"/>
          <w:rFonts w:eastAsiaTheme="minorHAnsi" w:cstheme="minorBidi"/>
          <w:color w:val="auto"/>
          <w:szCs w:val="22"/>
        </w:rPr>
        <w:t xml:space="preserve"> </w:t>
      </w:r>
      <w:r w:rsidRPr="004D5654">
        <w:rPr>
          <w:rStyle w:val="SDText0"/>
          <w:rFonts w:eastAsiaTheme="minorHAnsi" w:cstheme="minorBidi"/>
          <w:color w:val="auto"/>
          <w:szCs w:val="22"/>
        </w:rPr>
        <w:t>50</w:t>
      </w:r>
      <w:proofErr w:type="gramEnd"/>
      <w:r w:rsidRPr="004D5654">
        <w:rPr>
          <w:rStyle w:val="SDText0"/>
          <w:rFonts w:eastAsiaTheme="minorHAnsi" w:cstheme="minorBidi"/>
          <w:color w:val="auto"/>
          <w:szCs w:val="22"/>
        </w:rPr>
        <w:t xml:space="preserve"> мг) или предпочтительно не содержащей кальций.</w:t>
      </w:r>
    </w:p>
    <w:p w14:paraId="69EAC18F" w14:textId="77777777" w:rsidR="000A1E55" w:rsidRDefault="000A1E55" w:rsidP="000A1E55">
      <w:pPr>
        <w:pStyle w:val="SDText"/>
        <w:rPr>
          <w:b/>
          <w:bCs/>
          <w:i/>
          <w:iCs/>
          <w:lang w:eastAsia="ru-RU" w:bidi="ru-RU"/>
        </w:rPr>
      </w:pPr>
    </w:p>
    <w:p w14:paraId="6E107CFD" w14:textId="77777777" w:rsidR="000A1E55" w:rsidRPr="001A4F13" w:rsidRDefault="000A1E55" w:rsidP="000A1E55">
      <w:pPr>
        <w:pStyle w:val="SDText"/>
        <w:ind w:firstLine="0"/>
        <w:rPr>
          <w:b/>
          <w:bCs/>
          <w:lang w:eastAsia="ru-RU" w:bidi="ru-RU"/>
        </w:rPr>
      </w:pPr>
      <w:r w:rsidRPr="001A4F13">
        <w:rPr>
          <w:b/>
          <w:bCs/>
          <w:lang w:eastAsia="ru-RU" w:bidi="ru-RU"/>
        </w:rPr>
        <w:t>Пациенты с хронической ИТП</w:t>
      </w:r>
    </w:p>
    <w:p w14:paraId="3BF85058" w14:textId="77777777" w:rsidR="00517121" w:rsidRDefault="00517121" w:rsidP="000A1E55">
      <w:pPr>
        <w:pStyle w:val="SDText"/>
        <w:rPr>
          <w:lang w:eastAsia="ru-RU" w:bidi="ru-RU"/>
        </w:rPr>
      </w:pPr>
    </w:p>
    <w:p w14:paraId="0997E149" w14:textId="2D0BE260" w:rsidR="000A1E55" w:rsidRDefault="000A1E55" w:rsidP="000A1E55">
      <w:pPr>
        <w:pStyle w:val="SDText"/>
        <w:rPr>
          <w:lang w:eastAsia="ru-RU" w:bidi="ru-RU"/>
        </w:rPr>
      </w:pPr>
      <w:r>
        <w:rPr>
          <w:lang w:eastAsia="ru-RU" w:bidi="ru-RU"/>
        </w:rPr>
        <w:t>Для достижения и поддержания количества тромбоцитов &gt;50000/мкл применяют минимальную эффективную дозу препарата элтромбопаг. Подбор дозы проводят, основываясь на изменении количества тромбоцитов. Препарат элтромбопаг не предназначен для нормализации количества тромбоцитов. В клинических исследованиях повышение количества тромбоцитов наблюдалось, как правило, в течение 1–2 недель после начала терапии препаратом, снижение происходило в течение 1–2 недели после ее прекращения.</w:t>
      </w:r>
    </w:p>
    <w:p w14:paraId="22AA6C3D" w14:textId="77777777" w:rsidR="000A1E55" w:rsidRPr="00614856" w:rsidRDefault="000A1E55" w:rsidP="000A1E55">
      <w:pPr>
        <w:pStyle w:val="SDText"/>
        <w:rPr>
          <w:b/>
          <w:bCs/>
          <w:i/>
          <w:iCs/>
          <w:lang w:eastAsia="ru-RU" w:bidi="ru-RU"/>
        </w:rPr>
      </w:pPr>
      <w:r w:rsidRPr="00614856">
        <w:rPr>
          <w:b/>
          <w:bCs/>
          <w:i/>
          <w:iCs/>
          <w:lang w:eastAsia="ru-RU" w:bidi="ru-RU"/>
        </w:rPr>
        <w:t>Первоначальный режим дозирования</w:t>
      </w:r>
    </w:p>
    <w:p w14:paraId="7F0714E8" w14:textId="77777777" w:rsidR="000A1E55" w:rsidRPr="001512FD" w:rsidRDefault="000A1E55" w:rsidP="000A1E55">
      <w:pPr>
        <w:pStyle w:val="SDText"/>
        <w:rPr>
          <w:i/>
          <w:iCs/>
          <w:lang w:eastAsia="ru-RU" w:bidi="ru-RU"/>
        </w:rPr>
      </w:pPr>
      <w:r w:rsidRPr="001512FD">
        <w:rPr>
          <w:i/>
          <w:iCs/>
          <w:lang w:eastAsia="ru-RU" w:bidi="ru-RU"/>
        </w:rPr>
        <w:t>Взрослые и дети в возрасте 6–17</w:t>
      </w:r>
      <w:r>
        <w:rPr>
          <w:i/>
          <w:iCs/>
          <w:lang w:eastAsia="ru-RU" w:bidi="ru-RU"/>
        </w:rPr>
        <w:t xml:space="preserve"> </w:t>
      </w:r>
      <w:r w:rsidRPr="001512FD">
        <w:rPr>
          <w:i/>
          <w:iCs/>
          <w:lang w:eastAsia="ru-RU" w:bidi="ru-RU"/>
        </w:rPr>
        <w:t>лет</w:t>
      </w:r>
    </w:p>
    <w:p w14:paraId="4DBA03B0" w14:textId="77777777" w:rsidR="000A1E55" w:rsidRDefault="000A1E55" w:rsidP="000A1E55">
      <w:pPr>
        <w:pStyle w:val="SDText"/>
        <w:rPr>
          <w:lang w:eastAsia="ru-RU" w:bidi="ru-RU"/>
        </w:rPr>
      </w:pPr>
      <w:r>
        <w:rPr>
          <w:lang w:eastAsia="ru-RU" w:bidi="ru-RU"/>
        </w:rPr>
        <w:t>Рекомендованная начальная доза препарата элтромбопаг составляет 50 мг 1 раз в</w:t>
      </w:r>
    </w:p>
    <w:p w14:paraId="742C5711" w14:textId="77777777" w:rsidR="000A1E55" w:rsidRDefault="000A1E55" w:rsidP="000A1E55">
      <w:pPr>
        <w:pStyle w:val="SDText"/>
        <w:ind w:firstLine="0"/>
        <w:rPr>
          <w:lang w:eastAsia="ru-RU" w:bidi="ru-RU"/>
        </w:rPr>
      </w:pPr>
      <w:r>
        <w:rPr>
          <w:lang w:eastAsia="ru-RU" w:bidi="ru-RU"/>
        </w:rPr>
        <w:t>сутки. У взрослых и детей в возрасте 6–17 лет азиатской расы (таких, как выходцы из Восточной/Юго-Восточной Азии) лечение препаратом элтромбопаг следует начинать с дозы 25 мг 1 раз в сутки.</w:t>
      </w:r>
    </w:p>
    <w:p w14:paraId="64152919" w14:textId="77777777" w:rsidR="000A1E55" w:rsidRPr="009C00FC" w:rsidRDefault="000A1E55" w:rsidP="000A1E55">
      <w:pPr>
        <w:pStyle w:val="SDText"/>
        <w:rPr>
          <w:i/>
          <w:iCs/>
          <w:lang w:eastAsia="ru-RU" w:bidi="ru-RU"/>
        </w:rPr>
      </w:pPr>
      <w:r w:rsidRPr="009C00FC">
        <w:rPr>
          <w:i/>
          <w:iCs/>
          <w:lang w:eastAsia="ru-RU" w:bidi="ru-RU"/>
        </w:rPr>
        <w:t>Дети в возрасте 3–5</w:t>
      </w:r>
      <w:r>
        <w:rPr>
          <w:i/>
          <w:iCs/>
          <w:lang w:eastAsia="ru-RU" w:bidi="ru-RU"/>
        </w:rPr>
        <w:t xml:space="preserve"> </w:t>
      </w:r>
      <w:r w:rsidRPr="009C00FC">
        <w:rPr>
          <w:i/>
          <w:iCs/>
          <w:lang w:eastAsia="ru-RU" w:bidi="ru-RU"/>
        </w:rPr>
        <w:t>лет</w:t>
      </w:r>
    </w:p>
    <w:p w14:paraId="1AD6A317" w14:textId="77777777" w:rsidR="000A1E55" w:rsidRDefault="000A1E55" w:rsidP="000A1E55">
      <w:pPr>
        <w:pStyle w:val="SDText"/>
        <w:rPr>
          <w:lang w:eastAsia="ru-RU" w:bidi="ru-RU"/>
        </w:rPr>
      </w:pPr>
      <w:r>
        <w:rPr>
          <w:lang w:eastAsia="ru-RU" w:bidi="ru-RU"/>
        </w:rPr>
        <w:t>Начальная доза препарата у пациентов данной категории составляет 25 мг 1 раз в сутки. У пациентов азиатской расы (таких, как выходцы из Восточной/Юго-Восточной Азии) в возрасте 3–5 лет начинать терапию препаратом следует с дозы 25 мг 1 раз в сутки.</w:t>
      </w:r>
    </w:p>
    <w:p w14:paraId="373B5843" w14:textId="77777777" w:rsidR="000A1E55" w:rsidRPr="00614856" w:rsidRDefault="000A1E55" w:rsidP="000A1E55">
      <w:pPr>
        <w:pStyle w:val="SDText"/>
        <w:rPr>
          <w:b/>
          <w:bCs/>
          <w:i/>
          <w:iCs/>
          <w:lang w:eastAsia="ru-RU" w:bidi="ru-RU"/>
        </w:rPr>
      </w:pPr>
      <w:r w:rsidRPr="00614856">
        <w:rPr>
          <w:b/>
          <w:bCs/>
          <w:i/>
          <w:iCs/>
          <w:lang w:eastAsia="ru-RU" w:bidi="ru-RU"/>
        </w:rPr>
        <w:t>Мониторинг и коррекция дозы</w:t>
      </w:r>
    </w:p>
    <w:p w14:paraId="7AB5D0F0" w14:textId="77777777" w:rsidR="000A1E55" w:rsidRPr="009C00FC" w:rsidRDefault="000A1E55" w:rsidP="000A1E55">
      <w:pPr>
        <w:pStyle w:val="SDText"/>
        <w:rPr>
          <w:i/>
          <w:iCs/>
          <w:lang w:eastAsia="ru-RU" w:bidi="ru-RU"/>
        </w:rPr>
      </w:pPr>
      <w:r w:rsidRPr="009C00FC">
        <w:rPr>
          <w:i/>
          <w:iCs/>
          <w:lang w:eastAsia="ru-RU" w:bidi="ru-RU"/>
        </w:rPr>
        <w:t>Взрослые и дети старше 3 лет</w:t>
      </w:r>
    </w:p>
    <w:p w14:paraId="2C1D75C8" w14:textId="77777777" w:rsidR="000A1E55" w:rsidRDefault="000A1E55" w:rsidP="000A1E55">
      <w:pPr>
        <w:pStyle w:val="SDText"/>
        <w:rPr>
          <w:lang w:eastAsia="ru-RU" w:bidi="ru-RU"/>
        </w:rPr>
      </w:pPr>
      <w:r>
        <w:rPr>
          <w:lang w:eastAsia="ru-RU" w:bidi="ru-RU"/>
        </w:rPr>
        <w:t xml:space="preserve">После начала терапии следует корректировать дозу препарата для поддержания количества тромбоцитов на уровне </w:t>
      </w:r>
      <w:r>
        <w:rPr>
          <w:lang w:eastAsia="ru-RU" w:bidi="ru-RU"/>
        </w:rPr>
        <w:sym w:font="Symbol" w:char="F0B3"/>
      </w:r>
      <w:r>
        <w:rPr>
          <w:lang w:eastAsia="ru-RU" w:bidi="ru-RU"/>
        </w:rPr>
        <w:t xml:space="preserve"> 50000/мкл для уменьшения риска кровотечения. Не следует превышать дозу 75 мг в сутки. На протяжении всего курса терапии препаратом необходимо регулярно контролировать клинические гематологические показатели и показатели функции печени. Дозу препарата корректируют в зависимости от количества тромбоцитов (</w:t>
      </w:r>
      <w:r>
        <w:rPr>
          <w:lang w:eastAsia="ru-RU" w:bidi="ru-RU"/>
        </w:rPr>
        <w:fldChar w:fldCharType="begin"/>
      </w:r>
      <w:r>
        <w:rPr>
          <w:lang w:eastAsia="ru-RU" w:bidi="ru-RU"/>
        </w:rPr>
        <w:instrText xml:space="preserve"> REF _Ref112700574 \h </w:instrText>
      </w:r>
      <w:r>
        <w:rPr>
          <w:lang w:eastAsia="ru-RU" w:bidi="ru-RU"/>
        </w:rPr>
      </w:r>
      <w:r>
        <w:rPr>
          <w:lang w:eastAsia="ru-RU" w:bidi="ru-RU"/>
        </w:rPr>
        <w:fldChar w:fldCharType="separate"/>
      </w:r>
      <w:r>
        <w:t xml:space="preserve">Таблица </w:t>
      </w:r>
      <w:r>
        <w:rPr>
          <w:noProof/>
        </w:rPr>
        <w:t>5</w:t>
      </w:r>
      <w:r>
        <w:noBreakHyphen/>
      </w:r>
      <w:r>
        <w:rPr>
          <w:noProof/>
        </w:rPr>
        <w:t>4</w:t>
      </w:r>
      <w:r>
        <w:rPr>
          <w:lang w:eastAsia="ru-RU" w:bidi="ru-RU"/>
        </w:rPr>
        <w:fldChar w:fldCharType="end"/>
      </w:r>
      <w:r>
        <w:rPr>
          <w:lang w:eastAsia="ru-RU" w:bidi="ru-RU"/>
        </w:rPr>
        <w:t xml:space="preserve">). </w:t>
      </w:r>
    </w:p>
    <w:p w14:paraId="013C5765" w14:textId="77777777" w:rsidR="000A1E55" w:rsidRPr="001A4F13" w:rsidRDefault="000A1E55" w:rsidP="000A1E55">
      <w:pPr>
        <w:pStyle w:val="SDText"/>
        <w:ind w:firstLine="0"/>
        <w:rPr>
          <w:b/>
          <w:lang w:eastAsia="ru-RU" w:bidi="ru-RU"/>
        </w:rPr>
      </w:pPr>
    </w:p>
    <w:p w14:paraId="02F17A16" w14:textId="2CF02363" w:rsidR="000A1E55" w:rsidRPr="00614856" w:rsidRDefault="000A1E55" w:rsidP="000A1E55">
      <w:pPr>
        <w:pStyle w:val="SDTable"/>
        <w:jc w:val="both"/>
      </w:pPr>
      <w:bookmarkStart w:id="407" w:name="_Ref112700574"/>
      <w:bookmarkStart w:id="408" w:name="_Toc117471111"/>
      <w:r w:rsidRPr="001A4F13">
        <w:rPr>
          <w:b/>
          <w:bCs w:val="0"/>
        </w:rPr>
        <w:lastRenderedPageBreak/>
        <w:t xml:space="preserve">Таблица </w:t>
      </w:r>
      <w:r w:rsidRPr="001A4F13">
        <w:rPr>
          <w:b/>
          <w:bCs w:val="0"/>
        </w:rPr>
        <w:fldChar w:fldCharType="begin"/>
      </w:r>
      <w:r w:rsidRPr="001A4F13">
        <w:rPr>
          <w:b/>
          <w:bCs w:val="0"/>
        </w:rPr>
        <w:instrText xml:space="preserve"> STYLEREF 1 \s </w:instrText>
      </w:r>
      <w:r w:rsidRPr="001A4F13">
        <w:rPr>
          <w:b/>
          <w:bCs w:val="0"/>
        </w:rPr>
        <w:fldChar w:fldCharType="separate"/>
      </w:r>
      <w:r w:rsidRPr="001A4F13">
        <w:rPr>
          <w:b/>
          <w:bCs w:val="0"/>
          <w:noProof/>
        </w:rPr>
        <w:t>5</w:t>
      </w:r>
      <w:r w:rsidRPr="001A4F13">
        <w:rPr>
          <w:b/>
          <w:bCs w:val="0"/>
          <w:noProof/>
        </w:rPr>
        <w:fldChar w:fldCharType="end"/>
      </w:r>
      <w:r w:rsidRPr="001A4F13">
        <w:rPr>
          <w:b/>
          <w:bCs w:val="0"/>
        </w:rPr>
        <w:noBreakHyphen/>
      </w:r>
      <w:bookmarkEnd w:id="407"/>
      <w:r>
        <w:rPr>
          <w:b/>
          <w:bCs w:val="0"/>
          <w:noProof/>
        </w:rPr>
        <w:t>4</w:t>
      </w:r>
      <w:r w:rsidRPr="001A4F13">
        <w:rPr>
          <w:b/>
          <w:bCs w:val="0"/>
          <w:noProof/>
        </w:rPr>
        <w:t>.</w:t>
      </w:r>
      <w:r w:rsidRPr="00614856">
        <w:t xml:space="preserve"> Коррекция дозы препарата элтромбопаг для пациентов с ИТП</w:t>
      </w:r>
      <w:bookmarkEnd w:id="408"/>
      <w:r w:rsidR="00517121">
        <w:t>.</w:t>
      </w:r>
    </w:p>
    <w:tbl>
      <w:tblPr>
        <w:tblStyle w:val="a5"/>
        <w:tblW w:w="0" w:type="auto"/>
        <w:tblLook w:val="04A0" w:firstRow="1" w:lastRow="0" w:firstColumn="1" w:lastColumn="0" w:noHBand="0" w:noVBand="1"/>
      </w:tblPr>
      <w:tblGrid>
        <w:gridCol w:w="4672"/>
        <w:gridCol w:w="4673"/>
      </w:tblGrid>
      <w:tr w:rsidR="000A1E55" w14:paraId="59F176B9" w14:textId="77777777" w:rsidTr="00517121">
        <w:trPr>
          <w:trHeight w:val="578"/>
          <w:tblHeader/>
        </w:trPr>
        <w:tc>
          <w:tcPr>
            <w:tcW w:w="4673" w:type="dxa"/>
            <w:shd w:val="clear" w:color="auto" w:fill="D9D9D9" w:themeFill="background1" w:themeFillShade="D9"/>
            <w:vAlign w:val="center"/>
          </w:tcPr>
          <w:p w14:paraId="04E560E9" w14:textId="77777777" w:rsidR="000A1E55" w:rsidRPr="00150DF8" w:rsidRDefault="000A1E55" w:rsidP="005A7100">
            <w:pPr>
              <w:pStyle w:val="SDText"/>
              <w:ind w:firstLine="0"/>
              <w:jc w:val="center"/>
              <w:rPr>
                <w:b/>
                <w:bCs/>
                <w:lang w:eastAsia="ru-RU" w:bidi="ru-RU"/>
              </w:rPr>
            </w:pPr>
            <w:r w:rsidRPr="00150DF8">
              <w:rPr>
                <w:b/>
                <w:bCs/>
              </w:rPr>
              <w:t>Количество тромбоцитов</w:t>
            </w:r>
          </w:p>
        </w:tc>
        <w:tc>
          <w:tcPr>
            <w:tcW w:w="4673" w:type="dxa"/>
            <w:shd w:val="clear" w:color="auto" w:fill="D9D9D9" w:themeFill="background1" w:themeFillShade="D9"/>
            <w:vAlign w:val="center"/>
          </w:tcPr>
          <w:p w14:paraId="6EC36B1F" w14:textId="77777777" w:rsidR="000A1E55" w:rsidRPr="00150DF8" w:rsidRDefault="000A1E55" w:rsidP="005A7100">
            <w:pPr>
              <w:pStyle w:val="SDText"/>
              <w:ind w:firstLine="0"/>
              <w:jc w:val="center"/>
              <w:rPr>
                <w:b/>
                <w:bCs/>
                <w:lang w:eastAsia="ru-RU" w:bidi="ru-RU"/>
              </w:rPr>
            </w:pPr>
            <w:r w:rsidRPr="00150DF8">
              <w:rPr>
                <w:b/>
                <w:bCs/>
              </w:rPr>
              <w:t>Коррекция дозы или ответ</w:t>
            </w:r>
          </w:p>
        </w:tc>
      </w:tr>
      <w:tr w:rsidR="000A1E55" w14:paraId="1D2A7366" w14:textId="77777777" w:rsidTr="005A7100">
        <w:tc>
          <w:tcPr>
            <w:tcW w:w="4673" w:type="dxa"/>
            <w:vAlign w:val="center"/>
          </w:tcPr>
          <w:p w14:paraId="1F647EAF" w14:textId="77777777" w:rsidR="000A1E55" w:rsidRDefault="000A1E55" w:rsidP="005A7100">
            <w:pPr>
              <w:pStyle w:val="SDText"/>
              <w:ind w:firstLine="0"/>
              <w:rPr>
                <w:lang w:eastAsia="ru-RU" w:bidi="ru-RU"/>
              </w:rPr>
            </w:pPr>
            <w:r w:rsidRPr="007A3A24">
              <w:rPr>
                <w:lang w:eastAsia="ru-RU" w:bidi="ru-RU"/>
              </w:rPr>
              <w:t>&lt;</w:t>
            </w:r>
            <w:r>
              <w:rPr>
                <w:lang w:eastAsia="ru-RU" w:bidi="ru-RU"/>
              </w:rPr>
              <w:t xml:space="preserve"> </w:t>
            </w:r>
            <w:r w:rsidRPr="007A3A24">
              <w:rPr>
                <w:lang w:eastAsia="ru-RU" w:bidi="ru-RU"/>
              </w:rPr>
              <w:t>50000/мкл в течение по</w:t>
            </w:r>
            <w:r>
              <w:rPr>
                <w:lang w:eastAsia="ru-RU" w:bidi="ru-RU"/>
              </w:rPr>
              <w:t xml:space="preserve"> </w:t>
            </w:r>
            <w:r w:rsidRPr="007A3A24">
              <w:rPr>
                <w:lang w:eastAsia="ru-RU" w:bidi="ru-RU"/>
              </w:rPr>
              <w:t>крайней мере 2 недель терапии</w:t>
            </w:r>
          </w:p>
        </w:tc>
        <w:tc>
          <w:tcPr>
            <w:tcW w:w="4673" w:type="dxa"/>
            <w:vAlign w:val="center"/>
          </w:tcPr>
          <w:p w14:paraId="6D5CD37E" w14:textId="77777777" w:rsidR="000A1E55" w:rsidRDefault="000A1E55" w:rsidP="005A7100">
            <w:pPr>
              <w:pStyle w:val="SDText"/>
              <w:ind w:firstLine="0"/>
              <w:rPr>
                <w:lang w:eastAsia="ru-RU" w:bidi="ru-RU"/>
              </w:rPr>
            </w:pPr>
            <w:r>
              <w:rPr>
                <w:lang w:eastAsia="ru-RU" w:bidi="ru-RU"/>
              </w:rPr>
              <w:t>Увеличить суточную дозу на 25 мг до максимальной дозы 75 мг/сутки*</w:t>
            </w:r>
          </w:p>
        </w:tc>
      </w:tr>
      <w:tr w:rsidR="000A1E55" w14:paraId="797F67FA" w14:textId="77777777" w:rsidTr="005A7100">
        <w:tc>
          <w:tcPr>
            <w:tcW w:w="4673" w:type="dxa"/>
            <w:vAlign w:val="center"/>
          </w:tcPr>
          <w:p w14:paraId="0099D5D1" w14:textId="77777777" w:rsidR="000A1E55" w:rsidRDefault="000A1E55" w:rsidP="005A7100">
            <w:pPr>
              <w:pStyle w:val="SDText"/>
              <w:ind w:firstLine="0"/>
              <w:rPr>
                <w:lang w:eastAsia="ru-RU" w:bidi="ru-RU"/>
              </w:rPr>
            </w:pPr>
            <w:r>
              <w:rPr>
                <w:rFonts w:cs="Times New Roman"/>
                <w:lang w:eastAsia="ru-RU" w:bidi="ru-RU"/>
              </w:rPr>
              <w:t xml:space="preserve">≥ </w:t>
            </w:r>
            <w:r w:rsidRPr="007A3A24">
              <w:rPr>
                <w:lang w:eastAsia="ru-RU" w:bidi="ru-RU"/>
              </w:rPr>
              <w:t xml:space="preserve">50000/мкл </w:t>
            </w:r>
            <w:r>
              <w:rPr>
                <w:lang w:eastAsia="ru-RU" w:bidi="ru-RU"/>
              </w:rPr>
              <w:t xml:space="preserve">– </w:t>
            </w:r>
            <w:r>
              <w:rPr>
                <w:rFonts w:cs="Times New Roman"/>
                <w:lang w:eastAsia="ru-RU" w:bidi="ru-RU"/>
              </w:rPr>
              <w:t xml:space="preserve">≤ </w:t>
            </w:r>
            <w:r w:rsidRPr="007A3A24">
              <w:rPr>
                <w:lang w:eastAsia="ru-RU" w:bidi="ru-RU"/>
              </w:rPr>
              <w:t>150000/мкл</w:t>
            </w:r>
          </w:p>
        </w:tc>
        <w:tc>
          <w:tcPr>
            <w:tcW w:w="4673" w:type="dxa"/>
            <w:vAlign w:val="center"/>
          </w:tcPr>
          <w:p w14:paraId="28AC6A86" w14:textId="77777777" w:rsidR="000A1E55" w:rsidRDefault="000A1E55" w:rsidP="005A7100">
            <w:pPr>
              <w:pStyle w:val="SDText"/>
              <w:ind w:firstLine="0"/>
              <w:rPr>
                <w:lang w:eastAsia="ru-RU" w:bidi="ru-RU"/>
              </w:rPr>
            </w:pPr>
            <w:r>
              <w:rPr>
                <w:lang w:eastAsia="ru-RU" w:bidi="ru-RU"/>
              </w:rPr>
              <w:t>Продолжить терапию препаратом в наименьшей суточной дозе и/или одновременную медикаментозную терапию ИТП для поддержания количества тромбоцитов, позволяющего предотвратить кровотечение или уменьшить его интенсивность</w:t>
            </w:r>
          </w:p>
        </w:tc>
      </w:tr>
      <w:tr w:rsidR="000A1E55" w14:paraId="666F8D3C" w14:textId="77777777" w:rsidTr="005A7100">
        <w:tc>
          <w:tcPr>
            <w:tcW w:w="4673" w:type="dxa"/>
            <w:vAlign w:val="center"/>
          </w:tcPr>
          <w:p w14:paraId="27C4CA3C" w14:textId="77777777" w:rsidR="000A1E55" w:rsidRDefault="000A1E55" w:rsidP="005A7100">
            <w:pPr>
              <w:pStyle w:val="SDText"/>
              <w:ind w:firstLine="0"/>
              <w:rPr>
                <w:lang w:eastAsia="ru-RU" w:bidi="ru-RU"/>
              </w:rPr>
            </w:pPr>
            <w:r>
              <w:rPr>
                <w:lang w:eastAsia="ru-RU" w:bidi="ru-RU"/>
              </w:rPr>
              <w:t xml:space="preserve">&gt; </w:t>
            </w:r>
            <w:r w:rsidRPr="008026D8">
              <w:rPr>
                <w:lang w:eastAsia="ru-RU" w:bidi="ru-RU"/>
              </w:rPr>
              <w:t xml:space="preserve">150000/мкл </w:t>
            </w:r>
            <w:r>
              <w:rPr>
                <w:lang w:eastAsia="ru-RU" w:bidi="ru-RU"/>
              </w:rPr>
              <w:t>–</w:t>
            </w:r>
            <w:r w:rsidRPr="008026D8">
              <w:rPr>
                <w:lang w:eastAsia="ru-RU" w:bidi="ru-RU"/>
              </w:rPr>
              <w:t xml:space="preserve"> </w:t>
            </w:r>
            <w:r>
              <w:rPr>
                <w:rFonts w:cs="Times New Roman"/>
                <w:lang w:eastAsia="ru-RU" w:bidi="ru-RU"/>
              </w:rPr>
              <w:t xml:space="preserve">≤ </w:t>
            </w:r>
            <w:r w:rsidRPr="008026D8">
              <w:rPr>
                <w:lang w:eastAsia="ru-RU" w:bidi="ru-RU"/>
              </w:rPr>
              <w:t>250000/мкл</w:t>
            </w:r>
          </w:p>
        </w:tc>
        <w:tc>
          <w:tcPr>
            <w:tcW w:w="4673" w:type="dxa"/>
            <w:vAlign w:val="center"/>
          </w:tcPr>
          <w:p w14:paraId="438F2AF3" w14:textId="77777777" w:rsidR="000A1E55" w:rsidRDefault="000A1E55" w:rsidP="005A7100">
            <w:pPr>
              <w:pStyle w:val="SDText"/>
              <w:ind w:firstLine="0"/>
              <w:rPr>
                <w:lang w:eastAsia="ru-RU" w:bidi="ru-RU"/>
              </w:rPr>
            </w:pPr>
            <w:r>
              <w:rPr>
                <w:lang w:eastAsia="ru-RU" w:bidi="ru-RU"/>
              </w:rPr>
              <w:t>Уменьшить суточную дозу на 25 мг. Через 2 недели оценить эффект от коррекции дозы и принять решение о дальнейшей коррекции дозы**</w:t>
            </w:r>
          </w:p>
        </w:tc>
      </w:tr>
      <w:tr w:rsidR="000A1E55" w14:paraId="232E0D73" w14:textId="77777777" w:rsidTr="005A7100">
        <w:tc>
          <w:tcPr>
            <w:tcW w:w="4673" w:type="dxa"/>
            <w:vAlign w:val="center"/>
          </w:tcPr>
          <w:p w14:paraId="608A1248" w14:textId="77777777" w:rsidR="000A1E55" w:rsidRDefault="000A1E55" w:rsidP="005A7100">
            <w:pPr>
              <w:pStyle w:val="SDText"/>
              <w:ind w:firstLine="0"/>
              <w:rPr>
                <w:lang w:eastAsia="ru-RU" w:bidi="ru-RU"/>
              </w:rPr>
            </w:pPr>
            <w:r>
              <w:rPr>
                <w:rFonts w:cs="Times New Roman"/>
                <w:lang w:eastAsia="ru-RU" w:bidi="ru-RU"/>
              </w:rPr>
              <w:t>≥ 25</w:t>
            </w:r>
            <w:r w:rsidRPr="007F6C91">
              <w:rPr>
                <w:lang w:eastAsia="ru-RU" w:bidi="ru-RU"/>
              </w:rPr>
              <w:t>0000/мкл</w:t>
            </w:r>
          </w:p>
        </w:tc>
        <w:tc>
          <w:tcPr>
            <w:tcW w:w="4673" w:type="dxa"/>
            <w:vAlign w:val="center"/>
          </w:tcPr>
          <w:p w14:paraId="2BEC4C0B" w14:textId="77777777" w:rsidR="000A1E55" w:rsidRDefault="000A1E55" w:rsidP="005A7100">
            <w:pPr>
              <w:pStyle w:val="SDText"/>
              <w:ind w:firstLine="0"/>
              <w:rPr>
                <w:lang w:eastAsia="ru-RU" w:bidi="ru-RU"/>
              </w:rPr>
            </w:pPr>
            <w:r>
              <w:rPr>
                <w:lang w:eastAsia="ru-RU" w:bidi="ru-RU"/>
              </w:rPr>
              <w:t>Отменить терапию препаратом; увеличить частоту определения количества тромбоцитов до 2 раз в неделю. При количестве тромбоцитов &lt;100000/мкл, возобновить терапию в суточной дозе, уменьшенной на 25 мг</w:t>
            </w:r>
          </w:p>
        </w:tc>
      </w:tr>
      <w:tr w:rsidR="000A1E55" w14:paraId="0BF8CFDA" w14:textId="77777777" w:rsidTr="005A7100">
        <w:tc>
          <w:tcPr>
            <w:tcW w:w="9346" w:type="dxa"/>
            <w:gridSpan w:val="2"/>
            <w:vAlign w:val="center"/>
          </w:tcPr>
          <w:p w14:paraId="38C6CB3F" w14:textId="77777777" w:rsidR="000A1E55" w:rsidRPr="00614856" w:rsidRDefault="000A1E55" w:rsidP="005A7100">
            <w:pPr>
              <w:pStyle w:val="SDcomments"/>
              <w:rPr>
                <w:b/>
                <w:bCs/>
                <w:lang w:eastAsia="ru-RU" w:bidi="ru-RU"/>
              </w:rPr>
            </w:pPr>
            <w:r w:rsidRPr="00614856">
              <w:rPr>
                <w:b/>
                <w:bCs/>
                <w:lang w:eastAsia="ru-RU" w:bidi="ru-RU"/>
              </w:rPr>
              <w:t xml:space="preserve">Примечание: </w:t>
            </w:r>
          </w:p>
          <w:p w14:paraId="3D6FFAE4" w14:textId="77777777" w:rsidR="000A1E55" w:rsidRDefault="000A1E55" w:rsidP="005A7100">
            <w:pPr>
              <w:pStyle w:val="SDcomments"/>
              <w:rPr>
                <w:lang w:eastAsia="ru-RU" w:bidi="ru-RU"/>
              </w:rPr>
            </w:pPr>
            <w:r w:rsidRPr="009468C3">
              <w:rPr>
                <w:lang w:eastAsia="ru-RU" w:bidi="ru-RU"/>
              </w:rPr>
              <w:t>*Для пациентов, получающих препарат в дозе 25 мг 1 раз через день, дозу увеличивают до 25 мг 1 раз в сутки; ** Для пациентов, получающих препарат в дозе 25 мг 1 раз в сутки, следует рассмотреть возможность приема препарата в дозе 25 мг 1 раз через сутки.</w:t>
            </w:r>
          </w:p>
        </w:tc>
      </w:tr>
    </w:tbl>
    <w:p w14:paraId="634A9B8F" w14:textId="77777777" w:rsidR="000A1E55" w:rsidRDefault="000A1E55" w:rsidP="000A1E55">
      <w:pPr>
        <w:pStyle w:val="SDText"/>
        <w:ind w:firstLine="0"/>
        <w:rPr>
          <w:lang w:eastAsia="ru-RU" w:bidi="ru-RU"/>
        </w:rPr>
      </w:pPr>
    </w:p>
    <w:p w14:paraId="403EB416" w14:textId="77777777" w:rsidR="000A1E55" w:rsidRDefault="000A1E55" w:rsidP="000A1E55">
      <w:pPr>
        <w:pStyle w:val="SDText"/>
        <w:rPr>
          <w:lang w:eastAsia="ru-RU" w:bidi="ru-RU"/>
        </w:rPr>
      </w:pPr>
      <w:r>
        <w:rPr>
          <w:lang w:eastAsia="ru-RU" w:bidi="ru-RU"/>
        </w:rPr>
        <w:t xml:space="preserve">Во время терапии препаратом элтромбопаг необходимо проводить полный анализ крови еженедельно, включая определение количества тромбоцитов и мазок периферической крови, до стабилизации количества тромбоцитов на уровне </w:t>
      </w:r>
      <w:r>
        <w:rPr>
          <w:lang w:eastAsia="ru-RU" w:bidi="ru-RU"/>
        </w:rPr>
        <w:sym w:font="Symbol" w:char="F0B3"/>
      </w:r>
      <w:r>
        <w:rPr>
          <w:lang w:eastAsia="ru-RU" w:bidi="ru-RU"/>
        </w:rPr>
        <w:t xml:space="preserve"> 50000/мкл в течение по крайней мере 4 недель. После стабилизации количества тромбоцитов полный анализ крови, включая определение количества тромбоцитов и мазки периферической крови, необходимо проводить ежемесячно.</w:t>
      </w:r>
    </w:p>
    <w:p w14:paraId="408F827D" w14:textId="77777777" w:rsidR="000A1E55" w:rsidRDefault="000A1E55" w:rsidP="000A1E55">
      <w:pPr>
        <w:pStyle w:val="SDText"/>
        <w:rPr>
          <w:lang w:eastAsia="ru-RU" w:bidi="ru-RU"/>
        </w:rPr>
      </w:pPr>
      <w:r>
        <w:rPr>
          <w:lang w:eastAsia="ru-RU" w:bidi="ru-RU"/>
        </w:rPr>
        <w:t>Терапию препаратом можно сочетать с иным медикаментозным лечением ИТП. При медицинской необходимости во время терапии препаратом элтромбопаг следует корректировать режим дозирования одновременно применяемых препаратов, чтобы избежать чрезмерного увеличения количества тромбоцитов.</w:t>
      </w:r>
    </w:p>
    <w:p w14:paraId="5C8DCEB9" w14:textId="77777777" w:rsidR="000A1E55" w:rsidRDefault="000A1E55" w:rsidP="000A1E55">
      <w:pPr>
        <w:pStyle w:val="SDText"/>
        <w:rPr>
          <w:lang w:eastAsia="ru-RU" w:bidi="ru-RU"/>
        </w:rPr>
      </w:pPr>
      <w:r>
        <w:rPr>
          <w:lang w:eastAsia="ru-RU" w:bidi="ru-RU"/>
        </w:rPr>
        <w:t>Как при повышении, так и при снижении дозы коррекцию проводят с «шагом» 25 мг/сут. Некоторым пациентам может потребоваться комбинация таблеток препарата с разной дозировкой в разные дни лечения или менее частое применение.</w:t>
      </w:r>
    </w:p>
    <w:p w14:paraId="47407CD4" w14:textId="77777777" w:rsidR="000A1E55" w:rsidRDefault="000A1E55" w:rsidP="000A1E55">
      <w:pPr>
        <w:pStyle w:val="SDText"/>
        <w:rPr>
          <w:lang w:eastAsia="ru-RU" w:bidi="ru-RU"/>
        </w:rPr>
      </w:pPr>
      <w:r>
        <w:rPr>
          <w:lang w:eastAsia="ru-RU" w:bidi="ru-RU"/>
        </w:rPr>
        <w:t>После любой коррекции дозы препарата количество тромбоцитов следует контролировать, по крайней мере, еженедельно на протяжении 2–3 недель. Спустя по меньшей мере 2 недели следует оценить эффект коррекции дозы на количество тромбоцитов для принятия решения о необходимости дальнейшего изменения дозы.</w:t>
      </w:r>
    </w:p>
    <w:p w14:paraId="1001A0E4" w14:textId="77777777" w:rsidR="000A1E55" w:rsidRDefault="000A1E55" w:rsidP="000A1E55">
      <w:pPr>
        <w:pStyle w:val="SDText"/>
        <w:rPr>
          <w:lang w:eastAsia="ru-RU" w:bidi="ru-RU"/>
        </w:rPr>
      </w:pPr>
      <w:r>
        <w:rPr>
          <w:lang w:eastAsia="ru-RU" w:bidi="ru-RU"/>
        </w:rPr>
        <w:t>У пациентов с циррозом печени (нарушением функции печени) повышать дозу следует не ранее чем через 3 недели после начала терапии (</w:t>
      </w:r>
      <w:r w:rsidRPr="004D5654">
        <w:t>см. раздел «Особые указания»</w:t>
      </w:r>
      <w:r>
        <w:t>).</w:t>
      </w:r>
    </w:p>
    <w:p w14:paraId="2986166F" w14:textId="77777777" w:rsidR="000A1E55" w:rsidRDefault="000A1E55" w:rsidP="000A1E55">
      <w:pPr>
        <w:pStyle w:val="SDText"/>
        <w:rPr>
          <w:i/>
          <w:iCs/>
          <w:lang w:eastAsia="ru-RU" w:bidi="ru-RU"/>
        </w:rPr>
      </w:pPr>
      <w:r w:rsidRPr="0055721F">
        <w:rPr>
          <w:i/>
          <w:iCs/>
          <w:lang w:eastAsia="ru-RU" w:bidi="ru-RU"/>
        </w:rPr>
        <w:t>Отмена препарата у взрослых и детей старше 3 лет</w:t>
      </w:r>
    </w:p>
    <w:p w14:paraId="18175E5E" w14:textId="77777777" w:rsidR="000A1E55" w:rsidRDefault="000A1E55" w:rsidP="000A1E55">
      <w:pPr>
        <w:pStyle w:val="SDText"/>
        <w:rPr>
          <w:lang w:eastAsia="ru-RU" w:bidi="ru-RU"/>
        </w:rPr>
      </w:pPr>
      <w:r>
        <w:rPr>
          <w:lang w:eastAsia="ru-RU" w:bidi="ru-RU"/>
        </w:rPr>
        <w:lastRenderedPageBreak/>
        <w:t>Лечение препаратом следует прекратить, если количество тромбоцитовтне увеличивается до значения, достаточного для уменьшения риска кровотечений, после 4 недель терапии препаратом в дозе 75 мг в сутки.</w:t>
      </w:r>
    </w:p>
    <w:p w14:paraId="538BFEE9" w14:textId="77777777" w:rsidR="000A1E55" w:rsidRDefault="000A1E55" w:rsidP="000A1E55">
      <w:pPr>
        <w:pStyle w:val="SDText"/>
        <w:rPr>
          <w:lang w:eastAsia="ru-RU" w:bidi="ru-RU"/>
        </w:rPr>
      </w:pPr>
      <w:r>
        <w:rPr>
          <w:lang w:eastAsia="ru-RU" w:bidi="ru-RU"/>
        </w:rPr>
        <w:t>Следует периодически оценивать клиническое состояние пациента. Решение о необходимости продолжения терапии принимает лечащий врач в индивидуальном порядке. У пациентов без спленэктомии в анамнезе следует принимать во внимание возможность проведения данного оперативного вмешательства. После отмены терапии возможно повторное развитие тромбоцитопении.</w:t>
      </w:r>
    </w:p>
    <w:p w14:paraId="3CBF046A" w14:textId="77777777" w:rsidR="000A1E55" w:rsidRDefault="000A1E55" w:rsidP="000A1E55">
      <w:pPr>
        <w:pStyle w:val="SDText"/>
        <w:rPr>
          <w:b/>
          <w:bCs/>
          <w:i/>
          <w:iCs/>
          <w:lang w:eastAsia="ru-RU" w:bidi="ru-RU"/>
        </w:rPr>
      </w:pPr>
    </w:p>
    <w:p w14:paraId="07193333" w14:textId="77777777" w:rsidR="000A1E55" w:rsidRPr="001A4F13" w:rsidRDefault="000A1E55" w:rsidP="000A1E55">
      <w:pPr>
        <w:pStyle w:val="SDText"/>
        <w:ind w:firstLine="0"/>
        <w:rPr>
          <w:b/>
          <w:bCs/>
          <w:lang w:eastAsia="ru-RU" w:bidi="ru-RU"/>
        </w:rPr>
      </w:pPr>
      <w:r w:rsidRPr="001A4F13">
        <w:rPr>
          <w:b/>
          <w:bCs/>
          <w:lang w:eastAsia="ru-RU" w:bidi="ru-RU"/>
        </w:rPr>
        <w:t>Пациенты с ХВГС, сопровождающимся тромбоцитопенией</w:t>
      </w:r>
    </w:p>
    <w:p w14:paraId="339FF472" w14:textId="77777777" w:rsidR="00517121" w:rsidRDefault="00517121" w:rsidP="000A1E55">
      <w:pPr>
        <w:pStyle w:val="SDText"/>
        <w:rPr>
          <w:lang w:eastAsia="ru-RU" w:bidi="ru-RU"/>
        </w:rPr>
      </w:pPr>
    </w:p>
    <w:p w14:paraId="6CCDD316" w14:textId="55E4550F" w:rsidR="000A1E55" w:rsidRDefault="000A1E55" w:rsidP="000A1E55">
      <w:pPr>
        <w:pStyle w:val="SDText"/>
        <w:rPr>
          <w:lang w:eastAsia="ru-RU" w:bidi="ru-RU"/>
        </w:rPr>
      </w:pPr>
      <w:r>
        <w:rPr>
          <w:lang w:eastAsia="ru-RU" w:bidi="ru-RU"/>
        </w:rPr>
        <w:t>Перед применением препарата элтромбопаг одновременно с противовирусной медикаментозной терапией необходимо ознакомиться с полной инструкцией по медицинскому применению вышеуказанных лекарственных препаратов.</w:t>
      </w:r>
    </w:p>
    <w:p w14:paraId="2F27EF99" w14:textId="77777777" w:rsidR="000A1E55" w:rsidRDefault="000A1E55" w:rsidP="000A1E55">
      <w:pPr>
        <w:pStyle w:val="SDText"/>
        <w:rPr>
          <w:lang w:eastAsia="ru-RU" w:bidi="ru-RU"/>
        </w:rPr>
      </w:pPr>
      <w:r>
        <w:rPr>
          <w:lang w:eastAsia="ru-RU" w:bidi="ru-RU"/>
        </w:rPr>
        <w:t xml:space="preserve">Целью применения препарата на фоне антивирусной терапии является поддержание количества тромбоцитов, позволяющее предотвратить риск развития геморрагических осложнений, как правило, около 50000–75000/мкл. Следует избегать увеличения количества </w:t>
      </w:r>
      <w:proofErr w:type="gramStart"/>
      <w:r>
        <w:rPr>
          <w:lang w:eastAsia="ru-RU" w:bidi="ru-RU"/>
        </w:rPr>
        <w:t>тромбоцитов &gt;</w:t>
      </w:r>
      <w:proofErr w:type="gramEnd"/>
      <w:r>
        <w:rPr>
          <w:lang w:eastAsia="ru-RU" w:bidi="ru-RU"/>
        </w:rPr>
        <w:t xml:space="preserve"> 75000/мкл.</w:t>
      </w:r>
    </w:p>
    <w:p w14:paraId="2A1F9D1F" w14:textId="77777777" w:rsidR="000A1E55" w:rsidRDefault="000A1E55" w:rsidP="000A1E55">
      <w:pPr>
        <w:pStyle w:val="SDText"/>
        <w:rPr>
          <w:lang w:eastAsia="ru-RU" w:bidi="ru-RU"/>
        </w:rPr>
      </w:pPr>
      <w:r>
        <w:rPr>
          <w:lang w:eastAsia="ru-RU" w:bidi="ru-RU"/>
        </w:rPr>
        <w:t>Для поддержания и достижения необходимого количества тромбоцитов применяют минимальную эффективную дозу препарата, необходимую для начала и оптимизации противовирусной терапии. Подбор дозы основан на изменении количества тромбоцитов.</w:t>
      </w:r>
    </w:p>
    <w:p w14:paraId="19DB6E41" w14:textId="77777777" w:rsidR="000A1E55" w:rsidRDefault="000A1E55" w:rsidP="000A1E55">
      <w:pPr>
        <w:pStyle w:val="SDText"/>
        <w:rPr>
          <w:lang w:eastAsia="ru-RU" w:bidi="ru-RU"/>
        </w:rPr>
      </w:pPr>
      <w:r>
        <w:rPr>
          <w:lang w:eastAsia="ru-RU" w:bidi="ru-RU"/>
        </w:rPr>
        <w:t>Препарат элтромбопаг не предназначен для нормализации количества тромбоцитов. Повышение количества тромбоцитов наблюдалось, как правило, в течение 1 недели после начала терапии препаратом.</w:t>
      </w:r>
    </w:p>
    <w:p w14:paraId="12216BBD" w14:textId="77777777" w:rsidR="000A1E55" w:rsidRPr="00614856" w:rsidRDefault="000A1E55" w:rsidP="000A1E55">
      <w:pPr>
        <w:pStyle w:val="SDText"/>
        <w:rPr>
          <w:b/>
          <w:bCs/>
          <w:i/>
          <w:iCs/>
          <w:lang w:eastAsia="ru-RU" w:bidi="ru-RU"/>
        </w:rPr>
      </w:pPr>
      <w:r w:rsidRPr="00614856">
        <w:rPr>
          <w:b/>
          <w:bCs/>
          <w:i/>
          <w:iCs/>
          <w:lang w:eastAsia="ru-RU" w:bidi="ru-RU"/>
        </w:rPr>
        <w:t>Первоначальный режим дозирования</w:t>
      </w:r>
    </w:p>
    <w:p w14:paraId="272EE703" w14:textId="77777777" w:rsidR="000A1E55" w:rsidRPr="001957AF" w:rsidRDefault="000A1E55" w:rsidP="000A1E55">
      <w:pPr>
        <w:pStyle w:val="SDText"/>
        <w:rPr>
          <w:i/>
          <w:iCs/>
          <w:lang w:eastAsia="ru-RU" w:bidi="ru-RU"/>
        </w:rPr>
      </w:pPr>
      <w:r w:rsidRPr="001957AF">
        <w:rPr>
          <w:i/>
          <w:iCs/>
          <w:lang w:eastAsia="ru-RU" w:bidi="ru-RU"/>
        </w:rPr>
        <w:t>Взрослые</w:t>
      </w:r>
    </w:p>
    <w:p w14:paraId="4D611E27" w14:textId="77777777" w:rsidR="000A1E55" w:rsidRDefault="000A1E55" w:rsidP="000A1E55">
      <w:pPr>
        <w:pStyle w:val="SDText"/>
        <w:rPr>
          <w:lang w:eastAsia="ru-RU" w:bidi="ru-RU"/>
        </w:rPr>
      </w:pPr>
      <w:r>
        <w:rPr>
          <w:lang w:eastAsia="ru-RU" w:bidi="ru-RU"/>
        </w:rPr>
        <w:t>Начальная доза препарата элтромбопаг составляет 25 мг 1 раз в сутки. У пациентов азиатской расы (таких как выходцы из Восточной/Юго-Восточной Азии) лечение препаратом элтромбопаг следует начинать с дозы 25 мг 1 раз в сутки.</w:t>
      </w:r>
    </w:p>
    <w:p w14:paraId="21CEA39F" w14:textId="77777777" w:rsidR="000A1E55" w:rsidRPr="00614856" w:rsidRDefault="000A1E55" w:rsidP="000A1E55">
      <w:pPr>
        <w:pStyle w:val="SDText"/>
        <w:rPr>
          <w:b/>
          <w:bCs/>
          <w:i/>
          <w:iCs/>
          <w:lang w:eastAsia="ru-RU" w:bidi="ru-RU"/>
        </w:rPr>
      </w:pPr>
      <w:r w:rsidRPr="00614856">
        <w:rPr>
          <w:b/>
          <w:bCs/>
          <w:i/>
          <w:iCs/>
          <w:lang w:eastAsia="ru-RU" w:bidi="ru-RU"/>
        </w:rPr>
        <w:t>Мониторинг и коррекция дозы</w:t>
      </w:r>
    </w:p>
    <w:p w14:paraId="0F67E25B" w14:textId="77777777" w:rsidR="000A1E55" w:rsidRDefault="000A1E55" w:rsidP="000A1E55">
      <w:pPr>
        <w:pStyle w:val="SDText"/>
        <w:rPr>
          <w:lang w:eastAsia="ru-RU" w:bidi="ru-RU"/>
        </w:rPr>
      </w:pPr>
      <w:r>
        <w:rPr>
          <w:lang w:eastAsia="ru-RU" w:bidi="ru-RU"/>
        </w:rPr>
        <w:t>Дозу препарата элтромбопаг увеличивают с «шагом» 25 мг/сут каждые 2 недели до достижения количества тромбоцитов, оптимального для начала противовирусной терапии и в соответствии с указаниями ниже (</w:t>
      </w:r>
      <w:r>
        <w:rPr>
          <w:lang w:eastAsia="ru-RU" w:bidi="ru-RU"/>
        </w:rPr>
        <w:fldChar w:fldCharType="begin"/>
      </w:r>
      <w:r>
        <w:rPr>
          <w:lang w:eastAsia="ru-RU" w:bidi="ru-RU"/>
        </w:rPr>
        <w:instrText xml:space="preserve"> REF _Ref112690249 \h </w:instrText>
      </w:r>
      <w:r>
        <w:rPr>
          <w:lang w:eastAsia="ru-RU" w:bidi="ru-RU"/>
        </w:rPr>
      </w:r>
      <w:r>
        <w:rPr>
          <w:lang w:eastAsia="ru-RU" w:bidi="ru-RU"/>
        </w:rPr>
        <w:fldChar w:fldCharType="separate"/>
      </w:r>
      <w:r>
        <w:t xml:space="preserve">Таблица </w:t>
      </w:r>
      <w:r>
        <w:rPr>
          <w:noProof/>
        </w:rPr>
        <w:t>5</w:t>
      </w:r>
      <w:r>
        <w:noBreakHyphen/>
      </w:r>
      <w:r>
        <w:rPr>
          <w:noProof/>
        </w:rPr>
        <w:t>5</w:t>
      </w:r>
      <w:r>
        <w:rPr>
          <w:lang w:eastAsia="ru-RU" w:bidi="ru-RU"/>
        </w:rPr>
        <w:fldChar w:fldCharType="end"/>
      </w:r>
      <w:r>
        <w:rPr>
          <w:lang w:eastAsia="ru-RU" w:bidi="ru-RU"/>
        </w:rPr>
        <w:t>).</w:t>
      </w:r>
    </w:p>
    <w:p w14:paraId="1F637D80" w14:textId="77777777" w:rsidR="000A1E55" w:rsidRDefault="000A1E55" w:rsidP="000A1E55">
      <w:pPr>
        <w:pStyle w:val="SDText"/>
        <w:rPr>
          <w:lang w:eastAsia="ru-RU" w:bidi="ru-RU"/>
        </w:rPr>
      </w:pPr>
    </w:p>
    <w:p w14:paraId="46D25311" w14:textId="78F0AC07" w:rsidR="000A1E55" w:rsidRPr="00614856" w:rsidRDefault="000A1E55" w:rsidP="000A1E55">
      <w:pPr>
        <w:pStyle w:val="SDTable"/>
        <w:jc w:val="both"/>
      </w:pPr>
      <w:bookmarkStart w:id="409" w:name="_Ref112690249"/>
      <w:bookmarkStart w:id="410" w:name="_Toc117471112"/>
      <w:r w:rsidRPr="00614856">
        <w:rPr>
          <w:b/>
        </w:rPr>
        <w:t xml:space="preserve">Таблица </w:t>
      </w:r>
      <w:r w:rsidRPr="00614856">
        <w:rPr>
          <w:b/>
        </w:rPr>
        <w:fldChar w:fldCharType="begin"/>
      </w:r>
      <w:r w:rsidRPr="00614856">
        <w:rPr>
          <w:b/>
        </w:rPr>
        <w:instrText xml:space="preserve"> STYLEREF 1 \s </w:instrText>
      </w:r>
      <w:r w:rsidRPr="00614856">
        <w:rPr>
          <w:b/>
        </w:rPr>
        <w:fldChar w:fldCharType="separate"/>
      </w:r>
      <w:r w:rsidRPr="00614856">
        <w:rPr>
          <w:b/>
        </w:rPr>
        <w:t>5</w:t>
      </w:r>
      <w:r w:rsidRPr="00614856">
        <w:rPr>
          <w:b/>
        </w:rPr>
        <w:fldChar w:fldCharType="end"/>
      </w:r>
      <w:r w:rsidRPr="00614856">
        <w:rPr>
          <w:b/>
        </w:rPr>
        <w:noBreakHyphen/>
      </w:r>
      <w:bookmarkEnd w:id="409"/>
      <w:r>
        <w:rPr>
          <w:b/>
        </w:rPr>
        <w:t>5.</w:t>
      </w:r>
      <w:r w:rsidRPr="00614856">
        <w:rPr>
          <w:b/>
        </w:rPr>
        <w:t xml:space="preserve"> </w:t>
      </w:r>
      <w:r w:rsidRPr="00614856">
        <w:t>Коррекция дозы препарата элтромбопаг для пациентов с ХВГС во время противовирусной терапии</w:t>
      </w:r>
      <w:bookmarkEnd w:id="410"/>
      <w:r w:rsidR="00517121">
        <w:t>.</w:t>
      </w:r>
    </w:p>
    <w:tbl>
      <w:tblPr>
        <w:tblStyle w:val="a5"/>
        <w:tblW w:w="0" w:type="auto"/>
        <w:tblLook w:val="04A0" w:firstRow="1" w:lastRow="0" w:firstColumn="1" w:lastColumn="0" w:noHBand="0" w:noVBand="1"/>
      </w:tblPr>
      <w:tblGrid>
        <w:gridCol w:w="3964"/>
        <w:gridCol w:w="5381"/>
      </w:tblGrid>
      <w:tr w:rsidR="000A1E55" w14:paraId="6B1BD861" w14:textId="77777777" w:rsidTr="00306455">
        <w:trPr>
          <w:trHeight w:val="659"/>
          <w:tblHeader/>
        </w:trPr>
        <w:tc>
          <w:tcPr>
            <w:tcW w:w="3964" w:type="dxa"/>
            <w:shd w:val="clear" w:color="auto" w:fill="D9D9D9" w:themeFill="background1" w:themeFillShade="D9"/>
            <w:vAlign w:val="center"/>
          </w:tcPr>
          <w:p w14:paraId="0DC99C87" w14:textId="77777777" w:rsidR="000A1E55" w:rsidRPr="00150DF8" w:rsidRDefault="000A1E55" w:rsidP="005A7100">
            <w:pPr>
              <w:pStyle w:val="SDText"/>
              <w:ind w:firstLine="0"/>
              <w:jc w:val="center"/>
              <w:rPr>
                <w:b/>
                <w:bCs/>
                <w:lang w:eastAsia="ru-RU" w:bidi="ru-RU"/>
              </w:rPr>
            </w:pPr>
            <w:r w:rsidRPr="00150DF8">
              <w:rPr>
                <w:b/>
                <w:bCs/>
              </w:rPr>
              <w:t>Количество тромбоцитов</w:t>
            </w:r>
          </w:p>
        </w:tc>
        <w:tc>
          <w:tcPr>
            <w:tcW w:w="5381" w:type="dxa"/>
            <w:shd w:val="clear" w:color="auto" w:fill="D9D9D9" w:themeFill="background1" w:themeFillShade="D9"/>
            <w:vAlign w:val="center"/>
          </w:tcPr>
          <w:p w14:paraId="0A86A95C" w14:textId="77777777" w:rsidR="000A1E55" w:rsidRPr="00150DF8" w:rsidRDefault="000A1E55" w:rsidP="005A7100">
            <w:pPr>
              <w:pStyle w:val="SDText"/>
              <w:ind w:firstLine="0"/>
              <w:jc w:val="center"/>
              <w:rPr>
                <w:b/>
                <w:bCs/>
                <w:lang w:eastAsia="ru-RU" w:bidi="ru-RU"/>
              </w:rPr>
            </w:pPr>
            <w:r w:rsidRPr="00150DF8">
              <w:rPr>
                <w:b/>
                <w:bCs/>
              </w:rPr>
              <w:t>Коррекция дозы или ответ</w:t>
            </w:r>
          </w:p>
        </w:tc>
      </w:tr>
      <w:tr w:rsidR="000A1E55" w14:paraId="0BED6B37" w14:textId="77777777" w:rsidTr="00306455">
        <w:tc>
          <w:tcPr>
            <w:tcW w:w="3964" w:type="dxa"/>
            <w:vAlign w:val="center"/>
          </w:tcPr>
          <w:p w14:paraId="2648F6A7" w14:textId="77777777" w:rsidR="000A1E55" w:rsidRDefault="000A1E55" w:rsidP="005A7100">
            <w:pPr>
              <w:pStyle w:val="SDText"/>
              <w:ind w:firstLine="0"/>
              <w:rPr>
                <w:lang w:eastAsia="ru-RU" w:bidi="ru-RU"/>
              </w:rPr>
            </w:pPr>
            <w:r w:rsidRPr="007A3A24">
              <w:rPr>
                <w:lang w:eastAsia="ru-RU" w:bidi="ru-RU"/>
              </w:rPr>
              <w:t>&lt;</w:t>
            </w:r>
            <w:r>
              <w:rPr>
                <w:lang w:eastAsia="ru-RU" w:bidi="ru-RU"/>
              </w:rPr>
              <w:t xml:space="preserve"> </w:t>
            </w:r>
            <w:r w:rsidRPr="007A3A24">
              <w:rPr>
                <w:lang w:eastAsia="ru-RU" w:bidi="ru-RU"/>
              </w:rPr>
              <w:t>50000/мкл в течение по</w:t>
            </w:r>
            <w:r>
              <w:rPr>
                <w:lang w:eastAsia="ru-RU" w:bidi="ru-RU"/>
              </w:rPr>
              <w:t xml:space="preserve"> </w:t>
            </w:r>
            <w:r w:rsidRPr="007A3A24">
              <w:rPr>
                <w:lang w:eastAsia="ru-RU" w:bidi="ru-RU"/>
              </w:rPr>
              <w:t>крайней мере 2 недель терапии</w:t>
            </w:r>
          </w:p>
        </w:tc>
        <w:tc>
          <w:tcPr>
            <w:tcW w:w="5381" w:type="dxa"/>
            <w:vAlign w:val="center"/>
          </w:tcPr>
          <w:p w14:paraId="582B306B" w14:textId="77777777" w:rsidR="000A1E55" w:rsidRDefault="000A1E55" w:rsidP="005A7100">
            <w:pPr>
              <w:pStyle w:val="SDText"/>
              <w:ind w:firstLine="0"/>
              <w:rPr>
                <w:lang w:eastAsia="ru-RU" w:bidi="ru-RU"/>
              </w:rPr>
            </w:pPr>
            <w:r>
              <w:rPr>
                <w:lang w:eastAsia="ru-RU" w:bidi="ru-RU"/>
              </w:rPr>
              <w:t>Увеличить суточную дозу на 25 мг, но не выше 100 мг в сут</w:t>
            </w:r>
          </w:p>
        </w:tc>
      </w:tr>
      <w:tr w:rsidR="000A1E55" w14:paraId="64EA7B75" w14:textId="77777777" w:rsidTr="00306455">
        <w:tc>
          <w:tcPr>
            <w:tcW w:w="3964" w:type="dxa"/>
            <w:vAlign w:val="center"/>
          </w:tcPr>
          <w:p w14:paraId="2E36D780" w14:textId="77777777" w:rsidR="000A1E55" w:rsidRDefault="000A1E55" w:rsidP="005A7100">
            <w:pPr>
              <w:pStyle w:val="SDText"/>
              <w:ind w:firstLine="0"/>
              <w:rPr>
                <w:lang w:eastAsia="ru-RU" w:bidi="ru-RU"/>
              </w:rPr>
            </w:pPr>
            <w:r>
              <w:rPr>
                <w:rFonts w:cs="Times New Roman"/>
                <w:lang w:eastAsia="ru-RU" w:bidi="ru-RU"/>
              </w:rPr>
              <w:t>≥ 20</w:t>
            </w:r>
            <w:r w:rsidRPr="007A3A24">
              <w:rPr>
                <w:lang w:eastAsia="ru-RU" w:bidi="ru-RU"/>
              </w:rPr>
              <w:t xml:space="preserve">0000/мкл </w:t>
            </w:r>
            <w:r>
              <w:rPr>
                <w:lang w:eastAsia="ru-RU" w:bidi="ru-RU"/>
              </w:rPr>
              <w:t xml:space="preserve">– </w:t>
            </w:r>
            <w:r>
              <w:rPr>
                <w:rFonts w:cs="Times New Roman"/>
                <w:lang w:eastAsia="ru-RU" w:bidi="ru-RU"/>
              </w:rPr>
              <w:t>≤ 40</w:t>
            </w:r>
            <w:r w:rsidRPr="007A3A24">
              <w:rPr>
                <w:lang w:eastAsia="ru-RU" w:bidi="ru-RU"/>
              </w:rPr>
              <w:t>0000/мкл</w:t>
            </w:r>
          </w:p>
        </w:tc>
        <w:tc>
          <w:tcPr>
            <w:tcW w:w="5381" w:type="dxa"/>
            <w:vAlign w:val="center"/>
          </w:tcPr>
          <w:p w14:paraId="08F61E06" w14:textId="77777777" w:rsidR="000A1E55" w:rsidRDefault="000A1E55" w:rsidP="005A7100">
            <w:pPr>
              <w:pStyle w:val="SDText"/>
              <w:ind w:firstLine="0"/>
              <w:rPr>
                <w:lang w:eastAsia="ru-RU" w:bidi="ru-RU"/>
              </w:rPr>
            </w:pPr>
            <w:r>
              <w:rPr>
                <w:lang w:eastAsia="ru-RU" w:bidi="ru-RU"/>
              </w:rPr>
              <w:t>Уменьшить суточную дозу на 25 мг. Спустя 2 недели оценить эффект от коррекции дозы и принять решение о дальнейшей коррекции дозы*</w:t>
            </w:r>
          </w:p>
        </w:tc>
      </w:tr>
      <w:tr w:rsidR="000A1E55" w14:paraId="1604E0C7" w14:textId="77777777" w:rsidTr="00306455">
        <w:tc>
          <w:tcPr>
            <w:tcW w:w="3964" w:type="dxa"/>
            <w:vAlign w:val="center"/>
          </w:tcPr>
          <w:p w14:paraId="128F28F3" w14:textId="77777777" w:rsidR="000A1E55" w:rsidRDefault="000A1E55" w:rsidP="005A7100">
            <w:pPr>
              <w:pStyle w:val="SDText"/>
              <w:ind w:firstLine="0"/>
              <w:rPr>
                <w:lang w:eastAsia="ru-RU" w:bidi="ru-RU"/>
              </w:rPr>
            </w:pPr>
            <w:r w:rsidRPr="00531414">
              <w:rPr>
                <w:rFonts w:cs="Times New Roman"/>
                <w:lang w:eastAsia="ru-RU" w:bidi="ru-RU"/>
              </w:rPr>
              <w:t>&gt;</w:t>
            </w:r>
            <w:r>
              <w:rPr>
                <w:rFonts w:cs="Times New Roman"/>
                <w:lang w:eastAsia="ru-RU" w:bidi="ru-RU"/>
              </w:rPr>
              <w:t xml:space="preserve"> 40</w:t>
            </w:r>
            <w:r w:rsidRPr="007F6C91">
              <w:rPr>
                <w:lang w:eastAsia="ru-RU" w:bidi="ru-RU"/>
              </w:rPr>
              <w:t>0000/мкл</w:t>
            </w:r>
          </w:p>
        </w:tc>
        <w:tc>
          <w:tcPr>
            <w:tcW w:w="5381" w:type="dxa"/>
            <w:vAlign w:val="center"/>
          </w:tcPr>
          <w:p w14:paraId="1922A5E8" w14:textId="77777777" w:rsidR="000A1E55" w:rsidRDefault="000A1E55" w:rsidP="005A7100">
            <w:pPr>
              <w:pStyle w:val="SDText"/>
              <w:ind w:firstLine="0"/>
              <w:rPr>
                <w:lang w:eastAsia="ru-RU" w:bidi="ru-RU"/>
              </w:rPr>
            </w:pPr>
            <w:r>
              <w:rPr>
                <w:lang w:eastAsia="ru-RU" w:bidi="ru-RU"/>
              </w:rPr>
              <w:t>Прекратить прием препарата элтромбопаг;</w:t>
            </w:r>
          </w:p>
          <w:p w14:paraId="61436E86" w14:textId="77777777" w:rsidR="000A1E55" w:rsidRDefault="000A1E55" w:rsidP="005A7100">
            <w:pPr>
              <w:pStyle w:val="SDText"/>
              <w:ind w:firstLine="0"/>
              <w:rPr>
                <w:lang w:eastAsia="ru-RU" w:bidi="ru-RU"/>
              </w:rPr>
            </w:pPr>
            <w:r>
              <w:rPr>
                <w:lang w:eastAsia="ru-RU" w:bidi="ru-RU"/>
              </w:rPr>
              <w:t>увеличить частоту определения количества тромбоцитов до 2 раз в неделю.</w:t>
            </w:r>
          </w:p>
          <w:p w14:paraId="72F40230" w14:textId="77777777" w:rsidR="000A1E55" w:rsidRDefault="000A1E55" w:rsidP="005A7100">
            <w:pPr>
              <w:pStyle w:val="SDText"/>
              <w:ind w:firstLine="0"/>
              <w:rPr>
                <w:lang w:eastAsia="ru-RU" w:bidi="ru-RU"/>
              </w:rPr>
            </w:pPr>
            <w:r>
              <w:rPr>
                <w:lang w:eastAsia="ru-RU" w:bidi="ru-RU"/>
              </w:rPr>
              <w:lastRenderedPageBreak/>
              <w:t>При количестве тромбоцитов &lt; 150000/мкл, возобновить терапию в сниженной суточной дозе</w:t>
            </w:r>
          </w:p>
        </w:tc>
      </w:tr>
      <w:tr w:rsidR="000A1E55" w14:paraId="02DD5C30" w14:textId="77777777" w:rsidTr="00306455">
        <w:tc>
          <w:tcPr>
            <w:tcW w:w="9345" w:type="dxa"/>
            <w:gridSpan w:val="2"/>
            <w:vAlign w:val="center"/>
          </w:tcPr>
          <w:p w14:paraId="542FF727" w14:textId="77777777" w:rsidR="000A1E55" w:rsidRPr="00614856" w:rsidRDefault="000A1E55" w:rsidP="005A7100">
            <w:pPr>
              <w:pStyle w:val="SDcomments"/>
              <w:rPr>
                <w:b/>
                <w:bCs/>
                <w:lang w:eastAsia="ru-RU" w:bidi="ru-RU"/>
              </w:rPr>
            </w:pPr>
            <w:r w:rsidRPr="00614856">
              <w:rPr>
                <w:b/>
                <w:bCs/>
                <w:lang w:eastAsia="ru-RU" w:bidi="ru-RU"/>
              </w:rPr>
              <w:t xml:space="preserve">Примечание: </w:t>
            </w:r>
          </w:p>
          <w:p w14:paraId="4F296A3C" w14:textId="77777777" w:rsidR="000A1E55" w:rsidRDefault="000A1E55" w:rsidP="005A7100">
            <w:pPr>
              <w:pStyle w:val="SDcomments"/>
              <w:rPr>
                <w:lang w:eastAsia="ru-RU" w:bidi="ru-RU"/>
              </w:rPr>
            </w:pPr>
            <w:r w:rsidRPr="009468C3">
              <w:rPr>
                <w:lang w:eastAsia="ru-RU" w:bidi="ru-RU"/>
              </w:rPr>
              <w:t>*</w:t>
            </w:r>
            <w:r w:rsidRPr="00B940FE">
              <w:t xml:space="preserve"> </w:t>
            </w:r>
            <w:r>
              <w:rPr>
                <w:lang w:eastAsia="ru-RU" w:bidi="ru-RU"/>
              </w:rPr>
              <w:t>Для пациентов, получающих препарат в дозе 25 мг 1 раз в сутки, следует рассмотреть вопрос о применении препарата в дозе 25 мг 1 раз через сутки.</w:t>
            </w:r>
          </w:p>
        </w:tc>
      </w:tr>
    </w:tbl>
    <w:p w14:paraId="01264F7E" w14:textId="77777777" w:rsidR="000A1E55" w:rsidRDefault="000A1E55" w:rsidP="000A1E55">
      <w:pPr>
        <w:rPr>
          <w:lang w:eastAsia="ru-RU" w:bidi="ru-RU"/>
        </w:rPr>
      </w:pPr>
    </w:p>
    <w:p w14:paraId="35C45524" w14:textId="77777777" w:rsidR="000A1E55" w:rsidRDefault="000A1E55" w:rsidP="000A1E55">
      <w:pPr>
        <w:pStyle w:val="SDText"/>
        <w:rPr>
          <w:lang w:eastAsia="ru-RU" w:bidi="ru-RU"/>
        </w:rPr>
      </w:pPr>
      <w:r>
        <w:rPr>
          <w:lang w:eastAsia="ru-RU" w:bidi="ru-RU"/>
        </w:rPr>
        <w:t>Перед началом противовирусной терапии необходимо контролировать количество тромбоцитов еженедельно. В момент начала противовирусной терапии количество тромбоцитов может резко уменьшаться, при этом следует избегать немедленной коррекции дозы препарата элтромбопаг.</w:t>
      </w:r>
    </w:p>
    <w:p w14:paraId="480311AD" w14:textId="77777777" w:rsidR="000A1E55" w:rsidRDefault="000A1E55" w:rsidP="000A1E55">
      <w:pPr>
        <w:pStyle w:val="SDText"/>
        <w:rPr>
          <w:lang w:eastAsia="ru-RU" w:bidi="ru-RU"/>
        </w:rPr>
      </w:pPr>
      <w:r>
        <w:rPr>
          <w:lang w:eastAsia="ru-RU" w:bidi="ru-RU"/>
        </w:rPr>
        <w:t>Во время противовирусной терапии необходимо корректировать дозу препарата таким образом, чтобы избежать снижения дозы пэгинтерферона в связи с возможным уменьшением количества тромбоцитов, что может увеличивать риск кровотечения. Количество тромбоцитов следует контролировать т до достижения стабилизации их количества (как правило около 50000/мкл – 75000/мкл). В дальнейшем следует ежемесячно контролировать показатели общеклинического анализа крови, включая определение количества тромбоцитов и мазок периферической крови. В случае, если количество тромбоцитов превышает целевое, следует рассмотреть возможность уменьшения суточной дозы препарата на 25 мг. Оценить эффект данной и любой последующей коррекции дозы следует через 2 недели.</w:t>
      </w:r>
    </w:p>
    <w:p w14:paraId="38C9EB25" w14:textId="77777777" w:rsidR="000A1E55" w:rsidRPr="001E5687" w:rsidRDefault="000A1E55" w:rsidP="000A1E55">
      <w:pPr>
        <w:pStyle w:val="SDText"/>
        <w:rPr>
          <w:lang w:eastAsia="ru-RU" w:bidi="ru-RU"/>
        </w:rPr>
      </w:pPr>
      <w:r>
        <w:rPr>
          <w:lang w:eastAsia="ru-RU" w:bidi="ru-RU"/>
        </w:rPr>
        <w:t>Не следует превышать дозу 100 мг/сут. Рекомендованная доза пэгинтерферона или рибавирина представлена в инструкции по медицинскому применению указанных препаратов.</w:t>
      </w:r>
    </w:p>
    <w:p w14:paraId="354EC75A" w14:textId="77777777" w:rsidR="000A1E55" w:rsidRPr="00055A8E" w:rsidRDefault="000A1E55" w:rsidP="000A1E55">
      <w:pPr>
        <w:ind w:left="708"/>
        <w:rPr>
          <w:b/>
          <w:bCs/>
          <w:i/>
          <w:iCs/>
          <w:lang w:eastAsia="ru-RU" w:bidi="ru-RU"/>
        </w:rPr>
      </w:pPr>
      <w:r w:rsidRPr="00055A8E">
        <w:rPr>
          <w:b/>
          <w:bCs/>
          <w:i/>
          <w:iCs/>
          <w:lang w:eastAsia="ru-RU" w:bidi="ru-RU"/>
        </w:rPr>
        <w:t>Отмена препарата</w:t>
      </w:r>
    </w:p>
    <w:p w14:paraId="2A42AA87" w14:textId="77777777" w:rsidR="000A1E55" w:rsidRDefault="000A1E55" w:rsidP="000A1E55">
      <w:pPr>
        <w:pStyle w:val="SDText"/>
        <w:rPr>
          <w:lang w:eastAsia="ru-RU" w:bidi="ru-RU"/>
        </w:rPr>
      </w:pPr>
      <w:r>
        <w:rPr>
          <w:lang w:eastAsia="ru-RU" w:bidi="ru-RU"/>
        </w:rPr>
        <w:t>У пациентов с вирусным гепатитом С генотипа 1/4/6, независимо от решения о продолжении терапии интерферонами, следует рассмотреть отмену препарата элтромбопаг в случае, если эффект от лечения противовирусными препаратами не достигнут на 12 неделе. Следует отменить терапию препаратом в случае, если после двух недель применения в суточной дозе 100 мг не достигнуто целевое количество тромбоцитов, необходимое для начала противовирусной терапии.</w:t>
      </w:r>
    </w:p>
    <w:p w14:paraId="5A94C6EC" w14:textId="77777777" w:rsidR="000A1E55" w:rsidRDefault="000A1E55" w:rsidP="000A1E55">
      <w:pPr>
        <w:pStyle w:val="SDText"/>
        <w:rPr>
          <w:lang w:eastAsia="ru-RU" w:bidi="ru-RU"/>
        </w:rPr>
      </w:pPr>
      <w:r>
        <w:rPr>
          <w:lang w:eastAsia="ru-RU" w:bidi="ru-RU"/>
        </w:rPr>
        <w:t>Следует прекратить лечение препаратом элтромбопаг, если после 24 недель терапии обнаружена РНК вируса гепатита С. После отмены противовирусной терапии следует прекратить применение препарата элтромбопаг при отсутствии иных показаний для его применения. Следует прекратить применение препарата элтромбопаг в случае чрезмерного увеличения количества тромбоцитов или при клинически значимых отклонениях функциональных проб печени от нормы (</w:t>
      </w:r>
      <w:r w:rsidRPr="004D5654">
        <w:t>см. раздел «Особые указания»</w:t>
      </w:r>
      <w:r>
        <w:t>)</w:t>
      </w:r>
      <w:r>
        <w:rPr>
          <w:lang w:eastAsia="ru-RU" w:bidi="ru-RU"/>
        </w:rPr>
        <w:t>.</w:t>
      </w:r>
    </w:p>
    <w:p w14:paraId="18A02953" w14:textId="77777777" w:rsidR="000A1E55" w:rsidRDefault="000A1E55" w:rsidP="000A1E55">
      <w:pPr>
        <w:ind w:left="708"/>
        <w:rPr>
          <w:b/>
          <w:bCs/>
          <w:i/>
          <w:iCs/>
          <w:lang w:eastAsia="ru-RU" w:bidi="ru-RU"/>
        </w:rPr>
      </w:pPr>
    </w:p>
    <w:p w14:paraId="535E039B" w14:textId="77777777" w:rsidR="000A1E55" w:rsidRPr="001A4F13" w:rsidRDefault="000A1E55" w:rsidP="000A1E55">
      <w:pPr>
        <w:pStyle w:val="SDText"/>
        <w:ind w:firstLine="0"/>
        <w:rPr>
          <w:b/>
          <w:bCs/>
          <w:lang w:eastAsia="ru-RU" w:bidi="ru-RU"/>
        </w:rPr>
      </w:pPr>
      <w:r w:rsidRPr="001A4F13">
        <w:rPr>
          <w:b/>
          <w:bCs/>
          <w:lang w:eastAsia="ru-RU" w:bidi="ru-RU"/>
        </w:rPr>
        <w:t>Первая линия терапии ТАА</w:t>
      </w:r>
    </w:p>
    <w:p w14:paraId="6D5BD8CE" w14:textId="77777777" w:rsidR="00591ACF" w:rsidRDefault="00591ACF" w:rsidP="000A1E55">
      <w:pPr>
        <w:ind w:left="708"/>
        <w:rPr>
          <w:lang w:eastAsia="ru-RU" w:bidi="ru-RU"/>
        </w:rPr>
      </w:pPr>
    </w:p>
    <w:p w14:paraId="58BD42D3" w14:textId="5909F07D" w:rsidR="000A1E55" w:rsidRDefault="000A1E55" w:rsidP="000A1E55">
      <w:pPr>
        <w:ind w:left="708"/>
        <w:rPr>
          <w:lang w:eastAsia="ru-RU" w:bidi="ru-RU"/>
        </w:rPr>
      </w:pPr>
      <w:r>
        <w:rPr>
          <w:lang w:eastAsia="ru-RU" w:bidi="ru-RU"/>
        </w:rPr>
        <w:t>Терапию препаратом элтромбопаг следует назначать одновременно со стандартной</w:t>
      </w:r>
    </w:p>
    <w:p w14:paraId="6FB9799B" w14:textId="77777777" w:rsidR="000A1E55" w:rsidRDefault="000A1E55" w:rsidP="000A1E55">
      <w:pPr>
        <w:rPr>
          <w:lang w:eastAsia="ru-RU" w:bidi="ru-RU"/>
        </w:rPr>
      </w:pPr>
      <w:r>
        <w:rPr>
          <w:lang w:eastAsia="ru-RU" w:bidi="ru-RU"/>
        </w:rPr>
        <w:t>ИСТ. Не допустимо превышение начальной дозы препарата элтромбопаг.</w:t>
      </w:r>
    </w:p>
    <w:p w14:paraId="397B3129" w14:textId="77777777" w:rsidR="000A1E55" w:rsidRPr="00055A8E" w:rsidRDefault="000A1E55" w:rsidP="000A1E55">
      <w:pPr>
        <w:ind w:left="708"/>
        <w:rPr>
          <w:b/>
          <w:bCs/>
          <w:i/>
          <w:iCs/>
          <w:lang w:eastAsia="ru-RU" w:bidi="ru-RU"/>
        </w:rPr>
      </w:pPr>
      <w:r w:rsidRPr="00055A8E">
        <w:rPr>
          <w:b/>
          <w:bCs/>
          <w:i/>
          <w:iCs/>
          <w:lang w:eastAsia="ru-RU" w:bidi="ru-RU"/>
        </w:rPr>
        <w:t>Первоначальный режим дозирования</w:t>
      </w:r>
    </w:p>
    <w:p w14:paraId="4619C37E" w14:textId="77777777" w:rsidR="000A1E55" w:rsidRPr="001F3FE7" w:rsidRDefault="000A1E55" w:rsidP="000A1E55">
      <w:pPr>
        <w:ind w:left="708"/>
        <w:rPr>
          <w:i/>
          <w:iCs/>
          <w:lang w:eastAsia="ru-RU" w:bidi="ru-RU"/>
        </w:rPr>
      </w:pPr>
      <w:r w:rsidRPr="001F3FE7">
        <w:rPr>
          <w:i/>
          <w:iCs/>
          <w:lang w:eastAsia="ru-RU" w:bidi="ru-RU"/>
        </w:rPr>
        <w:t>Взрослые и дети старше 12 лет</w:t>
      </w:r>
    </w:p>
    <w:p w14:paraId="656D8B31" w14:textId="77777777" w:rsidR="000A1E55" w:rsidRPr="000C6716" w:rsidRDefault="000A1E55" w:rsidP="000A1E55">
      <w:pPr>
        <w:pStyle w:val="SDText"/>
        <w:rPr>
          <w:lang w:bidi="ru-RU"/>
        </w:rPr>
      </w:pPr>
      <w:r w:rsidRPr="000C6716">
        <w:rPr>
          <w:lang w:bidi="ru-RU"/>
        </w:rPr>
        <w:t xml:space="preserve">Рекомендуемая начальная доза препарата </w:t>
      </w:r>
      <w:r>
        <w:t>э</w:t>
      </w:r>
      <w:r w:rsidRPr="000C6716">
        <w:t>лтромбопаг</w:t>
      </w:r>
      <w:r w:rsidRPr="000C6716">
        <w:rPr>
          <w:lang w:bidi="ru-RU"/>
        </w:rPr>
        <w:t xml:space="preserve"> составляет 150 мг 1 раз в</w:t>
      </w:r>
      <w:r w:rsidRPr="000C6716">
        <w:t xml:space="preserve"> </w:t>
      </w:r>
      <w:r w:rsidRPr="000C6716">
        <w:rPr>
          <w:lang w:bidi="ru-RU"/>
        </w:rPr>
        <w:t>сутки в течение 6 мес. У взрослых и детей в возрасте 12–17</w:t>
      </w:r>
      <w:r>
        <w:rPr>
          <w:lang w:bidi="ru-RU"/>
        </w:rPr>
        <w:t xml:space="preserve"> </w:t>
      </w:r>
      <w:r w:rsidRPr="000C6716">
        <w:rPr>
          <w:lang w:bidi="ru-RU"/>
        </w:rPr>
        <w:t>лет азиатской расы (таких,</w:t>
      </w:r>
      <w:r>
        <w:rPr>
          <w:lang w:bidi="ru-RU"/>
        </w:rPr>
        <w:t xml:space="preserve"> </w:t>
      </w:r>
      <w:r w:rsidRPr="000C6716">
        <w:rPr>
          <w:lang w:bidi="ru-RU"/>
        </w:rPr>
        <w:t xml:space="preserve">как </w:t>
      </w:r>
      <w:r w:rsidRPr="000C6716">
        <w:rPr>
          <w:lang w:bidi="ru-RU"/>
        </w:rPr>
        <w:lastRenderedPageBreak/>
        <w:t xml:space="preserve">выходцы из Восточной/Юго-Восточной Азии) лечение препаратом </w:t>
      </w:r>
      <w:r w:rsidRPr="000C6716">
        <w:t>Элтромбопаг</w:t>
      </w:r>
      <w:r>
        <w:rPr>
          <w:lang w:bidi="ru-RU"/>
        </w:rPr>
        <w:t xml:space="preserve"> </w:t>
      </w:r>
      <w:r w:rsidRPr="000C6716">
        <w:rPr>
          <w:lang w:bidi="ru-RU"/>
        </w:rPr>
        <w:t>следует начинать с дозы 75 мг 1 раз в сутки в течение 6 мес.</w:t>
      </w:r>
    </w:p>
    <w:p w14:paraId="3681CF83" w14:textId="77777777" w:rsidR="000A1E55" w:rsidRPr="000C6716" w:rsidRDefault="000A1E55" w:rsidP="000A1E55">
      <w:pPr>
        <w:pStyle w:val="SDText"/>
        <w:rPr>
          <w:i/>
          <w:iCs/>
          <w:lang w:bidi="ru-RU"/>
        </w:rPr>
      </w:pPr>
      <w:r w:rsidRPr="000C6716">
        <w:rPr>
          <w:i/>
          <w:iCs/>
          <w:lang w:bidi="ru-RU"/>
        </w:rPr>
        <w:t>Дети в возрасте 6–11</w:t>
      </w:r>
      <w:r>
        <w:rPr>
          <w:i/>
          <w:iCs/>
          <w:lang w:bidi="ru-RU"/>
        </w:rPr>
        <w:t xml:space="preserve"> </w:t>
      </w:r>
      <w:r w:rsidRPr="000C6716">
        <w:rPr>
          <w:i/>
          <w:iCs/>
          <w:lang w:bidi="ru-RU"/>
        </w:rPr>
        <w:t>лет</w:t>
      </w:r>
    </w:p>
    <w:p w14:paraId="2D029FF8" w14:textId="77777777" w:rsidR="000A1E55" w:rsidRPr="000C6716" w:rsidRDefault="000A1E55" w:rsidP="000A1E55">
      <w:pPr>
        <w:pStyle w:val="SDText"/>
        <w:rPr>
          <w:lang w:bidi="ru-RU"/>
        </w:rPr>
      </w:pPr>
      <w:r w:rsidRPr="000C6716">
        <w:rPr>
          <w:lang w:bidi="ru-RU"/>
        </w:rPr>
        <w:t>Рекомендуемая начальная доза препарата составляет 75 мг 1 раз в сутки в течение</w:t>
      </w:r>
      <w:r>
        <w:rPr>
          <w:lang w:bidi="ru-RU"/>
        </w:rPr>
        <w:t xml:space="preserve"> </w:t>
      </w:r>
      <w:r w:rsidRPr="000C6716">
        <w:rPr>
          <w:lang w:bidi="ru-RU"/>
        </w:rPr>
        <w:t>6 мес. У детей в возрасте 6–11</w:t>
      </w:r>
      <w:r>
        <w:rPr>
          <w:lang w:bidi="ru-RU"/>
        </w:rPr>
        <w:t xml:space="preserve"> </w:t>
      </w:r>
      <w:r w:rsidRPr="000C6716">
        <w:rPr>
          <w:lang w:bidi="ru-RU"/>
        </w:rPr>
        <w:t>лет азиатской расы (таких как выходцы из</w:t>
      </w:r>
      <w:r>
        <w:rPr>
          <w:lang w:bidi="ru-RU"/>
        </w:rPr>
        <w:t xml:space="preserve"> </w:t>
      </w:r>
      <w:r w:rsidRPr="000C6716">
        <w:rPr>
          <w:lang w:bidi="ru-RU"/>
        </w:rPr>
        <w:t>Восточной/Юго-Восточной Азии) лечение препаратом следует начинать с дозы 75 мг</w:t>
      </w:r>
      <w:r>
        <w:rPr>
          <w:lang w:bidi="ru-RU"/>
        </w:rPr>
        <w:t xml:space="preserve"> 1</w:t>
      </w:r>
      <w:r w:rsidRPr="000C6716">
        <w:rPr>
          <w:lang w:bidi="ru-RU"/>
        </w:rPr>
        <w:t xml:space="preserve"> раз в 2 дня в течение 6 мес.</w:t>
      </w:r>
    </w:p>
    <w:p w14:paraId="58BFBC97" w14:textId="77777777" w:rsidR="000A1E55" w:rsidRPr="00A61369" w:rsidRDefault="000A1E55" w:rsidP="000A1E55">
      <w:pPr>
        <w:pStyle w:val="SDText"/>
        <w:rPr>
          <w:i/>
          <w:iCs/>
          <w:lang w:bidi="ru-RU"/>
        </w:rPr>
      </w:pPr>
      <w:r w:rsidRPr="00A61369">
        <w:rPr>
          <w:i/>
          <w:iCs/>
          <w:lang w:bidi="ru-RU"/>
        </w:rPr>
        <w:t>Дети в возрасте 3–5</w:t>
      </w:r>
      <w:r>
        <w:rPr>
          <w:i/>
          <w:iCs/>
          <w:lang w:bidi="ru-RU"/>
        </w:rPr>
        <w:t xml:space="preserve"> </w:t>
      </w:r>
      <w:r w:rsidRPr="00A61369">
        <w:rPr>
          <w:i/>
          <w:iCs/>
          <w:lang w:bidi="ru-RU"/>
        </w:rPr>
        <w:t>лет</w:t>
      </w:r>
    </w:p>
    <w:p w14:paraId="4EB2E258" w14:textId="77777777" w:rsidR="000A1E55" w:rsidRDefault="000A1E55" w:rsidP="000A1E55">
      <w:pPr>
        <w:pStyle w:val="SDText"/>
        <w:rPr>
          <w:lang w:eastAsia="ru-RU" w:bidi="ru-RU"/>
        </w:rPr>
      </w:pPr>
      <w:r w:rsidRPr="000C6716">
        <w:rPr>
          <w:lang w:bidi="ru-RU"/>
        </w:rPr>
        <w:t>Рекомендуемая начальная доза препарата составляет 2,5 мг/кг 1 раз в сутки в течение</w:t>
      </w:r>
      <w:r>
        <w:rPr>
          <w:lang w:bidi="ru-RU"/>
        </w:rPr>
        <w:t xml:space="preserve"> </w:t>
      </w:r>
      <w:r w:rsidRPr="000C6716">
        <w:rPr>
          <w:lang w:bidi="ru-RU"/>
        </w:rPr>
        <w:t>6 мес. У детей в возрасте 3–5</w:t>
      </w:r>
      <w:r>
        <w:rPr>
          <w:lang w:bidi="ru-RU"/>
        </w:rPr>
        <w:t xml:space="preserve"> </w:t>
      </w:r>
      <w:r w:rsidRPr="000C6716">
        <w:rPr>
          <w:lang w:bidi="ru-RU"/>
        </w:rPr>
        <w:t>лет азиатской расы (таких как выходцы из</w:t>
      </w:r>
      <w:r>
        <w:rPr>
          <w:lang w:bidi="ru-RU"/>
        </w:rPr>
        <w:t xml:space="preserve"> </w:t>
      </w:r>
      <w:r w:rsidRPr="000C6716">
        <w:rPr>
          <w:lang w:bidi="ru-RU"/>
        </w:rPr>
        <w:t>Восточной/Юго-Восточной Азии) лечение препаратом следует начинать с дозы 1,25 мг/кг</w:t>
      </w:r>
      <w:r>
        <w:rPr>
          <w:lang w:bidi="ru-RU"/>
        </w:rPr>
        <w:t xml:space="preserve"> 1</w:t>
      </w:r>
      <w:r w:rsidRPr="000C6716">
        <w:rPr>
          <w:lang w:bidi="ru-RU"/>
        </w:rPr>
        <w:t xml:space="preserve"> раз в сутки в течение 6 мес</w:t>
      </w:r>
      <w:r>
        <w:rPr>
          <w:lang w:bidi="ru-RU"/>
        </w:rPr>
        <w:t>.</w:t>
      </w:r>
      <w:r w:rsidRPr="000C6716">
        <w:rPr>
          <w:lang w:bidi="ru-RU"/>
        </w:rPr>
        <w:t xml:space="preserve"> в случае если масса тела пациента </w:t>
      </w:r>
      <w:proofErr w:type="gramStart"/>
      <w:r w:rsidRPr="000C6716">
        <w:rPr>
          <w:lang w:bidi="ru-RU"/>
        </w:rPr>
        <w:t>составляет &gt;</w:t>
      </w:r>
      <w:proofErr w:type="gramEnd"/>
      <w:r w:rsidRPr="000C6716">
        <w:rPr>
          <w:lang w:bidi="ru-RU"/>
        </w:rPr>
        <w:t xml:space="preserve"> 20 кг. В</w:t>
      </w:r>
      <w:r>
        <w:rPr>
          <w:lang w:bidi="ru-RU"/>
        </w:rPr>
        <w:t xml:space="preserve"> </w:t>
      </w:r>
      <w:r w:rsidRPr="000C6716">
        <w:rPr>
          <w:lang w:bidi="ru-RU"/>
        </w:rPr>
        <w:t>случае если масса тела пациента составляет от 10 до 20 кг следует начинать терапию</w:t>
      </w:r>
      <w:r>
        <w:rPr>
          <w:lang w:bidi="ru-RU"/>
        </w:rPr>
        <w:t xml:space="preserve"> </w:t>
      </w:r>
      <w:r w:rsidRPr="000C6716">
        <w:rPr>
          <w:lang w:bidi="ru-RU"/>
        </w:rPr>
        <w:t xml:space="preserve">препаратом </w:t>
      </w:r>
      <w:r>
        <w:t>э</w:t>
      </w:r>
      <w:r w:rsidRPr="000C6716">
        <w:t>лтромбопаг</w:t>
      </w:r>
      <w:r w:rsidRPr="000C6716">
        <w:rPr>
          <w:lang w:bidi="ru-RU"/>
        </w:rPr>
        <w:t xml:space="preserve"> с дозы 25 мг 1 раз в двое суток в течение 6 мес.</w:t>
      </w:r>
      <w:r>
        <w:rPr>
          <w:lang w:bidi="ru-RU"/>
        </w:rPr>
        <w:t xml:space="preserve"> </w:t>
      </w:r>
      <w:r w:rsidRPr="000C6716">
        <w:rPr>
          <w:lang w:bidi="ru-RU"/>
        </w:rPr>
        <w:t>Если не удается достигнуть корректной дозы, терапию</w:t>
      </w:r>
      <w:r>
        <w:rPr>
          <w:lang w:eastAsia="ru-RU" w:bidi="ru-RU"/>
        </w:rPr>
        <w:t xml:space="preserve"> препаратом Элтромбопаг следует начинать с минимально возможной дозы (</w:t>
      </w:r>
      <w:r>
        <w:rPr>
          <w:lang w:eastAsia="ru-RU" w:bidi="ru-RU"/>
        </w:rPr>
        <w:fldChar w:fldCharType="begin"/>
      </w:r>
      <w:r>
        <w:rPr>
          <w:lang w:eastAsia="ru-RU" w:bidi="ru-RU"/>
        </w:rPr>
        <w:instrText xml:space="preserve"> REF _Ref112690546 \h </w:instrText>
      </w:r>
      <w:r>
        <w:rPr>
          <w:lang w:eastAsia="ru-RU" w:bidi="ru-RU"/>
        </w:rPr>
      </w:r>
      <w:r>
        <w:rPr>
          <w:lang w:eastAsia="ru-RU" w:bidi="ru-RU"/>
        </w:rPr>
        <w:fldChar w:fldCharType="separate"/>
      </w:r>
      <w:r>
        <w:t xml:space="preserve">Таблица </w:t>
      </w:r>
      <w:r>
        <w:rPr>
          <w:noProof/>
        </w:rPr>
        <w:t>5</w:t>
      </w:r>
      <w:r>
        <w:noBreakHyphen/>
      </w:r>
      <w:r>
        <w:rPr>
          <w:noProof/>
        </w:rPr>
        <w:t>6</w:t>
      </w:r>
      <w:r>
        <w:rPr>
          <w:lang w:eastAsia="ru-RU" w:bidi="ru-RU"/>
        </w:rPr>
        <w:fldChar w:fldCharType="end"/>
      </w:r>
      <w:r>
        <w:rPr>
          <w:lang w:eastAsia="ru-RU" w:bidi="ru-RU"/>
        </w:rPr>
        <w:t>).</w:t>
      </w:r>
    </w:p>
    <w:p w14:paraId="3FA21C9D" w14:textId="77777777" w:rsidR="000A1E55" w:rsidRDefault="000A1E55" w:rsidP="000A1E55">
      <w:pPr>
        <w:pStyle w:val="SDText"/>
        <w:rPr>
          <w:lang w:bidi="ru-RU"/>
        </w:rPr>
      </w:pPr>
    </w:p>
    <w:p w14:paraId="49309A49" w14:textId="7E5EBC21" w:rsidR="000A1E55" w:rsidRPr="00055A8E" w:rsidRDefault="000A1E55" w:rsidP="000A1E55">
      <w:pPr>
        <w:pStyle w:val="SDTable"/>
        <w:jc w:val="both"/>
      </w:pPr>
      <w:bookmarkStart w:id="411" w:name="_Ref112690546"/>
      <w:bookmarkStart w:id="412" w:name="_Toc117471113"/>
      <w:r w:rsidRPr="00055A8E">
        <w:rPr>
          <w:b/>
        </w:rPr>
        <w:t xml:space="preserve">Таблица </w:t>
      </w:r>
      <w:r w:rsidRPr="00055A8E">
        <w:rPr>
          <w:b/>
        </w:rPr>
        <w:fldChar w:fldCharType="begin"/>
      </w:r>
      <w:r w:rsidRPr="00055A8E">
        <w:rPr>
          <w:b/>
        </w:rPr>
        <w:instrText xml:space="preserve"> STYLEREF 1 \s </w:instrText>
      </w:r>
      <w:r w:rsidRPr="00055A8E">
        <w:rPr>
          <w:b/>
        </w:rPr>
        <w:fldChar w:fldCharType="separate"/>
      </w:r>
      <w:r w:rsidRPr="00055A8E">
        <w:rPr>
          <w:b/>
          <w:noProof/>
        </w:rPr>
        <w:t>5</w:t>
      </w:r>
      <w:r w:rsidRPr="00055A8E">
        <w:rPr>
          <w:b/>
          <w:noProof/>
        </w:rPr>
        <w:fldChar w:fldCharType="end"/>
      </w:r>
      <w:r w:rsidRPr="00055A8E">
        <w:rPr>
          <w:b/>
        </w:rPr>
        <w:noBreakHyphen/>
      </w:r>
      <w:bookmarkEnd w:id="411"/>
      <w:r>
        <w:rPr>
          <w:b/>
          <w:noProof/>
        </w:rPr>
        <w:t>6.</w:t>
      </w:r>
      <w:r w:rsidRPr="00055A8E">
        <w:rPr>
          <w:b/>
        </w:rPr>
        <w:t xml:space="preserve"> </w:t>
      </w:r>
      <w:r w:rsidRPr="00055A8E">
        <w:t>Коррекция дозы стандартной иммуносупрессивной терапии в случае совместной терапии с препаратом элтромбопаг</w:t>
      </w:r>
      <w:bookmarkEnd w:id="412"/>
      <w:r w:rsidR="00591ACF">
        <w:t>.</w:t>
      </w:r>
    </w:p>
    <w:tbl>
      <w:tblPr>
        <w:tblStyle w:val="a5"/>
        <w:tblW w:w="0" w:type="auto"/>
        <w:tblLook w:val="04A0" w:firstRow="1" w:lastRow="0" w:firstColumn="1" w:lastColumn="0" w:noHBand="0" w:noVBand="1"/>
      </w:tblPr>
      <w:tblGrid>
        <w:gridCol w:w="3397"/>
        <w:gridCol w:w="5948"/>
      </w:tblGrid>
      <w:tr w:rsidR="000A1E55" w14:paraId="1D2B1046" w14:textId="77777777" w:rsidTr="00306455">
        <w:trPr>
          <w:trHeight w:val="659"/>
          <w:tblHeader/>
        </w:trPr>
        <w:tc>
          <w:tcPr>
            <w:tcW w:w="3397" w:type="dxa"/>
            <w:shd w:val="clear" w:color="auto" w:fill="D9D9D9" w:themeFill="background1" w:themeFillShade="D9"/>
            <w:vAlign w:val="center"/>
          </w:tcPr>
          <w:p w14:paraId="689BC7E5" w14:textId="77777777" w:rsidR="000A1E55" w:rsidRDefault="000A1E55" w:rsidP="00591ACF">
            <w:pPr>
              <w:tabs>
                <w:tab w:val="left" w:pos="3235"/>
              </w:tabs>
              <w:spacing w:before="0"/>
              <w:jc w:val="center"/>
              <w:rPr>
                <w:rFonts w:eastAsia="Courier New"/>
                <w:b/>
                <w:lang w:eastAsia="ru-RU" w:bidi="ru-RU"/>
              </w:rPr>
            </w:pPr>
            <w:r w:rsidRPr="001019DF">
              <w:rPr>
                <w:rFonts w:eastAsia="Courier New"/>
                <w:b/>
                <w:lang w:eastAsia="ru-RU" w:bidi="ru-RU"/>
              </w:rPr>
              <w:t>Иммуносупрессивная терапия</w:t>
            </w:r>
          </w:p>
        </w:tc>
        <w:tc>
          <w:tcPr>
            <w:tcW w:w="5948" w:type="dxa"/>
            <w:shd w:val="clear" w:color="auto" w:fill="D9D9D9" w:themeFill="background1" w:themeFillShade="D9"/>
            <w:vAlign w:val="center"/>
          </w:tcPr>
          <w:p w14:paraId="3B50932E" w14:textId="77777777" w:rsidR="000A1E55" w:rsidRDefault="000A1E55" w:rsidP="00591ACF">
            <w:pPr>
              <w:tabs>
                <w:tab w:val="left" w:pos="8647"/>
              </w:tabs>
              <w:spacing w:before="0"/>
              <w:jc w:val="center"/>
              <w:rPr>
                <w:rFonts w:eastAsia="Courier New"/>
                <w:b/>
                <w:lang w:eastAsia="ru-RU" w:bidi="ru-RU"/>
              </w:rPr>
            </w:pPr>
            <w:r w:rsidRPr="001019DF">
              <w:rPr>
                <w:rFonts w:eastAsia="Courier New"/>
                <w:b/>
                <w:lang w:eastAsia="ru-RU" w:bidi="ru-RU"/>
              </w:rPr>
              <w:t>Коррекция дозы</w:t>
            </w:r>
          </w:p>
        </w:tc>
      </w:tr>
      <w:tr w:rsidR="000A1E55" w14:paraId="03E925C6" w14:textId="77777777" w:rsidTr="00306455">
        <w:tc>
          <w:tcPr>
            <w:tcW w:w="3397" w:type="dxa"/>
          </w:tcPr>
          <w:p w14:paraId="181C08A0" w14:textId="77777777" w:rsidR="000A1E55" w:rsidRPr="001019DF" w:rsidRDefault="000A1E55" w:rsidP="00591ACF">
            <w:pPr>
              <w:tabs>
                <w:tab w:val="left" w:pos="8647"/>
              </w:tabs>
              <w:spacing w:before="0"/>
              <w:rPr>
                <w:rFonts w:eastAsia="Courier New"/>
                <w:bCs/>
                <w:lang w:eastAsia="ru-RU" w:bidi="ru-RU"/>
              </w:rPr>
            </w:pPr>
            <w:r w:rsidRPr="001019DF">
              <w:rPr>
                <w:rFonts w:eastAsia="Courier New"/>
                <w:bCs/>
                <w:lang w:eastAsia="ru-RU" w:bidi="ru-RU"/>
              </w:rPr>
              <w:t>Иммуноглобулин</w:t>
            </w:r>
            <w:r>
              <w:rPr>
                <w:rFonts w:eastAsia="Courier New"/>
                <w:bCs/>
                <w:lang w:eastAsia="ru-RU" w:bidi="ru-RU"/>
              </w:rPr>
              <w:t xml:space="preserve"> </w:t>
            </w:r>
            <w:r w:rsidRPr="00E45623">
              <w:rPr>
                <w:rFonts w:eastAsia="Courier New"/>
                <w:bCs/>
                <w:lang w:eastAsia="ru-RU" w:bidi="ru-RU"/>
              </w:rPr>
              <w:t>антитимоцитарный</w:t>
            </w:r>
            <w:r>
              <w:rPr>
                <w:rFonts w:eastAsia="Courier New"/>
                <w:bCs/>
                <w:lang w:eastAsia="ru-RU" w:bidi="ru-RU"/>
              </w:rPr>
              <w:t xml:space="preserve"> </w:t>
            </w:r>
            <w:r w:rsidRPr="00E45623">
              <w:rPr>
                <w:rFonts w:eastAsia="Courier New"/>
                <w:bCs/>
                <w:lang w:eastAsia="ru-RU" w:bidi="ru-RU"/>
              </w:rPr>
              <w:t>(лошадиный)</w:t>
            </w:r>
          </w:p>
        </w:tc>
        <w:tc>
          <w:tcPr>
            <w:tcW w:w="5948" w:type="dxa"/>
          </w:tcPr>
          <w:p w14:paraId="0683A8A3" w14:textId="77777777" w:rsidR="000A1E55" w:rsidRPr="001019DF" w:rsidRDefault="000A1E55" w:rsidP="00591ACF">
            <w:pPr>
              <w:tabs>
                <w:tab w:val="left" w:pos="8647"/>
              </w:tabs>
              <w:spacing w:before="0"/>
              <w:rPr>
                <w:rFonts w:eastAsia="Courier New"/>
                <w:bCs/>
                <w:lang w:eastAsia="ru-RU" w:bidi="ru-RU"/>
              </w:rPr>
            </w:pPr>
            <w:r w:rsidRPr="00E45623">
              <w:rPr>
                <w:rFonts w:eastAsia="Courier New"/>
                <w:bCs/>
                <w:lang w:eastAsia="ru-RU" w:bidi="ru-RU"/>
              </w:rPr>
              <w:t>40 мг/кг/сут, исходя из фактической массы тела,</w:t>
            </w:r>
            <w:r>
              <w:rPr>
                <w:rFonts w:eastAsia="Courier New"/>
                <w:bCs/>
                <w:lang w:eastAsia="ru-RU" w:bidi="ru-RU"/>
              </w:rPr>
              <w:t xml:space="preserve"> </w:t>
            </w:r>
            <w:r w:rsidRPr="00E45623">
              <w:rPr>
                <w:rFonts w:eastAsia="Courier New"/>
                <w:bCs/>
                <w:lang w:eastAsia="ru-RU" w:bidi="ru-RU"/>
              </w:rPr>
              <w:t>внутривенно с 1 по 4 день в течение 6</w:t>
            </w:r>
            <w:r>
              <w:rPr>
                <w:rFonts w:eastAsia="Courier New"/>
                <w:bCs/>
                <w:lang w:eastAsia="ru-RU" w:bidi="ru-RU"/>
              </w:rPr>
              <w:t xml:space="preserve"> </w:t>
            </w:r>
            <w:r w:rsidRPr="00E45623">
              <w:rPr>
                <w:rFonts w:eastAsia="Courier New"/>
                <w:bCs/>
                <w:lang w:eastAsia="ru-RU" w:bidi="ru-RU"/>
              </w:rPr>
              <w:t>мес</w:t>
            </w:r>
            <w:r>
              <w:rPr>
                <w:rFonts w:eastAsia="Courier New"/>
                <w:bCs/>
                <w:lang w:eastAsia="ru-RU" w:bidi="ru-RU"/>
              </w:rPr>
              <w:t>.</w:t>
            </w:r>
          </w:p>
        </w:tc>
      </w:tr>
      <w:tr w:rsidR="000A1E55" w14:paraId="3E02046F" w14:textId="77777777" w:rsidTr="00306455">
        <w:tc>
          <w:tcPr>
            <w:tcW w:w="3397" w:type="dxa"/>
          </w:tcPr>
          <w:p w14:paraId="225AC505" w14:textId="77777777" w:rsidR="000A1E55" w:rsidRPr="001019DF" w:rsidRDefault="000A1E55" w:rsidP="00591ACF">
            <w:pPr>
              <w:tabs>
                <w:tab w:val="left" w:pos="8647"/>
              </w:tabs>
              <w:spacing w:before="0"/>
              <w:rPr>
                <w:rFonts w:eastAsia="Courier New"/>
                <w:bCs/>
                <w:lang w:eastAsia="ru-RU" w:bidi="ru-RU"/>
              </w:rPr>
            </w:pPr>
            <w:r w:rsidRPr="007A0476">
              <w:rPr>
                <w:rFonts w:eastAsia="Courier New"/>
                <w:bCs/>
                <w:lang w:eastAsia="ru-RU" w:bidi="ru-RU"/>
              </w:rPr>
              <w:t>Циклоспорин (терапевтическая доза</w:t>
            </w:r>
            <w:r>
              <w:rPr>
                <w:rFonts w:eastAsia="Courier New"/>
                <w:bCs/>
                <w:lang w:eastAsia="ru-RU" w:bidi="ru-RU"/>
              </w:rPr>
              <w:t xml:space="preserve"> </w:t>
            </w:r>
            <w:r w:rsidRPr="007A0476">
              <w:rPr>
                <w:rFonts w:eastAsia="Courier New"/>
                <w:bCs/>
                <w:lang w:eastAsia="ru-RU" w:bidi="ru-RU"/>
              </w:rPr>
              <w:t>в течение 6 мес</w:t>
            </w:r>
            <w:r>
              <w:rPr>
                <w:rFonts w:eastAsia="Courier New"/>
                <w:bCs/>
                <w:lang w:eastAsia="ru-RU" w:bidi="ru-RU"/>
              </w:rPr>
              <w:t>.</w:t>
            </w:r>
            <w:r w:rsidRPr="007A0476">
              <w:rPr>
                <w:rFonts w:eastAsia="Courier New"/>
                <w:bCs/>
                <w:lang w:eastAsia="ru-RU" w:bidi="ru-RU"/>
              </w:rPr>
              <w:t>, с 1 дня до 6</w:t>
            </w:r>
            <w:r>
              <w:rPr>
                <w:rFonts w:eastAsia="Courier New"/>
                <w:bCs/>
                <w:lang w:eastAsia="ru-RU" w:bidi="ru-RU"/>
              </w:rPr>
              <w:t xml:space="preserve"> </w:t>
            </w:r>
            <w:r w:rsidRPr="007A0476">
              <w:rPr>
                <w:rFonts w:eastAsia="Courier New"/>
                <w:bCs/>
                <w:lang w:eastAsia="ru-RU" w:bidi="ru-RU"/>
              </w:rPr>
              <w:t>мес</w:t>
            </w:r>
            <w:r>
              <w:rPr>
                <w:rFonts w:eastAsia="Courier New"/>
                <w:bCs/>
                <w:lang w:eastAsia="ru-RU" w:bidi="ru-RU"/>
              </w:rPr>
              <w:t>.</w:t>
            </w:r>
            <w:r w:rsidRPr="007A0476">
              <w:rPr>
                <w:rFonts w:eastAsia="Courier New"/>
                <w:bCs/>
                <w:lang w:eastAsia="ru-RU" w:bidi="ru-RU"/>
              </w:rPr>
              <w:t>, с поправкой на достижение</w:t>
            </w:r>
            <w:r>
              <w:rPr>
                <w:rFonts w:eastAsia="Courier New"/>
                <w:bCs/>
                <w:lang w:eastAsia="ru-RU" w:bidi="ru-RU"/>
              </w:rPr>
              <w:t xml:space="preserve"> </w:t>
            </w:r>
            <w:r w:rsidRPr="007A0476">
              <w:rPr>
                <w:rFonts w:eastAsia="Courier New"/>
                <w:bCs/>
                <w:lang w:eastAsia="ru-RU" w:bidi="ru-RU"/>
              </w:rPr>
              <w:t>целевой терапевтической дозы 200</w:t>
            </w:r>
            <w:r>
              <w:rPr>
                <w:rFonts w:eastAsia="Courier New"/>
                <w:bCs/>
                <w:lang w:eastAsia="ru-RU" w:bidi="ru-RU"/>
              </w:rPr>
              <w:t>–</w:t>
            </w:r>
            <w:r w:rsidRPr="007A0476">
              <w:rPr>
                <w:rFonts w:eastAsia="Courier New"/>
                <w:bCs/>
                <w:lang w:eastAsia="ru-RU" w:bidi="ru-RU"/>
              </w:rPr>
              <w:t>400 мк</w:t>
            </w:r>
            <w:r>
              <w:rPr>
                <w:rFonts w:eastAsia="Courier New"/>
                <w:bCs/>
                <w:lang w:eastAsia="ru-RU" w:bidi="ru-RU"/>
              </w:rPr>
              <w:t>г</w:t>
            </w:r>
            <w:r w:rsidRPr="007A0476">
              <w:rPr>
                <w:rFonts w:eastAsia="Courier New"/>
                <w:bCs/>
                <w:lang w:eastAsia="ru-RU" w:bidi="ru-RU"/>
              </w:rPr>
              <w:t>/л*</w:t>
            </w:r>
          </w:p>
        </w:tc>
        <w:tc>
          <w:tcPr>
            <w:tcW w:w="5948" w:type="dxa"/>
          </w:tcPr>
          <w:p w14:paraId="0F450B1D" w14:textId="77777777" w:rsidR="000A1E55" w:rsidRPr="00D36F72" w:rsidRDefault="000A1E55" w:rsidP="00591ACF">
            <w:pPr>
              <w:tabs>
                <w:tab w:val="left" w:pos="8647"/>
              </w:tabs>
              <w:spacing w:before="0"/>
              <w:rPr>
                <w:rFonts w:eastAsia="Courier New"/>
                <w:bCs/>
                <w:i/>
                <w:iCs/>
                <w:lang w:eastAsia="ru-RU" w:bidi="ru-RU"/>
              </w:rPr>
            </w:pPr>
            <w:r w:rsidRPr="00D36F72">
              <w:rPr>
                <w:rFonts w:eastAsia="Courier New"/>
                <w:bCs/>
                <w:i/>
                <w:iCs/>
                <w:lang w:eastAsia="ru-RU" w:bidi="ru-RU"/>
              </w:rPr>
              <w:t>Взрослые и дети старше 12 лет:</w:t>
            </w:r>
          </w:p>
          <w:p w14:paraId="66C81726" w14:textId="77777777" w:rsidR="000A1E55" w:rsidRPr="00D36F72" w:rsidRDefault="000A1E55" w:rsidP="00591ACF">
            <w:pPr>
              <w:tabs>
                <w:tab w:val="left" w:pos="8647"/>
              </w:tabs>
              <w:spacing w:before="0"/>
              <w:rPr>
                <w:rFonts w:eastAsia="Courier New"/>
                <w:bCs/>
                <w:lang w:eastAsia="ru-RU" w:bidi="ru-RU"/>
              </w:rPr>
            </w:pPr>
            <w:r w:rsidRPr="00D36F72">
              <w:rPr>
                <w:rFonts w:eastAsia="Courier New"/>
                <w:bCs/>
                <w:lang w:eastAsia="ru-RU" w:bidi="ru-RU"/>
              </w:rPr>
              <w:t>3 мг/кг, исходя из фактической массы тела,</w:t>
            </w:r>
            <w:r>
              <w:rPr>
                <w:rFonts w:eastAsia="Courier New"/>
                <w:bCs/>
                <w:lang w:eastAsia="ru-RU" w:bidi="ru-RU"/>
              </w:rPr>
              <w:t xml:space="preserve"> </w:t>
            </w:r>
            <w:r w:rsidRPr="00D36F72">
              <w:rPr>
                <w:rFonts w:eastAsia="Courier New"/>
                <w:bCs/>
                <w:lang w:eastAsia="ru-RU" w:bidi="ru-RU"/>
              </w:rPr>
              <w:t>внутрь</w:t>
            </w:r>
            <w:r>
              <w:rPr>
                <w:rFonts w:eastAsia="Courier New"/>
                <w:bCs/>
                <w:lang w:eastAsia="ru-RU" w:bidi="ru-RU"/>
              </w:rPr>
              <w:t xml:space="preserve"> </w:t>
            </w:r>
            <w:r w:rsidRPr="00D36F72">
              <w:rPr>
                <w:rFonts w:eastAsia="Courier New"/>
                <w:bCs/>
                <w:lang w:eastAsia="ru-RU" w:bidi="ru-RU"/>
              </w:rPr>
              <w:t>каждые 12 ч (общая суточная доза составляет</w:t>
            </w:r>
            <w:r>
              <w:rPr>
                <w:rFonts w:eastAsia="Courier New"/>
                <w:bCs/>
                <w:lang w:eastAsia="ru-RU" w:bidi="ru-RU"/>
              </w:rPr>
              <w:t xml:space="preserve"> </w:t>
            </w:r>
            <w:r w:rsidRPr="00D36F72">
              <w:rPr>
                <w:rFonts w:eastAsia="Courier New"/>
                <w:bCs/>
                <w:lang w:eastAsia="ru-RU" w:bidi="ru-RU"/>
              </w:rPr>
              <w:t>6 мг/кг/сут) в течение 6 мес</w:t>
            </w:r>
            <w:r>
              <w:rPr>
                <w:rFonts w:eastAsia="Courier New"/>
                <w:bCs/>
                <w:lang w:eastAsia="ru-RU" w:bidi="ru-RU"/>
              </w:rPr>
              <w:t>.</w:t>
            </w:r>
            <w:r w:rsidRPr="00D36F72">
              <w:rPr>
                <w:rFonts w:eastAsia="Courier New"/>
                <w:bCs/>
                <w:lang w:eastAsia="ru-RU" w:bidi="ru-RU"/>
              </w:rPr>
              <w:t>, начиная с 1 дня</w:t>
            </w:r>
          </w:p>
          <w:p w14:paraId="252CEED0" w14:textId="77777777" w:rsidR="000A1E55" w:rsidRDefault="000A1E55" w:rsidP="00591ACF">
            <w:pPr>
              <w:tabs>
                <w:tab w:val="left" w:pos="8647"/>
              </w:tabs>
              <w:spacing w:before="0"/>
              <w:rPr>
                <w:rFonts w:eastAsia="Courier New"/>
                <w:bCs/>
                <w:lang w:eastAsia="ru-RU" w:bidi="ru-RU"/>
              </w:rPr>
            </w:pPr>
            <w:r w:rsidRPr="00D36F72">
              <w:rPr>
                <w:rFonts w:eastAsia="Courier New"/>
                <w:bCs/>
                <w:lang w:eastAsia="ru-RU" w:bidi="ru-RU"/>
              </w:rPr>
              <w:t>Пациенты старше 20 лет с индексом массы тела (ИМТ</w:t>
            </w:r>
            <w:proofErr w:type="gramStart"/>
            <w:r w:rsidRPr="00D36F72">
              <w:rPr>
                <w:rFonts w:eastAsia="Courier New"/>
                <w:bCs/>
                <w:lang w:eastAsia="ru-RU" w:bidi="ru-RU"/>
              </w:rPr>
              <w:t>)</w:t>
            </w:r>
            <w:r>
              <w:rPr>
                <w:rFonts w:eastAsia="Courier New"/>
                <w:bCs/>
                <w:lang w:eastAsia="ru-RU" w:bidi="ru-RU"/>
              </w:rPr>
              <w:t xml:space="preserve"> </w:t>
            </w:r>
            <w:r w:rsidRPr="00D36F72">
              <w:rPr>
                <w:rFonts w:eastAsia="Courier New"/>
                <w:bCs/>
                <w:lang w:eastAsia="ru-RU" w:bidi="ru-RU"/>
              </w:rPr>
              <w:t>&gt;</w:t>
            </w:r>
            <w:proofErr w:type="gramEnd"/>
            <w:r>
              <w:rPr>
                <w:rFonts w:eastAsia="Courier New"/>
                <w:bCs/>
                <w:lang w:eastAsia="ru-RU" w:bidi="ru-RU"/>
              </w:rPr>
              <w:t xml:space="preserve"> </w:t>
            </w:r>
            <w:r w:rsidRPr="00D36F72">
              <w:rPr>
                <w:rFonts w:eastAsia="Courier New"/>
                <w:bCs/>
                <w:lang w:eastAsia="ru-RU" w:bidi="ru-RU"/>
              </w:rPr>
              <w:t>35 или пациенты в возрасте 12–20</w:t>
            </w:r>
            <w:r>
              <w:rPr>
                <w:rFonts w:eastAsia="Courier New"/>
                <w:bCs/>
                <w:lang w:eastAsia="ru-RU" w:bidi="ru-RU"/>
              </w:rPr>
              <w:t xml:space="preserve"> </w:t>
            </w:r>
            <w:r w:rsidRPr="00D36F72">
              <w:rPr>
                <w:rFonts w:eastAsia="Courier New"/>
                <w:bCs/>
                <w:lang w:eastAsia="ru-RU" w:bidi="ru-RU"/>
              </w:rPr>
              <w:t>лет с ИМТ &gt;</w:t>
            </w:r>
            <w:r>
              <w:rPr>
                <w:rFonts w:eastAsia="Courier New"/>
                <w:bCs/>
                <w:lang w:eastAsia="ru-RU" w:bidi="ru-RU"/>
              </w:rPr>
              <w:t xml:space="preserve"> </w:t>
            </w:r>
            <w:r w:rsidRPr="00D36F72">
              <w:rPr>
                <w:rFonts w:eastAsia="Courier New"/>
                <w:bCs/>
                <w:lang w:eastAsia="ru-RU" w:bidi="ru-RU"/>
              </w:rPr>
              <w:t>95-процентиля: 3 мг/кг, исходя из скорректированной массы</w:t>
            </w:r>
            <w:r>
              <w:rPr>
                <w:rFonts w:eastAsia="Courier New"/>
                <w:bCs/>
                <w:lang w:eastAsia="ru-RU" w:bidi="ru-RU"/>
              </w:rPr>
              <w:t xml:space="preserve"> </w:t>
            </w:r>
            <w:r w:rsidRPr="00D36F72">
              <w:rPr>
                <w:rFonts w:eastAsia="Courier New"/>
                <w:bCs/>
                <w:lang w:eastAsia="ru-RU" w:bidi="ru-RU"/>
              </w:rPr>
              <w:t>тела**, внутрь каждые 12 ч (общая суточная доза) составляет 6 мг/кг/сут) в течение 6 мес</w:t>
            </w:r>
            <w:r>
              <w:rPr>
                <w:rFonts w:eastAsia="Courier New"/>
                <w:bCs/>
                <w:lang w:eastAsia="ru-RU" w:bidi="ru-RU"/>
              </w:rPr>
              <w:t>.</w:t>
            </w:r>
            <w:r w:rsidRPr="00D36F72">
              <w:rPr>
                <w:rFonts w:eastAsia="Courier New"/>
                <w:bCs/>
                <w:lang w:eastAsia="ru-RU" w:bidi="ru-RU"/>
              </w:rPr>
              <w:t>, начиная с 1 дня</w:t>
            </w:r>
            <w:r>
              <w:rPr>
                <w:rFonts w:eastAsia="Courier New"/>
                <w:bCs/>
                <w:lang w:eastAsia="ru-RU" w:bidi="ru-RU"/>
              </w:rPr>
              <w:t xml:space="preserve"> </w:t>
            </w:r>
          </w:p>
          <w:p w14:paraId="47D26B84" w14:textId="77777777" w:rsidR="000A1E55" w:rsidRPr="00576F45" w:rsidRDefault="000A1E55" w:rsidP="00591ACF">
            <w:pPr>
              <w:tabs>
                <w:tab w:val="left" w:pos="8647"/>
              </w:tabs>
              <w:spacing w:before="0"/>
              <w:rPr>
                <w:rFonts w:eastAsia="Courier New"/>
                <w:bCs/>
                <w:i/>
                <w:iCs/>
                <w:lang w:eastAsia="ru-RU" w:bidi="ru-RU"/>
              </w:rPr>
            </w:pPr>
            <w:r w:rsidRPr="00576F45">
              <w:rPr>
                <w:rFonts w:eastAsia="Courier New"/>
                <w:bCs/>
                <w:i/>
                <w:iCs/>
                <w:lang w:eastAsia="ru-RU" w:bidi="ru-RU"/>
              </w:rPr>
              <w:t>Дети в возрасте 3–11</w:t>
            </w:r>
            <w:r>
              <w:rPr>
                <w:rFonts w:eastAsia="Courier New"/>
                <w:bCs/>
                <w:i/>
                <w:iCs/>
                <w:lang w:eastAsia="ru-RU" w:bidi="ru-RU"/>
              </w:rPr>
              <w:t xml:space="preserve"> </w:t>
            </w:r>
            <w:r w:rsidRPr="00576F45">
              <w:rPr>
                <w:rFonts w:eastAsia="Courier New"/>
                <w:bCs/>
                <w:i/>
                <w:iCs/>
                <w:lang w:eastAsia="ru-RU" w:bidi="ru-RU"/>
              </w:rPr>
              <w:t>лет:</w:t>
            </w:r>
          </w:p>
          <w:p w14:paraId="6E738B81" w14:textId="77777777" w:rsidR="000A1E55" w:rsidRPr="00D36F72" w:rsidRDefault="000A1E55" w:rsidP="00591ACF">
            <w:pPr>
              <w:tabs>
                <w:tab w:val="left" w:pos="8647"/>
              </w:tabs>
              <w:spacing w:before="0"/>
              <w:rPr>
                <w:rFonts w:eastAsia="Courier New"/>
                <w:bCs/>
                <w:lang w:eastAsia="ru-RU" w:bidi="ru-RU"/>
              </w:rPr>
            </w:pPr>
            <w:r w:rsidRPr="00D36F72">
              <w:rPr>
                <w:rFonts w:eastAsia="Courier New"/>
                <w:bCs/>
                <w:lang w:eastAsia="ru-RU" w:bidi="ru-RU"/>
              </w:rPr>
              <w:t>6 мг/кг, исходя из фактической массы тела, внутрь</w:t>
            </w:r>
            <w:r>
              <w:rPr>
                <w:rFonts w:eastAsia="Courier New"/>
                <w:bCs/>
                <w:lang w:eastAsia="ru-RU" w:bidi="ru-RU"/>
              </w:rPr>
              <w:t xml:space="preserve"> </w:t>
            </w:r>
            <w:r w:rsidRPr="00D36F72">
              <w:rPr>
                <w:rFonts w:eastAsia="Courier New"/>
                <w:bCs/>
                <w:lang w:eastAsia="ru-RU" w:bidi="ru-RU"/>
              </w:rPr>
              <w:t>каждые 12 ч (общая суточная доза составляет</w:t>
            </w:r>
            <w:r>
              <w:rPr>
                <w:rFonts w:eastAsia="Courier New"/>
                <w:bCs/>
                <w:lang w:eastAsia="ru-RU" w:bidi="ru-RU"/>
              </w:rPr>
              <w:t xml:space="preserve"> </w:t>
            </w:r>
            <w:r w:rsidRPr="00D36F72">
              <w:rPr>
                <w:rFonts w:eastAsia="Courier New"/>
                <w:bCs/>
                <w:lang w:eastAsia="ru-RU" w:bidi="ru-RU"/>
              </w:rPr>
              <w:t>12 мг/кг/сут) в течение 6</w:t>
            </w:r>
            <w:r>
              <w:rPr>
                <w:rFonts w:eastAsia="Courier New"/>
                <w:bCs/>
                <w:lang w:eastAsia="ru-RU" w:bidi="ru-RU"/>
              </w:rPr>
              <w:t xml:space="preserve"> </w:t>
            </w:r>
            <w:r w:rsidRPr="00D36F72">
              <w:rPr>
                <w:rFonts w:eastAsia="Courier New"/>
                <w:bCs/>
                <w:lang w:eastAsia="ru-RU" w:bidi="ru-RU"/>
              </w:rPr>
              <w:t>мес</w:t>
            </w:r>
            <w:r>
              <w:rPr>
                <w:rFonts w:eastAsia="Courier New"/>
                <w:bCs/>
                <w:lang w:eastAsia="ru-RU" w:bidi="ru-RU"/>
              </w:rPr>
              <w:t>.</w:t>
            </w:r>
            <w:r w:rsidRPr="00D36F72">
              <w:rPr>
                <w:rFonts w:eastAsia="Courier New"/>
                <w:bCs/>
                <w:lang w:eastAsia="ru-RU" w:bidi="ru-RU"/>
              </w:rPr>
              <w:t>, начиная с 1 дня</w:t>
            </w:r>
          </w:p>
          <w:p w14:paraId="61BBCAEC" w14:textId="77777777" w:rsidR="000A1E55" w:rsidRPr="00D36F72" w:rsidRDefault="000A1E55" w:rsidP="00591ACF">
            <w:pPr>
              <w:tabs>
                <w:tab w:val="left" w:pos="8647"/>
              </w:tabs>
              <w:spacing w:before="0"/>
              <w:rPr>
                <w:rFonts w:eastAsia="Courier New"/>
                <w:bCs/>
                <w:lang w:eastAsia="ru-RU" w:bidi="ru-RU"/>
              </w:rPr>
            </w:pPr>
            <w:r w:rsidRPr="00D36F72">
              <w:rPr>
                <w:rFonts w:eastAsia="Courier New"/>
                <w:bCs/>
                <w:lang w:eastAsia="ru-RU" w:bidi="ru-RU"/>
              </w:rPr>
              <w:t xml:space="preserve">Пациенты с </w:t>
            </w:r>
            <w:proofErr w:type="gramStart"/>
            <w:r w:rsidRPr="00D36F72">
              <w:rPr>
                <w:rFonts w:eastAsia="Courier New"/>
                <w:bCs/>
                <w:lang w:eastAsia="ru-RU" w:bidi="ru-RU"/>
              </w:rPr>
              <w:t>ИМТ &gt;</w:t>
            </w:r>
            <w:proofErr w:type="gramEnd"/>
            <w:r>
              <w:rPr>
                <w:rFonts w:eastAsia="Courier New"/>
                <w:bCs/>
                <w:lang w:eastAsia="ru-RU" w:bidi="ru-RU"/>
              </w:rPr>
              <w:t xml:space="preserve"> </w:t>
            </w:r>
            <w:r w:rsidRPr="00D36F72">
              <w:rPr>
                <w:rFonts w:eastAsia="Courier New"/>
                <w:bCs/>
                <w:lang w:eastAsia="ru-RU" w:bidi="ru-RU"/>
              </w:rPr>
              <w:t>95 процентиля:</w:t>
            </w:r>
          </w:p>
          <w:p w14:paraId="7C64B1B2" w14:textId="77777777" w:rsidR="000A1E55" w:rsidRPr="001019DF" w:rsidRDefault="000A1E55" w:rsidP="00591ACF">
            <w:pPr>
              <w:tabs>
                <w:tab w:val="left" w:pos="8647"/>
              </w:tabs>
              <w:spacing w:before="0"/>
              <w:rPr>
                <w:rFonts w:eastAsia="Courier New"/>
                <w:bCs/>
                <w:lang w:eastAsia="ru-RU" w:bidi="ru-RU"/>
              </w:rPr>
            </w:pPr>
            <w:r w:rsidRPr="00D36F72">
              <w:rPr>
                <w:rFonts w:eastAsia="Courier New"/>
                <w:bCs/>
                <w:lang w:eastAsia="ru-RU" w:bidi="ru-RU"/>
              </w:rPr>
              <w:t>6 мг/кг, исходя из скорректированной</w:t>
            </w:r>
            <w:r>
              <w:rPr>
                <w:rFonts w:eastAsia="Courier New"/>
                <w:bCs/>
                <w:lang w:eastAsia="ru-RU" w:bidi="ru-RU"/>
              </w:rPr>
              <w:t xml:space="preserve"> </w:t>
            </w:r>
            <w:r w:rsidRPr="00D36F72">
              <w:rPr>
                <w:rFonts w:eastAsia="Courier New"/>
                <w:bCs/>
                <w:lang w:eastAsia="ru-RU" w:bidi="ru-RU"/>
              </w:rPr>
              <w:t>массы тела*,</w:t>
            </w:r>
            <w:r>
              <w:rPr>
                <w:rFonts w:eastAsia="Courier New"/>
                <w:bCs/>
                <w:lang w:eastAsia="ru-RU" w:bidi="ru-RU"/>
              </w:rPr>
              <w:t xml:space="preserve"> </w:t>
            </w:r>
            <w:r w:rsidRPr="00D36F72">
              <w:rPr>
                <w:rFonts w:eastAsia="Courier New"/>
                <w:bCs/>
                <w:lang w:eastAsia="ru-RU" w:bidi="ru-RU"/>
              </w:rPr>
              <w:t>внутрь каждые 12 ч (общая суточная доза составляет</w:t>
            </w:r>
            <w:r>
              <w:rPr>
                <w:rFonts w:eastAsia="Courier New"/>
                <w:bCs/>
                <w:lang w:eastAsia="ru-RU" w:bidi="ru-RU"/>
              </w:rPr>
              <w:t xml:space="preserve"> </w:t>
            </w:r>
            <w:r w:rsidRPr="00D36F72">
              <w:rPr>
                <w:rFonts w:eastAsia="Courier New"/>
                <w:bCs/>
                <w:lang w:eastAsia="ru-RU" w:bidi="ru-RU"/>
              </w:rPr>
              <w:t>12 мг/кг/сут) в течение 6 мес</w:t>
            </w:r>
            <w:r>
              <w:rPr>
                <w:rFonts w:eastAsia="Courier New"/>
                <w:bCs/>
                <w:lang w:eastAsia="ru-RU" w:bidi="ru-RU"/>
              </w:rPr>
              <w:t>.</w:t>
            </w:r>
            <w:r w:rsidRPr="00D36F72">
              <w:rPr>
                <w:rFonts w:eastAsia="Courier New"/>
                <w:bCs/>
                <w:lang w:eastAsia="ru-RU" w:bidi="ru-RU"/>
              </w:rPr>
              <w:t>, начиная с 1 дня</w:t>
            </w:r>
          </w:p>
        </w:tc>
      </w:tr>
      <w:tr w:rsidR="000A1E55" w14:paraId="2CD5FDC9" w14:textId="77777777" w:rsidTr="00306455">
        <w:tc>
          <w:tcPr>
            <w:tcW w:w="3397" w:type="dxa"/>
          </w:tcPr>
          <w:p w14:paraId="6E70D915" w14:textId="77777777" w:rsidR="000A1E55" w:rsidRPr="001019DF" w:rsidRDefault="000A1E55" w:rsidP="00591ACF">
            <w:pPr>
              <w:tabs>
                <w:tab w:val="left" w:pos="8647"/>
              </w:tabs>
              <w:spacing w:before="0"/>
              <w:rPr>
                <w:rFonts w:eastAsia="Courier New"/>
                <w:bCs/>
                <w:lang w:eastAsia="ru-RU" w:bidi="ru-RU"/>
              </w:rPr>
            </w:pPr>
            <w:r w:rsidRPr="006705CB">
              <w:rPr>
                <w:rFonts w:eastAsia="Courier New"/>
                <w:bCs/>
                <w:lang w:eastAsia="ru-RU" w:bidi="ru-RU"/>
              </w:rPr>
              <w:t>Циклоспорин (поддерживающая доза, с 6</w:t>
            </w:r>
            <w:r>
              <w:rPr>
                <w:rFonts w:eastAsia="Courier New"/>
                <w:bCs/>
                <w:lang w:eastAsia="ru-RU" w:bidi="ru-RU"/>
              </w:rPr>
              <w:t xml:space="preserve"> </w:t>
            </w:r>
            <w:r w:rsidRPr="006705CB">
              <w:rPr>
                <w:rFonts w:eastAsia="Courier New"/>
                <w:bCs/>
                <w:lang w:eastAsia="ru-RU" w:bidi="ru-RU"/>
              </w:rPr>
              <w:t>по 24 мес</w:t>
            </w:r>
            <w:r>
              <w:rPr>
                <w:rFonts w:eastAsia="Courier New"/>
                <w:bCs/>
                <w:lang w:eastAsia="ru-RU" w:bidi="ru-RU"/>
              </w:rPr>
              <w:t>.</w:t>
            </w:r>
            <w:r w:rsidRPr="006705CB">
              <w:rPr>
                <w:rFonts w:eastAsia="Courier New"/>
                <w:bCs/>
                <w:lang w:eastAsia="ru-RU" w:bidi="ru-RU"/>
              </w:rPr>
              <w:t xml:space="preserve"> терапии)</w:t>
            </w:r>
          </w:p>
        </w:tc>
        <w:tc>
          <w:tcPr>
            <w:tcW w:w="5948" w:type="dxa"/>
          </w:tcPr>
          <w:p w14:paraId="7A44F4C2" w14:textId="77777777" w:rsidR="000A1E55" w:rsidRPr="0087647A" w:rsidRDefault="000A1E55" w:rsidP="00591ACF">
            <w:pPr>
              <w:tabs>
                <w:tab w:val="left" w:pos="8647"/>
              </w:tabs>
              <w:spacing w:before="0"/>
              <w:rPr>
                <w:rFonts w:eastAsia="Courier New"/>
                <w:bCs/>
                <w:lang w:eastAsia="ru-RU" w:bidi="ru-RU"/>
              </w:rPr>
            </w:pPr>
            <w:r w:rsidRPr="0087647A">
              <w:rPr>
                <w:rFonts w:eastAsia="Courier New"/>
                <w:bCs/>
                <w:lang w:eastAsia="ru-RU" w:bidi="ru-RU"/>
              </w:rPr>
              <w:t>Для пациентов, которые достигают гематологического</w:t>
            </w:r>
            <w:r>
              <w:rPr>
                <w:rFonts w:eastAsia="Courier New"/>
                <w:bCs/>
                <w:lang w:eastAsia="ru-RU" w:bidi="ru-RU"/>
              </w:rPr>
              <w:t xml:space="preserve"> </w:t>
            </w:r>
            <w:r w:rsidRPr="0087647A">
              <w:rPr>
                <w:rFonts w:eastAsia="Courier New"/>
                <w:bCs/>
                <w:lang w:eastAsia="ru-RU" w:bidi="ru-RU"/>
              </w:rPr>
              <w:t>ответа в течение 6 мес</w:t>
            </w:r>
            <w:r>
              <w:rPr>
                <w:rFonts w:eastAsia="Courier New"/>
                <w:bCs/>
                <w:lang w:eastAsia="ru-RU" w:bidi="ru-RU"/>
              </w:rPr>
              <w:t>.</w:t>
            </w:r>
            <w:r w:rsidRPr="0087647A">
              <w:rPr>
                <w:rFonts w:eastAsia="Courier New"/>
                <w:bCs/>
                <w:lang w:eastAsia="ru-RU" w:bidi="ru-RU"/>
              </w:rPr>
              <w:t>:</w:t>
            </w:r>
          </w:p>
          <w:p w14:paraId="426EB9AD" w14:textId="77777777" w:rsidR="000A1E55" w:rsidRPr="001019DF" w:rsidRDefault="000A1E55" w:rsidP="00591ACF">
            <w:pPr>
              <w:tabs>
                <w:tab w:val="left" w:pos="8647"/>
              </w:tabs>
              <w:spacing w:before="0"/>
              <w:rPr>
                <w:rFonts w:eastAsia="Courier New"/>
                <w:bCs/>
                <w:lang w:eastAsia="ru-RU" w:bidi="ru-RU"/>
              </w:rPr>
            </w:pPr>
            <w:r w:rsidRPr="0087647A">
              <w:rPr>
                <w:rFonts w:eastAsia="Courier New"/>
                <w:bCs/>
                <w:lang w:eastAsia="ru-RU" w:bidi="ru-RU"/>
              </w:rPr>
              <w:t>2 мг/кг/сут назначают внутрь в</w:t>
            </w:r>
            <w:r>
              <w:rPr>
                <w:rFonts w:eastAsia="Courier New"/>
                <w:bCs/>
                <w:lang w:eastAsia="ru-RU" w:bidi="ru-RU"/>
              </w:rPr>
              <w:t xml:space="preserve"> </w:t>
            </w:r>
            <w:r w:rsidRPr="0087647A">
              <w:rPr>
                <w:rFonts w:eastAsia="Courier New"/>
                <w:bCs/>
                <w:lang w:eastAsia="ru-RU" w:bidi="ru-RU"/>
              </w:rPr>
              <w:t>фиксированной дозе на</w:t>
            </w:r>
            <w:r>
              <w:rPr>
                <w:rFonts w:eastAsia="Courier New"/>
                <w:bCs/>
                <w:lang w:eastAsia="ru-RU" w:bidi="ru-RU"/>
              </w:rPr>
              <w:t xml:space="preserve"> </w:t>
            </w:r>
            <w:r w:rsidRPr="0087647A">
              <w:rPr>
                <w:rFonts w:eastAsia="Courier New"/>
                <w:bCs/>
                <w:lang w:eastAsia="ru-RU" w:bidi="ru-RU"/>
              </w:rPr>
              <w:t>дополнительные 18 мес</w:t>
            </w:r>
            <w:r>
              <w:rPr>
                <w:rFonts w:eastAsia="Courier New"/>
                <w:bCs/>
                <w:lang w:eastAsia="ru-RU" w:bidi="ru-RU"/>
              </w:rPr>
              <w:t>.</w:t>
            </w:r>
          </w:p>
        </w:tc>
      </w:tr>
      <w:tr w:rsidR="000A1E55" w14:paraId="71656BB6" w14:textId="77777777" w:rsidTr="00306455">
        <w:tc>
          <w:tcPr>
            <w:tcW w:w="9345" w:type="dxa"/>
            <w:gridSpan w:val="2"/>
          </w:tcPr>
          <w:p w14:paraId="2875DCFD" w14:textId="77777777" w:rsidR="000A1E55" w:rsidRPr="00055A8E" w:rsidRDefault="000A1E55" w:rsidP="00591ACF">
            <w:pPr>
              <w:pStyle w:val="SDcomments"/>
              <w:spacing w:before="0"/>
              <w:contextualSpacing w:val="0"/>
              <w:rPr>
                <w:b/>
                <w:bCs/>
                <w:lang w:eastAsia="ru-RU" w:bidi="ru-RU"/>
              </w:rPr>
            </w:pPr>
            <w:r w:rsidRPr="00055A8E">
              <w:rPr>
                <w:b/>
                <w:bCs/>
                <w:lang w:eastAsia="ru-RU" w:bidi="ru-RU"/>
              </w:rPr>
              <w:t>Примечание:</w:t>
            </w:r>
          </w:p>
          <w:p w14:paraId="4CABAF00" w14:textId="77777777" w:rsidR="000A1E55" w:rsidRPr="00055A8E" w:rsidRDefault="000A1E55" w:rsidP="00591ACF">
            <w:pPr>
              <w:pStyle w:val="SDcomments"/>
              <w:spacing w:before="0"/>
              <w:contextualSpacing w:val="0"/>
              <w:rPr>
                <w:lang w:eastAsia="ru-RU" w:bidi="ru-RU"/>
              </w:rPr>
            </w:pPr>
            <w:r>
              <w:rPr>
                <w:lang w:eastAsia="ru-RU" w:bidi="ru-RU"/>
              </w:rPr>
              <w:t xml:space="preserve">* Может потребоваться коррекция дозы циклоспорина для достижения целевых уровней в случае применения циклоспорина совместно с другими препаратами; рекомендуется руководствоваться </w:t>
            </w:r>
            <w:r>
              <w:rPr>
                <w:lang w:eastAsia="ru-RU" w:bidi="ru-RU"/>
              </w:rPr>
              <w:lastRenderedPageBreak/>
              <w:t>соответствующей инструкцией по медицинскому применению для циклоспорина; ** Рассчитывается как среднее значение между идеальной массой тела и фактической массой тела.</w:t>
            </w:r>
          </w:p>
        </w:tc>
      </w:tr>
    </w:tbl>
    <w:p w14:paraId="5AE227B7" w14:textId="77777777" w:rsidR="000A1E55" w:rsidRDefault="000A1E55" w:rsidP="000A1E55">
      <w:pPr>
        <w:tabs>
          <w:tab w:val="left" w:pos="8647"/>
        </w:tabs>
        <w:spacing w:beforeLines="25" w:before="60"/>
        <w:rPr>
          <w:rFonts w:eastAsia="Courier New"/>
          <w:b/>
          <w:lang w:eastAsia="ru-RU" w:bidi="ru-RU"/>
        </w:rPr>
      </w:pPr>
    </w:p>
    <w:p w14:paraId="311A8866" w14:textId="77777777" w:rsidR="000A1E55" w:rsidRPr="00055A8E" w:rsidRDefault="000A1E55" w:rsidP="000A1E55">
      <w:pPr>
        <w:pStyle w:val="SDText"/>
        <w:rPr>
          <w:b/>
          <w:bCs/>
          <w:i/>
          <w:iCs/>
          <w:lang w:eastAsia="ru-RU" w:bidi="ru-RU"/>
        </w:rPr>
      </w:pPr>
      <w:r w:rsidRPr="00055A8E">
        <w:rPr>
          <w:b/>
          <w:bCs/>
          <w:i/>
          <w:iCs/>
          <w:lang w:eastAsia="ru-RU" w:bidi="ru-RU"/>
        </w:rPr>
        <w:t>Мониторинг и коррекция дозы препарата элтромбопаг</w:t>
      </w:r>
    </w:p>
    <w:p w14:paraId="61EF80A0" w14:textId="77777777" w:rsidR="000A1E55" w:rsidRDefault="000A1E55" w:rsidP="000A1E55">
      <w:pPr>
        <w:pStyle w:val="SDText"/>
        <w:rPr>
          <w:lang w:eastAsia="ru-RU" w:bidi="ru-RU"/>
        </w:rPr>
      </w:pPr>
      <w:r w:rsidRPr="007E529F">
        <w:rPr>
          <w:lang w:eastAsia="ru-RU" w:bidi="ru-RU"/>
        </w:rPr>
        <w:t>Анализ гематологических показателей и исследования функции печени должны</w:t>
      </w:r>
      <w:r>
        <w:rPr>
          <w:lang w:eastAsia="ru-RU" w:bidi="ru-RU"/>
        </w:rPr>
        <w:t xml:space="preserve"> проводиться регулярно на протяжении всего курса терапии препаратом элтромбопаг; коррекцию дозы препарата следует проводить на основании количества тромбоцитов, как указано ниже (</w:t>
      </w:r>
      <w:r>
        <w:rPr>
          <w:lang w:eastAsia="ru-RU" w:bidi="ru-RU"/>
        </w:rPr>
        <w:fldChar w:fldCharType="begin"/>
      </w:r>
      <w:r>
        <w:rPr>
          <w:lang w:eastAsia="ru-RU" w:bidi="ru-RU"/>
        </w:rPr>
        <w:instrText xml:space="preserve"> REF _Ref112690592 \h </w:instrText>
      </w:r>
      <w:r>
        <w:rPr>
          <w:lang w:eastAsia="ru-RU" w:bidi="ru-RU"/>
        </w:rPr>
      </w:r>
      <w:r>
        <w:rPr>
          <w:lang w:eastAsia="ru-RU" w:bidi="ru-RU"/>
        </w:rPr>
        <w:fldChar w:fldCharType="separate"/>
      </w:r>
      <w:r>
        <w:t xml:space="preserve">Таблица </w:t>
      </w:r>
      <w:r>
        <w:rPr>
          <w:noProof/>
        </w:rPr>
        <w:t>5</w:t>
      </w:r>
      <w:r>
        <w:noBreakHyphen/>
      </w:r>
      <w:r>
        <w:rPr>
          <w:noProof/>
        </w:rPr>
        <w:t>7</w:t>
      </w:r>
      <w:r>
        <w:rPr>
          <w:lang w:eastAsia="ru-RU" w:bidi="ru-RU"/>
        </w:rPr>
        <w:fldChar w:fldCharType="end"/>
      </w:r>
      <w:r>
        <w:rPr>
          <w:lang w:eastAsia="ru-RU" w:bidi="ru-RU"/>
        </w:rPr>
        <w:t>).</w:t>
      </w:r>
    </w:p>
    <w:p w14:paraId="3C267695" w14:textId="77777777" w:rsidR="000A1E55" w:rsidRDefault="000A1E55" w:rsidP="000A1E55">
      <w:pPr>
        <w:pStyle w:val="SDText"/>
        <w:rPr>
          <w:lang w:eastAsia="ru-RU" w:bidi="ru-RU"/>
        </w:rPr>
      </w:pPr>
    </w:p>
    <w:p w14:paraId="2AA000A8" w14:textId="1EA87EC9" w:rsidR="000A1E55" w:rsidRPr="00055A8E" w:rsidRDefault="000A1E55" w:rsidP="000A1E55">
      <w:pPr>
        <w:pStyle w:val="SDTable"/>
        <w:jc w:val="both"/>
      </w:pPr>
      <w:bookmarkStart w:id="413" w:name="_Ref112690592"/>
      <w:bookmarkStart w:id="414" w:name="_Toc117471114"/>
      <w:r w:rsidRPr="001A4F13">
        <w:rPr>
          <w:b/>
          <w:bCs w:val="0"/>
        </w:rPr>
        <w:t xml:space="preserve">Таблица </w:t>
      </w:r>
      <w:r w:rsidRPr="001A4F13">
        <w:rPr>
          <w:b/>
          <w:bCs w:val="0"/>
        </w:rPr>
        <w:fldChar w:fldCharType="begin"/>
      </w:r>
      <w:r w:rsidRPr="001A4F13">
        <w:rPr>
          <w:b/>
          <w:bCs w:val="0"/>
        </w:rPr>
        <w:instrText xml:space="preserve"> STYLEREF 1 \s </w:instrText>
      </w:r>
      <w:r w:rsidRPr="001A4F13">
        <w:rPr>
          <w:b/>
          <w:bCs w:val="0"/>
        </w:rPr>
        <w:fldChar w:fldCharType="separate"/>
      </w:r>
      <w:r w:rsidRPr="001A4F13">
        <w:rPr>
          <w:b/>
          <w:bCs w:val="0"/>
          <w:noProof/>
        </w:rPr>
        <w:t>5</w:t>
      </w:r>
      <w:r w:rsidRPr="001A4F13">
        <w:rPr>
          <w:b/>
          <w:bCs w:val="0"/>
          <w:noProof/>
        </w:rPr>
        <w:fldChar w:fldCharType="end"/>
      </w:r>
      <w:r w:rsidRPr="001A4F13">
        <w:rPr>
          <w:b/>
          <w:bCs w:val="0"/>
        </w:rPr>
        <w:noBreakHyphen/>
      </w:r>
      <w:bookmarkEnd w:id="413"/>
      <w:r>
        <w:rPr>
          <w:b/>
          <w:bCs w:val="0"/>
        </w:rPr>
        <w:t>7</w:t>
      </w:r>
      <w:r w:rsidRPr="001A4F13">
        <w:rPr>
          <w:b/>
          <w:bCs w:val="0"/>
          <w:noProof/>
        </w:rPr>
        <w:t>.</w:t>
      </w:r>
      <w:r w:rsidRPr="001A4F13">
        <w:rPr>
          <w:b/>
          <w:bCs w:val="0"/>
        </w:rPr>
        <w:t xml:space="preserve"> </w:t>
      </w:r>
      <w:r w:rsidRPr="00055A8E">
        <w:t>Коррекция дозы препарата элтромбопаг в терапии первой линии ТАА</w:t>
      </w:r>
      <w:bookmarkEnd w:id="414"/>
      <w:r w:rsidR="00591ACF">
        <w:t>.</w:t>
      </w:r>
    </w:p>
    <w:tbl>
      <w:tblPr>
        <w:tblStyle w:val="a5"/>
        <w:tblW w:w="0" w:type="auto"/>
        <w:tblLook w:val="04A0" w:firstRow="1" w:lastRow="0" w:firstColumn="1" w:lastColumn="0" w:noHBand="0" w:noVBand="1"/>
      </w:tblPr>
      <w:tblGrid>
        <w:gridCol w:w="3256"/>
        <w:gridCol w:w="6089"/>
      </w:tblGrid>
      <w:tr w:rsidR="000A1E55" w14:paraId="400BE8D4" w14:textId="77777777" w:rsidTr="00591ACF">
        <w:trPr>
          <w:trHeight w:val="514"/>
          <w:tblHeader/>
        </w:trPr>
        <w:tc>
          <w:tcPr>
            <w:tcW w:w="3256" w:type="dxa"/>
            <w:shd w:val="clear" w:color="auto" w:fill="D9D9D9" w:themeFill="background1" w:themeFillShade="D9"/>
            <w:vAlign w:val="center"/>
          </w:tcPr>
          <w:p w14:paraId="5745EE4B" w14:textId="77777777" w:rsidR="000A1E55" w:rsidRPr="00150DF8" w:rsidRDefault="000A1E55" w:rsidP="005A7100">
            <w:pPr>
              <w:pStyle w:val="SDText"/>
              <w:ind w:firstLine="0"/>
              <w:jc w:val="center"/>
              <w:rPr>
                <w:b/>
                <w:bCs/>
                <w:lang w:eastAsia="ru-RU" w:bidi="ru-RU"/>
              </w:rPr>
            </w:pPr>
            <w:r w:rsidRPr="00150DF8">
              <w:rPr>
                <w:b/>
                <w:bCs/>
              </w:rPr>
              <w:t>Количество тромбоцитов</w:t>
            </w:r>
          </w:p>
        </w:tc>
        <w:tc>
          <w:tcPr>
            <w:tcW w:w="6090" w:type="dxa"/>
            <w:shd w:val="clear" w:color="auto" w:fill="D9D9D9" w:themeFill="background1" w:themeFillShade="D9"/>
            <w:vAlign w:val="center"/>
          </w:tcPr>
          <w:p w14:paraId="30D3951B" w14:textId="77777777" w:rsidR="000A1E55" w:rsidRPr="00150DF8" w:rsidRDefault="000A1E55" w:rsidP="005A7100">
            <w:pPr>
              <w:pStyle w:val="SDText"/>
              <w:ind w:firstLine="0"/>
              <w:jc w:val="center"/>
              <w:rPr>
                <w:b/>
                <w:bCs/>
                <w:lang w:eastAsia="ru-RU" w:bidi="ru-RU"/>
              </w:rPr>
            </w:pPr>
            <w:r w:rsidRPr="00150DF8">
              <w:rPr>
                <w:b/>
                <w:bCs/>
              </w:rPr>
              <w:t>Коррекция дозы или ответ</w:t>
            </w:r>
          </w:p>
        </w:tc>
      </w:tr>
      <w:tr w:rsidR="000A1E55" w14:paraId="2A83B15D" w14:textId="77777777" w:rsidTr="00591ACF">
        <w:tc>
          <w:tcPr>
            <w:tcW w:w="3256" w:type="dxa"/>
            <w:vAlign w:val="center"/>
          </w:tcPr>
          <w:p w14:paraId="23EFD373" w14:textId="77777777" w:rsidR="000A1E55" w:rsidRDefault="000A1E55" w:rsidP="005A7100">
            <w:pPr>
              <w:pStyle w:val="SDText"/>
              <w:ind w:firstLine="0"/>
              <w:rPr>
                <w:lang w:eastAsia="ru-RU" w:bidi="ru-RU"/>
              </w:rPr>
            </w:pPr>
            <w:r>
              <w:rPr>
                <w:rFonts w:cs="Times New Roman"/>
                <w:lang w:eastAsia="ru-RU" w:bidi="ru-RU"/>
              </w:rPr>
              <w:t>≥ 20</w:t>
            </w:r>
            <w:r w:rsidRPr="007A3A24">
              <w:rPr>
                <w:lang w:eastAsia="ru-RU" w:bidi="ru-RU"/>
              </w:rPr>
              <w:t xml:space="preserve">0000/мкл </w:t>
            </w:r>
            <w:r>
              <w:rPr>
                <w:lang w:eastAsia="ru-RU" w:bidi="ru-RU"/>
              </w:rPr>
              <w:t xml:space="preserve">– </w:t>
            </w:r>
            <w:r>
              <w:rPr>
                <w:rFonts w:cs="Times New Roman"/>
                <w:lang w:eastAsia="ru-RU" w:bidi="ru-RU"/>
              </w:rPr>
              <w:t>≤ 40</w:t>
            </w:r>
            <w:r w:rsidRPr="007A3A24">
              <w:rPr>
                <w:lang w:eastAsia="ru-RU" w:bidi="ru-RU"/>
              </w:rPr>
              <w:t>0000/мкл</w:t>
            </w:r>
          </w:p>
        </w:tc>
        <w:tc>
          <w:tcPr>
            <w:tcW w:w="6090" w:type="dxa"/>
            <w:vAlign w:val="center"/>
          </w:tcPr>
          <w:p w14:paraId="428FB2BA" w14:textId="77777777" w:rsidR="000A1E55" w:rsidRDefault="000A1E55" w:rsidP="005A7100">
            <w:pPr>
              <w:pStyle w:val="SDText"/>
              <w:ind w:firstLine="0"/>
              <w:rPr>
                <w:lang w:eastAsia="ru-RU" w:bidi="ru-RU"/>
              </w:rPr>
            </w:pPr>
            <w:r>
              <w:rPr>
                <w:lang w:eastAsia="ru-RU" w:bidi="ru-RU"/>
              </w:rPr>
              <w:t>Снижать суточную дозу на 25 мг каждые 2 недели до минимально возможной дозы, при которой количество тромбоцитов 250000/мкл.</w:t>
            </w:r>
          </w:p>
          <w:p w14:paraId="1DC85C25" w14:textId="77777777" w:rsidR="000A1E55" w:rsidRDefault="000A1E55" w:rsidP="005A7100">
            <w:pPr>
              <w:pStyle w:val="SDText"/>
              <w:ind w:firstLine="0"/>
              <w:rPr>
                <w:lang w:eastAsia="ru-RU" w:bidi="ru-RU"/>
              </w:rPr>
            </w:pPr>
            <w:r>
              <w:rPr>
                <w:lang w:eastAsia="ru-RU" w:bidi="ru-RU"/>
              </w:rPr>
              <w:t>У детей в возрасте 3–12 лет, принимавших препарат элтромбопаг в дозе 25 мг 1 раз в сутки, следует рассмотреть возможность приема препарата в дозе 25 мг через день</w:t>
            </w:r>
          </w:p>
        </w:tc>
      </w:tr>
      <w:tr w:rsidR="000A1E55" w14:paraId="647FBF49" w14:textId="77777777" w:rsidTr="00591ACF">
        <w:tc>
          <w:tcPr>
            <w:tcW w:w="3256" w:type="dxa"/>
            <w:vAlign w:val="center"/>
          </w:tcPr>
          <w:p w14:paraId="1937FFEC" w14:textId="77777777" w:rsidR="000A1E55" w:rsidRDefault="000A1E55" w:rsidP="005A7100">
            <w:pPr>
              <w:pStyle w:val="SDText"/>
              <w:ind w:firstLine="0"/>
              <w:rPr>
                <w:lang w:eastAsia="ru-RU" w:bidi="ru-RU"/>
              </w:rPr>
            </w:pPr>
            <w:r>
              <w:rPr>
                <w:rFonts w:cs="Times New Roman"/>
                <w:lang w:eastAsia="ru-RU" w:bidi="ru-RU"/>
              </w:rPr>
              <w:t>&gt; 40</w:t>
            </w:r>
            <w:r w:rsidRPr="007F6C91">
              <w:rPr>
                <w:lang w:eastAsia="ru-RU" w:bidi="ru-RU"/>
              </w:rPr>
              <w:t>0000/мкл</w:t>
            </w:r>
          </w:p>
        </w:tc>
        <w:tc>
          <w:tcPr>
            <w:tcW w:w="6090" w:type="dxa"/>
            <w:vAlign w:val="center"/>
          </w:tcPr>
          <w:p w14:paraId="1461D0FC" w14:textId="77777777" w:rsidR="000A1E55" w:rsidRDefault="000A1E55" w:rsidP="005A7100">
            <w:pPr>
              <w:pStyle w:val="SDText"/>
              <w:ind w:firstLine="0"/>
              <w:rPr>
                <w:lang w:eastAsia="ru-RU" w:bidi="ru-RU"/>
              </w:rPr>
            </w:pPr>
            <w:r>
              <w:rPr>
                <w:lang w:eastAsia="ru-RU" w:bidi="ru-RU"/>
              </w:rPr>
              <w:t>Прекратить прием препарата на 1 неделю.</w:t>
            </w:r>
          </w:p>
          <w:p w14:paraId="079B1BA2" w14:textId="77777777" w:rsidR="000A1E55" w:rsidRDefault="000A1E55" w:rsidP="005A7100">
            <w:pPr>
              <w:pStyle w:val="SDText"/>
              <w:ind w:firstLine="0"/>
              <w:rPr>
                <w:lang w:eastAsia="ru-RU" w:bidi="ru-RU"/>
              </w:rPr>
            </w:pPr>
            <w:r>
              <w:rPr>
                <w:lang w:eastAsia="ru-RU" w:bidi="ru-RU"/>
              </w:rPr>
              <w:t>При количестве тромбоцитов &lt; 200000/мкл возобновить прием препарата элтромбопаг в дозе, сниженной на 25 мг (у детей в возрасте 3–12 лет, принимавших препарат элтромбопаг в дозе 25 мг 1 раз в сутки, следует рассмотреть возможность приема препарата в дозе 25 мг через день)</w:t>
            </w:r>
          </w:p>
        </w:tc>
      </w:tr>
    </w:tbl>
    <w:p w14:paraId="13DA3E85" w14:textId="77777777" w:rsidR="000A1E55" w:rsidRDefault="000A1E55" w:rsidP="000A1E55">
      <w:pPr>
        <w:pStyle w:val="SDText"/>
        <w:rPr>
          <w:lang w:eastAsia="ru-RU" w:bidi="ru-RU"/>
        </w:rPr>
      </w:pPr>
    </w:p>
    <w:p w14:paraId="369D367B" w14:textId="77777777" w:rsidR="000A1E55" w:rsidRDefault="000A1E55" w:rsidP="000A1E55">
      <w:pPr>
        <w:pStyle w:val="SDText"/>
        <w:rPr>
          <w:lang w:eastAsia="ru-RU" w:bidi="ru-RU"/>
        </w:rPr>
      </w:pPr>
      <w:r>
        <w:rPr>
          <w:lang w:eastAsia="ru-RU" w:bidi="ru-RU"/>
        </w:rPr>
        <w:t>Ниже (</w:t>
      </w:r>
      <w:r>
        <w:rPr>
          <w:lang w:eastAsia="ru-RU" w:bidi="ru-RU"/>
        </w:rPr>
        <w:fldChar w:fldCharType="begin"/>
      </w:r>
      <w:r>
        <w:rPr>
          <w:lang w:eastAsia="ru-RU" w:bidi="ru-RU"/>
        </w:rPr>
        <w:instrText xml:space="preserve"> REF _Ref112690643 \h </w:instrText>
      </w:r>
      <w:r>
        <w:rPr>
          <w:lang w:eastAsia="ru-RU" w:bidi="ru-RU"/>
        </w:rPr>
      </w:r>
      <w:r>
        <w:rPr>
          <w:lang w:eastAsia="ru-RU" w:bidi="ru-RU"/>
        </w:rPr>
        <w:fldChar w:fldCharType="separate"/>
      </w:r>
      <w:r>
        <w:t xml:space="preserve">Таблица </w:t>
      </w:r>
      <w:r>
        <w:rPr>
          <w:noProof/>
        </w:rPr>
        <w:t>5</w:t>
      </w:r>
      <w:r>
        <w:noBreakHyphen/>
      </w:r>
      <w:r>
        <w:rPr>
          <w:noProof/>
        </w:rPr>
        <w:t>8</w:t>
      </w:r>
      <w:r>
        <w:rPr>
          <w:lang w:eastAsia="ru-RU" w:bidi="ru-RU"/>
        </w:rPr>
        <w:fldChar w:fldCharType="end"/>
      </w:r>
      <w:r>
        <w:rPr>
          <w:lang w:eastAsia="ru-RU" w:bidi="ru-RU"/>
        </w:rPr>
        <w:t>) приведены рекомендации по коррекции дозы препарата элтромбопаг случае нарушений функции печени и тромбозов/эмболии.</w:t>
      </w:r>
    </w:p>
    <w:p w14:paraId="483FCF12" w14:textId="77777777" w:rsidR="000A1E55" w:rsidRDefault="000A1E55" w:rsidP="000A1E55">
      <w:pPr>
        <w:pStyle w:val="SDText"/>
        <w:rPr>
          <w:lang w:eastAsia="ru-RU" w:bidi="ru-RU"/>
        </w:rPr>
      </w:pPr>
    </w:p>
    <w:p w14:paraId="52F7BCD4" w14:textId="7794DF4A" w:rsidR="000A1E55" w:rsidRDefault="000A1E55" w:rsidP="000A1E55">
      <w:pPr>
        <w:pStyle w:val="SDTable"/>
        <w:jc w:val="both"/>
      </w:pPr>
      <w:bookmarkStart w:id="415" w:name="_Ref112690643"/>
      <w:bookmarkStart w:id="416" w:name="_Ref112761715"/>
      <w:bookmarkStart w:id="417" w:name="_Toc117471115"/>
      <w:r w:rsidRPr="00055A8E">
        <w:rPr>
          <w:b/>
        </w:rPr>
        <w:t xml:space="preserve">Таблица </w:t>
      </w:r>
      <w:r w:rsidRPr="00055A8E">
        <w:rPr>
          <w:b/>
        </w:rPr>
        <w:fldChar w:fldCharType="begin"/>
      </w:r>
      <w:r w:rsidRPr="00055A8E">
        <w:rPr>
          <w:b/>
        </w:rPr>
        <w:instrText xml:space="preserve"> STYLEREF 1 \s </w:instrText>
      </w:r>
      <w:r w:rsidRPr="00055A8E">
        <w:rPr>
          <w:b/>
        </w:rPr>
        <w:fldChar w:fldCharType="separate"/>
      </w:r>
      <w:r w:rsidRPr="00055A8E">
        <w:rPr>
          <w:b/>
          <w:noProof/>
        </w:rPr>
        <w:t>5</w:t>
      </w:r>
      <w:r w:rsidRPr="00055A8E">
        <w:rPr>
          <w:b/>
          <w:noProof/>
        </w:rPr>
        <w:fldChar w:fldCharType="end"/>
      </w:r>
      <w:r w:rsidRPr="00055A8E">
        <w:rPr>
          <w:b/>
        </w:rPr>
        <w:noBreakHyphen/>
      </w:r>
      <w:bookmarkEnd w:id="415"/>
      <w:bookmarkEnd w:id="416"/>
      <w:r>
        <w:rPr>
          <w:b/>
          <w:noProof/>
        </w:rPr>
        <w:t>8</w:t>
      </w:r>
      <w:r w:rsidRPr="00055A8E">
        <w:rPr>
          <w:b/>
          <w:noProof/>
        </w:rPr>
        <w:t>.</w:t>
      </w:r>
      <w:r>
        <w:t xml:space="preserve"> Рекомендуемая коррекция дозы препарата элтромбопаг при нарушениях функции печени и тромбозах/эмболии</w:t>
      </w:r>
      <w:bookmarkEnd w:id="417"/>
      <w:r w:rsidR="00A64BA4">
        <w:t>.</w:t>
      </w:r>
    </w:p>
    <w:tbl>
      <w:tblPr>
        <w:tblStyle w:val="a5"/>
        <w:tblW w:w="0" w:type="auto"/>
        <w:tblLook w:val="04A0" w:firstRow="1" w:lastRow="0" w:firstColumn="1" w:lastColumn="0" w:noHBand="0" w:noVBand="1"/>
      </w:tblPr>
      <w:tblGrid>
        <w:gridCol w:w="2122"/>
        <w:gridCol w:w="7223"/>
      </w:tblGrid>
      <w:tr w:rsidR="000A1E55" w14:paraId="5B581999" w14:textId="77777777" w:rsidTr="00A64BA4">
        <w:trPr>
          <w:trHeight w:val="529"/>
          <w:tblHeader/>
        </w:trPr>
        <w:tc>
          <w:tcPr>
            <w:tcW w:w="2122" w:type="dxa"/>
            <w:shd w:val="clear" w:color="auto" w:fill="D9D9D9" w:themeFill="background1" w:themeFillShade="D9"/>
            <w:vAlign w:val="center"/>
          </w:tcPr>
          <w:p w14:paraId="05140250" w14:textId="77777777" w:rsidR="000A1E55" w:rsidRDefault="000A1E55" w:rsidP="005A7100">
            <w:pPr>
              <w:pStyle w:val="SDText"/>
              <w:ind w:firstLine="0"/>
              <w:jc w:val="center"/>
              <w:rPr>
                <w:lang w:eastAsia="ru-RU" w:bidi="ru-RU"/>
              </w:rPr>
            </w:pPr>
            <w:r>
              <w:rPr>
                <w:b/>
                <w:bCs/>
              </w:rPr>
              <w:t>Реакция</w:t>
            </w:r>
          </w:p>
        </w:tc>
        <w:tc>
          <w:tcPr>
            <w:tcW w:w="7224" w:type="dxa"/>
            <w:shd w:val="clear" w:color="auto" w:fill="D9D9D9" w:themeFill="background1" w:themeFillShade="D9"/>
            <w:vAlign w:val="center"/>
          </w:tcPr>
          <w:p w14:paraId="6BA95CC0" w14:textId="77777777" w:rsidR="000A1E55" w:rsidRDefault="000A1E55" w:rsidP="005A7100">
            <w:pPr>
              <w:pStyle w:val="SDText"/>
              <w:ind w:firstLine="0"/>
              <w:jc w:val="center"/>
              <w:rPr>
                <w:lang w:eastAsia="ru-RU" w:bidi="ru-RU"/>
              </w:rPr>
            </w:pPr>
            <w:r>
              <w:rPr>
                <w:b/>
                <w:bCs/>
              </w:rPr>
              <w:t>Рекомендации</w:t>
            </w:r>
          </w:p>
        </w:tc>
      </w:tr>
      <w:tr w:rsidR="000A1E55" w14:paraId="323B096E" w14:textId="77777777" w:rsidTr="005A7100">
        <w:tc>
          <w:tcPr>
            <w:tcW w:w="2122" w:type="dxa"/>
            <w:vAlign w:val="center"/>
          </w:tcPr>
          <w:p w14:paraId="5DDAF97E" w14:textId="77777777" w:rsidR="000A1E55" w:rsidRDefault="000A1E55" w:rsidP="005A7100">
            <w:pPr>
              <w:pStyle w:val="SDText"/>
              <w:ind w:firstLine="0"/>
              <w:jc w:val="left"/>
              <w:rPr>
                <w:lang w:eastAsia="ru-RU" w:bidi="ru-RU"/>
              </w:rPr>
            </w:pPr>
            <w:r>
              <w:rPr>
                <w:lang w:eastAsia="ru-RU" w:bidi="ru-RU"/>
              </w:rPr>
              <w:t>Нарушение функции печени</w:t>
            </w:r>
          </w:p>
        </w:tc>
        <w:tc>
          <w:tcPr>
            <w:tcW w:w="7224" w:type="dxa"/>
            <w:vAlign w:val="center"/>
          </w:tcPr>
          <w:p w14:paraId="34A23ABB" w14:textId="77777777" w:rsidR="000A1E55" w:rsidRDefault="000A1E55" w:rsidP="005A7100">
            <w:pPr>
              <w:rPr>
                <w:lang w:eastAsia="ru-RU" w:bidi="ru-RU"/>
              </w:rPr>
            </w:pPr>
            <w:r>
              <w:rPr>
                <w:lang w:eastAsia="ru-RU" w:bidi="ru-RU"/>
              </w:rPr>
              <w:t>Увеличение ВГН – с активности АЛТ в 6 раз:</w:t>
            </w:r>
          </w:p>
          <w:p w14:paraId="4EB3D73F" w14:textId="77777777" w:rsidR="000A1E55" w:rsidRDefault="000A1E55" w:rsidP="005A7100">
            <w:pPr>
              <w:rPr>
                <w:lang w:eastAsia="ru-RU" w:bidi="ru-RU"/>
              </w:rPr>
            </w:pPr>
            <w:r>
              <w:rPr>
                <w:lang w:eastAsia="ru-RU" w:bidi="ru-RU"/>
              </w:rPr>
              <w:t>Прекратить прием препарата элтромбопаг.</w:t>
            </w:r>
          </w:p>
          <w:p w14:paraId="64557862" w14:textId="77777777" w:rsidR="000A1E55" w:rsidRDefault="000A1E55" w:rsidP="005A7100">
            <w:pPr>
              <w:rPr>
                <w:lang w:eastAsia="ru-RU" w:bidi="ru-RU"/>
              </w:rPr>
            </w:pPr>
            <w:r>
              <w:rPr>
                <w:lang w:eastAsia="ru-RU" w:bidi="ru-RU"/>
              </w:rPr>
              <w:t xml:space="preserve">При активности АЛТ </w:t>
            </w:r>
            <w:proofErr w:type="gramStart"/>
            <w:r>
              <w:rPr>
                <w:lang w:eastAsia="ru-RU" w:bidi="ru-RU"/>
              </w:rPr>
              <w:t>&lt; 5</w:t>
            </w:r>
            <w:proofErr w:type="gramEnd"/>
            <w:r>
              <w:rPr>
                <w:lang w:eastAsia="ru-RU" w:bidi="ru-RU"/>
              </w:rPr>
              <w:t xml:space="preserve"> от ВГН возобновить прием препарата в первоначальной дозе.</w:t>
            </w:r>
          </w:p>
          <w:p w14:paraId="3DF8220A" w14:textId="77777777" w:rsidR="000A1E55" w:rsidRDefault="000A1E55" w:rsidP="005A7100">
            <w:pPr>
              <w:rPr>
                <w:lang w:eastAsia="ru-RU" w:bidi="ru-RU"/>
              </w:rPr>
            </w:pPr>
            <w:r>
              <w:rPr>
                <w:lang w:eastAsia="ru-RU" w:bidi="ru-RU"/>
              </w:rPr>
              <w:t>Увеличение ВГН активности АЛТ в 6 раз после возобновления приема препарата (и несвязанное с другими возможными факторами, такими как сывороточная болезнь, сепсис или прием азоловых противогрибковых препаратов):</w:t>
            </w:r>
          </w:p>
          <w:p w14:paraId="733EBCAF" w14:textId="77777777" w:rsidR="000A1E55" w:rsidRDefault="000A1E55" w:rsidP="005A7100">
            <w:pPr>
              <w:rPr>
                <w:lang w:eastAsia="ru-RU" w:bidi="ru-RU"/>
              </w:rPr>
            </w:pPr>
            <w:r>
              <w:rPr>
                <w:lang w:eastAsia="ru-RU" w:bidi="ru-RU"/>
              </w:rPr>
              <w:t xml:space="preserve">Контроль активности АЛТ каждые 3–4 дня. </w:t>
            </w:r>
          </w:p>
          <w:p w14:paraId="48D98AB9" w14:textId="77777777" w:rsidR="000A1E55" w:rsidRDefault="000A1E55" w:rsidP="005A7100">
            <w:pPr>
              <w:rPr>
                <w:lang w:eastAsia="ru-RU" w:bidi="ru-RU"/>
              </w:rPr>
            </w:pPr>
            <w:r>
              <w:rPr>
                <w:lang w:eastAsia="ru-RU" w:bidi="ru-RU"/>
              </w:rPr>
              <w:t xml:space="preserve">Если активность </w:t>
            </w:r>
            <w:proofErr w:type="gramStart"/>
            <w:r>
              <w:rPr>
                <w:lang w:eastAsia="ru-RU" w:bidi="ru-RU"/>
              </w:rPr>
              <w:t>АЛТ &gt;</w:t>
            </w:r>
            <w:proofErr w:type="gramEnd"/>
            <w:r>
              <w:rPr>
                <w:lang w:eastAsia="ru-RU" w:bidi="ru-RU"/>
              </w:rPr>
              <w:t xml:space="preserve"> 6 при повторных анализах крови: прекратить прием препарата.</w:t>
            </w:r>
          </w:p>
          <w:p w14:paraId="5CABAC81" w14:textId="77777777" w:rsidR="000A1E55" w:rsidRDefault="000A1E55" w:rsidP="005A7100">
            <w:pPr>
              <w:rPr>
                <w:lang w:eastAsia="ru-RU" w:bidi="ru-RU"/>
              </w:rPr>
            </w:pPr>
            <w:r>
              <w:rPr>
                <w:lang w:eastAsia="ru-RU" w:bidi="ru-RU"/>
              </w:rPr>
              <w:lastRenderedPageBreak/>
              <w:t xml:space="preserve">При активности АЛТ </w:t>
            </w:r>
            <w:proofErr w:type="gramStart"/>
            <w:r>
              <w:rPr>
                <w:lang w:eastAsia="ru-RU" w:bidi="ru-RU"/>
              </w:rPr>
              <w:t>&lt; 5</w:t>
            </w:r>
            <w:proofErr w:type="gramEnd"/>
            <w:r>
              <w:rPr>
                <w:lang w:eastAsia="ru-RU" w:bidi="ru-RU"/>
              </w:rPr>
              <w:t xml:space="preserve"> ВГН возобновить прием препарата в первоначальной дозе, сниженной на 25 мг от предыдущей дозы.</w:t>
            </w:r>
          </w:p>
          <w:p w14:paraId="4105ADC6" w14:textId="77777777" w:rsidR="000A1E55" w:rsidRDefault="000A1E55" w:rsidP="005A7100">
            <w:pPr>
              <w:rPr>
                <w:lang w:eastAsia="ru-RU" w:bidi="ru-RU"/>
              </w:rPr>
            </w:pPr>
            <w:r>
              <w:rPr>
                <w:lang w:eastAsia="ru-RU" w:bidi="ru-RU"/>
              </w:rPr>
              <w:t xml:space="preserve">Если активность АЛТ </w:t>
            </w:r>
            <w:proofErr w:type="gramStart"/>
            <w:r>
              <w:rPr>
                <w:lang w:eastAsia="ru-RU" w:bidi="ru-RU"/>
              </w:rPr>
              <w:t>вновь &gt;</w:t>
            </w:r>
            <w:proofErr w:type="gramEnd"/>
            <w:r>
              <w:rPr>
                <w:lang w:eastAsia="ru-RU" w:bidi="ru-RU"/>
              </w:rPr>
              <w:t xml:space="preserve"> 6 при приеме препарата элтромбопаг в сниженной дозе:</w:t>
            </w:r>
          </w:p>
          <w:p w14:paraId="11E867C3" w14:textId="77777777" w:rsidR="000A1E55" w:rsidRDefault="000A1E55" w:rsidP="005A7100">
            <w:pPr>
              <w:rPr>
                <w:lang w:eastAsia="ru-RU" w:bidi="ru-RU"/>
              </w:rPr>
            </w:pPr>
            <w:r>
              <w:rPr>
                <w:lang w:eastAsia="ru-RU" w:bidi="ru-RU"/>
              </w:rPr>
              <w:t xml:space="preserve">Снижать дозу препарата элтромбопаг на 25 мг пока активность АЛТ не снизится до 5 от ВГН. </w:t>
            </w:r>
          </w:p>
          <w:p w14:paraId="1BE16DB9" w14:textId="77777777" w:rsidR="000A1E55" w:rsidRDefault="000A1E55" w:rsidP="005A7100">
            <w:pPr>
              <w:rPr>
                <w:lang w:eastAsia="ru-RU" w:bidi="ru-RU"/>
              </w:rPr>
            </w:pPr>
            <w:r>
              <w:rPr>
                <w:lang w:eastAsia="ru-RU" w:bidi="ru-RU"/>
              </w:rPr>
              <w:t>Данных о возможных коррекциях дозы у детей из-за нарушения функции печени не существует. Коррекцию дозы следует обсуждать на основании клинической оценки.</w:t>
            </w:r>
          </w:p>
        </w:tc>
      </w:tr>
      <w:tr w:rsidR="000A1E55" w14:paraId="2617CD6A" w14:textId="77777777" w:rsidTr="005A7100">
        <w:tc>
          <w:tcPr>
            <w:tcW w:w="2122" w:type="dxa"/>
            <w:vAlign w:val="center"/>
          </w:tcPr>
          <w:p w14:paraId="1DE595C8" w14:textId="77777777" w:rsidR="000A1E55" w:rsidRDefault="000A1E55" w:rsidP="005A7100">
            <w:pPr>
              <w:pStyle w:val="SDText"/>
              <w:ind w:firstLine="0"/>
              <w:jc w:val="left"/>
              <w:rPr>
                <w:lang w:eastAsia="ru-RU" w:bidi="ru-RU"/>
              </w:rPr>
            </w:pPr>
            <w:r>
              <w:rPr>
                <w:lang w:eastAsia="ru-RU" w:bidi="ru-RU"/>
              </w:rPr>
              <w:t>Тромбоэмболия</w:t>
            </w:r>
          </w:p>
          <w:p w14:paraId="0BAFE4D0" w14:textId="77777777" w:rsidR="000A1E55" w:rsidRDefault="000A1E55" w:rsidP="005A7100">
            <w:pPr>
              <w:pStyle w:val="SDText"/>
              <w:ind w:firstLine="0"/>
              <w:jc w:val="left"/>
              <w:rPr>
                <w:lang w:eastAsia="ru-RU" w:bidi="ru-RU"/>
              </w:rPr>
            </w:pPr>
          </w:p>
        </w:tc>
        <w:tc>
          <w:tcPr>
            <w:tcW w:w="7224" w:type="dxa"/>
            <w:vAlign w:val="center"/>
          </w:tcPr>
          <w:p w14:paraId="75E9BA27" w14:textId="77777777" w:rsidR="000A1E55" w:rsidRDefault="000A1E55" w:rsidP="005A7100">
            <w:pPr>
              <w:rPr>
                <w:lang w:eastAsia="ru-RU" w:bidi="ru-RU"/>
              </w:rPr>
            </w:pPr>
            <w:r>
              <w:rPr>
                <w:lang w:eastAsia="ru-RU" w:bidi="ru-RU"/>
              </w:rPr>
              <w:t>При тромбозе глубоких вен, легочной эмболии, транзиторной ишемической атаке или инсульте, инфаркте миокарда в любое время на фоне терапии препаратом элтромбопаг.</w:t>
            </w:r>
          </w:p>
          <w:p w14:paraId="22976C05" w14:textId="77777777" w:rsidR="000A1E55" w:rsidRDefault="000A1E55" w:rsidP="005A7100">
            <w:pPr>
              <w:rPr>
                <w:lang w:eastAsia="ru-RU" w:bidi="ru-RU"/>
              </w:rPr>
            </w:pPr>
            <w:r>
              <w:rPr>
                <w:lang w:eastAsia="ru-RU" w:bidi="ru-RU"/>
              </w:rPr>
              <w:t>Прекратить прием препарата элтромбопаг, но продолжить прием иммуносупрессивных препаратов (иммуноглобулин антитимоцитарный (лошадиный) и циклоспорин). Если при тромбозе количество тромбоцитов &gt; 50000/мкл, рекомендуется либо назначение терапии эноксапарином или другим антикоагулянтом до тех пор, пока количество тромбоцитов не достигнет уровня &lt; 20000/мкл, либо стандартный курс антикоагулянтной терапии в течение 3–6 мес.</w:t>
            </w:r>
          </w:p>
        </w:tc>
      </w:tr>
    </w:tbl>
    <w:p w14:paraId="7A302DED" w14:textId="77777777" w:rsidR="000A1E55" w:rsidRDefault="000A1E55" w:rsidP="000A1E55">
      <w:pPr>
        <w:pStyle w:val="SDText"/>
        <w:rPr>
          <w:lang w:eastAsia="ru-RU" w:bidi="ru-RU"/>
        </w:rPr>
      </w:pPr>
    </w:p>
    <w:p w14:paraId="255ED5CF" w14:textId="77777777" w:rsidR="000A1E55" w:rsidRPr="00055A8E" w:rsidRDefault="000A1E55" w:rsidP="000A1E55">
      <w:pPr>
        <w:pStyle w:val="SDText"/>
        <w:rPr>
          <w:b/>
          <w:bCs/>
          <w:i/>
          <w:iCs/>
          <w:lang w:eastAsia="ru-RU" w:bidi="ru-RU"/>
        </w:rPr>
      </w:pPr>
      <w:r w:rsidRPr="00055A8E">
        <w:rPr>
          <w:b/>
          <w:bCs/>
          <w:i/>
          <w:iCs/>
          <w:lang w:eastAsia="ru-RU" w:bidi="ru-RU"/>
        </w:rPr>
        <w:t>Отмена препарата</w:t>
      </w:r>
    </w:p>
    <w:p w14:paraId="423D31A7" w14:textId="77777777" w:rsidR="000A1E55" w:rsidRDefault="000A1E55" w:rsidP="000A1E55">
      <w:pPr>
        <w:pStyle w:val="SDText"/>
        <w:rPr>
          <w:lang w:eastAsia="ru-RU" w:bidi="ru-RU"/>
        </w:rPr>
      </w:pPr>
      <w:r>
        <w:rPr>
          <w:lang w:eastAsia="ru-RU" w:bidi="ru-RU"/>
        </w:rPr>
        <w:t>Общая продолжительность приема препарата элтромбопаг составляет 6 мес. Чрезмерное увеличение количества тромбоцитов и развитие НЯ, также требуют прекращения приема препарата элтромбопаг.</w:t>
      </w:r>
    </w:p>
    <w:p w14:paraId="40A6AA23" w14:textId="77777777" w:rsidR="000A1E55" w:rsidRDefault="000A1E55" w:rsidP="000A1E55">
      <w:pPr>
        <w:pStyle w:val="SDText"/>
        <w:rPr>
          <w:b/>
          <w:bCs/>
          <w:i/>
          <w:iCs/>
          <w:lang w:eastAsia="ru-RU" w:bidi="ru-RU"/>
        </w:rPr>
      </w:pPr>
    </w:p>
    <w:p w14:paraId="54D9CBB8" w14:textId="77777777" w:rsidR="000A1E55" w:rsidRPr="001A4F13" w:rsidRDefault="000A1E55" w:rsidP="000A1E55">
      <w:pPr>
        <w:pStyle w:val="SDText"/>
        <w:ind w:firstLine="0"/>
        <w:rPr>
          <w:b/>
          <w:bCs/>
          <w:lang w:eastAsia="ru-RU" w:bidi="ru-RU"/>
        </w:rPr>
      </w:pPr>
      <w:r w:rsidRPr="001A4F13">
        <w:rPr>
          <w:b/>
          <w:bCs/>
          <w:lang w:eastAsia="ru-RU" w:bidi="ru-RU"/>
        </w:rPr>
        <w:t>Пациенты с рефрактерной ТАА</w:t>
      </w:r>
    </w:p>
    <w:p w14:paraId="5DD660A0" w14:textId="77777777" w:rsidR="00A64BA4" w:rsidRDefault="00A64BA4" w:rsidP="000A1E55">
      <w:pPr>
        <w:pStyle w:val="SDText"/>
        <w:rPr>
          <w:b/>
          <w:bCs/>
          <w:i/>
          <w:iCs/>
          <w:lang w:eastAsia="ru-RU" w:bidi="ru-RU"/>
        </w:rPr>
      </w:pPr>
    </w:p>
    <w:p w14:paraId="426924DD" w14:textId="21A1F8E6" w:rsidR="000A1E55" w:rsidRPr="00055A8E" w:rsidRDefault="000A1E55" w:rsidP="000A1E55">
      <w:pPr>
        <w:pStyle w:val="SDText"/>
        <w:rPr>
          <w:b/>
          <w:bCs/>
          <w:i/>
          <w:iCs/>
          <w:lang w:eastAsia="ru-RU" w:bidi="ru-RU"/>
        </w:rPr>
      </w:pPr>
      <w:r w:rsidRPr="00055A8E">
        <w:rPr>
          <w:b/>
          <w:bCs/>
          <w:i/>
          <w:iCs/>
          <w:lang w:eastAsia="ru-RU" w:bidi="ru-RU"/>
        </w:rPr>
        <w:t>Первоначальный режим дозирования</w:t>
      </w:r>
    </w:p>
    <w:p w14:paraId="56B81603" w14:textId="77777777" w:rsidR="000A1E55" w:rsidRPr="0008788C" w:rsidRDefault="000A1E55" w:rsidP="000A1E55">
      <w:pPr>
        <w:pStyle w:val="SDText"/>
        <w:rPr>
          <w:i/>
          <w:iCs/>
          <w:lang w:eastAsia="ru-RU" w:bidi="ru-RU"/>
        </w:rPr>
      </w:pPr>
      <w:r w:rsidRPr="0008788C">
        <w:rPr>
          <w:i/>
          <w:iCs/>
          <w:lang w:eastAsia="ru-RU" w:bidi="ru-RU"/>
        </w:rPr>
        <w:t>Взрослые</w:t>
      </w:r>
    </w:p>
    <w:p w14:paraId="6F316839" w14:textId="77777777" w:rsidR="000A1E55" w:rsidRDefault="000A1E55" w:rsidP="000A1E55">
      <w:pPr>
        <w:pStyle w:val="SDText"/>
        <w:rPr>
          <w:lang w:eastAsia="ru-RU" w:bidi="ru-RU"/>
        </w:rPr>
      </w:pPr>
      <w:r>
        <w:rPr>
          <w:lang w:eastAsia="ru-RU" w:bidi="ru-RU"/>
        </w:rPr>
        <w:t>Начальная доза препарата элтромбопаг составляет 50 мг 1 раз в сутки. У пациентов азиатской расы (таких, как выходцы из Восточной/Юго-Восточной Азии) лечение препаратом элтромбопаг следует начинать с дозы 25 мг 1 раз в сутки.</w:t>
      </w:r>
    </w:p>
    <w:p w14:paraId="55784B91" w14:textId="77777777" w:rsidR="000A1E55" w:rsidRPr="00055A8E" w:rsidRDefault="000A1E55" w:rsidP="000A1E55">
      <w:pPr>
        <w:pStyle w:val="SDText"/>
        <w:rPr>
          <w:b/>
          <w:bCs/>
          <w:i/>
          <w:iCs/>
          <w:lang w:eastAsia="ru-RU" w:bidi="ru-RU"/>
        </w:rPr>
      </w:pPr>
      <w:r w:rsidRPr="00055A8E">
        <w:rPr>
          <w:b/>
          <w:bCs/>
          <w:i/>
          <w:iCs/>
          <w:lang w:eastAsia="ru-RU" w:bidi="ru-RU"/>
        </w:rPr>
        <w:t>Мониторинг и коррекция дозы</w:t>
      </w:r>
    </w:p>
    <w:p w14:paraId="02F7D312" w14:textId="77777777" w:rsidR="000A1E55" w:rsidRDefault="000A1E55" w:rsidP="000A1E55">
      <w:pPr>
        <w:pStyle w:val="SDText"/>
        <w:rPr>
          <w:lang w:eastAsia="ru-RU" w:bidi="ru-RU"/>
        </w:rPr>
      </w:pPr>
      <w:r>
        <w:rPr>
          <w:lang w:eastAsia="ru-RU" w:bidi="ru-RU"/>
        </w:rPr>
        <w:t xml:space="preserve">Для достижения гематологического ответа требуется коррекция дозы, как правило, до 150 мг, для чего может потребоваться до 16 недель с момента начала лечения препаратом. Дозу препарата элтромбопаг следует увеличивать с шагом 50 мг каждые 2 недели, до дозы, необходимой для достижения целевого количества тромбоцитов </w:t>
      </w:r>
      <w:r>
        <w:rPr>
          <w:lang w:eastAsia="ru-RU" w:bidi="ru-RU"/>
        </w:rPr>
        <w:sym w:font="Symbol" w:char="F0B3"/>
      </w:r>
      <w:r>
        <w:rPr>
          <w:lang w:eastAsia="ru-RU" w:bidi="ru-RU"/>
        </w:rPr>
        <w:t xml:space="preserve"> 50000/мкл. У пациентов, принимающих препарат в дозе 25 мг 1 раз в сутки, следует увеличить суточную дозу до 50 мг перед дальнейшим повышением дозы на 50 мг. Не следует </w:t>
      </w:r>
      <w:r w:rsidRPr="00637A21">
        <w:rPr>
          <w:lang w:eastAsia="ru-RU" w:bidi="ru-RU"/>
        </w:rPr>
        <w:t>превышать дозу 150 мг в сутки. Следует регулярн</w:t>
      </w:r>
      <w:r>
        <w:rPr>
          <w:lang w:eastAsia="ru-RU" w:bidi="ru-RU"/>
        </w:rPr>
        <w:t>о контролировать клинические гематологические показатели и «печеночные» тесты на всем протяжении терапии и корректировать дозу препарата элтромбопаг на основании количества тромбоцитов в соответствии с указаниями ниже (</w:t>
      </w:r>
      <w:r>
        <w:rPr>
          <w:lang w:eastAsia="ru-RU" w:bidi="ru-RU"/>
        </w:rPr>
        <w:fldChar w:fldCharType="begin"/>
      </w:r>
      <w:r>
        <w:rPr>
          <w:lang w:eastAsia="ru-RU" w:bidi="ru-RU"/>
        </w:rPr>
        <w:instrText xml:space="preserve"> REF _Ref112690882 \h </w:instrText>
      </w:r>
      <w:r>
        <w:rPr>
          <w:lang w:eastAsia="ru-RU" w:bidi="ru-RU"/>
        </w:rPr>
      </w:r>
      <w:r>
        <w:rPr>
          <w:lang w:eastAsia="ru-RU" w:bidi="ru-RU"/>
        </w:rPr>
        <w:fldChar w:fldCharType="separate"/>
      </w:r>
      <w:r>
        <w:t xml:space="preserve">Таблица </w:t>
      </w:r>
      <w:r>
        <w:rPr>
          <w:noProof/>
        </w:rPr>
        <w:t>5</w:t>
      </w:r>
      <w:r>
        <w:noBreakHyphen/>
      </w:r>
      <w:r>
        <w:rPr>
          <w:noProof/>
        </w:rPr>
        <w:t>9</w:t>
      </w:r>
      <w:r>
        <w:rPr>
          <w:lang w:eastAsia="ru-RU" w:bidi="ru-RU"/>
        </w:rPr>
        <w:fldChar w:fldCharType="end"/>
      </w:r>
      <w:r>
        <w:rPr>
          <w:lang w:eastAsia="ru-RU" w:bidi="ru-RU"/>
        </w:rPr>
        <w:t>).</w:t>
      </w:r>
    </w:p>
    <w:p w14:paraId="78690166" w14:textId="77777777" w:rsidR="000A1E55" w:rsidRDefault="000A1E55" w:rsidP="000A1E55">
      <w:pPr>
        <w:pStyle w:val="SDText"/>
        <w:rPr>
          <w:lang w:eastAsia="ru-RU" w:bidi="ru-RU"/>
        </w:rPr>
      </w:pPr>
    </w:p>
    <w:p w14:paraId="6F67982C" w14:textId="09B605F2" w:rsidR="000A1E55" w:rsidRPr="00055A8E" w:rsidRDefault="000A1E55" w:rsidP="000A1E55">
      <w:pPr>
        <w:pStyle w:val="SDTable"/>
        <w:jc w:val="both"/>
      </w:pPr>
      <w:bookmarkStart w:id="418" w:name="_Ref112690882"/>
      <w:bookmarkStart w:id="419" w:name="_Toc117471116"/>
      <w:r w:rsidRPr="001A4F13">
        <w:rPr>
          <w:b/>
          <w:bCs w:val="0"/>
        </w:rPr>
        <w:lastRenderedPageBreak/>
        <w:t xml:space="preserve">Таблица </w:t>
      </w:r>
      <w:r w:rsidRPr="001A4F13">
        <w:rPr>
          <w:b/>
          <w:bCs w:val="0"/>
        </w:rPr>
        <w:fldChar w:fldCharType="begin"/>
      </w:r>
      <w:r w:rsidRPr="001A4F13">
        <w:rPr>
          <w:b/>
          <w:bCs w:val="0"/>
        </w:rPr>
        <w:instrText xml:space="preserve"> STYLEREF 1 \s </w:instrText>
      </w:r>
      <w:r w:rsidRPr="001A4F13">
        <w:rPr>
          <w:b/>
          <w:bCs w:val="0"/>
        </w:rPr>
        <w:fldChar w:fldCharType="separate"/>
      </w:r>
      <w:r w:rsidRPr="001A4F13">
        <w:rPr>
          <w:b/>
          <w:bCs w:val="0"/>
          <w:noProof/>
        </w:rPr>
        <w:t>5</w:t>
      </w:r>
      <w:r w:rsidRPr="001A4F13">
        <w:rPr>
          <w:b/>
          <w:bCs w:val="0"/>
          <w:noProof/>
        </w:rPr>
        <w:fldChar w:fldCharType="end"/>
      </w:r>
      <w:r w:rsidRPr="001A4F13">
        <w:rPr>
          <w:b/>
          <w:bCs w:val="0"/>
        </w:rPr>
        <w:noBreakHyphen/>
      </w:r>
      <w:bookmarkEnd w:id="418"/>
      <w:r>
        <w:rPr>
          <w:b/>
          <w:bCs w:val="0"/>
          <w:noProof/>
        </w:rPr>
        <w:t>9</w:t>
      </w:r>
      <w:r w:rsidRPr="001A4F13">
        <w:rPr>
          <w:b/>
          <w:bCs w:val="0"/>
          <w:noProof/>
        </w:rPr>
        <w:t>.</w:t>
      </w:r>
      <w:r w:rsidRPr="00055A8E">
        <w:t xml:space="preserve"> Коррекция дозы препарата элтромбопаг для пациентов с ТАА</w:t>
      </w:r>
      <w:bookmarkEnd w:id="419"/>
      <w:r w:rsidR="00A64BA4">
        <w:t>.</w:t>
      </w:r>
    </w:p>
    <w:tbl>
      <w:tblPr>
        <w:tblStyle w:val="a5"/>
        <w:tblW w:w="0" w:type="auto"/>
        <w:tblLook w:val="04A0" w:firstRow="1" w:lastRow="0" w:firstColumn="1" w:lastColumn="0" w:noHBand="0" w:noVBand="1"/>
      </w:tblPr>
      <w:tblGrid>
        <w:gridCol w:w="3256"/>
        <w:gridCol w:w="6089"/>
      </w:tblGrid>
      <w:tr w:rsidR="000A1E55" w14:paraId="6FE60125" w14:textId="77777777" w:rsidTr="00306455">
        <w:trPr>
          <w:trHeight w:val="565"/>
          <w:tblHeader/>
        </w:trPr>
        <w:tc>
          <w:tcPr>
            <w:tcW w:w="3256" w:type="dxa"/>
            <w:shd w:val="clear" w:color="auto" w:fill="D9D9D9" w:themeFill="background1" w:themeFillShade="D9"/>
            <w:vAlign w:val="center"/>
          </w:tcPr>
          <w:p w14:paraId="7445B2F6" w14:textId="77777777" w:rsidR="000A1E55" w:rsidRPr="00150DF8" w:rsidRDefault="000A1E55" w:rsidP="005A7100">
            <w:pPr>
              <w:pStyle w:val="SDText"/>
              <w:ind w:firstLine="0"/>
              <w:jc w:val="center"/>
              <w:rPr>
                <w:b/>
                <w:bCs/>
                <w:lang w:eastAsia="ru-RU" w:bidi="ru-RU"/>
              </w:rPr>
            </w:pPr>
            <w:r w:rsidRPr="00150DF8">
              <w:rPr>
                <w:b/>
                <w:bCs/>
              </w:rPr>
              <w:t>Количество тромбоцитов</w:t>
            </w:r>
          </w:p>
        </w:tc>
        <w:tc>
          <w:tcPr>
            <w:tcW w:w="6089" w:type="dxa"/>
            <w:shd w:val="clear" w:color="auto" w:fill="D9D9D9" w:themeFill="background1" w:themeFillShade="D9"/>
            <w:vAlign w:val="center"/>
          </w:tcPr>
          <w:p w14:paraId="30EF859F" w14:textId="77777777" w:rsidR="000A1E55" w:rsidRPr="00150DF8" w:rsidRDefault="000A1E55" w:rsidP="005A7100">
            <w:pPr>
              <w:pStyle w:val="SDText"/>
              <w:ind w:firstLine="0"/>
              <w:jc w:val="center"/>
              <w:rPr>
                <w:b/>
                <w:bCs/>
                <w:lang w:eastAsia="ru-RU" w:bidi="ru-RU"/>
              </w:rPr>
            </w:pPr>
            <w:r w:rsidRPr="00150DF8">
              <w:rPr>
                <w:b/>
                <w:bCs/>
              </w:rPr>
              <w:t>Коррекция дозы или ответ</w:t>
            </w:r>
          </w:p>
        </w:tc>
      </w:tr>
      <w:tr w:rsidR="000A1E55" w14:paraId="35A42B81" w14:textId="77777777" w:rsidTr="00306455">
        <w:tc>
          <w:tcPr>
            <w:tcW w:w="3256" w:type="dxa"/>
            <w:vAlign w:val="center"/>
          </w:tcPr>
          <w:p w14:paraId="65C6E738" w14:textId="77777777" w:rsidR="000A1E55" w:rsidRDefault="000A1E55" w:rsidP="005A7100">
            <w:pPr>
              <w:pStyle w:val="SDText"/>
              <w:ind w:firstLine="0"/>
              <w:rPr>
                <w:lang w:eastAsia="ru-RU" w:bidi="ru-RU"/>
              </w:rPr>
            </w:pPr>
            <w:r w:rsidRPr="007A3A24">
              <w:rPr>
                <w:lang w:eastAsia="ru-RU" w:bidi="ru-RU"/>
              </w:rPr>
              <w:t>&lt;</w:t>
            </w:r>
            <w:r>
              <w:rPr>
                <w:lang w:eastAsia="ru-RU" w:bidi="ru-RU"/>
              </w:rPr>
              <w:t xml:space="preserve"> </w:t>
            </w:r>
            <w:r w:rsidRPr="007A3A24">
              <w:rPr>
                <w:lang w:eastAsia="ru-RU" w:bidi="ru-RU"/>
              </w:rPr>
              <w:t>50000/мкл в течение по</w:t>
            </w:r>
            <w:r>
              <w:rPr>
                <w:lang w:eastAsia="ru-RU" w:bidi="ru-RU"/>
              </w:rPr>
              <w:t xml:space="preserve"> </w:t>
            </w:r>
            <w:r w:rsidRPr="007A3A24">
              <w:rPr>
                <w:lang w:eastAsia="ru-RU" w:bidi="ru-RU"/>
              </w:rPr>
              <w:t>крайней мере 2 недель терапии</w:t>
            </w:r>
          </w:p>
        </w:tc>
        <w:tc>
          <w:tcPr>
            <w:tcW w:w="6089" w:type="dxa"/>
            <w:vAlign w:val="center"/>
          </w:tcPr>
          <w:p w14:paraId="1AA13613" w14:textId="77777777" w:rsidR="000A1E55" w:rsidRDefault="000A1E55" w:rsidP="005A7100">
            <w:pPr>
              <w:pStyle w:val="SDText"/>
              <w:ind w:firstLine="0"/>
              <w:rPr>
                <w:lang w:eastAsia="ru-RU" w:bidi="ru-RU"/>
              </w:rPr>
            </w:pPr>
            <w:r>
              <w:rPr>
                <w:lang w:eastAsia="ru-RU" w:bidi="ru-RU"/>
              </w:rPr>
              <w:t>Повысить суточную дозу на 50 мг, но не выше 150 мг в сутки. У пациентов азиатской расы или пациентов с нарушением функции печени, принимающих препарат в дозе 25 мг 1 раз в сутки, следует увеличить суточную дозу до 50 мг перед дальнейшим повышением дозы на 50 мг.</w:t>
            </w:r>
          </w:p>
        </w:tc>
      </w:tr>
      <w:tr w:rsidR="000A1E55" w14:paraId="4EE98A89" w14:textId="77777777" w:rsidTr="00306455">
        <w:tc>
          <w:tcPr>
            <w:tcW w:w="3256" w:type="dxa"/>
            <w:vAlign w:val="center"/>
          </w:tcPr>
          <w:p w14:paraId="7625BAF8" w14:textId="77777777" w:rsidR="000A1E55" w:rsidRDefault="000A1E55" w:rsidP="005A7100">
            <w:pPr>
              <w:pStyle w:val="SDText"/>
              <w:ind w:firstLine="0"/>
              <w:rPr>
                <w:lang w:eastAsia="ru-RU" w:bidi="ru-RU"/>
              </w:rPr>
            </w:pPr>
            <w:r>
              <w:rPr>
                <w:rFonts w:cs="Times New Roman"/>
                <w:lang w:eastAsia="ru-RU" w:bidi="ru-RU"/>
              </w:rPr>
              <w:t>≥ 20</w:t>
            </w:r>
            <w:r w:rsidRPr="007A3A24">
              <w:rPr>
                <w:lang w:eastAsia="ru-RU" w:bidi="ru-RU"/>
              </w:rPr>
              <w:t xml:space="preserve">0000/мкл </w:t>
            </w:r>
            <w:r>
              <w:rPr>
                <w:lang w:eastAsia="ru-RU" w:bidi="ru-RU"/>
              </w:rPr>
              <w:t xml:space="preserve">– </w:t>
            </w:r>
            <w:r>
              <w:rPr>
                <w:rFonts w:cs="Times New Roman"/>
                <w:lang w:eastAsia="ru-RU" w:bidi="ru-RU"/>
              </w:rPr>
              <w:t>≤ 40</w:t>
            </w:r>
            <w:r w:rsidRPr="007A3A24">
              <w:rPr>
                <w:lang w:eastAsia="ru-RU" w:bidi="ru-RU"/>
              </w:rPr>
              <w:t>0000/мкл</w:t>
            </w:r>
          </w:p>
        </w:tc>
        <w:tc>
          <w:tcPr>
            <w:tcW w:w="6089" w:type="dxa"/>
            <w:vAlign w:val="center"/>
          </w:tcPr>
          <w:p w14:paraId="2082A465" w14:textId="77777777" w:rsidR="000A1E55" w:rsidRDefault="000A1E55" w:rsidP="005A7100">
            <w:pPr>
              <w:pStyle w:val="SDText"/>
              <w:ind w:firstLine="0"/>
              <w:rPr>
                <w:lang w:eastAsia="ru-RU" w:bidi="ru-RU"/>
              </w:rPr>
            </w:pPr>
            <w:r>
              <w:rPr>
                <w:lang w:eastAsia="ru-RU" w:bidi="ru-RU"/>
              </w:rPr>
              <w:t>Снизить суточную дозу на 50 мг. Спустя 2 недели оценить эффект от коррекции дозы и принять решение о дальнейшей коррекции дозы.</w:t>
            </w:r>
          </w:p>
        </w:tc>
      </w:tr>
      <w:tr w:rsidR="000A1E55" w14:paraId="08E99815" w14:textId="77777777" w:rsidTr="00306455">
        <w:tc>
          <w:tcPr>
            <w:tcW w:w="3256" w:type="dxa"/>
            <w:vAlign w:val="center"/>
          </w:tcPr>
          <w:p w14:paraId="70748D6C" w14:textId="77777777" w:rsidR="000A1E55" w:rsidRDefault="000A1E55" w:rsidP="005A7100">
            <w:pPr>
              <w:pStyle w:val="SDText"/>
              <w:ind w:firstLine="0"/>
              <w:rPr>
                <w:lang w:eastAsia="ru-RU" w:bidi="ru-RU"/>
              </w:rPr>
            </w:pPr>
            <w:r>
              <w:rPr>
                <w:rFonts w:cs="Times New Roman"/>
                <w:lang w:eastAsia="ru-RU" w:bidi="ru-RU"/>
              </w:rPr>
              <w:t>&gt; 40</w:t>
            </w:r>
            <w:r w:rsidRPr="007F6C91">
              <w:rPr>
                <w:lang w:eastAsia="ru-RU" w:bidi="ru-RU"/>
              </w:rPr>
              <w:t>0000/мкл</w:t>
            </w:r>
          </w:p>
        </w:tc>
        <w:tc>
          <w:tcPr>
            <w:tcW w:w="6089" w:type="dxa"/>
            <w:vAlign w:val="center"/>
          </w:tcPr>
          <w:p w14:paraId="42625867" w14:textId="77777777" w:rsidR="000A1E55" w:rsidRDefault="000A1E55" w:rsidP="005A7100">
            <w:pPr>
              <w:pStyle w:val="SDText"/>
              <w:ind w:firstLine="0"/>
              <w:rPr>
                <w:lang w:eastAsia="ru-RU" w:bidi="ru-RU"/>
              </w:rPr>
            </w:pPr>
            <w:r>
              <w:rPr>
                <w:lang w:eastAsia="ru-RU" w:bidi="ru-RU"/>
              </w:rPr>
              <w:t>Прекратить прием препарата не менее чем на 1 неделю.</w:t>
            </w:r>
          </w:p>
          <w:p w14:paraId="51E63E1C" w14:textId="77777777" w:rsidR="000A1E55" w:rsidRDefault="000A1E55" w:rsidP="005A7100">
            <w:pPr>
              <w:pStyle w:val="SDText"/>
              <w:ind w:firstLine="0"/>
              <w:rPr>
                <w:lang w:eastAsia="ru-RU" w:bidi="ru-RU"/>
              </w:rPr>
            </w:pPr>
            <w:r>
              <w:rPr>
                <w:lang w:eastAsia="ru-RU" w:bidi="ru-RU"/>
              </w:rPr>
              <w:t xml:space="preserve">При количестве тромбоцитов </w:t>
            </w:r>
            <w:r>
              <w:rPr>
                <w:rFonts w:cs="Times New Roman"/>
                <w:lang w:eastAsia="ru-RU" w:bidi="ru-RU"/>
              </w:rPr>
              <w:t xml:space="preserve">≤ </w:t>
            </w:r>
            <w:r>
              <w:rPr>
                <w:lang w:eastAsia="ru-RU" w:bidi="ru-RU"/>
              </w:rPr>
              <w:t>150000/мкл возобновить лечение в суточной дозе, сниженной на 50 мг.</w:t>
            </w:r>
          </w:p>
        </w:tc>
      </w:tr>
      <w:tr w:rsidR="000A1E55" w14:paraId="046DCE16" w14:textId="77777777" w:rsidTr="00306455">
        <w:tc>
          <w:tcPr>
            <w:tcW w:w="3256" w:type="dxa"/>
            <w:vAlign w:val="center"/>
          </w:tcPr>
          <w:p w14:paraId="047C244A" w14:textId="77777777" w:rsidR="000A1E55" w:rsidRDefault="000A1E55" w:rsidP="005A7100">
            <w:pPr>
              <w:pStyle w:val="SDText"/>
              <w:ind w:firstLine="0"/>
              <w:rPr>
                <w:rFonts w:cs="Times New Roman"/>
                <w:lang w:eastAsia="ru-RU" w:bidi="ru-RU"/>
              </w:rPr>
            </w:pPr>
            <w:r w:rsidRPr="008F7CFF">
              <w:rPr>
                <w:rFonts w:cs="Times New Roman"/>
                <w:lang w:eastAsia="ru-RU" w:bidi="ru-RU"/>
              </w:rPr>
              <w:t>&gt;</w:t>
            </w:r>
            <w:r>
              <w:rPr>
                <w:rFonts w:cs="Times New Roman"/>
                <w:lang w:eastAsia="ru-RU" w:bidi="ru-RU"/>
              </w:rPr>
              <w:t xml:space="preserve"> </w:t>
            </w:r>
            <w:r w:rsidRPr="008F7CFF">
              <w:rPr>
                <w:rFonts w:cs="Times New Roman"/>
                <w:lang w:eastAsia="ru-RU" w:bidi="ru-RU"/>
              </w:rPr>
              <w:t xml:space="preserve">400000/мкл спустя 2 недели терапии препаратом </w:t>
            </w:r>
            <w:r>
              <w:rPr>
                <w:rFonts w:cs="Times New Roman"/>
                <w:lang w:eastAsia="ru-RU" w:bidi="ru-RU"/>
              </w:rPr>
              <w:t>э</w:t>
            </w:r>
            <w:r w:rsidRPr="008F7CFF">
              <w:rPr>
                <w:rFonts w:cs="Times New Roman"/>
                <w:lang w:eastAsia="ru-RU" w:bidi="ru-RU"/>
              </w:rPr>
              <w:t>лтромбопаг</w:t>
            </w:r>
            <w:r>
              <w:rPr>
                <w:rFonts w:cs="Times New Roman"/>
                <w:lang w:eastAsia="ru-RU" w:bidi="ru-RU"/>
              </w:rPr>
              <w:t xml:space="preserve"> </w:t>
            </w:r>
            <w:r w:rsidRPr="008F7CFF">
              <w:rPr>
                <w:rFonts w:cs="Times New Roman"/>
                <w:lang w:eastAsia="ru-RU" w:bidi="ru-RU"/>
              </w:rPr>
              <w:t>суточной дозе</w:t>
            </w:r>
          </w:p>
        </w:tc>
        <w:tc>
          <w:tcPr>
            <w:tcW w:w="6089" w:type="dxa"/>
            <w:vAlign w:val="center"/>
          </w:tcPr>
          <w:p w14:paraId="2988E960" w14:textId="77777777" w:rsidR="000A1E55" w:rsidRDefault="000A1E55" w:rsidP="005A7100">
            <w:pPr>
              <w:pStyle w:val="SDText"/>
              <w:ind w:firstLine="0"/>
              <w:rPr>
                <w:lang w:eastAsia="ru-RU" w:bidi="ru-RU"/>
              </w:rPr>
            </w:pPr>
            <w:r w:rsidRPr="008C1A79">
              <w:rPr>
                <w:lang w:eastAsia="ru-RU" w:bidi="ru-RU"/>
              </w:rPr>
              <w:t>Прекратить прием препарата</w:t>
            </w:r>
            <w:r>
              <w:rPr>
                <w:lang w:eastAsia="ru-RU" w:bidi="ru-RU"/>
              </w:rPr>
              <w:t xml:space="preserve"> элтромбопаг.</w:t>
            </w:r>
          </w:p>
        </w:tc>
      </w:tr>
    </w:tbl>
    <w:p w14:paraId="0387DD0A" w14:textId="77777777" w:rsidR="000A1E55" w:rsidRDefault="000A1E55" w:rsidP="000A1E55">
      <w:pPr>
        <w:pStyle w:val="SDText"/>
        <w:rPr>
          <w:lang w:eastAsia="ru-RU" w:bidi="ru-RU"/>
        </w:rPr>
      </w:pPr>
    </w:p>
    <w:p w14:paraId="0E378135" w14:textId="77777777" w:rsidR="000A1E55" w:rsidRPr="00055A8E" w:rsidRDefault="000A1E55" w:rsidP="000A1E55">
      <w:pPr>
        <w:pStyle w:val="SDText"/>
        <w:rPr>
          <w:b/>
          <w:bCs/>
          <w:i/>
          <w:iCs/>
          <w:lang w:eastAsia="ru-RU" w:bidi="ru-RU"/>
        </w:rPr>
      </w:pPr>
      <w:r w:rsidRPr="00055A8E">
        <w:rPr>
          <w:b/>
          <w:bCs/>
          <w:i/>
          <w:iCs/>
          <w:lang w:eastAsia="ru-RU" w:bidi="ru-RU"/>
        </w:rPr>
        <w:t>Постепенное снижение дозы у пациентов с трехлинейным ответом на терапию (лейкоциты, эритроциты и тромбоциты)</w:t>
      </w:r>
    </w:p>
    <w:p w14:paraId="0264870E" w14:textId="77777777" w:rsidR="000A1E55" w:rsidRDefault="000A1E55" w:rsidP="000A1E55">
      <w:pPr>
        <w:pStyle w:val="SDText"/>
        <w:rPr>
          <w:lang w:eastAsia="ru-RU" w:bidi="ru-RU"/>
        </w:rPr>
      </w:pPr>
      <w:r w:rsidRPr="008C1A79">
        <w:rPr>
          <w:lang w:eastAsia="ru-RU" w:bidi="ru-RU"/>
        </w:rPr>
        <w:t xml:space="preserve">После достижения количества </w:t>
      </w:r>
      <w:proofErr w:type="gramStart"/>
      <w:r w:rsidRPr="008C1A79">
        <w:rPr>
          <w:lang w:eastAsia="ru-RU" w:bidi="ru-RU"/>
        </w:rPr>
        <w:t>тромбоцитов &gt;</w:t>
      </w:r>
      <w:proofErr w:type="gramEnd"/>
      <w:r>
        <w:rPr>
          <w:lang w:eastAsia="ru-RU" w:bidi="ru-RU"/>
        </w:rPr>
        <w:t xml:space="preserve"> </w:t>
      </w:r>
      <w:r w:rsidRPr="008C1A79">
        <w:rPr>
          <w:lang w:eastAsia="ru-RU" w:bidi="ru-RU"/>
        </w:rPr>
        <w:t>50000/мкл, концентрации гемоглобина</w:t>
      </w:r>
      <w:r>
        <w:rPr>
          <w:lang w:eastAsia="ru-RU" w:bidi="ru-RU"/>
        </w:rPr>
        <w:t xml:space="preserve"> </w:t>
      </w:r>
      <w:r w:rsidRPr="008C1A79">
        <w:rPr>
          <w:lang w:eastAsia="ru-RU" w:bidi="ru-RU"/>
        </w:rPr>
        <w:t>&gt;</w:t>
      </w:r>
      <w:r>
        <w:rPr>
          <w:lang w:eastAsia="ru-RU" w:bidi="ru-RU"/>
        </w:rPr>
        <w:t> </w:t>
      </w:r>
      <w:r w:rsidRPr="008C1A79">
        <w:rPr>
          <w:lang w:eastAsia="ru-RU" w:bidi="ru-RU"/>
        </w:rPr>
        <w:t>10 г/дл без трансфузий эритроцитной массы и абсолютного числа нейтрофилов</w:t>
      </w:r>
      <w:r>
        <w:rPr>
          <w:lang w:eastAsia="ru-RU" w:bidi="ru-RU"/>
        </w:rPr>
        <w:t xml:space="preserve"> (АЧН) </w:t>
      </w:r>
      <w:r w:rsidRPr="008C1A79">
        <w:rPr>
          <w:lang w:eastAsia="ru-RU" w:bidi="ru-RU"/>
        </w:rPr>
        <w:t>&gt;</w:t>
      </w:r>
      <w:r>
        <w:rPr>
          <w:lang w:eastAsia="ru-RU" w:bidi="ru-RU"/>
        </w:rPr>
        <w:t> </w:t>
      </w:r>
      <w:r w:rsidRPr="008C1A79">
        <w:rPr>
          <w:lang w:eastAsia="ru-RU" w:bidi="ru-RU"/>
        </w:rPr>
        <w:t>1</w:t>
      </w:r>
      <w:r>
        <w:rPr>
          <w:lang w:eastAsia="ru-RU" w:bidi="ru-RU"/>
        </w:rPr>
        <w:t>*</w:t>
      </w:r>
      <w:r w:rsidRPr="008C1A79">
        <w:rPr>
          <w:lang w:eastAsia="ru-RU" w:bidi="ru-RU"/>
        </w:rPr>
        <w:t>10</w:t>
      </w:r>
      <w:r>
        <w:rPr>
          <w:vertAlign w:val="superscript"/>
          <w:lang w:eastAsia="ru-RU" w:bidi="ru-RU"/>
        </w:rPr>
        <w:t>9</w:t>
      </w:r>
      <w:r w:rsidRPr="008C1A79">
        <w:rPr>
          <w:lang w:eastAsia="ru-RU" w:bidi="ru-RU"/>
        </w:rPr>
        <w:t>/л, стабильно сохраняющихся на протяжении не менее 8 недель, дозу препарата</w:t>
      </w:r>
      <w:r>
        <w:rPr>
          <w:lang w:eastAsia="ru-RU" w:bidi="ru-RU"/>
        </w:rPr>
        <w:t xml:space="preserve"> э</w:t>
      </w:r>
      <w:r w:rsidRPr="008C1A79">
        <w:rPr>
          <w:lang w:eastAsia="ru-RU" w:bidi="ru-RU"/>
        </w:rPr>
        <w:t>лтромбопаг следует снизить на 50%. При стабильно сохраняющихся</w:t>
      </w:r>
      <w:r>
        <w:rPr>
          <w:lang w:eastAsia="ru-RU" w:bidi="ru-RU"/>
        </w:rPr>
        <w:t xml:space="preserve"> </w:t>
      </w:r>
      <w:r w:rsidRPr="008C1A79">
        <w:rPr>
          <w:lang w:eastAsia="ru-RU" w:bidi="ru-RU"/>
        </w:rPr>
        <w:t>вышеуказанных показателях через 8 недель после снижения дозы следует прекратить</w:t>
      </w:r>
      <w:r>
        <w:rPr>
          <w:lang w:eastAsia="ru-RU" w:bidi="ru-RU"/>
        </w:rPr>
        <w:t xml:space="preserve"> </w:t>
      </w:r>
      <w:r w:rsidRPr="008C1A79">
        <w:rPr>
          <w:lang w:eastAsia="ru-RU" w:bidi="ru-RU"/>
        </w:rPr>
        <w:t>лечение препаратом с регулярным контролем показателей анализа крови. В случае</w:t>
      </w:r>
      <w:r>
        <w:rPr>
          <w:lang w:eastAsia="ru-RU" w:bidi="ru-RU"/>
        </w:rPr>
        <w:t xml:space="preserve"> </w:t>
      </w:r>
      <w:r w:rsidRPr="008C1A79">
        <w:rPr>
          <w:lang w:eastAsia="ru-RU" w:bidi="ru-RU"/>
        </w:rPr>
        <w:t xml:space="preserve">уменьшения количества тромбоцитов </w:t>
      </w:r>
      <w:proofErr w:type="gramStart"/>
      <w:r w:rsidRPr="008C1A79">
        <w:rPr>
          <w:lang w:eastAsia="ru-RU" w:bidi="ru-RU"/>
        </w:rPr>
        <w:t>&lt;</w:t>
      </w:r>
      <w:r>
        <w:rPr>
          <w:lang w:eastAsia="ru-RU" w:bidi="ru-RU"/>
        </w:rPr>
        <w:t xml:space="preserve"> </w:t>
      </w:r>
      <w:r w:rsidRPr="008C1A79">
        <w:rPr>
          <w:lang w:eastAsia="ru-RU" w:bidi="ru-RU"/>
        </w:rPr>
        <w:t>30000</w:t>
      </w:r>
      <w:proofErr w:type="gramEnd"/>
      <w:r w:rsidRPr="008C1A79">
        <w:rPr>
          <w:lang w:eastAsia="ru-RU" w:bidi="ru-RU"/>
        </w:rPr>
        <w:t>/мкл, снижения концентрации гемоглобина</w:t>
      </w:r>
      <w:r>
        <w:rPr>
          <w:lang w:eastAsia="ru-RU" w:bidi="ru-RU"/>
        </w:rPr>
        <w:t xml:space="preserve"> </w:t>
      </w:r>
      <w:r w:rsidRPr="008C1A79">
        <w:rPr>
          <w:lang w:eastAsia="ru-RU" w:bidi="ru-RU"/>
        </w:rPr>
        <w:t>&lt;</w:t>
      </w:r>
      <w:r>
        <w:rPr>
          <w:lang w:eastAsia="ru-RU" w:bidi="ru-RU"/>
        </w:rPr>
        <w:t xml:space="preserve"> </w:t>
      </w:r>
      <w:r w:rsidRPr="008C1A79">
        <w:rPr>
          <w:lang w:eastAsia="ru-RU" w:bidi="ru-RU"/>
        </w:rPr>
        <w:t xml:space="preserve">9 г/дл или при </w:t>
      </w:r>
      <w:r>
        <w:rPr>
          <w:lang w:eastAsia="ru-RU" w:bidi="ru-RU"/>
        </w:rPr>
        <w:t xml:space="preserve">АЧН </w:t>
      </w:r>
      <w:r w:rsidRPr="008C1A79">
        <w:rPr>
          <w:lang w:eastAsia="ru-RU" w:bidi="ru-RU"/>
        </w:rPr>
        <w:t>&lt;</w:t>
      </w:r>
      <w:r>
        <w:rPr>
          <w:lang w:eastAsia="ru-RU" w:bidi="ru-RU"/>
        </w:rPr>
        <w:t> </w:t>
      </w:r>
      <w:r w:rsidRPr="008C1A79">
        <w:rPr>
          <w:lang w:eastAsia="ru-RU" w:bidi="ru-RU"/>
        </w:rPr>
        <w:t>0,5</w:t>
      </w:r>
      <w:r w:rsidRPr="002F65F5">
        <w:rPr>
          <w:lang w:eastAsia="ru-RU" w:bidi="ru-RU"/>
        </w:rPr>
        <w:t>*</w:t>
      </w:r>
      <w:r w:rsidRPr="008C1A79">
        <w:rPr>
          <w:lang w:eastAsia="ru-RU" w:bidi="ru-RU"/>
        </w:rPr>
        <w:t>10</w:t>
      </w:r>
      <w:r>
        <w:rPr>
          <w:vertAlign w:val="superscript"/>
          <w:lang w:eastAsia="ru-RU" w:bidi="ru-RU"/>
        </w:rPr>
        <w:t>9</w:t>
      </w:r>
      <w:r w:rsidRPr="008C1A79">
        <w:rPr>
          <w:lang w:eastAsia="ru-RU" w:bidi="ru-RU"/>
        </w:rPr>
        <w:t>/л возможно возобновление лечения препаратом в прежней</w:t>
      </w:r>
      <w:r>
        <w:rPr>
          <w:lang w:eastAsia="ru-RU" w:bidi="ru-RU"/>
        </w:rPr>
        <w:t xml:space="preserve"> </w:t>
      </w:r>
      <w:r w:rsidRPr="008C1A79">
        <w:rPr>
          <w:lang w:eastAsia="ru-RU" w:bidi="ru-RU"/>
        </w:rPr>
        <w:t>эффективной дозе.</w:t>
      </w:r>
    </w:p>
    <w:p w14:paraId="659DCB6C" w14:textId="77777777" w:rsidR="000A1E55" w:rsidRPr="00055A8E" w:rsidRDefault="000A1E55" w:rsidP="000A1E55">
      <w:pPr>
        <w:pStyle w:val="SDText"/>
        <w:rPr>
          <w:b/>
          <w:bCs/>
          <w:i/>
          <w:iCs/>
          <w:lang w:eastAsia="ru-RU" w:bidi="ru-RU"/>
        </w:rPr>
      </w:pPr>
      <w:r w:rsidRPr="00055A8E">
        <w:rPr>
          <w:b/>
          <w:bCs/>
          <w:i/>
          <w:iCs/>
          <w:lang w:eastAsia="ru-RU" w:bidi="ru-RU"/>
        </w:rPr>
        <w:t>Отмена препарата</w:t>
      </w:r>
    </w:p>
    <w:p w14:paraId="7191D5EF" w14:textId="77777777" w:rsidR="000A1E55" w:rsidRPr="002F65F5" w:rsidRDefault="000A1E55" w:rsidP="000A1E55">
      <w:pPr>
        <w:pStyle w:val="SDText"/>
        <w:rPr>
          <w:lang w:eastAsia="ru-RU" w:bidi="ru-RU"/>
        </w:rPr>
      </w:pPr>
      <w:r>
        <w:rPr>
          <w:lang w:eastAsia="ru-RU" w:bidi="ru-RU"/>
        </w:rPr>
        <w:t>В случае отсутствия гематологического ответа после 16 недель лечения терапию препаратом элтромбопаг следует отменить. Необходимо рассмотреть возможность отмены терапии препаратом элтромбопаг в случае появления новых цитогенетических отклонений (см. раздел «Побочное действие»). Также отмена терапии препаратом элтромбопаг требуется в случае чрезмерного ответа со стороны количества тромбоцитов или важных отклонений результатов «печеночных» тестов (см. раздел «Особые указания»).</w:t>
      </w:r>
    </w:p>
    <w:p w14:paraId="02C931A8" w14:textId="77777777" w:rsidR="000A1E55" w:rsidRPr="00055A8E" w:rsidRDefault="000A1E55" w:rsidP="000A1E55">
      <w:pPr>
        <w:pStyle w:val="SDText"/>
        <w:rPr>
          <w:b/>
          <w:bCs/>
          <w:i/>
          <w:iCs/>
          <w:lang w:eastAsia="ru-RU" w:bidi="ru-RU"/>
        </w:rPr>
      </w:pPr>
      <w:r w:rsidRPr="00055A8E">
        <w:rPr>
          <w:b/>
          <w:bCs/>
          <w:i/>
          <w:iCs/>
          <w:lang w:eastAsia="ru-RU" w:bidi="ru-RU"/>
        </w:rPr>
        <w:t>Особая группа пациентов</w:t>
      </w:r>
    </w:p>
    <w:p w14:paraId="7B82A902" w14:textId="77777777" w:rsidR="000A1E55" w:rsidRPr="001D4E5D" w:rsidRDefault="000A1E55" w:rsidP="000A1E55">
      <w:pPr>
        <w:pStyle w:val="afd"/>
        <w:shd w:val="clear" w:color="auto" w:fill="FFFFFF"/>
        <w:tabs>
          <w:tab w:val="left" w:pos="8647"/>
        </w:tabs>
        <w:spacing w:beforeLines="25" w:before="60" w:beforeAutospacing="0" w:after="0" w:afterAutospacing="0"/>
        <w:ind w:left="708"/>
        <w:jc w:val="both"/>
        <w:rPr>
          <w:bCs/>
          <w:i/>
          <w:iCs/>
          <w:color w:val="000000" w:themeColor="text1"/>
        </w:rPr>
      </w:pPr>
      <w:r w:rsidRPr="001D4E5D">
        <w:rPr>
          <w:bCs/>
          <w:i/>
          <w:iCs/>
          <w:color w:val="000000" w:themeColor="text1"/>
        </w:rPr>
        <w:t>Дети в возрасте до 18 лет</w:t>
      </w:r>
    </w:p>
    <w:p w14:paraId="5E9AADA9" w14:textId="77777777" w:rsidR="000A1E55" w:rsidRDefault="000A1E55" w:rsidP="000A1E55">
      <w:pPr>
        <w:pStyle w:val="SDText"/>
      </w:pPr>
      <w:r w:rsidRPr="00801243">
        <w:t xml:space="preserve">Безопасность и эффективность препарата </w:t>
      </w:r>
      <w:r>
        <w:t>э</w:t>
      </w:r>
      <w:r w:rsidRPr="00801243">
        <w:t>лтромбопаг у детей с ИТП в возрасте до</w:t>
      </w:r>
      <w:r>
        <w:t xml:space="preserve"> </w:t>
      </w:r>
      <w:r w:rsidRPr="00801243">
        <w:t>1 г</w:t>
      </w:r>
      <w:r>
        <w:t>ода</w:t>
      </w:r>
      <w:r w:rsidRPr="00801243">
        <w:t xml:space="preserve">, с </w:t>
      </w:r>
      <w:r>
        <w:t>Х</w:t>
      </w:r>
      <w:r w:rsidRPr="00801243">
        <w:t xml:space="preserve">ВГС, с рефрактерной </w:t>
      </w:r>
      <w:r>
        <w:t>Т</w:t>
      </w:r>
      <w:r w:rsidRPr="00801243">
        <w:t xml:space="preserve">АА у детей с </w:t>
      </w:r>
      <w:r>
        <w:t>Т</w:t>
      </w:r>
      <w:r w:rsidRPr="00801243">
        <w:t xml:space="preserve">АА младше </w:t>
      </w:r>
      <w:r>
        <w:t>2</w:t>
      </w:r>
      <w:r w:rsidRPr="00801243">
        <w:t xml:space="preserve"> лет, которым ранее не</w:t>
      </w:r>
      <w:r>
        <w:t xml:space="preserve"> </w:t>
      </w:r>
      <w:r w:rsidRPr="00801243">
        <w:t xml:space="preserve">проводилась программная </w:t>
      </w:r>
      <w:r>
        <w:t>ИСТ</w:t>
      </w:r>
      <w:r w:rsidRPr="00801243">
        <w:t>, не установлены.</w:t>
      </w:r>
    </w:p>
    <w:p w14:paraId="6F050794" w14:textId="77777777" w:rsidR="000A1E55" w:rsidRDefault="000A1E55" w:rsidP="000A1E55">
      <w:pPr>
        <w:pStyle w:val="SDText"/>
        <w:rPr>
          <w:b/>
          <w:bCs/>
          <w:i/>
          <w:iCs/>
        </w:rPr>
      </w:pPr>
    </w:p>
    <w:p w14:paraId="2F00BB24" w14:textId="77777777" w:rsidR="000A1E55" w:rsidRPr="001A4F13" w:rsidRDefault="000A1E55" w:rsidP="000A1E55">
      <w:pPr>
        <w:pStyle w:val="SDText"/>
        <w:ind w:firstLine="0"/>
        <w:rPr>
          <w:b/>
          <w:bCs/>
          <w:lang w:eastAsia="ru-RU" w:bidi="ru-RU"/>
        </w:rPr>
      </w:pPr>
      <w:r w:rsidRPr="001A4F13">
        <w:rPr>
          <w:b/>
          <w:bCs/>
          <w:lang w:eastAsia="ru-RU" w:bidi="ru-RU"/>
        </w:rPr>
        <w:t>Особые группы пациентов (для всех показаний)</w:t>
      </w:r>
    </w:p>
    <w:p w14:paraId="2841FC0F" w14:textId="77777777" w:rsidR="00A64BA4" w:rsidRDefault="00A64BA4" w:rsidP="000A1E55">
      <w:pPr>
        <w:pStyle w:val="SDText"/>
        <w:rPr>
          <w:i/>
          <w:iCs/>
        </w:rPr>
      </w:pPr>
    </w:p>
    <w:p w14:paraId="4A183004" w14:textId="4E839041" w:rsidR="000A1E55" w:rsidRPr="001D1CB0" w:rsidRDefault="000A1E55" w:rsidP="000A1E55">
      <w:pPr>
        <w:pStyle w:val="SDText"/>
        <w:rPr>
          <w:i/>
          <w:iCs/>
        </w:rPr>
      </w:pPr>
      <w:r w:rsidRPr="001D1CB0">
        <w:rPr>
          <w:i/>
          <w:iCs/>
        </w:rPr>
        <w:t>П</w:t>
      </w:r>
      <w:r>
        <w:rPr>
          <w:i/>
          <w:iCs/>
        </w:rPr>
        <w:t>ациенты п</w:t>
      </w:r>
      <w:r w:rsidRPr="001D1CB0">
        <w:rPr>
          <w:i/>
          <w:iCs/>
        </w:rPr>
        <w:t>ожил</w:t>
      </w:r>
      <w:r>
        <w:rPr>
          <w:i/>
          <w:iCs/>
        </w:rPr>
        <w:t>ого</w:t>
      </w:r>
      <w:r w:rsidRPr="001D1CB0">
        <w:rPr>
          <w:i/>
          <w:iCs/>
        </w:rPr>
        <w:t xml:space="preserve"> </w:t>
      </w:r>
      <w:r>
        <w:rPr>
          <w:i/>
          <w:iCs/>
        </w:rPr>
        <w:t>возраста</w:t>
      </w:r>
    </w:p>
    <w:p w14:paraId="1CF6DE6D" w14:textId="77777777" w:rsidR="000A1E55" w:rsidRDefault="000A1E55" w:rsidP="000A1E55">
      <w:pPr>
        <w:pStyle w:val="SDText"/>
      </w:pPr>
      <w:r w:rsidRPr="000E2A71">
        <w:rPr>
          <w:lang w:eastAsia="ru-RU"/>
        </w:rPr>
        <w:t xml:space="preserve">Имеются ограниченные данные по применению препарата </w:t>
      </w:r>
      <w:r>
        <w:rPr>
          <w:lang w:eastAsia="ru-RU"/>
        </w:rPr>
        <w:t>элтромбопаг</w:t>
      </w:r>
      <w:r w:rsidRPr="000E2A71">
        <w:rPr>
          <w:lang w:eastAsia="ru-RU"/>
        </w:rPr>
        <w:t xml:space="preserve"> у пациентов</w:t>
      </w:r>
      <w:r>
        <w:rPr>
          <w:lang w:eastAsia="ru-RU"/>
        </w:rPr>
        <w:t xml:space="preserve"> </w:t>
      </w:r>
      <w:r w:rsidRPr="000E2A71">
        <w:rPr>
          <w:lang w:eastAsia="ru-RU"/>
        </w:rPr>
        <w:t>в возрасте 65 лет и старше. В клинических исследованиях не отмечено клинически</w:t>
      </w:r>
      <w:r>
        <w:rPr>
          <w:lang w:eastAsia="ru-RU"/>
        </w:rPr>
        <w:t xml:space="preserve"> </w:t>
      </w:r>
      <w:r w:rsidRPr="000E2A71">
        <w:rPr>
          <w:lang w:eastAsia="ru-RU"/>
        </w:rPr>
        <w:t>значимых различий безопасности элтромбопага у пациентов в возрасте 65 лет и старше по</w:t>
      </w:r>
      <w:r>
        <w:rPr>
          <w:lang w:eastAsia="ru-RU"/>
        </w:rPr>
        <w:t xml:space="preserve"> </w:t>
      </w:r>
      <w:r w:rsidRPr="000E2A71">
        <w:rPr>
          <w:lang w:eastAsia="ru-RU"/>
        </w:rPr>
        <w:lastRenderedPageBreak/>
        <w:t>сравнению с более молодыми пациентами. Другие клинические данные также указывают</w:t>
      </w:r>
      <w:r>
        <w:rPr>
          <w:lang w:eastAsia="ru-RU"/>
        </w:rPr>
        <w:t xml:space="preserve"> </w:t>
      </w:r>
      <w:r w:rsidRPr="000E2A71">
        <w:rPr>
          <w:lang w:eastAsia="ru-RU"/>
        </w:rPr>
        <w:t>на отсутствие различий в ответах на лечение у пожилых пациентов и пациентов более</w:t>
      </w:r>
      <w:r>
        <w:rPr>
          <w:lang w:eastAsia="ru-RU"/>
        </w:rPr>
        <w:t xml:space="preserve"> </w:t>
      </w:r>
      <w:r w:rsidRPr="000E2A71">
        <w:rPr>
          <w:lang w:eastAsia="ru-RU"/>
        </w:rPr>
        <w:t>молодого возраста, однако нельзя исключить повышенную чувствительность к препарату</w:t>
      </w:r>
      <w:r>
        <w:rPr>
          <w:lang w:eastAsia="ru-RU"/>
        </w:rPr>
        <w:t xml:space="preserve"> </w:t>
      </w:r>
      <w:r w:rsidRPr="000E2A71">
        <w:rPr>
          <w:lang w:eastAsia="ru-RU"/>
        </w:rPr>
        <w:t>у отдельных пациентов пожилого возраста.</w:t>
      </w:r>
    </w:p>
    <w:p w14:paraId="45BFAE53" w14:textId="77777777" w:rsidR="000A1E55" w:rsidRPr="001D1CB0" w:rsidRDefault="000A1E55" w:rsidP="000A1E55">
      <w:pPr>
        <w:pStyle w:val="SDText"/>
        <w:rPr>
          <w:i/>
          <w:iCs/>
        </w:rPr>
      </w:pPr>
      <w:r w:rsidRPr="001D1CB0">
        <w:rPr>
          <w:i/>
          <w:iCs/>
        </w:rPr>
        <w:t>Пациенты с нарушением функции почек</w:t>
      </w:r>
    </w:p>
    <w:p w14:paraId="658F7EDE" w14:textId="77777777" w:rsidR="000A1E55" w:rsidRPr="002E1B98" w:rsidRDefault="000A1E55" w:rsidP="000A1E55">
      <w:pPr>
        <w:pStyle w:val="SDText"/>
        <w:spacing w:beforeLines="25" w:before="60"/>
      </w:pPr>
      <w:r w:rsidRPr="00EF401D">
        <w:t xml:space="preserve">Коррекции дозы у пациентов с нарушением функции почек не требуется. Однако в связи с ограниченным опытом применения в клинической практике у пациентов с нарушением функции почек </w:t>
      </w:r>
      <w:r>
        <w:t>элтромбопаг</w:t>
      </w:r>
      <w:r w:rsidRPr="00EF401D">
        <w:t xml:space="preserve"> следует применять с осторожностью и на фоне тщательного мониторинга, </w:t>
      </w:r>
      <w:proofErr w:type="gramStart"/>
      <w:r w:rsidRPr="00EF401D">
        <w:t>например</w:t>
      </w:r>
      <w:proofErr w:type="gramEnd"/>
      <w:r w:rsidRPr="00EF401D">
        <w:t xml:space="preserve"> контроля концентрации креатинина в сыворотке крови и показателей анализов мочи.</w:t>
      </w:r>
    </w:p>
    <w:p w14:paraId="4D02E6E2" w14:textId="77777777" w:rsidR="000A1E55" w:rsidRPr="002E1B98" w:rsidRDefault="000A1E55" w:rsidP="000A1E55">
      <w:pPr>
        <w:pStyle w:val="SDText"/>
        <w:rPr>
          <w:i/>
          <w:iCs/>
        </w:rPr>
      </w:pPr>
      <w:r w:rsidRPr="002E1B98">
        <w:rPr>
          <w:i/>
          <w:iCs/>
        </w:rPr>
        <w:t>Пациенты с нарушением функции печени</w:t>
      </w:r>
    </w:p>
    <w:p w14:paraId="03605CF3" w14:textId="77777777" w:rsidR="000A1E55" w:rsidRDefault="000A1E55" w:rsidP="000A1E55">
      <w:pPr>
        <w:pStyle w:val="SDText"/>
      </w:pPr>
      <w:r w:rsidRPr="00E5693C">
        <w:t>У пациентов с ИТП и нарушением функции печени (</w:t>
      </w:r>
      <w:r>
        <w:sym w:font="Symbol" w:char="F0B3"/>
      </w:r>
      <w:r>
        <w:t xml:space="preserve"> </w:t>
      </w:r>
      <w:r w:rsidRPr="00E5693C">
        <w:t>5 баллов по шкале Чайлд-Пью), препарат элтромбопаг следует применять с осторожностью на фоне тщательного контроля состояния (см. раздел «Особые указания»). При необходимости терапии препаратом элтромбопаг у пациента с ИТП и нарушением функции печени лечение начинают в дозе 25 мг/сут.</w:t>
      </w:r>
    </w:p>
    <w:p w14:paraId="22DA7886" w14:textId="77777777" w:rsidR="000A1E55" w:rsidRDefault="000A1E55" w:rsidP="000A1E55">
      <w:pPr>
        <w:pStyle w:val="SDText"/>
      </w:pPr>
      <w:r w:rsidRPr="00E5693C">
        <w:t>Увеличивать дозу препарата у пациентов с нарушениями функции печени следует не ранее чем через 3 недели после начала терапии.</w:t>
      </w:r>
    </w:p>
    <w:p w14:paraId="324E6088" w14:textId="77777777" w:rsidR="000A1E55" w:rsidRDefault="000A1E55" w:rsidP="000A1E55">
      <w:pPr>
        <w:pStyle w:val="SDText"/>
      </w:pPr>
      <w:r w:rsidRPr="00E5693C">
        <w:t xml:space="preserve">У пациентов с </w:t>
      </w:r>
      <w:r>
        <w:t>Х</w:t>
      </w:r>
      <w:r w:rsidRPr="00E5693C">
        <w:t>ВГС и нарушением функции печени, а также у</w:t>
      </w:r>
      <w:r>
        <w:t xml:space="preserve"> </w:t>
      </w:r>
      <w:r w:rsidRPr="00E5693C">
        <w:t xml:space="preserve">пациентов с рефрактерной </w:t>
      </w:r>
      <w:r>
        <w:t>Т</w:t>
      </w:r>
      <w:r w:rsidRPr="00E5693C">
        <w:t>АА и нарушением функции печени препарат следует применять в дозе 25 мг 1 раз в сут</w:t>
      </w:r>
      <w:r>
        <w:t>ки</w:t>
      </w:r>
      <w:r w:rsidRPr="00E5693C">
        <w:t>.</w:t>
      </w:r>
    </w:p>
    <w:p w14:paraId="03DA0F8F" w14:textId="77777777" w:rsidR="000A1E55" w:rsidRPr="004C1F01" w:rsidRDefault="000A1E55" w:rsidP="000A1E55">
      <w:pPr>
        <w:pStyle w:val="SDText"/>
      </w:pPr>
      <w:r w:rsidRPr="00E5693C">
        <w:t xml:space="preserve">В клиническое исследование у пациентов с </w:t>
      </w:r>
      <w:r>
        <w:t>ТАА</w:t>
      </w:r>
      <w:r w:rsidRPr="00E5693C">
        <w:t xml:space="preserve">, не получавших ранее программную </w:t>
      </w:r>
      <w:r>
        <w:t>ИСТ</w:t>
      </w:r>
      <w:r w:rsidRPr="00E5693C">
        <w:t xml:space="preserve">, не были включены пациенты с исходной активностью </w:t>
      </w:r>
      <w:r>
        <w:t>АСТ/АЛТ</w:t>
      </w:r>
      <w:r w:rsidRPr="00E5693C">
        <w:t xml:space="preserve">, превышающей в 5 раз ВГН. Начальная доза элтромбопага у пациентов с </w:t>
      </w:r>
      <w:r>
        <w:t>Т</w:t>
      </w:r>
      <w:r w:rsidRPr="00E5693C">
        <w:t>АА и печеночной недостаточностью в первой линии терапии должна определяться по мере необходимости на основании клинической оценки, переносимости препарата и тщательного мониторинга функции печени.</w:t>
      </w:r>
    </w:p>
    <w:p w14:paraId="5F93A5BB" w14:textId="77777777" w:rsidR="000A1E55" w:rsidRPr="00055A8E"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420" w:name="_Toc116519590"/>
      <w:bookmarkStart w:id="421" w:name="_Toc122381867"/>
      <w:bookmarkStart w:id="422" w:name="bookmark4"/>
      <w:bookmarkEnd w:id="404"/>
      <w:bookmarkEnd w:id="405"/>
      <w:bookmarkEnd w:id="406"/>
      <w:r w:rsidRPr="00055A8E">
        <w:rPr>
          <w:rFonts w:eastAsia="MS Mincho" w:cs="Times New Roman"/>
          <w:bCs/>
          <w:iCs/>
          <w:sz w:val="24"/>
          <w:szCs w:val="24"/>
          <w:lang w:eastAsia="ja-JP"/>
        </w:rPr>
        <w:t>5.3.5. Побочное действие</w:t>
      </w:r>
      <w:bookmarkEnd w:id="420"/>
      <w:bookmarkEnd w:id="421"/>
    </w:p>
    <w:p w14:paraId="3E49ED65" w14:textId="77777777" w:rsidR="000A1E55" w:rsidRPr="001A4F13" w:rsidRDefault="000A1E55" w:rsidP="000A1E55">
      <w:pPr>
        <w:pStyle w:val="SDText"/>
        <w:ind w:firstLine="0"/>
        <w:rPr>
          <w:bCs/>
          <w:lang w:eastAsia="ru-RU" w:bidi="ru-RU"/>
        </w:rPr>
      </w:pPr>
      <w:r w:rsidRPr="001A4F13">
        <w:rPr>
          <w:b/>
          <w:bCs/>
          <w:lang w:eastAsia="ru-RU" w:bidi="ru-RU"/>
        </w:rPr>
        <w:t>Обзор профиля безопасности</w:t>
      </w:r>
    </w:p>
    <w:p w14:paraId="35251C33" w14:textId="77777777" w:rsidR="000A1E55" w:rsidRDefault="000A1E55" w:rsidP="000A1E55">
      <w:pPr>
        <w:pStyle w:val="SDText"/>
        <w:rPr>
          <w:i/>
          <w:iCs/>
          <w:lang w:eastAsia="ru-RU" w:bidi="ru-RU"/>
        </w:rPr>
      </w:pPr>
    </w:p>
    <w:p w14:paraId="6BB7A891" w14:textId="77777777" w:rsidR="000A1E55" w:rsidRPr="00966A9C" w:rsidRDefault="000A1E55" w:rsidP="000A1E55">
      <w:pPr>
        <w:pStyle w:val="SDText"/>
        <w:rPr>
          <w:b/>
          <w:bCs/>
          <w:i/>
          <w:iCs/>
          <w:lang w:eastAsia="ru-RU" w:bidi="ru-RU"/>
        </w:rPr>
      </w:pPr>
      <w:r w:rsidRPr="00966A9C">
        <w:rPr>
          <w:b/>
          <w:bCs/>
          <w:i/>
          <w:iCs/>
          <w:lang w:eastAsia="ru-RU" w:bidi="ru-RU"/>
        </w:rPr>
        <w:t>Пациенты с хронической ИТП</w:t>
      </w:r>
    </w:p>
    <w:p w14:paraId="7FCAACEC" w14:textId="77777777" w:rsidR="000A1E55" w:rsidRDefault="000A1E55" w:rsidP="000A1E55">
      <w:pPr>
        <w:pStyle w:val="SDText"/>
        <w:rPr>
          <w:lang w:eastAsia="ru-RU" w:bidi="ru-RU"/>
        </w:rPr>
      </w:pPr>
      <w:r>
        <w:rPr>
          <w:lang w:eastAsia="ru-RU" w:bidi="ru-RU"/>
        </w:rPr>
        <w:t>Безопасность применения элтромбопага была оценена у 763 взрослых пациентов, ранее проходивших лечение ИТП.</w:t>
      </w:r>
    </w:p>
    <w:p w14:paraId="1D58C974" w14:textId="77777777" w:rsidR="000A1E55" w:rsidRDefault="000A1E55" w:rsidP="000A1E55">
      <w:pPr>
        <w:pStyle w:val="SDText"/>
        <w:rPr>
          <w:lang w:eastAsia="ru-RU" w:bidi="ru-RU"/>
        </w:rPr>
      </w:pPr>
      <w:r>
        <w:rPr>
          <w:lang w:eastAsia="ru-RU" w:bidi="ru-RU"/>
        </w:rPr>
        <w:t>В 4 контролируемых клинических исследованиях 403 взрослых пациента с хронической ИТП принимали элтромбопаг и 179 пациентов принимали плацебо, в дополнении к данным, полученным в ходе проведения 3 неконтролируемых исследований (</w:t>
      </w:r>
      <w:r>
        <w:rPr>
          <w:lang w:val="en-AU" w:eastAsia="ru-RU" w:bidi="ru-RU"/>
        </w:rPr>
        <w:t>n</w:t>
      </w:r>
      <w:r w:rsidRPr="009C3887">
        <w:rPr>
          <w:lang w:eastAsia="ru-RU" w:bidi="ru-RU"/>
        </w:rPr>
        <w:t xml:space="preserve"> </w:t>
      </w:r>
      <w:r>
        <w:rPr>
          <w:lang w:eastAsia="ru-RU" w:bidi="ru-RU"/>
        </w:rPr>
        <w:t>= 360).</w:t>
      </w:r>
      <w:r w:rsidRPr="009C3887">
        <w:rPr>
          <w:lang w:eastAsia="ru-RU" w:bidi="ru-RU"/>
        </w:rPr>
        <w:t xml:space="preserve"> </w:t>
      </w:r>
      <w:r>
        <w:rPr>
          <w:lang w:eastAsia="ru-RU" w:bidi="ru-RU"/>
        </w:rPr>
        <w:t>Длительность применения препарата составляла не более 8 лет. Нежелательные реакции у взрослых пациентов с ИТП описаны ниже (</w:t>
      </w:r>
      <w:r>
        <w:rPr>
          <w:lang w:eastAsia="ru-RU" w:bidi="ru-RU"/>
        </w:rPr>
        <w:fldChar w:fldCharType="begin"/>
      </w:r>
      <w:r>
        <w:rPr>
          <w:lang w:eastAsia="ru-RU" w:bidi="ru-RU"/>
        </w:rPr>
        <w:instrText xml:space="preserve"> REF _Ref112691825 \h </w:instrText>
      </w:r>
      <w:r>
        <w:rPr>
          <w:lang w:eastAsia="ru-RU" w:bidi="ru-RU"/>
        </w:rPr>
      </w:r>
      <w:r>
        <w:rPr>
          <w:lang w:eastAsia="ru-RU" w:bidi="ru-RU"/>
        </w:rPr>
        <w:fldChar w:fldCharType="separate"/>
      </w:r>
      <w:r>
        <w:t xml:space="preserve">Таблица </w:t>
      </w:r>
      <w:r>
        <w:rPr>
          <w:noProof/>
        </w:rPr>
        <w:t>5</w:t>
      </w:r>
      <w:r>
        <w:noBreakHyphen/>
      </w:r>
      <w:r>
        <w:rPr>
          <w:noProof/>
        </w:rPr>
        <w:t>10</w:t>
      </w:r>
      <w:r>
        <w:rPr>
          <w:lang w:eastAsia="ru-RU" w:bidi="ru-RU"/>
        </w:rPr>
        <w:fldChar w:fldCharType="end"/>
      </w:r>
      <w:r>
        <w:rPr>
          <w:lang w:eastAsia="ru-RU" w:bidi="ru-RU"/>
        </w:rPr>
        <w:t>).</w:t>
      </w:r>
    </w:p>
    <w:p w14:paraId="72353A62" w14:textId="77777777" w:rsidR="000A1E55" w:rsidRDefault="000A1E55" w:rsidP="000A1E55">
      <w:pPr>
        <w:pStyle w:val="SDText"/>
        <w:rPr>
          <w:lang w:eastAsia="ru-RU" w:bidi="ru-RU"/>
        </w:rPr>
      </w:pPr>
      <w:r>
        <w:rPr>
          <w:lang w:eastAsia="ru-RU" w:bidi="ru-RU"/>
        </w:rPr>
        <w:t>Безопасность применения элтромбопага у пациентов в возрасте 3–17 лет с ИТП, получавших ранее терапию, была оценена в 2 исследованиях. Профиль нежелательных реакций был сопоставим с таковым у взрослых с некоторыми дополнительными нежелательными реакциями.</w:t>
      </w:r>
    </w:p>
    <w:p w14:paraId="7F0DBA3C" w14:textId="77777777" w:rsidR="000A1E55" w:rsidRDefault="000A1E55" w:rsidP="000A1E55">
      <w:pPr>
        <w:pStyle w:val="SDText"/>
        <w:rPr>
          <w:lang w:eastAsia="ru-RU" w:bidi="ru-RU"/>
        </w:rPr>
      </w:pPr>
      <w:r>
        <w:rPr>
          <w:lang w:eastAsia="ru-RU" w:bidi="ru-RU"/>
        </w:rPr>
        <w:t>Дополнительные нежелательные реакции у пациентов в возрасте 3–17 лет с ИТП приведены ниже (</w:t>
      </w:r>
      <w:r>
        <w:rPr>
          <w:lang w:eastAsia="ru-RU" w:bidi="ru-RU"/>
        </w:rPr>
        <w:fldChar w:fldCharType="begin"/>
      </w:r>
      <w:r>
        <w:rPr>
          <w:lang w:eastAsia="ru-RU" w:bidi="ru-RU"/>
        </w:rPr>
        <w:instrText xml:space="preserve"> REF _Ref112767448 \h </w:instrText>
      </w:r>
      <w:r>
        <w:rPr>
          <w:lang w:eastAsia="ru-RU" w:bidi="ru-RU"/>
        </w:rPr>
      </w:r>
      <w:r>
        <w:rPr>
          <w:lang w:eastAsia="ru-RU" w:bidi="ru-RU"/>
        </w:rPr>
        <w:fldChar w:fldCharType="separate"/>
      </w:r>
      <w:r>
        <w:t xml:space="preserve">Таблица </w:t>
      </w:r>
      <w:r>
        <w:rPr>
          <w:noProof/>
        </w:rPr>
        <w:t>5</w:t>
      </w:r>
      <w:r>
        <w:noBreakHyphen/>
      </w:r>
      <w:r>
        <w:rPr>
          <w:noProof/>
        </w:rPr>
        <w:t>11</w:t>
      </w:r>
      <w:r>
        <w:rPr>
          <w:lang w:eastAsia="ru-RU" w:bidi="ru-RU"/>
        </w:rPr>
        <w:fldChar w:fldCharType="end"/>
      </w:r>
      <w:r>
        <w:rPr>
          <w:lang w:eastAsia="ru-RU" w:bidi="ru-RU"/>
        </w:rPr>
        <w:t>).</w:t>
      </w:r>
    </w:p>
    <w:p w14:paraId="4CAE7AB8" w14:textId="77777777" w:rsidR="000A1E55" w:rsidRPr="004E4FA3" w:rsidRDefault="000A1E55" w:rsidP="000A1E55">
      <w:pPr>
        <w:pStyle w:val="SDText"/>
        <w:rPr>
          <w:i/>
          <w:iCs/>
          <w:lang w:bidi="ru-RU"/>
        </w:rPr>
      </w:pPr>
      <w:r w:rsidRPr="004E4FA3">
        <w:rPr>
          <w:i/>
          <w:iCs/>
          <w:lang w:bidi="ru-RU"/>
        </w:rPr>
        <w:t xml:space="preserve">Пациенты с </w:t>
      </w:r>
      <w:r>
        <w:rPr>
          <w:i/>
          <w:iCs/>
          <w:lang w:bidi="ru-RU"/>
        </w:rPr>
        <w:t>Х</w:t>
      </w:r>
      <w:r w:rsidRPr="004E4FA3">
        <w:rPr>
          <w:i/>
          <w:iCs/>
          <w:lang w:bidi="ru-RU"/>
        </w:rPr>
        <w:t>ВГС, сопровождающимся тромбоцитопенией</w:t>
      </w:r>
    </w:p>
    <w:p w14:paraId="5CA6C679" w14:textId="77777777" w:rsidR="000A1E55" w:rsidRDefault="000A1E55" w:rsidP="000A1E55">
      <w:pPr>
        <w:pStyle w:val="SDText"/>
        <w:rPr>
          <w:lang w:eastAsia="ru-RU" w:bidi="ru-RU"/>
        </w:rPr>
      </w:pPr>
      <w:r>
        <w:rPr>
          <w:lang w:eastAsia="ru-RU" w:bidi="ru-RU"/>
        </w:rPr>
        <w:lastRenderedPageBreak/>
        <w:t xml:space="preserve">Безопасность применения элтромбопага была оценена у 1520 взрослых пациентов в 2 контролируемых клинических исследованиях, получавших ранее элтромбопаг </w:t>
      </w:r>
      <w:proofErr w:type="gramStart"/>
      <w:r>
        <w:rPr>
          <w:lang w:eastAsia="ru-RU" w:bidi="ru-RU"/>
        </w:rPr>
        <w:t>в пре- противовирусной фазе лечения</w:t>
      </w:r>
      <w:proofErr w:type="gramEnd"/>
      <w:r>
        <w:rPr>
          <w:lang w:eastAsia="ru-RU" w:bidi="ru-RU"/>
        </w:rPr>
        <w:t xml:space="preserve"> и были впоследствии включены в группу плацебо. В 2 контролируемых клинических исследованиях 995 пациентов с ХВГС, сопровождающимся тромбоцитопенией, получали терапию элтромбопагом и 484 пациенты получали плацебо.</w:t>
      </w:r>
    </w:p>
    <w:p w14:paraId="051903CD" w14:textId="77777777" w:rsidR="000A1E55" w:rsidRDefault="000A1E55" w:rsidP="000A1E55">
      <w:pPr>
        <w:pStyle w:val="SDText"/>
        <w:ind w:firstLine="0"/>
        <w:rPr>
          <w:lang w:eastAsia="ru-RU" w:bidi="ru-RU"/>
        </w:rPr>
      </w:pPr>
      <w:r>
        <w:rPr>
          <w:lang w:eastAsia="ru-RU" w:bidi="ru-RU"/>
        </w:rPr>
        <w:t>Полный список нежелательных реакций, отмеченных у пациентов с ХВГС, приведен ниже (</w:t>
      </w:r>
      <w:r>
        <w:rPr>
          <w:lang w:eastAsia="ru-RU" w:bidi="ru-RU"/>
        </w:rPr>
        <w:fldChar w:fldCharType="begin"/>
      </w:r>
      <w:r>
        <w:rPr>
          <w:lang w:eastAsia="ru-RU" w:bidi="ru-RU"/>
        </w:rPr>
        <w:instrText xml:space="preserve"> REF _Ref112692073 \h </w:instrText>
      </w:r>
      <w:r>
        <w:rPr>
          <w:lang w:eastAsia="ru-RU" w:bidi="ru-RU"/>
        </w:rPr>
      </w:r>
      <w:r>
        <w:rPr>
          <w:lang w:eastAsia="ru-RU" w:bidi="ru-RU"/>
        </w:rPr>
        <w:fldChar w:fldCharType="separate"/>
      </w:r>
      <w:r>
        <w:t xml:space="preserve">Таблица </w:t>
      </w:r>
      <w:r>
        <w:rPr>
          <w:noProof/>
        </w:rPr>
        <w:t>5</w:t>
      </w:r>
      <w:r>
        <w:noBreakHyphen/>
      </w:r>
      <w:r>
        <w:rPr>
          <w:noProof/>
        </w:rPr>
        <w:t>12</w:t>
      </w:r>
      <w:r>
        <w:rPr>
          <w:lang w:eastAsia="ru-RU" w:bidi="ru-RU"/>
        </w:rPr>
        <w:fldChar w:fldCharType="end"/>
      </w:r>
      <w:r>
        <w:rPr>
          <w:lang w:eastAsia="ru-RU" w:bidi="ru-RU"/>
        </w:rPr>
        <w:t>).</w:t>
      </w:r>
    </w:p>
    <w:p w14:paraId="2BB37BE8" w14:textId="77777777" w:rsidR="000A1E55" w:rsidRPr="00966A9C" w:rsidRDefault="000A1E55" w:rsidP="000A1E55">
      <w:pPr>
        <w:pStyle w:val="SDText"/>
        <w:rPr>
          <w:b/>
          <w:bCs/>
          <w:i/>
          <w:iCs/>
          <w:lang w:eastAsia="ru-RU" w:bidi="ru-RU"/>
        </w:rPr>
      </w:pPr>
      <w:r w:rsidRPr="00966A9C">
        <w:rPr>
          <w:b/>
          <w:bCs/>
          <w:i/>
          <w:iCs/>
          <w:lang w:eastAsia="ru-RU" w:bidi="ru-RU"/>
        </w:rPr>
        <w:t>Пациенты с ТАА, не получавшие ранее программную ИСТ</w:t>
      </w:r>
    </w:p>
    <w:p w14:paraId="1FA5421C" w14:textId="77777777" w:rsidR="000A1E55" w:rsidRDefault="000A1E55" w:rsidP="000A1E55">
      <w:pPr>
        <w:pStyle w:val="SDText"/>
        <w:rPr>
          <w:lang w:eastAsia="ru-RU" w:bidi="ru-RU"/>
        </w:rPr>
      </w:pPr>
      <w:r>
        <w:rPr>
          <w:lang w:eastAsia="ru-RU" w:bidi="ru-RU"/>
        </w:rPr>
        <w:t>Безопасность применения элтромбопага совместно с лошадиным антитимоцитарным иммуноглобулином и циклоспорином у пациентов с ТАА, не получавших ранее программную ИСТ (например, терапия антиимоцитарным иммуноглобулином, алемтузумаб или высокие дозы циклоспорина) была оценена в неконтролируемом клиническом исследовании с участием 154, пациентов, среди которых 92 пациента получали комбинированную терапию элтромбопагом, лошадиным антитимоцитарным иммуноглобулином и циклоспорином. Длительность терапии составляла 183 дня, среди них 83,7 % пациентов получали терапию более 12 мес. Полный список нежелательных реакций, отмеченных у пациентов с ТАА, не получавших ранее программную ИСТ, приведен ниже (</w:t>
      </w:r>
      <w:r>
        <w:rPr>
          <w:lang w:eastAsia="ru-RU" w:bidi="ru-RU"/>
        </w:rPr>
        <w:fldChar w:fldCharType="begin"/>
      </w:r>
      <w:r>
        <w:rPr>
          <w:lang w:eastAsia="ru-RU" w:bidi="ru-RU"/>
        </w:rPr>
        <w:instrText xml:space="preserve"> REF _Ref112692131 \h </w:instrText>
      </w:r>
      <w:r>
        <w:rPr>
          <w:lang w:eastAsia="ru-RU" w:bidi="ru-RU"/>
        </w:rPr>
      </w:r>
      <w:r>
        <w:rPr>
          <w:lang w:eastAsia="ru-RU" w:bidi="ru-RU"/>
        </w:rPr>
        <w:fldChar w:fldCharType="separate"/>
      </w:r>
      <w:r>
        <w:t xml:space="preserve">Таблица </w:t>
      </w:r>
      <w:r>
        <w:rPr>
          <w:noProof/>
        </w:rPr>
        <w:t>5</w:t>
      </w:r>
      <w:r>
        <w:noBreakHyphen/>
      </w:r>
      <w:r>
        <w:rPr>
          <w:noProof/>
        </w:rPr>
        <w:t>13</w:t>
      </w:r>
      <w:r>
        <w:rPr>
          <w:lang w:eastAsia="ru-RU" w:bidi="ru-RU"/>
        </w:rPr>
        <w:fldChar w:fldCharType="end"/>
      </w:r>
      <w:r>
        <w:rPr>
          <w:lang w:eastAsia="ru-RU" w:bidi="ru-RU"/>
        </w:rPr>
        <w:t>).</w:t>
      </w:r>
    </w:p>
    <w:p w14:paraId="21E5E2F2" w14:textId="77777777" w:rsidR="000A1E55" w:rsidRPr="00966A9C" w:rsidRDefault="000A1E55" w:rsidP="000A1E55">
      <w:pPr>
        <w:pStyle w:val="SDText"/>
        <w:rPr>
          <w:b/>
          <w:bCs/>
          <w:i/>
          <w:iCs/>
          <w:lang w:eastAsia="ru-RU" w:bidi="ru-RU"/>
        </w:rPr>
      </w:pPr>
      <w:r w:rsidRPr="00966A9C">
        <w:rPr>
          <w:b/>
          <w:bCs/>
          <w:i/>
          <w:iCs/>
          <w:lang w:eastAsia="ru-RU" w:bidi="ru-RU"/>
        </w:rPr>
        <w:t>Пациенты с рефрактерной ТАА</w:t>
      </w:r>
    </w:p>
    <w:p w14:paraId="0B402F4A" w14:textId="77777777" w:rsidR="000A1E55" w:rsidRDefault="000A1E55" w:rsidP="000A1E55">
      <w:pPr>
        <w:pStyle w:val="SDText"/>
        <w:rPr>
          <w:lang w:eastAsia="ru-RU" w:bidi="ru-RU"/>
        </w:rPr>
      </w:pPr>
      <w:r>
        <w:rPr>
          <w:lang w:eastAsia="ru-RU" w:bidi="ru-RU"/>
        </w:rPr>
        <w:t>Безопасность применения элтромбопага при апластической анемии тяжелой степени</w:t>
      </w:r>
    </w:p>
    <w:p w14:paraId="3862E766" w14:textId="77777777" w:rsidR="000A1E55" w:rsidRDefault="000A1E55" w:rsidP="000A1E55">
      <w:pPr>
        <w:pStyle w:val="SDText"/>
        <w:ind w:firstLine="0"/>
        <w:rPr>
          <w:lang w:eastAsia="ru-RU" w:bidi="ru-RU"/>
        </w:rPr>
      </w:pPr>
      <w:r>
        <w:rPr>
          <w:lang w:eastAsia="ru-RU" w:bidi="ru-RU"/>
        </w:rPr>
        <w:t>тяжести оценивалась в открытом неконтролируемом исследовании (</w:t>
      </w:r>
      <w:r>
        <w:rPr>
          <w:lang w:val="en-AU" w:eastAsia="ru-RU" w:bidi="ru-RU"/>
        </w:rPr>
        <w:t>n</w:t>
      </w:r>
      <w:r w:rsidRPr="00AC2144">
        <w:rPr>
          <w:lang w:eastAsia="ru-RU" w:bidi="ru-RU"/>
        </w:rPr>
        <w:t xml:space="preserve"> </w:t>
      </w:r>
      <w:r>
        <w:rPr>
          <w:lang w:eastAsia="ru-RU" w:bidi="ru-RU"/>
        </w:rPr>
        <w:t>= 43), в котором 11 пациентов (26 %) лечились в течение 6 мес., а 7 пациентов (16 %) получали лечение</w:t>
      </w:r>
      <w:r w:rsidRPr="00AC2144">
        <w:rPr>
          <w:lang w:eastAsia="ru-RU" w:bidi="ru-RU"/>
        </w:rPr>
        <w:t xml:space="preserve"> </w:t>
      </w:r>
      <w:r>
        <w:rPr>
          <w:lang w:eastAsia="ru-RU" w:bidi="ru-RU"/>
        </w:rPr>
        <w:t>более 1 года. Большинство нежелательных реакций, связанных с применением</w:t>
      </w:r>
      <w:r w:rsidRPr="00AC2144">
        <w:rPr>
          <w:lang w:eastAsia="ru-RU" w:bidi="ru-RU"/>
        </w:rPr>
        <w:t xml:space="preserve"> </w:t>
      </w:r>
      <w:r>
        <w:rPr>
          <w:lang w:eastAsia="ru-RU" w:bidi="ru-RU"/>
        </w:rPr>
        <w:t>элтромбопага, были средней степени тяжести с самого начала и редко ограничивали</w:t>
      </w:r>
      <w:r w:rsidRPr="00AC2144">
        <w:rPr>
          <w:lang w:eastAsia="ru-RU" w:bidi="ru-RU"/>
        </w:rPr>
        <w:t xml:space="preserve"> </w:t>
      </w:r>
      <w:r>
        <w:rPr>
          <w:lang w:eastAsia="ru-RU" w:bidi="ru-RU"/>
        </w:rPr>
        <w:t>проводимую терапию. П</w:t>
      </w:r>
      <w:r w:rsidRPr="002E4B2A">
        <w:rPr>
          <w:lang w:eastAsia="ru-RU" w:bidi="ru-RU"/>
        </w:rPr>
        <w:t xml:space="preserve">олный список нежелательных реакций, отмеченных у пациентов с рефрактерной </w:t>
      </w:r>
      <w:r>
        <w:rPr>
          <w:lang w:eastAsia="ru-RU" w:bidi="ru-RU"/>
        </w:rPr>
        <w:t>Т</w:t>
      </w:r>
      <w:r w:rsidRPr="002E4B2A">
        <w:rPr>
          <w:lang w:eastAsia="ru-RU" w:bidi="ru-RU"/>
        </w:rPr>
        <w:t>АА, приведен</w:t>
      </w:r>
      <w:r>
        <w:rPr>
          <w:lang w:eastAsia="ru-RU" w:bidi="ru-RU"/>
        </w:rPr>
        <w:t xml:space="preserve"> ниже (</w:t>
      </w:r>
      <w:r>
        <w:rPr>
          <w:lang w:eastAsia="ru-RU" w:bidi="ru-RU"/>
        </w:rPr>
        <w:fldChar w:fldCharType="begin"/>
      </w:r>
      <w:r>
        <w:rPr>
          <w:lang w:eastAsia="ru-RU" w:bidi="ru-RU"/>
        </w:rPr>
        <w:instrText xml:space="preserve"> REF _Ref112767492 \h </w:instrText>
      </w:r>
      <w:r>
        <w:rPr>
          <w:lang w:eastAsia="ru-RU" w:bidi="ru-RU"/>
        </w:rPr>
      </w:r>
      <w:r>
        <w:rPr>
          <w:lang w:eastAsia="ru-RU" w:bidi="ru-RU"/>
        </w:rPr>
        <w:fldChar w:fldCharType="separate"/>
      </w:r>
      <w:r>
        <w:t xml:space="preserve">Таблица </w:t>
      </w:r>
      <w:r>
        <w:rPr>
          <w:noProof/>
        </w:rPr>
        <w:t>5</w:t>
      </w:r>
      <w:r>
        <w:noBreakHyphen/>
      </w:r>
      <w:r>
        <w:rPr>
          <w:noProof/>
        </w:rPr>
        <w:t>14</w:t>
      </w:r>
      <w:r>
        <w:rPr>
          <w:lang w:eastAsia="ru-RU" w:bidi="ru-RU"/>
        </w:rPr>
        <w:fldChar w:fldCharType="end"/>
      </w:r>
      <w:r>
        <w:rPr>
          <w:lang w:eastAsia="ru-RU" w:bidi="ru-RU"/>
        </w:rPr>
        <w:t>)</w:t>
      </w:r>
      <w:r w:rsidRPr="002E4B2A">
        <w:rPr>
          <w:lang w:eastAsia="ru-RU" w:bidi="ru-RU"/>
        </w:rPr>
        <w:t>.</w:t>
      </w:r>
    </w:p>
    <w:p w14:paraId="455412C4" w14:textId="77777777" w:rsidR="000A1E55" w:rsidRPr="002E4B2A" w:rsidRDefault="000A1E55" w:rsidP="000A1E55">
      <w:pPr>
        <w:pStyle w:val="SDText"/>
        <w:rPr>
          <w:u w:val="single"/>
        </w:rPr>
      </w:pPr>
      <w:r w:rsidRPr="002E4B2A">
        <w:rPr>
          <w:u w:val="single"/>
        </w:rPr>
        <w:t>Список нежелательных реакций</w:t>
      </w:r>
    </w:p>
    <w:p w14:paraId="4560B375" w14:textId="77777777" w:rsidR="000A1E55" w:rsidRPr="009770DA" w:rsidRDefault="000A1E55" w:rsidP="000A1E55">
      <w:pPr>
        <w:pStyle w:val="SDText"/>
      </w:pPr>
      <w:r w:rsidRPr="009367EC">
        <w:t>Н</w:t>
      </w:r>
      <w:r>
        <w:t>ежелательные реакции</w:t>
      </w:r>
      <w:r w:rsidRPr="009367EC">
        <w:t>, выявленные в клинических исследованиях, перечислены в соответствии с поражением органов и систем органов и частотой встречаемости (MedDRA). Частота встречаемости определяется следующим образом: очень часто (≥1/10); часто (≥1/100, &lt;1/10); нечасто (≥1/1000, &lt;1/100); редко (≥1/10000, &lt;1/1000); очень редко (&lt;1/10000), включая отдельные случаи. Категории частоты были сформированы на основании клинических исследований элтромбопага и пострегистрационного наблюдения.</w:t>
      </w:r>
    </w:p>
    <w:p w14:paraId="29D16992" w14:textId="77777777" w:rsidR="000A1E55" w:rsidRDefault="000A1E55" w:rsidP="000A1E55">
      <w:pPr>
        <w:pStyle w:val="SDText"/>
        <w:spacing w:beforeLines="25" w:before="60"/>
        <w:rPr>
          <w:b/>
          <w:bCs/>
        </w:rPr>
      </w:pPr>
    </w:p>
    <w:p w14:paraId="61CBC640" w14:textId="5912FFB9" w:rsidR="000A1E55" w:rsidRPr="00966A9C" w:rsidRDefault="000A1E55" w:rsidP="000A1E55">
      <w:pPr>
        <w:pStyle w:val="SDTable"/>
        <w:jc w:val="both"/>
      </w:pPr>
      <w:bookmarkStart w:id="423" w:name="_Ref112691825"/>
      <w:bookmarkStart w:id="424" w:name="_Toc117471117"/>
      <w:r w:rsidRPr="001A4F13">
        <w:rPr>
          <w:b/>
          <w:bCs w:val="0"/>
        </w:rPr>
        <w:t xml:space="preserve">Таблица </w:t>
      </w:r>
      <w:r w:rsidRPr="001A4F13">
        <w:rPr>
          <w:b/>
          <w:bCs w:val="0"/>
        </w:rPr>
        <w:fldChar w:fldCharType="begin"/>
      </w:r>
      <w:r w:rsidRPr="001A4F13">
        <w:rPr>
          <w:b/>
          <w:bCs w:val="0"/>
        </w:rPr>
        <w:instrText xml:space="preserve"> STYLEREF 1 \s </w:instrText>
      </w:r>
      <w:r w:rsidRPr="001A4F13">
        <w:rPr>
          <w:b/>
          <w:bCs w:val="0"/>
        </w:rPr>
        <w:fldChar w:fldCharType="separate"/>
      </w:r>
      <w:r w:rsidRPr="001A4F13">
        <w:rPr>
          <w:b/>
          <w:bCs w:val="0"/>
          <w:noProof/>
        </w:rPr>
        <w:t>5</w:t>
      </w:r>
      <w:r w:rsidRPr="001A4F13">
        <w:rPr>
          <w:b/>
          <w:bCs w:val="0"/>
          <w:noProof/>
        </w:rPr>
        <w:fldChar w:fldCharType="end"/>
      </w:r>
      <w:r w:rsidRPr="001A4F13">
        <w:rPr>
          <w:b/>
          <w:bCs w:val="0"/>
        </w:rPr>
        <w:noBreakHyphen/>
      </w:r>
      <w:bookmarkEnd w:id="423"/>
      <w:r>
        <w:rPr>
          <w:b/>
          <w:bCs w:val="0"/>
        </w:rPr>
        <w:t>10</w:t>
      </w:r>
      <w:r w:rsidRPr="001A4F13">
        <w:rPr>
          <w:b/>
          <w:bCs w:val="0"/>
          <w:noProof/>
        </w:rPr>
        <w:t>.</w:t>
      </w:r>
      <w:r w:rsidRPr="00966A9C">
        <w:t xml:space="preserve"> Нежелательные реакции у взрослых с хронической ИТП</w:t>
      </w:r>
      <w:bookmarkEnd w:id="424"/>
      <w:r w:rsidR="00A64BA4">
        <w:t>.</w:t>
      </w:r>
    </w:p>
    <w:tbl>
      <w:tblPr>
        <w:tblStyle w:val="a5"/>
        <w:tblW w:w="9351" w:type="dxa"/>
        <w:tblLook w:val="04A0" w:firstRow="1" w:lastRow="0" w:firstColumn="1" w:lastColumn="0" w:noHBand="0" w:noVBand="1"/>
      </w:tblPr>
      <w:tblGrid>
        <w:gridCol w:w="4815"/>
        <w:gridCol w:w="2268"/>
        <w:gridCol w:w="2268"/>
      </w:tblGrid>
      <w:tr w:rsidR="000A1E55" w14:paraId="2899E432" w14:textId="77777777" w:rsidTr="00A64BA4">
        <w:trPr>
          <w:trHeight w:val="562"/>
          <w:tblHeader/>
        </w:trPr>
        <w:tc>
          <w:tcPr>
            <w:tcW w:w="4815" w:type="dxa"/>
            <w:shd w:val="clear" w:color="auto" w:fill="D9D9D9" w:themeFill="background1" w:themeFillShade="D9"/>
            <w:vAlign w:val="center"/>
          </w:tcPr>
          <w:p w14:paraId="618178A3" w14:textId="77777777" w:rsidR="000A1E55" w:rsidRPr="0078326A" w:rsidRDefault="000A1E55" w:rsidP="00A64BA4">
            <w:pPr>
              <w:pStyle w:val="SDText"/>
              <w:ind w:firstLine="0"/>
              <w:jc w:val="center"/>
              <w:rPr>
                <w:b/>
                <w:bCs/>
              </w:rPr>
            </w:pPr>
            <w:r w:rsidRPr="0078326A">
              <w:rPr>
                <w:b/>
                <w:bCs/>
              </w:rPr>
              <w:t>Нежелательные реакции</w:t>
            </w:r>
          </w:p>
        </w:tc>
        <w:tc>
          <w:tcPr>
            <w:tcW w:w="2268" w:type="dxa"/>
            <w:shd w:val="clear" w:color="auto" w:fill="D9D9D9" w:themeFill="background1" w:themeFillShade="D9"/>
            <w:vAlign w:val="center"/>
          </w:tcPr>
          <w:p w14:paraId="3EFDFAED" w14:textId="77777777" w:rsidR="000A1E55" w:rsidRPr="0078326A" w:rsidRDefault="000A1E55" w:rsidP="00A64BA4">
            <w:pPr>
              <w:pStyle w:val="SDText"/>
              <w:ind w:firstLine="0"/>
              <w:jc w:val="center"/>
              <w:rPr>
                <w:b/>
                <w:bCs/>
              </w:rPr>
            </w:pPr>
            <w:r w:rsidRPr="0078326A">
              <w:rPr>
                <w:b/>
                <w:bCs/>
              </w:rPr>
              <w:t>Количество пациентов, %</w:t>
            </w:r>
          </w:p>
        </w:tc>
        <w:tc>
          <w:tcPr>
            <w:tcW w:w="2268" w:type="dxa"/>
            <w:shd w:val="clear" w:color="auto" w:fill="D9D9D9" w:themeFill="background1" w:themeFillShade="D9"/>
            <w:vAlign w:val="center"/>
          </w:tcPr>
          <w:p w14:paraId="30903DA6" w14:textId="77777777" w:rsidR="000A1E55" w:rsidRPr="0078326A" w:rsidRDefault="000A1E55" w:rsidP="00A64BA4">
            <w:pPr>
              <w:pStyle w:val="SDText"/>
              <w:ind w:firstLine="0"/>
              <w:jc w:val="center"/>
              <w:rPr>
                <w:b/>
                <w:bCs/>
              </w:rPr>
            </w:pPr>
            <w:r w:rsidRPr="0078326A">
              <w:rPr>
                <w:b/>
                <w:bCs/>
              </w:rPr>
              <w:t>Частота встречаемости</w:t>
            </w:r>
          </w:p>
        </w:tc>
      </w:tr>
      <w:tr w:rsidR="000A1E55" w14:paraId="0CCF0066" w14:textId="77777777" w:rsidTr="00A64BA4">
        <w:tc>
          <w:tcPr>
            <w:tcW w:w="9351" w:type="dxa"/>
            <w:gridSpan w:val="3"/>
          </w:tcPr>
          <w:p w14:paraId="32D4124E" w14:textId="77777777" w:rsidR="000A1E55" w:rsidRPr="0078326A" w:rsidRDefault="000A1E55" w:rsidP="005A7100">
            <w:pPr>
              <w:pStyle w:val="SDText"/>
              <w:ind w:firstLine="0"/>
              <w:jc w:val="left"/>
              <w:rPr>
                <w:i/>
                <w:iCs/>
              </w:rPr>
            </w:pPr>
            <w:r w:rsidRPr="0078326A">
              <w:rPr>
                <w:i/>
                <w:iCs/>
              </w:rPr>
              <w:t>Инфекционные и паразитарные заболевания</w:t>
            </w:r>
          </w:p>
        </w:tc>
      </w:tr>
      <w:tr w:rsidR="000A1E55" w14:paraId="64C6A8F7" w14:textId="77777777" w:rsidTr="00A64BA4">
        <w:tc>
          <w:tcPr>
            <w:tcW w:w="4815" w:type="dxa"/>
          </w:tcPr>
          <w:p w14:paraId="7C4EF628" w14:textId="77777777" w:rsidR="000A1E55" w:rsidRDefault="000A1E55" w:rsidP="005A7100">
            <w:pPr>
              <w:pStyle w:val="SDText"/>
              <w:ind w:firstLine="0"/>
            </w:pPr>
            <w:r w:rsidRPr="006F6D19">
              <w:t>Фарингит</w:t>
            </w:r>
          </w:p>
        </w:tc>
        <w:tc>
          <w:tcPr>
            <w:tcW w:w="2268" w:type="dxa"/>
          </w:tcPr>
          <w:p w14:paraId="7C466A11" w14:textId="77777777" w:rsidR="000A1E55" w:rsidRPr="0078326A" w:rsidRDefault="000A1E55" w:rsidP="005A7100">
            <w:pPr>
              <w:pStyle w:val="SDText"/>
              <w:ind w:firstLine="0"/>
              <w:rPr>
                <w:lang w:val="en-AU"/>
              </w:rPr>
            </w:pPr>
            <w:r>
              <w:t>4</w:t>
            </w:r>
            <w:r>
              <w:rPr>
                <w:lang w:val="en-AU"/>
              </w:rPr>
              <w:t>,2</w:t>
            </w:r>
          </w:p>
        </w:tc>
        <w:tc>
          <w:tcPr>
            <w:tcW w:w="2268" w:type="dxa"/>
          </w:tcPr>
          <w:p w14:paraId="34601306" w14:textId="77777777" w:rsidR="000A1E55" w:rsidRPr="006F6D19" w:rsidRDefault="000A1E55" w:rsidP="005A7100">
            <w:pPr>
              <w:pStyle w:val="SDText"/>
              <w:ind w:firstLine="0"/>
            </w:pPr>
            <w:r>
              <w:t>часто</w:t>
            </w:r>
          </w:p>
        </w:tc>
      </w:tr>
      <w:tr w:rsidR="000A1E55" w14:paraId="07FE21F6" w14:textId="77777777" w:rsidTr="00A64BA4">
        <w:tc>
          <w:tcPr>
            <w:tcW w:w="9351" w:type="dxa"/>
            <w:gridSpan w:val="3"/>
          </w:tcPr>
          <w:p w14:paraId="344CF920" w14:textId="77777777" w:rsidR="000A1E55" w:rsidRPr="0078326A" w:rsidRDefault="000A1E55" w:rsidP="005A7100">
            <w:pPr>
              <w:pStyle w:val="SDText"/>
              <w:ind w:firstLine="0"/>
              <w:rPr>
                <w:i/>
                <w:iCs/>
              </w:rPr>
            </w:pPr>
            <w:r w:rsidRPr="0078326A">
              <w:rPr>
                <w:i/>
                <w:iCs/>
              </w:rPr>
              <w:t>Нарушения со стороны желудочно-кишечного тракта</w:t>
            </w:r>
          </w:p>
        </w:tc>
      </w:tr>
      <w:tr w:rsidR="000A1E55" w14:paraId="2CA1EBC0" w14:textId="77777777" w:rsidTr="00A64BA4">
        <w:tc>
          <w:tcPr>
            <w:tcW w:w="4815" w:type="dxa"/>
          </w:tcPr>
          <w:p w14:paraId="3B698BF8" w14:textId="77777777" w:rsidR="000A1E55" w:rsidRDefault="000A1E55" w:rsidP="005A7100">
            <w:pPr>
              <w:pStyle w:val="SDText"/>
              <w:ind w:firstLine="0"/>
            </w:pPr>
            <w:r>
              <w:t>Диарея</w:t>
            </w:r>
          </w:p>
        </w:tc>
        <w:tc>
          <w:tcPr>
            <w:tcW w:w="2268" w:type="dxa"/>
          </w:tcPr>
          <w:p w14:paraId="5B2B8C5F" w14:textId="77777777" w:rsidR="000A1E55" w:rsidRDefault="000A1E55" w:rsidP="005A7100">
            <w:pPr>
              <w:pStyle w:val="SDText"/>
              <w:ind w:firstLine="0"/>
            </w:pPr>
            <w:r>
              <w:t>12,6</w:t>
            </w:r>
          </w:p>
        </w:tc>
        <w:tc>
          <w:tcPr>
            <w:tcW w:w="2268" w:type="dxa"/>
          </w:tcPr>
          <w:p w14:paraId="30B50C34" w14:textId="77777777" w:rsidR="000A1E55" w:rsidRDefault="000A1E55" w:rsidP="005A7100">
            <w:pPr>
              <w:pStyle w:val="SDText"/>
              <w:ind w:firstLine="0"/>
            </w:pPr>
            <w:r>
              <w:t>очень часто</w:t>
            </w:r>
          </w:p>
        </w:tc>
      </w:tr>
      <w:tr w:rsidR="000A1E55" w14:paraId="7BD6950B" w14:textId="77777777" w:rsidTr="00A64BA4">
        <w:tc>
          <w:tcPr>
            <w:tcW w:w="4815" w:type="dxa"/>
          </w:tcPr>
          <w:p w14:paraId="5ADDFBD1" w14:textId="77777777" w:rsidR="000A1E55" w:rsidRDefault="000A1E55" w:rsidP="005A7100">
            <w:pPr>
              <w:pStyle w:val="SDText"/>
              <w:ind w:firstLine="0"/>
            </w:pPr>
            <w:r>
              <w:t>Тошнота</w:t>
            </w:r>
          </w:p>
        </w:tc>
        <w:tc>
          <w:tcPr>
            <w:tcW w:w="2268" w:type="dxa"/>
          </w:tcPr>
          <w:p w14:paraId="11125D51" w14:textId="77777777" w:rsidR="000A1E55" w:rsidRDefault="000A1E55" w:rsidP="005A7100">
            <w:pPr>
              <w:pStyle w:val="SDText"/>
              <w:ind w:firstLine="0"/>
            </w:pPr>
            <w:r>
              <w:t>11,1</w:t>
            </w:r>
          </w:p>
        </w:tc>
        <w:tc>
          <w:tcPr>
            <w:tcW w:w="2268" w:type="dxa"/>
          </w:tcPr>
          <w:p w14:paraId="08929E7B" w14:textId="77777777" w:rsidR="000A1E55" w:rsidRDefault="000A1E55" w:rsidP="005A7100">
            <w:pPr>
              <w:pStyle w:val="SDText"/>
              <w:ind w:firstLine="0"/>
            </w:pPr>
            <w:r>
              <w:t>очень часто</w:t>
            </w:r>
          </w:p>
        </w:tc>
      </w:tr>
      <w:tr w:rsidR="000A1E55" w14:paraId="4D825E5D" w14:textId="77777777" w:rsidTr="00A64BA4">
        <w:tc>
          <w:tcPr>
            <w:tcW w:w="4815" w:type="dxa"/>
          </w:tcPr>
          <w:p w14:paraId="7220C852" w14:textId="77777777" w:rsidR="000A1E55" w:rsidRDefault="000A1E55" w:rsidP="005A7100">
            <w:pPr>
              <w:pStyle w:val="SDText"/>
              <w:ind w:firstLine="0"/>
            </w:pPr>
            <w:r>
              <w:t>Рвота</w:t>
            </w:r>
          </w:p>
        </w:tc>
        <w:tc>
          <w:tcPr>
            <w:tcW w:w="2268" w:type="dxa"/>
          </w:tcPr>
          <w:p w14:paraId="6EB1DF68" w14:textId="77777777" w:rsidR="000A1E55" w:rsidRDefault="000A1E55" w:rsidP="005A7100">
            <w:pPr>
              <w:pStyle w:val="SDText"/>
              <w:ind w:firstLine="0"/>
            </w:pPr>
            <w:r>
              <w:t>7,3</w:t>
            </w:r>
          </w:p>
        </w:tc>
        <w:tc>
          <w:tcPr>
            <w:tcW w:w="2268" w:type="dxa"/>
          </w:tcPr>
          <w:p w14:paraId="38D48F18" w14:textId="77777777" w:rsidR="000A1E55" w:rsidRDefault="000A1E55" w:rsidP="005A7100">
            <w:pPr>
              <w:pStyle w:val="SDText"/>
              <w:ind w:firstLine="0"/>
            </w:pPr>
            <w:r>
              <w:t>часто</w:t>
            </w:r>
          </w:p>
        </w:tc>
      </w:tr>
      <w:tr w:rsidR="000A1E55" w14:paraId="43B4FE05" w14:textId="77777777" w:rsidTr="00A64BA4">
        <w:tc>
          <w:tcPr>
            <w:tcW w:w="4815" w:type="dxa"/>
          </w:tcPr>
          <w:p w14:paraId="1D6AFD0A" w14:textId="77777777" w:rsidR="000A1E55" w:rsidRDefault="000A1E55" w:rsidP="005A7100">
            <w:pPr>
              <w:pStyle w:val="SDText"/>
              <w:ind w:firstLine="0"/>
            </w:pPr>
            <w:r>
              <w:t>Сухость слизистой оболочки полости рта</w:t>
            </w:r>
          </w:p>
        </w:tc>
        <w:tc>
          <w:tcPr>
            <w:tcW w:w="2268" w:type="dxa"/>
          </w:tcPr>
          <w:p w14:paraId="2C7A27A6" w14:textId="77777777" w:rsidR="000A1E55" w:rsidRDefault="000A1E55" w:rsidP="005A7100">
            <w:pPr>
              <w:pStyle w:val="SDText"/>
              <w:ind w:firstLine="0"/>
            </w:pPr>
            <w:r>
              <w:t>0,9</w:t>
            </w:r>
          </w:p>
        </w:tc>
        <w:tc>
          <w:tcPr>
            <w:tcW w:w="2268" w:type="dxa"/>
          </w:tcPr>
          <w:p w14:paraId="654FDBED" w14:textId="77777777" w:rsidR="000A1E55" w:rsidRDefault="000A1E55" w:rsidP="005A7100">
            <w:pPr>
              <w:pStyle w:val="SDText"/>
              <w:ind w:firstLine="0"/>
            </w:pPr>
            <w:r>
              <w:t>нечасто</w:t>
            </w:r>
          </w:p>
        </w:tc>
      </w:tr>
      <w:tr w:rsidR="000A1E55" w14:paraId="3F961462" w14:textId="77777777" w:rsidTr="00A64BA4">
        <w:tc>
          <w:tcPr>
            <w:tcW w:w="9351" w:type="dxa"/>
            <w:gridSpan w:val="3"/>
          </w:tcPr>
          <w:p w14:paraId="1181E760" w14:textId="77777777" w:rsidR="000A1E55" w:rsidRPr="0078326A" w:rsidRDefault="000A1E55" w:rsidP="005A7100">
            <w:pPr>
              <w:pStyle w:val="SDText"/>
              <w:ind w:firstLine="0"/>
              <w:rPr>
                <w:i/>
                <w:iCs/>
              </w:rPr>
            </w:pPr>
            <w:r w:rsidRPr="0078326A">
              <w:rPr>
                <w:i/>
                <w:iCs/>
              </w:rPr>
              <w:t>Нарушения со стороны органа зрения</w:t>
            </w:r>
          </w:p>
        </w:tc>
      </w:tr>
      <w:tr w:rsidR="000A1E55" w14:paraId="402F2EC5" w14:textId="77777777" w:rsidTr="00A64BA4">
        <w:tc>
          <w:tcPr>
            <w:tcW w:w="4815" w:type="dxa"/>
          </w:tcPr>
          <w:p w14:paraId="7B98CA84" w14:textId="77777777" w:rsidR="000A1E55" w:rsidRDefault="000A1E55" w:rsidP="005A7100">
            <w:pPr>
              <w:pStyle w:val="SDText"/>
              <w:ind w:firstLine="0"/>
            </w:pPr>
            <w:r>
              <w:t>Катаракта</w:t>
            </w:r>
          </w:p>
        </w:tc>
        <w:tc>
          <w:tcPr>
            <w:tcW w:w="2268" w:type="dxa"/>
          </w:tcPr>
          <w:p w14:paraId="2F9E1EC5" w14:textId="77777777" w:rsidR="000A1E55" w:rsidRDefault="000A1E55" w:rsidP="005A7100">
            <w:pPr>
              <w:pStyle w:val="SDText"/>
              <w:ind w:firstLine="0"/>
            </w:pPr>
            <w:r>
              <w:t>5,0</w:t>
            </w:r>
          </w:p>
        </w:tc>
        <w:tc>
          <w:tcPr>
            <w:tcW w:w="2268" w:type="dxa"/>
          </w:tcPr>
          <w:p w14:paraId="600F25EF" w14:textId="77777777" w:rsidR="000A1E55" w:rsidRDefault="000A1E55" w:rsidP="005A7100">
            <w:pPr>
              <w:pStyle w:val="SDText"/>
              <w:ind w:firstLine="0"/>
            </w:pPr>
            <w:r>
              <w:t>часто</w:t>
            </w:r>
          </w:p>
        </w:tc>
      </w:tr>
      <w:tr w:rsidR="000A1E55" w14:paraId="50374178" w14:textId="77777777" w:rsidTr="00A64BA4">
        <w:tc>
          <w:tcPr>
            <w:tcW w:w="9351" w:type="dxa"/>
            <w:gridSpan w:val="3"/>
          </w:tcPr>
          <w:p w14:paraId="6D221973" w14:textId="77777777" w:rsidR="000A1E55" w:rsidRPr="0078326A" w:rsidRDefault="000A1E55" w:rsidP="005A7100">
            <w:pPr>
              <w:pStyle w:val="SDText"/>
              <w:ind w:firstLine="0"/>
              <w:rPr>
                <w:i/>
                <w:iCs/>
              </w:rPr>
            </w:pPr>
            <w:r w:rsidRPr="0078326A">
              <w:rPr>
                <w:i/>
                <w:iCs/>
              </w:rPr>
              <w:lastRenderedPageBreak/>
              <w:t>Нарушения со стороны печени и желчевыводящих путей</w:t>
            </w:r>
          </w:p>
        </w:tc>
      </w:tr>
      <w:tr w:rsidR="000A1E55" w14:paraId="27EA02FA" w14:textId="77777777" w:rsidTr="00A64BA4">
        <w:tc>
          <w:tcPr>
            <w:tcW w:w="4815" w:type="dxa"/>
          </w:tcPr>
          <w:p w14:paraId="72D779A0" w14:textId="77777777" w:rsidR="000A1E55" w:rsidRDefault="000A1E55" w:rsidP="005A7100">
            <w:pPr>
              <w:pStyle w:val="SDText"/>
              <w:ind w:firstLine="0"/>
            </w:pPr>
            <w:r>
              <w:t>Повышение активности АЛТ</w:t>
            </w:r>
          </w:p>
        </w:tc>
        <w:tc>
          <w:tcPr>
            <w:tcW w:w="2268" w:type="dxa"/>
          </w:tcPr>
          <w:p w14:paraId="4F61D195" w14:textId="77777777" w:rsidR="000A1E55" w:rsidRDefault="000A1E55" w:rsidP="005A7100">
            <w:pPr>
              <w:pStyle w:val="SDText"/>
              <w:ind w:firstLine="0"/>
            </w:pPr>
            <w:r>
              <w:t>10,5</w:t>
            </w:r>
          </w:p>
        </w:tc>
        <w:tc>
          <w:tcPr>
            <w:tcW w:w="2268" w:type="dxa"/>
          </w:tcPr>
          <w:p w14:paraId="76B20EAD" w14:textId="77777777" w:rsidR="000A1E55" w:rsidRDefault="000A1E55" w:rsidP="005A7100">
            <w:pPr>
              <w:pStyle w:val="SDText"/>
              <w:ind w:firstLine="0"/>
            </w:pPr>
            <w:r>
              <w:t>очень часто</w:t>
            </w:r>
          </w:p>
        </w:tc>
      </w:tr>
      <w:tr w:rsidR="000A1E55" w14:paraId="7DB2D058" w14:textId="77777777" w:rsidTr="00A64BA4">
        <w:tc>
          <w:tcPr>
            <w:tcW w:w="4815" w:type="dxa"/>
          </w:tcPr>
          <w:p w14:paraId="5780FBAC" w14:textId="77777777" w:rsidR="000A1E55" w:rsidRDefault="000A1E55" w:rsidP="005A7100">
            <w:pPr>
              <w:pStyle w:val="SDText"/>
              <w:ind w:firstLine="0"/>
            </w:pPr>
            <w:r w:rsidRPr="004C4099">
              <w:t>Гипербилирубинемия</w:t>
            </w:r>
          </w:p>
        </w:tc>
        <w:tc>
          <w:tcPr>
            <w:tcW w:w="2268" w:type="dxa"/>
          </w:tcPr>
          <w:p w14:paraId="0A43E0EF" w14:textId="77777777" w:rsidR="000A1E55" w:rsidRDefault="000A1E55" w:rsidP="005A7100">
            <w:pPr>
              <w:pStyle w:val="SDText"/>
              <w:ind w:firstLine="0"/>
            </w:pPr>
            <w:r>
              <w:t>1,8</w:t>
            </w:r>
          </w:p>
        </w:tc>
        <w:tc>
          <w:tcPr>
            <w:tcW w:w="2268" w:type="dxa"/>
          </w:tcPr>
          <w:p w14:paraId="6918F66E" w14:textId="77777777" w:rsidR="000A1E55" w:rsidRDefault="000A1E55" w:rsidP="005A7100">
            <w:pPr>
              <w:pStyle w:val="SDText"/>
              <w:ind w:firstLine="0"/>
            </w:pPr>
            <w:r>
              <w:t>часто</w:t>
            </w:r>
          </w:p>
        </w:tc>
      </w:tr>
      <w:tr w:rsidR="000A1E55" w14:paraId="0957858B" w14:textId="77777777" w:rsidTr="00A64BA4">
        <w:tc>
          <w:tcPr>
            <w:tcW w:w="4815" w:type="dxa"/>
          </w:tcPr>
          <w:p w14:paraId="4FEFBFDF" w14:textId="77777777" w:rsidR="000A1E55" w:rsidRDefault="000A1E55" w:rsidP="005A7100">
            <w:pPr>
              <w:pStyle w:val="SDText"/>
              <w:ind w:firstLine="0"/>
            </w:pPr>
            <w:r w:rsidRPr="00B2546E">
              <w:t>Повышение активности</w:t>
            </w:r>
            <w:r>
              <w:t xml:space="preserve"> АСТ</w:t>
            </w:r>
          </w:p>
        </w:tc>
        <w:tc>
          <w:tcPr>
            <w:tcW w:w="2268" w:type="dxa"/>
          </w:tcPr>
          <w:p w14:paraId="3BA0AA40" w14:textId="77777777" w:rsidR="000A1E55" w:rsidRDefault="000A1E55" w:rsidP="005A7100">
            <w:pPr>
              <w:pStyle w:val="SDText"/>
              <w:ind w:firstLine="0"/>
            </w:pPr>
            <w:r>
              <w:t>9,7</w:t>
            </w:r>
          </w:p>
        </w:tc>
        <w:tc>
          <w:tcPr>
            <w:tcW w:w="2268" w:type="dxa"/>
          </w:tcPr>
          <w:p w14:paraId="1DB023BB" w14:textId="77777777" w:rsidR="000A1E55" w:rsidRDefault="000A1E55" w:rsidP="005A7100">
            <w:pPr>
              <w:pStyle w:val="SDText"/>
              <w:ind w:firstLine="0"/>
            </w:pPr>
            <w:r>
              <w:t>часто</w:t>
            </w:r>
          </w:p>
        </w:tc>
      </w:tr>
      <w:tr w:rsidR="000A1E55" w14:paraId="55C17159" w14:textId="77777777" w:rsidTr="00A64BA4">
        <w:tc>
          <w:tcPr>
            <w:tcW w:w="4815" w:type="dxa"/>
          </w:tcPr>
          <w:p w14:paraId="7DAAD958" w14:textId="77777777" w:rsidR="000A1E55" w:rsidRDefault="000A1E55" w:rsidP="005A7100">
            <w:pPr>
              <w:pStyle w:val="SDText"/>
              <w:ind w:firstLine="0"/>
            </w:pPr>
            <w:r>
              <w:t>Лекарственное поражение печени</w:t>
            </w:r>
          </w:p>
        </w:tc>
        <w:tc>
          <w:tcPr>
            <w:tcW w:w="2268" w:type="dxa"/>
          </w:tcPr>
          <w:p w14:paraId="1E60F97C" w14:textId="77777777" w:rsidR="000A1E55" w:rsidRDefault="000A1E55" w:rsidP="005A7100">
            <w:pPr>
              <w:pStyle w:val="SDText"/>
              <w:ind w:firstLine="0"/>
            </w:pPr>
            <w:r>
              <w:t>0,1</w:t>
            </w:r>
          </w:p>
        </w:tc>
        <w:tc>
          <w:tcPr>
            <w:tcW w:w="2268" w:type="dxa"/>
          </w:tcPr>
          <w:p w14:paraId="094FCEE9" w14:textId="77777777" w:rsidR="000A1E55" w:rsidRDefault="000A1E55" w:rsidP="005A7100">
            <w:pPr>
              <w:pStyle w:val="SDText"/>
              <w:ind w:firstLine="0"/>
            </w:pPr>
            <w:r>
              <w:t>нечасто</w:t>
            </w:r>
          </w:p>
        </w:tc>
      </w:tr>
      <w:tr w:rsidR="000A1E55" w14:paraId="4B674E42" w14:textId="77777777" w:rsidTr="00A64BA4">
        <w:tc>
          <w:tcPr>
            <w:tcW w:w="9351" w:type="dxa"/>
            <w:gridSpan w:val="3"/>
          </w:tcPr>
          <w:p w14:paraId="79263FB7" w14:textId="77777777" w:rsidR="000A1E55" w:rsidRPr="0078326A" w:rsidRDefault="000A1E55" w:rsidP="005A7100">
            <w:pPr>
              <w:pStyle w:val="SDText"/>
              <w:ind w:firstLine="0"/>
              <w:rPr>
                <w:i/>
                <w:iCs/>
              </w:rPr>
            </w:pPr>
            <w:r w:rsidRPr="0078326A">
              <w:rPr>
                <w:i/>
                <w:iCs/>
              </w:rPr>
              <w:t>Нарушения со стороны кожи и подкожных тканей</w:t>
            </w:r>
          </w:p>
        </w:tc>
      </w:tr>
      <w:tr w:rsidR="000A1E55" w14:paraId="782BC9A1" w14:textId="77777777" w:rsidTr="00A64BA4">
        <w:tc>
          <w:tcPr>
            <w:tcW w:w="4815" w:type="dxa"/>
          </w:tcPr>
          <w:p w14:paraId="553220B4" w14:textId="77777777" w:rsidR="000A1E55" w:rsidRDefault="000A1E55" w:rsidP="005A7100">
            <w:pPr>
              <w:pStyle w:val="SDText"/>
              <w:ind w:firstLine="0"/>
            </w:pPr>
            <w:r>
              <w:t>Алопеция</w:t>
            </w:r>
          </w:p>
        </w:tc>
        <w:tc>
          <w:tcPr>
            <w:tcW w:w="2268" w:type="dxa"/>
          </w:tcPr>
          <w:p w14:paraId="7F1D745A" w14:textId="77777777" w:rsidR="000A1E55" w:rsidRDefault="000A1E55" w:rsidP="005A7100">
            <w:pPr>
              <w:pStyle w:val="SDText"/>
              <w:ind w:firstLine="0"/>
            </w:pPr>
            <w:r>
              <w:t>3,0</w:t>
            </w:r>
          </w:p>
        </w:tc>
        <w:tc>
          <w:tcPr>
            <w:tcW w:w="2268" w:type="dxa"/>
          </w:tcPr>
          <w:p w14:paraId="28058E2B" w14:textId="77777777" w:rsidR="000A1E55" w:rsidRDefault="000A1E55" w:rsidP="005A7100">
            <w:pPr>
              <w:pStyle w:val="SDText"/>
              <w:ind w:firstLine="0"/>
            </w:pPr>
            <w:r>
              <w:t>часто</w:t>
            </w:r>
          </w:p>
        </w:tc>
      </w:tr>
      <w:tr w:rsidR="000A1E55" w14:paraId="21D252B2" w14:textId="77777777" w:rsidTr="00A64BA4">
        <w:tc>
          <w:tcPr>
            <w:tcW w:w="4815" w:type="dxa"/>
          </w:tcPr>
          <w:p w14:paraId="42E326AA" w14:textId="77777777" w:rsidR="000A1E55" w:rsidRDefault="000A1E55" w:rsidP="005A7100">
            <w:pPr>
              <w:pStyle w:val="SDText"/>
              <w:ind w:firstLine="0"/>
            </w:pPr>
            <w:r>
              <w:t>Кожная сыпь</w:t>
            </w:r>
          </w:p>
        </w:tc>
        <w:tc>
          <w:tcPr>
            <w:tcW w:w="2268" w:type="dxa"/>
          </w:tcPr>
          <w:p w14:paraId="1F4F274B" w14:textId="77777777" w:rsidR="000A1E55" w:rsidRDefault="000A1E55" w:rsidP="005A7100">
            <w:pPr>
              <w:pStyle w:val="SDText"/>
              <w:ind w:firstLine="0"/>
            </w:pPr>
            <w:r>
              <w:t>7,5</w:t>
            </w:r>
          </w:p>
        </w:tc>
        <w:tc>
          <w:tcPr>
            <w:tcW w:w="2268" w:type="dxa"/>
          </w:tcPr>
          <w:p w14:paraId="3AA3326D" w14:textId="77777777" w:rsidR="000A1E55" w:rsidRDefault="000A1E55" w:rsidP="005A7100">
            <w:pPr>
              <w:pStyle w:val="SDText"/>
              <w:ind w:firstLine="0"/>
            </w:pPr>
            <w:r>
              <w:t>часто</w:t>
            </w:r>
          </w:p>
        </w:tc>
      </w:tr>
      <w:tr w:rsidR="000A1E55" w14:paraId="55D33BA7" w14:textId="77777777" w:rsidTr="00A64BA4">
        <w:tc>
          <w:tcPr>
            <w:tcW w:w="9351" w:type="dxa"/>
            <w:gridSpan w:val="3"/>
          </w:tcPr>
          <w:p w14:paraId="1CBB3B00" w14:textId="77777777" w:rsidR="000A1E55" w:rsidRPr="0078326A" w:rsidRDefault="000A1E55" w:rsidP="005A7100">
            <w:pPr>
              <w:pStyle w:val="SDText"/>
              <w:ind w:firstLine="0"/>
              <w:rPr>
                <w:i/>
                <w:iCs/>
              </w:rPr>
            </w:pPr>
            <w:r w:rsidRPr="0078326A">
              <w:rPr>
                <w:i/>
                <w:iCs/>
              </w:rPr>
              <w:t>Нарушения со стороны скелетно-мышечной и соединительной ткани</w:t>
            </w:r>
          </w:p>
        </w:tc>
      </w:tr>
      <w:tr w:rsidR="000A1E55" w14:paraId="53ED3648" w14:textId="77777777" w:rsidTr="00A64BA4">
        <w:tc>
          <w:tcPr>
            <w:tcW w:w="4815" w:type="dxa"/>
          </w:tcPr>
          <w:p w14:paraId="23A4488A" w14:textId="77777777" w:rsidR="000A1E55" w:rsidRDefault="000A1E55" w:rsidP="005A7100">
            <w:pPr>
              <w:pStyle w:val="SDText"/>
              <w:ind w:firstLine="0"/>
            </w:pPr>
            <w:r w:rsidRPr="00686031">
              <w:t>Боль в спине</w:t>
            </w:r>
          </w:p>
        </w:tc>
        <w:tc>
          <w:tcPr>
            <w:tcW w:w="2268" w:type="dxa"/>
          </w:tcPr>
          <w:p w14:paraId="707FABEC" w14:textId="77777777" w:rsidR="000A1E55" w:rsidRDefault="000A1E55" w:rsidP="005A7100">
            <w:pPr>
              <w:pStyle w:val="SDText"/>
              <w:ind w:firstLine="0"/>
            </w:pPr>
            <w:r>
              <w:t>10,5</w:t>
            </w:r>
          </w:p>
        </w:tc>
        <w:tc>
          <w:tcPr>
            <w:tcW w:w="2268" w:type="dxa"/>
          </w:tcPr>
          <w:p w14:paraId="6CF37C1C" w14:textId="77777777" w:rsidR="000A1E55" w:rsidRDefault="000A1E55" w:rsidP="005A7100">
            <w:pPr>
              <w:pStyle w:val="SDText"/>
              <w:ind w:firstLine="0"/>
            </w:pPr>
            <w:r>
              <w:t>очень часто</w:t>
            </w:r>
          </w:p>
        </w:tc>
      </w:tr>
      <w:tr w:rsidR="000A1E55" w14:paraId="0A89D15B" w14:textId="77777777" w:rsidTr="00A64BA4">
        <w:tc>
          <w:tcPr>
            <w:tcW w:w="4815" w:type="dxa"/>
          </w:tcPr>
          <w:p w14:paraId="4E484897" w14:textId="77777777" w:rsidR="000A1E55" w:rsidRDefault="000A1E55" w:rsidP="005A7100">
            <w:pPr>
              <w:pStyle w:val="SDText"/>
              <w:ind w:firstLine="0"/>
            </w:pPr>
            <w:r>
              <w:t>Костно-мышечная боль (включая боль в грудной клетке костно-мышечного</w:t>
            </w:r>
          </w:p>
          <w:p w14:paraId="461599EE" w14:textId="77777777" w:rsidR="000A1E55" w:rsidRDefault="000A1E55" w:rsidP="005A7100">
            <w:pPr>
              <w:pStyle w:val="SDText"/>
              <w:ind w:firstLine="0"/>
            </w:pPr>
            <w:r>
              <w:t>характера)</w:t>
            </w:r>
          </w:p>
        </w:tc>
        <w:tc>
          <w:tcPr>
            <w:tcW w:w="2268" w:type="dxa"/>
          </w:tcPr>
          <w:p w14:paraId="45BF0778" w14:textId="77777777" w:rsidR="000A1E55" w:rsidRDefault="000A1E55" w:rsidP="005A7100">
            <w:pPr>
              <w:pStyle w:val="SDText"/>
              <w:ind w:firstLine="0"/>
            </w:pPr>
            <w:r>
              <w:t>3,7</w:t>
            </w:r>
          </w:p>
        </w:tc>
        <w:tc>
          <w:tcPr>
            <w:tcW w:w="2268" w:type="dxa"/>
          </w:tcPr>
          <w:p w14:paraId="4C8E4F6C" w14:textId="77777777" w:rsidR="000A1E55" w:rsidRDefault="000A1E55" w:rsidP="005A7100">
            <w:pPr>
              <w:pStyle w:val="SDText"/>
              <w:ind w:firstLine="0"/>
            </w:pPr>
            <w:r>
              <w:t>часто</w:t>
            </w:r>
          </w:p>
        </w:tc>
      </w:tr>
      <w:tr w:rsidR="000A1E55" w14:paraId="53C16C01" w14:textId="77777777" w:rsidTr="00A64BA4">
        <w:tc>
          <w:tcPr>
            <w:tcW w:w="4815" w:type="dxa"/>
          </w:tcPr>
          <w:p w14:paraId="643151D8" w14:textId="77777777" w:rsidR="000A1E55" w:rsidRDefault="000A1E55" w:rsidP="005A7100">
            <w:pPr>
              <w:pStyle w:val="SDText"/>
              <w:ind w:firstLine="0"/>
            </w:pPr>
            <w:r w:rsidRPr="00686031">
              <w:t>Миалгия</w:t>
            </w:r>
          </w:p>
        </w:tc>
        <w:tc>
          <w:tcPr>
            <w:tcW w:w="2268" w:type="dxa"/>
          </w:tcPr>
          <w:p w14:paraId="531DB7BD" w14:textId="77777777" w:rsidR="000A1E55" w:rsidRDefault="000A1E55" w:rsidP="005A7100">
            <w:pPr>
              <w:pStyle w:val="SDText"/>
              <w:ind w:firstLine="0"/>
            </w:pPr>
            <w:r>
              <w:t>4,2</w:t>
            </w:r>
          </w:p>
        </w:tc>
        <w:tc>
          <w:tcPr>
            <w:tcW w:w="2268" w:type="dxa"/>
          </w:tcPr>
          <w:p w14:paraId="361EB98F" w14:textId="77777777" w:rsidR="000A1E55" w:rsidRDefault="000A1E55" w:rsidP="005A7100">
            <w:pPr>
              <w:pStyle w:val="SDText"/>
              <w:ind w:firstLine="0"/>
            </w:pPr>
            <w:r>
              <w:t>часто</w:t>
            </w:r>
          </w:p>
        </w:tc>
      </w:tr>
      <w:tr w:rsidR="000A1E55" w14:paraId="00FA01F9" w14:textId="77777777" w:rsidTr="00A64BA4">
        <w:tc>
          <w:tcPr>
            <w:tcW w:w="9351" w:type="dxa"/>
            <w:gridSpan w:val="3"/>
          </w:tcPr>
          <w:p w14:paraId="3E594006" w14:textId="77777777" w:rsidR="000A1E55" w:rsidRPr="0078326A" w:rsidRDefault="000A1E55" w:rsidP="005A7100">
            <w:pPr>
              <w:pStyle w:val="SDText"/>
              <w:ind w:firstLine="0"/>
              <w:rPr>
                <w:i/>
                <w:iCs/>
              </w:rPr>
            </w:pPr>
            <w:r w:rsidRPr="0078326A">
              <w:rPr>
                <w:i/>
                <w:iCs/>
              </w:rPr>
              <w:t>Нарушения со стороны сосудов</w:t>
            </w:r>
          </w:p>
        </w:tc>
      </w:tr>
      <w:tr w:rsidR="000A1E55" w14:paraId="2B9F7190" w14:textId="77777777" w:rsidTr="00A64BA4">
        <w:tc>
          <w:tcPr>
            <w:tcW w:w="4815" w:type="dxa"/>
          </w:tcPr>
          <w:p w14:paraId="122A4E21" w14:textId="77777777" w:rsidR="000A1E55" w:rsidRPr="00686031" w:rsidRDefault="000A1E55" w:rsidP="005A7100">
            <w:pPr>
              <w:pStyle w:val="SDText"/>
              <w:ind w:firstLine="0"/>
            </w:pPr>
            <w:r>
              <w:t>Т</w:t>
            </w:r>
            <w:r w:rsidRPr="00890788">
              <w:t>ромбоэмболические</w:t>
            </w:r>
            <w:r>
              <w:t xml:space="preserve"> осложнения</w:t>
            </w:r>
          </w:p>
        </w:tc>
        <w:tc>
          <w:tcPr>
            <w:tcW w:w="2268" w:type="dxa"/>
          </w:tcPr>
          <w:p w14:paraId="7C0402F4" w14:textId="77777777" w:rsidR="000A1E55" w:rsidRDefault="000A1E55" w:rsidP="005A7100">
            <w:pPr>
              <w:pStyle w:val="SDText"/>
              <w:ind w:firstLine="0"/>
            </w:pPr>
            <w:r>
              <w:t>5,5</w:t>
            </w:r>
          </w:p>
        </w:tc>
        <w:tc>
          <w:tcPr>
            <w:tcW w:w="2268" w:type="dxa"/>
          </w:tcPr>
          <w:p w14:paraId="40F25479" w14:textId="77777777" w:rsidR="000A1E55" w:rsidRDefault="000A1E55" w:rsidP="005A7100">
            <w:pPr>
              <w:pStyle w:val="SDText"/>
              <w:ind w:firstLine="0"/>
            </w:pPr>
            <w:r>
              <w:t>часто</w:t>
            </w:r>
          </w:p>
        </w:tc>
      </w:tr>
      <w:tr w:rsidR="000A1E55" w14:paraId="7E16E022" w14:textId="77777777" w:rsidTr="00A64BA4">
        <w:tc>
          <w:tcPr>
            <w:tcW w:w="4815" w:type="dxa"/>
          </w:tcPr>
          <w:p w14:paraId="1ED45F5B" w14:textId="77777777" w:rsidR="000A1E55" w:rsidRPr="00686031" w:rsidRDefault="000A1E55" w:rsidP="005A7100">
            <w:pPr>
              <w:pStyle w:val="SDText"/>
              <w:ind w:firstLine="0"/>
            </w:pPr>
            <w:r>
              <w:t>Тромботическая микроангиопатия с острой почечной недостаточностью</w:t>
            </w:r>
          </w:p>
        </w:tc>
        <w:tc>
          <w:tcPr>
            <w:tcW w:w="2268" w:type="dxa"/>
          </w:tcPr>
          <w:p w14:paraId="545AE8D2" w14:textId="77777777" w:rsidR="000A1E55" w:rsidRDefault="000A1E55" w:rsidP="005A7100">
            <w:pPr>
              <w:pStyle w:val="SDText"/>
              <w:ind w:firstLine="0"/>
            </w:pPr>
            <w:r>
              <w:t>1,2</w:t>
            </w:r>
          </w:p>
        </w:tc>
        <w:tc>
          <w:tcPr>
            <w:tcW w:w="2268" w:type="dxa"/>
          </w:tcPr>
          <w:p w14:paraId="3EA2940F" w14:textId="77777777" w:rsidR="000A1E55" w:rsidRDefault="000A1E55" w:rsidP="005A7100">
            <w:pPr>
              <w:pStyle w:val="SDText"/>
              <w:ind w:firstLine="0"/>
            </w:pPr>
            <w:r>
              <w:t>часто</w:t>
            </w:r>
          </w:p>
        </w:tc>
      </w:tr>
    </w:tbl>
    <w:p w14:paraId="4EA16CA4" w14:textId="77777777" w:rsidR="000A1E55" w:rsidRDefault="000A1E55" w:rsidP="000A1E55">
      <w:pPr>
        <w:pStyle w:val="SDText"/>
      </w:pPr>
    </w:p>
    <w:p w14:paraId="21D1A5D3" w14:textId="77777777" w:rsidR="000A1E55" w:rsidRDefault="000A1E55" w:rsidP="000A1E55">
      <w:pPr>
        <w:pStyle w:val="SDText"/>
      </w:pPr>
      <w:r w:rsidRPr="00511E5D">
        <w:t>Также отмечались дополнительные нежелательные лекарственные реакции у детей</w:t>
      </w:r>
      <w:r>
        <w:t xml:space="preserve"> </w:t>
      </w:r>
      <w:r w:rsidRPr="00511E5D">
        <w:t>с ИТП.</w:t>
      </w:r>
    </w:p>
    <w:p w14:paraId="02D345C1" w14:textId="77777777" w:rsidR="000A1E55" w:rsidRDefault="000A1E55" w:rsidP="000A1E55">
      <w:pPr>
        <w:pStyle w:val="SDText"/>
      </w:pPr>
    </w:p>
    <w:p w14:paraId="7E27B621" w14:textId="2A82A7FE" w:rsidR="000A1E55" w:rsidRPr="00966A9C" w:rsidRDefault="000A1E55" w:rsidP="000A1E55">
      <w:pPr>
        <w:pStyle w:val="SDTable"/>
        <w:jc w:val="both"/>
      </w:pPr>
      <w:bookmarkStart w:id="425" w:name="_Ref112767448"/>
      <w:bookmarkStart w:id="426" w:name="_Toc117471118"/>
      <w:r w:rsidRPr="001A4F13">
        <w:rPr>
          <w:b/>
          <w:bCs w:val="0"/>
        </w:rPr>
        <w:t xml:space="preserve">Таблица </w:t>
      </w:r>
      <w:r w:rsidRPr="001A4F13">
        <w:rPr>
          <w:b/>
          <w:bCs w:val="0"/>
        </w:rPr>
        <w:fldChar w:fldCharType="begin"/>
      </w:r>
      <w:r w:rsidRPr="001A4F13">
        <w:rPr>
          <w:b/>
          <w:bCs w:val="0"/>
        </w:rPr>
        <w:instrText xml:space="preserve"> STYLEREF 1 \s </w:instrText>
      </w:r>
      <w:r w:rsidRPr="001A4F13">
        <w:rPr>
          <w:b/>
          <w:bCs w:val="0"/>
        </w:rPr>
        <w:fldChar w:fldCharType="separate"/>
      </w:r>
      <w:r w:rsidRPr="001A4F13">
        <w:rPr>
          <w:b/>
          <w:bCs w:val="0"/>
          <w:noProof/>
        </w:rPr>
        <w:t>5</w:t>
      </w:r>
      <w:r w:rsidRPr="001A4F13">
        <w:rPr>
          <w:b/>
          <w:bCs w:val="0"/>
          <w:noProof/>
        </w:rPr>
        <w:fldChar w:fldCharType="end"/>
      </w:r>
      <w:r w:rsidRPr="001A4F13">
        <w:rPr>
          <w:b/>
          <w:bCs w:val="0"/>
        </w:rPr>
        <w:noBreakHyphen/>
      </w:r>
      <w:bookmarkEnd w:id="425"/>
      <w:r>
        <w:rPr>
          <w:b/>
          <w:bCs w:val="0"/>
          <w:noProof/>
        </w:rPr>
        <w:t>11</w:t>
      </w:r>
      <w:r w:rsidRPr="001A4F13">
        <w:rPr>
          <w:b/>
          <w:bCs w:val="0"/>
          <w:noProof/>
        </w:rPr>
        <w:t>.</w:t>
      </w:r>
      <w:r w:rsidRPr="00966A9C">
        <w:t xml:space="preserve"> Дополнительные нежелательные реакции у детей с ИТП</w:t>
      </w:r>
      <w:bookmarkEnd w:id="426"/>
      <w:r w:rsidR="00A64BA4">
        <w:t>.</w:t>
      </w:r>
    </w:p>
    <w:tbl>
      <w:tblPr>
        <w:tblStyle w:val="a5"/>
        <w:tblW w:w="9356" w:type="dxa"/>
        <w:tblLook w:val="04A0" w:firstRow="1" w:lastRow="0" w:firstColumn="1" w:lastColumn="0" w:noHBand="0" w:noVBand="1"/>
      </w:tblPr>
      <w:tblGrid>
        <w:gridCol w:w="4815"/>
        <w:gridCol w:w="2268"/>
        <w:gridCol w:w="2273"/>
      </w:tblGrid>
      <w:tr w:rsidR="000A1E55" w:rsidRPr="004073F8" w14:paraId="345DE29B" w14:textId="77777777" w:rsidTr="00A64BA4">
        <w:trPr>
          <w:trHeight w:val="575"/>
          <w:tblHeader/>
        </w:trPr>
        <w:tc>
          <w:tcPr>
            <w:tcW w:w="4815" w:type="dxa"/>
            <w:shd w:val="clear" w:color="auto" w:fill="D9D9D9" w:themeFill="background1" w:themeFillShade="D9"/>
            <w:vAlign w:val="center"/>
          </w:tcPr>
          <w:p w14:paraId="548318F5" w14:textId="77777777" w:rsidR="000A1E55" w:rsidRPr="004073F8" w:rsidRDefault="000A1E55" w:rsidP="00A64BA4">
            <w:pPr>
              <w:pStyle w:val="SDText"/>
              <w:ind w:firstLine="0"/>
              <w:jc w:val="center"/>
              <w:rPr>
                <w:b/>
                <w:bCs/>
              </w:rPr>
            </w:pPr>
            <w:r w:rsidRPr="004073F8">
              <w:rPr>
                <w:b/>
                <w:bCs/>
              </w:rPr>
              <w:t>Нежелательные реакции</w:t>
            </w:r>
          </w:p>
        </w:tc>
        <w:tc>
          <w:tcPr>
            <w:tcW w:w="2268" w:type="dxa"/>
            <w:shd w:val="clear" w:color="auto" w:fill="D9D9D9" w:themeFill="background1" w:themeFillShade="D9"/>
            <w:vAlign w:val="center"/>
          </w:tcPr>
          <w:p w14:paraId="4461616B" w14:textId="77777777" w:rsidR="000A1E55" w:rsidRPr="004073F8" w:rsidRDefault="000A1E55" w:rsidP="00A64BA4">
            <w:pPr>
              <w:pStyle w:val="SDText"/>
              <w:ind w:firstLine="0"/>
              <w:jc w:val="center"/>
              <w:rPr>
                <w:b/>
                <w:bCs/>
              </w:rPr>
            </w:pPr>
            <w:r w:rsidRPr="004073F8">
              <w:rPr>
                <w:b/>
                <w:bCs/>
              </w:rPr>
              <w:t>Количество пациентов, %</w:t>
            </w:r>
          </w:p>
        </w:tc>
        <w:tc>
          <w:tcPr>
            <w:tcW w:w="2268" w:type="dxa"/>
            <w:shd w:val="clear" w:color="auto" w:fill="D9D9D9" w:themeFill="background1" w:themeFillShade="D9"/>
            <w:vAlign w:val="center"/>
          </w:tcPr>
          <w:p w14:paraId="66E32DB8" w14:textId="77777777" w:rsidR="000A1E55" w:rsidRPr="004073F8" w:rsidRDefault="000A1E55" w:rsidP="00A64BA4">
            <w:pPr>
              <w:pStyle w:val="SDText"/>
              <w:ind w:firstLine="0"/>
              <w:jc w:val="center"/>
              <w:rPr>
                <w:b/>
                <w:bCs/>
              </w:rPr>
            </w:pPr>
            <w:r w:rsidRPr="004073F8">
              <w:rPr>
                <w:b/>
                <w:bCs/>
              </w:rPr>
              <w:t>Частота встречаемости</w:t>
            </w:r>
          </w:p>
        </w:tc>
      </w:tr>
      <w:tr w:rsidR="000A1E55" w:rsidRPr="004073F8" w14:paraId="5D23A012" w14:textId="77777777" w:rsidTr="00A64BA4">
        <w:tc>
          <w:tcPr>
            <w:tcW w:w="9356" w:type="dxa"/>
            <w:gridSpan w:val="3"/>
          </w:tcPr>
          <w:p w14:paraId="10CB2A54" w14:textId="77777777" w:rsidR="000A1E55" w:rsidRPr="004073F8" w:rsidRDefault="000A1E55" w:rsidP="005A7100">
            <w:pPr>
              <w:pStyle w:val="SDText"/>
              <w:ind w:firstLine="0"/>
              <w:jc w:val="left"/>
              <w:rPr>
                <w:i/>
                <w:iCs/>
              </w:rPr>
            </w:pPr>
            <w:r w:rsidRPr="004073F8">
              <w:rPr>
                <w:i/>
                <w:iCs/>
              </w:rPr>
              <w:t>Инфекционные и паразитарные заболевания</w:t>
            </w:r>
          </w:p>
        </w:tc>
      </w:tr>
      <w:tr w:rsidR="000A1E55" w:rsidRPr="006F6D19" w14:paraId="36CE41F5" w14:textId="77777777" w:rsidTr="00A64BA4">
        <w:tc>
          <w:tcPr>
            <w:tcW w:w="4815" w:type="dxa"/>
          </w:tcPr>
          <w:p w14:paraId="3AC0BE49" w14:textId="77777777" w:rsidR="000A1E55" w:rsidRPr="00D53FA8" w:rsidRDefault="000A1E55" w:rsidP="005A7100">
            <w:pPr>
              <w:pStyle w:val="SDText"/>
              <w:ind w:firstLine="0"/>
            </w:pPr>
            <w:r>
              <w:t>Инфекции верхних дыхательных путей</w:t>
            </w:r>
          </w:p>
        </w:tc>
        <w:tc>
          <w:tcPr>
            <w:tcW w:w="2268" w:type="dxa"/>
          </w:tcPr>
          <w:p w14:paraId="0F50D801" w14:textId="77777777" w:rsidR="000A1E55" w:rsidRPr="0078326A" w:rsidRDefault="000A1E55" w:rsidP="005A7100">
            <w:pPr>
              <w:pStyle w:val="SDText"/>
              <w:ind w:firstLine="0"/>
            </w:pPr>
            <w:r>
              <w:t>25,7</w:t>
            </w:r>
          </w:p>
        </w:tc>
        <w:tc>
          <w:tcPr>
            <w:tcW w:w="2268" w:type="dxa"/>
          </w:tcPr>
          <w:p w14:paraId="2B7B5DE7" w14:textId="77777777" w:rsidR="000A1E55" w:rsidRPr="006F6D19" w:rsidRDefault="000A1E55" w:rsidP="005A7100">
            <w:pPr>
              <w:pStyle w:val="SDText"/>
              <w:ind w:firstLine="0"/>
            </w:pPr>
            <w:r>
              <w:t>очень часто</w:t>
            </w:r>
          </w:p>
        </w:tc>
      </w:tr>
      <w:tr w:rsidR="000A1E55" w:rsidRPr="004073F8" w14:paraId="22B93D72" w14:textId="77777777" w:rsidTr="00A64BA4">
        <w:tc>
          <w:tcPr>
            <w:tcW w:w="9356" w:type="dxa"/>
            <w:gridSpan w:val="3"/>
          </w:tcPr>
          <w:p w14:paraId="21C52215" w14:textId="77777777" w:rsidR="000A1E55" w:rsidRPr="004073F8" w:rsidRDefault="000A1E55" w:rsidP="005A7100">
            <w:pPr>
              <w:pStyle w:val="SDText"/>
              <w:ind w:firstLine="0"/>
              <w:rPr>
                <w:i/>
                <w:iCs/>
              </w:rPr>
            </w:pPr>
            <w:r w:rsidRPr="004073F8">
              <w:rPr>
                <w:i/>
                <w:iCs/>
              </w:rPr>
              <w:t xml:space="preserve">Нарушения со стороны </w:t>
            </w:r>
            <w:r w:rsidRPr="00067DB9">
              <w:rPr>
                <w:i/>
                <w:iCs/>
              </w:rPr>
              <w:t>дыхательной системы, грудной клетки и средостения</w:t>
            </w:r>
          </w:p>
        </w:tc>
      </w:tr>
      <w:tr w:rsidR="000A1E55" w14:paraId="08AAFDD1" w14:textId="77777777" w:rsidTr="00A64BA4">
        <w:tc>
          <w:tcPr>
            <w:tcW w:w="4815" w:type="dxa"/>
          </w:tcPr>
          <w:p w14:paraId="377712A2" w14:textId="77777777" w:rsidR="000A1E55" w:rsidRDefault="000A1E55" w:rsidP="005A7100">
            <w:pPr>
              <w:pStyle w:val="SDText"/>
              <w:ind w:firstLine="0"/>
            </w:pPr>
            <w:r>
              <w:t>Кашель</w:t>
            </w:r>
          </w:p>
        </w:tc>
        <w:tc>
          <w:tcPr>
            <w:tcW w:w="2268" w:type="dxa"/>
          </w:tcPr>
          <w:p w14:paraId="6E12B0FB" w14:textId="77777777" w:rsidR="000A1E55" w:rsidRDefault="000A1E55" w:rsidP="005A7100">
            <w:pPr>
              <w:pStyle w:val="SDText"/>
              <w:ind w:firstLine="0"/>
            </w:pPr>
            <w:r>
              <w:t>13,5</w:t>
            </w:r>
          </w:p>
        </w:tc>
        <w:tc>
          <w:tcPr>
            <w:tcW w:w="2268" w:type="dxa"/>
          </w:tcPr>
          <w:p w14:paraId="5E1C8F1C" w14:textId="77777777" w:rsidR="000A1E55" w:rsidRDefault="000A1E55" w:rsidP="005A7100">
            <w:pPr>
              <w:pStyle w:val="SDText"/>
              <w:ind w:firstLine="0"/>
            </w:pPr>
            <w:r>
              <w:t>очень часто</w:t>
            </w:r>
          </w:p>
        </w:tc>
      </w:tr>
      <w:tr w:rsidR="000A1E55" w14:paraId="405B3F3E" w14:textId="77777777" w:rsidTr="00A64BA4">
        <w:tc>
          <w:tcPr>
            <w:tcW w:w="4815" w:type="dxa"/>
          </w:tcPr>
          <w:p w14:paraId="22D7E9D5" w14:textId="77777777" w:rsidR="000A1E55" w:rsidRDefault="000A1E55" w:rsidP="005A7100">
            <w:pPr>
              <w:pStyle w:val="SDText"/>
              <w:ind w:firstLine="0"/>
            </w:pPr>
            <w:r>
              <w:t>Боль в ротоглотке</w:t>
            </w:r>
          </w:p>
        </w:tc>
        <w:tc>
          <w:tcPr>
            <w:tcW w:w="2268" w:type="dxa"/>
          </w:tcPr>
          <w:p w14:paraId="50325EFA" w14:textId="77777777" w:rsidR="000A1E55" w:rsidRDefault="000A1E55" w:rsidP="005A7100">
            <w:pPr>
              <w:pStyle w:val="SDText"/>
              <w:ind w:firstLine="0"/>
            </w:pPr>
            <w:r>
              <w:t>9,4</w:t>
            </w:r>
          </w:p>
        </w:tc>
        <w:tc>
          <w:tcPr>
            <w:tcW w:w="2268" w:type="dxa"/>
          </w:tcPr>
          <w:p w14:paraId="37728B6A" w14:textId="77777777" w:rsidR="000A1E55" w:rsidRDefault="000A1E55" w:rsidP="005A7100">
            <w:pPr>
              <w:pStyle w:val="SDText"/>
              <w:ind w:firstLine="0"/>
            </w:pPr>
            <w:r>
              <w:t>часто</w:t>
            </w:r>
          </w:p>
        </w:tc>
      </w:tr>
      <w:tr w:rsidR="000A1E55" w14:paraId="27FC508C" w14:textId="77777777" w:rsidTr="00A64BA4">
        <w:tc>
          <w:tcPr>
            <w:tcW w:w="4815" w:type="dxa"/>
          </w:tcPr>
          <w:p w14:paraId="07961048" w14:textId="77777777" w:rsidR="000A1E55" w:rsidRDefault="000A1E55" w:rsidP="005A7100">
            <w:pPr>
              <w:pStyle w:val="SDText"/>
              <w:ind w:firstLine="0"/>
            </w:pPr>
            <w:r>
              <w:t>Ринорея</w:t>
            </w:r>
          </w:p>
        </w:tc>
        <w:tc>
          <w:tcPr>
            <w:tcW w:w="2268" w:type="dxa"/>
          </w:tcPr>
          <w:p w14:paraId="22FB5D12" w14:textId="77777777" w:rsidR="000A1E55" w:rsidRDefault="000A1E55" w:rsidP="005A7100">
            <w:pPr>
              <w:pStyle w:val="SDText"/>
              <w:ind w:firstLine="0"/>
            </w:pPr>
            <w:r>
              <w:t>4,1</w:t>
            </w:r>
          </w:p>
        </w:tc>
        <w:tc>
          <w:tcPr>
            <w:tcW w:w="2268" w:type="dxa"/>
          </w:tcPr>
          <w:p w14:paraId="202E36E2" w14:textId="77777777" w:rsidR="000A1E55" w:rsidRDefault="000A1E55" w:rsidP="005A7100">
            <w:pPr>
              <w:pStyle w:val="SDText"/>
              <w:ind w:firstLine="0"/>
            </w:pPr>
            <w:r>
              <w:t>часто</w:t>
            </w:r>
          </w:p>
        </w:tc>
      </w:tr>
      <w:tr w:rsidR="000A1E55" w14:paraId="56682BF8" w14:textId="77777777" w:rsidTr="00A64BA4">
        <w:tc>
          <w:tcPr>
            <w:tcW w:w="9356" w:type="dxa"/>
            <w:gridSpan w:val="3"/>
          </w:tcPr>
          <w:p w14:paraId="15AAD989" w14:textId="77777777" w:rsidR="000A1E55" w:rsidRPr="0078326A" w:rsidRDefault="000A1E55" w:rsidP="005A7100">
            <w:pPr>
              <w:pStyle w:val="SDText"/>
              <w:ind w:firstLine="0"/>
              <w:rPr>
                <w:i/>
                <w:iCs/>
              </w:rPr>
            </w:pPr>
            <w:r w:rsidRPr="0078326A">
              <w:rPr>
                <w:i/>
                <w:iCs/>
              </w:rPr>
              <w:t>Нарушения со стороны желудочно-кишечного тракта</w:t>
            </w:r>
          </w:p>
        </w:tc>
      </w:tr>
      <w:tr w:rsidR="000A1E55" w14:paraId="2DAD1188" w14:textId="77777777" w:rsidTr="00A64BA4">
        <w:tc>
          <w:tcPr>
            <w:tcW w:w="4815" w:type="dxa"/>
          </w:tcPr>
          <w:p w14:paraId="756BA2B4" w14:textId="77777777" w:rsidR="000A1E55" w:rsidRDefault="000A1E55" w:rsidP="005A7100">
            <w:pPr>
              <w:pStyle w:val="SDText"/>
              <w:ind w:firstLine="0"/>
            </w:pPr>
            <w:r w:rsidRPr="007E5F67">
              <w:t>Абдоминальная боль</w:t>
            </w:r>
          </w:p>
        </w:tc>
        <w:tc>
          <w:tcPr>
            <w:tcW w:w="2268" w:type="dxa"/>
          </w:tcPr>
          <w:p w14:paraId="3D4DDCE2" w14:textId="77777777" w:rsidR="000A1E55" w:rsidRDefault="000A1E55" w:rsidP="005A7100">
            <w:pPr>
              <w:pStyle w:val="SDText"/>
              <w:ind w:firstLine="0"/>
            </w:pPr>
            <w:r>
              <w:t>17,5</w:t>
            </w:r>
          </w:p>
        </w:tc>
        <w:tc>
          <w:tcPr>
            <w:tcW w:w="2268" w:type="dxa"/>
          </w:tcPr>
          <w:p w14:paraId="6F1FAFED" w14:textId="77777777" w:rsidR="000A1E55" w:rsidRDefault="000A1E55" w:rsidP="005A7100">
            <w:pPr>
              <w:pStyle w:val="SDText"/>
              <w:ind w:firstLine="0"/>
            </w:pPr>
            <w:r>
              <w:t>очень часто</w:t>
            </w:r>
          </w:p>
        </w:tc>
      </w:tr>
      <w:tr w:rsidR="000A1E55" w14:paraId="5F5C288D" w14:textId="77777777" w:rsidTr="00A64BA4">
        <w:tc>
          <w:tcPr>
            <w:tcW w:w="4815" w:type="dxa"/>
          </w:tcPr>
          <w:p w14:paraId="638660C0" w14:textId="77777777" w:rsidR="000A1E55" w:rsidRDefault="000A1E55" w:rsidP="005A7100">
            <w:pPr>
              <w:pStyle w:val="SDText"/>
              <w:ind w:firstLine="0"/>
            </w:pPr>
            <w:r w:rsidRPr="007E5F67">
              <w:t>Зубная боль</w:t>
            </w:r>
          </w:p>
        </w:tc>
        <w:tc>
          <w:tcPr>
            <w:tcW w:w="2268" w:type="dxa"/>
          </w:tcPr>
          <w:p w14:paraId="353A977E" w14:textId="77777777" w:rsidR="000A1E55" w:rsidRDefault="000A1E55" w:rsidP="005A7100">
            <w:pPr>
              <w:pStyle w:val="SDText"/>
              <w:ind w:firstLine="0"/>
            </w:pPr>
            <w:r>
              <w:t>5,8</w:t>
            </w:r>
          </w:p>
        </w:tc>
        <w:tc>
          <w:tcPr>
            <w:tcW w:w="2268" w:type="dxa"/>
          </w:tcPr>
          <w:p w14:paraId="23D28C46" w14:textId="77777777" w:rsidR="000A1E55" w:rsidRDefault="000A1E55" w:rsidP="005A7100">
            <w:pPr>
              <w:pStyle w:val="SDText"/>
              <w:ind w:firstLine="0"/>
            </w:pPr>
            <w:r>
              <w:t>часто</w:t>
            </w:r>
          </w:p>
        </w:tc>
      </w:tr>
      <w:tr w:rsidR="000A1E55" w14:paraId="473898AF" w14:textId="77777777" w:rsidTr="00A64BA4">
        <w:tc>
          <w:tcPr>
            <w:tcW w:w="9356" w:type="dxa"/>
            <w:gridSpan w:val="3"/>
          </w:tcPr>
          <w:p w14:paraId="6D8CA23B" w14:textId="77777777" w:rsidR="000A1E55" w:rsidRPr="0078326A" w:rsidRDefault="000A1E55" w:rsidP="005A7100">
            <w:pPr>
              <w:pStyle w:val="SDText"/>
              <w:ind w:firstLine="0"/>
              <w:rPr>
                <w:i/>
                <w:iCs/>
              </w:rPr>
            </w:pPr>
            <w:r w:rsidRPr="0078326A">
              <w:rPr>
                <w:i/>
                <w:iCs/>
              </w:rPr>
              <w:t>Общие расстройства и нарушения в месте введения</w:t>
            </w:r>
          </w:p>
        </w:tc>
      </w:tr>
      <w:tr w:rsidR="000A1E55" w14:paraId="4A56644D" w14:textId="77777777" w:rsidTr="00A64BA4">
        <w:tc>
          <w:tcPr>
            <w:tcW w:w="4815" w:type="dxa"/>
          </w:tcPr>
          <w:p w14:paraId="6146571A" w14:textId="77777777" w:rsidR="000A1E55" w:rsidRDefault="000A1E55" w:rsidP="005A7100">
            <w:pPr>
              <w:pStyle w:val="SDText"/>
              <w:ind w:firstLine="0"/>
            </w:pPr>
            <w:r w:rsidRPr="002064AF">
              <w:t>Лихорадка</w:t>
            </w:r>
          </w:p>
        </w:tc>
        <w:tc>
          <w:tcPr>
            <w:tcW w:w="2268" w:type="dxa"/>
          </w:tcPr>
          <w:p w14:paraId="62885F01" w14:textId="77777777" w:rsidR="000A1E55" w:rsidRDefault="000A1E55" w:rsidP="005A7100">
            <w:pPr>
              <w:pStyle w:val="SDText"/>
              <w:ind w:firstLine="0"/>
            </w:pPr>
            <w:r>
              <w:t>18,1</w:t>
            </w:r>
          </w:p>
        </w:tc>
        <w:tc>
          <w:tcPr>
            <w:tcW w:w="2268" w:type="dxa"/>
          </w:tcPr>
          <w:p w14:paraId="24B18C0C" w14:textId="77777777" w:rsidR="000A1E55" w:rsidRDefault="000A1E55" w:rsidP="005A7100">
            <w:pPr>
              <w:pStyle w:val="SDText"/>
              <w:ind w:firstLine="0"/>
            </w:pPr>
            <w:r>
              <w:t>очень часто</w:t>
            </w:r>
          </w:p>
        </w:tc>
      </w:tr>
    </w:tbl>
    <w:p w14:paraId="6F52C3CC" w14:textId="77777777" w:rsidR="000A1E55" w:rsidRDefault="000A1E55" w:rsidP="000A1E55">
      <w:pPr>
        <w:pStyle w:val="SDText"/>
        <w:spacing w:beforeLines="25" w:before="60"/>
        <w:ind w:firstLine="0"/>
      </w:pPr>
    </w:p>
    <w:p w14:paraId="7E191D86" w14:textId="77777777" w:rsidR="00306455" w:rsidRDefault="00306455" w:rsidP="000A1E55">
      <w:pPr>
        <w:pStyle w:val="SDTable"/>
        <w:jc w:val="both"/>
        <w:rPr>
          <w:b/>
          <w:bCs w:val="0"/>
        </w:rPr>
        <w:sectPr w:rsidR="00306455" w:rsidSect="005A7100">
          <w:headerReference w:type="default" r:id="rId20"/>
          <w:headerReference w:type="first" r:id="rId21"/>
          <w:pgSz w:w="11906" w:h="16838"/>
          <w:pgMar w:top="1134" w:right="850" w:bottom="1134" w:left="1701" w:header="708" w:footer="708" w:gutter="0"/>
          <w:cols w:space="708"/>
          <w:titlePg/>
          <w:docGrid w:linePitch="360"/>
        </w:sectPr>
      </w:pPr>
      <w:bookmarkStart w:id="427" w:name="_Ref112692073"/>
      <w:bookmarkStart w:id="428" w:name="_Toc117471119"/>
    </w:p>
    <w:p w14:paraId="552E638B" w14:textId="203721D1" w:rsidR="000A1E55" w:rsidRPr="00610423" w:rsidRDefault="000A1E55" w:rsidP="000A1E55">
      <w:pPr>
        <w:pStyle w:val="SDTable"/>
        <w:jc w:val="both"/>
      </w:pPr>
      <w:r w:rsidRPr="001A4F13">
        <w:rPr>
          <w:b/>
          <w:bCs w:val="0"/>
        </w:rPr>
        <w:lastRenderedPageBreak/>
        <w:t xml:space="preserve">Таблица </w:t>
      </w:r>
      <w:r w:rsidRPr="001A4F13">
        <w:rPr>
          <w:b/>
          <w:bCs w:val="0"/>
        </w:rPr>
        <w:fldChar w:fldCharType="begin"/>
      </w:r>
      <w:r w:rsidRPr="001A4F13">
        <w:rPr>
          <w:b/>
          <w:bCs w:val="0"/>
        </w:rPr>
        <w:instrText xml:space="preserve"> STYLEREF 1 \s </w:instrText>
      </w:r>
      <w:r w:rsidRPr="001A4F13">
        <w:rPr>
          <w:b/>
          <w:bCs w:val="0"/>
        </w:rPr>
        <w:fldChar w:fldCharType="separate"/>
      </w:r>
      <w:r w:rsidRPr="001A4F13">
        <w:rPr>
          <w:b/>
          <w:bCs w:val="0"/>
          <w:noProof/>
        </w:rPr>
        <w:t>5</w:t>
      </w:r>
      <w:r w:rsidRPr="001A4F13">
        <w:rPr>
          <w:b/>
          <w:bCs w:val="0"/>
          <w:noProof/>
        </w:rPr>
        <w:fldChar w:fldCharType="end"/>
      </w:r>
      <w:r w:rsidRPr="001A4F13">
        <w:rPr>
          <w:b/>
          <w:bCs w:val="0"/>
        </w:rPr>
        <w:noBreakHyphen/>
      </w:r>
      <w:bookmarkEnd w:id="427"/>
      <w:r>
        <w:rPr>
          <w:b/>
          <w:bCs w:val="0"/>
        </w:rPr>
        <w:t>12</w:t>
      </w:r>
      <w:r w:rsidRPr="001A4F13">
        <w:rPr>
          <w:b/>
          <w:bCs w:val="0"/>
          <w:noProof/>
        </w:rPr>
        <w:t>.</w:t>
      </w:r>
      <w:r w:rsidRPr="001A4F13">
        <w:rPr>
          <w:b/>
          <w:bCs w:val="0"/>
        </w:rPr>
        <w:t xml:space="preserve"> </w:t>
      </w:r>
      <w:r>
        <w:t>Н</w:t>
      </w:r>
      <w:r w:rsidRPr="007323B1">
        <w:t xml:space="preserve">ежелательные </w:t>
      </w:r>
      <w:r w:rsidRPr="0065558D">
        <w:t xml:space="preserve">реакции у пациентов с </w:t>
      </w:r>
      <w:r>
        <w:t>Х</w:t>
      </w:r>
      <w:r w:rsidRPr="0065558D">
        <w:t>ВГС</w:t>
      </w:r>
      <w:bookmarkEnd w:id="428"/>
      <w:r w:rsidR="00A64BA4">
        <w:t>.</w:t>
      </w:r>
    </w:p>
    <w:tbl>
      <w:tblPr>
        <w:tblStyle w:val="a5"/>
        <w:tblW w:w="9351" w:type="dxa"/>
        <w:tblLook w:val="04A0" w:firstRow="1" w:lastRow="0" w:firstColumn="1" w:lastColumn="0" w:noHBand="0" w:noVBand="1"/>
      </w:tblPr>
      <w:tblGrid>
        <w:gridCol w:w="4815"/>
        <w:gridCol w:w="2268"/>
        <w:gridCol w:w="2268"/>
      </w:tblGrid>
      <w:tr w:rsidR="000A1E55" w:rsidRPr="004073F8" w14:paraId="31D511D2" w14:textId="77777777" w:rsidTr="00A64BA4">
        <w:trPr>
          <w:tblHeader/>
        </w:trPr>
        <w:tc>
          <w:tcPr>
            <w:tcW w:w="4815" w:type="dxa"/>
            <w:shd w:val="clear" w:color="auto" w:fill="D9D9D9" w:themeFill="background1" w:themeFillShade="D9"/>
            <w:vAlign w:val="center"/>
          </w:tcPr>
          <w:p w14:paraId="6FAD9DD7" w14:textId="77777777" w:rsidR="000A1E55" w:rsidRPr="004073F8" w:rsidRDefault="000A1E55" w:rsidP="00A64BA4">
            <w:pPr>
              <w:pStyle w:val="SDText"/>
              <w:ind w:firstLine="0"/>
              <w:jc w:val="center"/>
              <w:rPr>
                <w:b/>
                <w:bCs/>
              </w:rPr>
            </w:pPr>
            <w:r w:rsidRPr="004073F8">
              <w:rPr>
                <w:b/>
                <w:bCs/>
              </w:rPr>
              <w:t>Нежелательные реакции</w:t>
            </w:r>
          </w:p>
        </w:tc>
        <w:tc>
          <w:tcPr>
            <w:tcW w:w="2268" w:type="dxa"/>
            <w:shd w:val="clear" w:color="auto" w:fill="D9D9D9" w:themeFill="background1" w:themeFillShade="D9"/>
            <w:vAlign w:val="center"/>
          </w:tcPr>
          <w:p w14:paraId="728D32D8" w14:textId="77777777" w:rsidR="000A1E55" w:rsidRPr="004073F8" w:rsidRDefault="000A1E55" w:rsidP="00A64BA4">
            <w:pPr>
              <w:pStyle w:val="SDText"/>
              <w:ind w:firstLine="0"/>
              <w:jc w:val="center"/>
              <w:rPr>
                <w:b/>
                <w:bCs/>
              </w:rPr>
            </w:pPr>
            <w:r w:rsidRPr="004073F8">
              <w:rPr>
                <w:b/>
                <w:bCs/>
              </w:rPr>
              <w:t>Количество пациентов, %</w:t>
            </w:r>
          </w:p>
        </w:tc>
        <w:tc>
          <w:tcPr>
            <w:tcW w:w="2268" w:type="dxa"/>
            <w:shd w:val="clear" w:color="auto" w:fill="D9D9D9" w:themeFill="background1" w:themeFillShade="D9"/>
            <w:vAlign w:val="center"/>
          </w:tcPr>
          <w:p w14:paraId="2DE47E7B" w14:textId="77777777" w:rsidR="000A1E55" w:rsidRPr="004073F8" w:rsidRDefault="000A1E55" w:rsidP="00A64BA4">
            <w:pPr>
              <w:pStyle w:val="SDText"/>
              <w:ind w:firstLine="0"/>
              <w:jc w:val="center"/>
              <w:rPr>
                <w:b/>
                <w:bCs/>
              </w:rPr>
            </w:pPr>
            <w:r w:rsidRPr="004073F8">
              <w:rPr>
                <w:b/>
                <w:bCs/>
              </w:rPr>
              <w:t>Частота встречаемости</w:t>
            </w:r>
          </w:p>
        </w:tc>
      </w:tr>
      <w:tr w:rsidR="000A1E55" w:rsidRPr="004073F8" w14:paraId="29EA1547" w14:textId="77777777" w:rsidTr="00A64BA4">
        <w:tc>
          <w:tcPr>
            <w:tcW w:w="9351" w:type="dxa"/>
            <w:gridSpan w:val="3"/>
          </w:tcPr>
          <w:p w14:paraId="561976A9" w14:textId="77777777" w:rsidR="000A1E55" w:rsidRPr="00FD4FE6" w:rsidRDefault="000A1E55" w:rsidP="005A7100">
            <w:pPr>
              <w:pStyle w:val="SDText"/>
              <w:ind w:firstLine="0"/>
              <w:jc w:val="left"/>
              <w:rPr>
                <w:i/>
                <w:iCs/>
              </w:rPr>
            </w:pPr>
            <w:r>
              <w:rPr>
                <w:i/>
                <w:iCs/>
              </w:rPr>
              <w:t xml:space="preserve">Нарушения </w:t>
            </w:r>
            <w:r w:rsidRPr="003E1F89">
              <w:rPr>
                <w:i/>
                <w:iCs/>
              </w:rPr>
              <w:t>со стороны крови и лимфатической системы</w:t>
            </w:r>
          </w:p>
        </w:tc>
      </w:tr>
      <w:tr w:rsidR="000A1E55" w:rsidRPr="006F6D19" w14:paraId="209D5A21" w14:textId="77777777" w:rsidTr="00A64BA4">
        <w:tc>
          <w:tcPr>
            <w:tcW w:w="4815" w:type="dxa"/>
          </w:tcPr>
          <w:p w14:paraId="143EFD24" w14:textId="77777777" w:rsidR="000A1E55" w:rsidRPr="00D53FA8" w:rsidRDefault="000A1E55" w:rsidP="005A7100">
            <w:pPr>
              <w:pStyle w:val="SDText"/>
              <w:ind w:firstLine="0"/>
            </w:pPr>
            <w:r>
              <w:t>Инфекции</w:t>
            </w:r>
            <w:r>
              <w:rPr>
                <w:lang w:val="en-AU"/>
              </w:rPr>
              <w:t xml:space="preserve"> </w:t>
            </w:r>
            <w:r>
              <w:t>верхних</w:t>
            </w:r>
            <w:r>
              <w:rPr>
                <w:lang w:val="en-AU"/>
              </w:rPr>
              <w:t xml:space="preserve"> </w:t>
            </w:r>
            <w:r>
              <w:t>дыхательных путей</w:t>
            </w:r>
          </w:p>
        </w:tc>
        <w:tc>
          <w:tcPr>
            <w:tcW w:w="2268" w:type="dxa"/>
          </w:tcPr>
          <w:p w14:paraId="4F821855" w14:textId="77777777" w:rsidR="000A1E55" w:rsidRPr="004073F8" w:rsidRDefault="000A1E55" w:rsidP="005A7100">
            <w:pPr>
              <w:pStyle w:val="SDText"/>
              <w:ind w:firstLine="0"/>
            </w:pPr>
            <w:r>
              <w:t>25,7</w:t>
            </w:r>
          </w:p>
        </w:tc>
        <w:tc>
          <w:tcPr>
            <w:tcW w:w="2268" w:type="dxa"/>
          </w:tcPr>
          <w:p w14:paraId="4CEC4EF1" w14:textId="77777777" w:rsidR="000A1E55" w:rsidRPr="006F6D19" w:rsidRDefault="000A1E55" w:rsidP="005A7100">
            <w:pPr>
              <w:pStyle w:val="SDText"/>
              <w:ind w:firstLine="0"/>
            </w:pPr>
            <w:r>
              <w:t>очень часто</w:t>
            </w:r>
          </w:p>
        </w:tc>
      </w:tr>
      <w:tr w:rsidR="000A1E55" w:rsidRPr="006F6D19" w14:paraId="7FD775CC" w14:textId="77777777" w:rsidTr="00A64BA4">
        <w:tc>
          <w:tcPr>
            <w:tcW w:w="9351" w:type="dxa"/>
            <w:gridSpan w:val="3"/>
          </w:tcPr>
          <w:p w14:paraId="4F977104" w14:textId="77777777" w:rsidR="000A1E55" w:rsidRPr="0078326A" w:rsidRDefault="000A1E55" w:rsidP="005A7100">
            <w:pPr>
              <w:pStyle w:val="SDText"/>
              <w:ind w:firstLine="0"/>
              <w:rPr>
                <w:i/>
                <w:iCs/>
              </w:rPr>
            </w:pPr>
            <w:r w:rsidRPr="0078326A">
              <w:rPr>
                <w:i/>
                <w:iCs/>
              </w:rPr>
              <w:t>Нарушения со стороны обмена веществ и питания</w:t>
            </w:r>
          </w:p>
        </w:tc>
      </w:tr>
      <w:tr w:rsidR="000A1E55" w:rsidRPr="006F6D19" w14:paraId="2759450D" w14:textId="77777777" w:rsidTr="00A64BA4">
        <w:tc>
          <w:tcPr>
            <w:tcW w:w="4815" w:type="dxa"/>
          </w:tcPr>
          <w:p w14:paraId="07CF2107" w14:textId="77777777" w:rsidR="000A1E55" w:rsidRDefault="000A1E55" w:rsidP="005A7100">
            <w:pPr>
              <w:pStyle w:val="SDText"/>
              <w:ind w:firstLine="0"/>
            </w:pPr>
            <w:r w:rsidRPr="00C057FA">
              <w:t>Снижение аппетита</w:t>
            </w:r>
          </w:p>
        </w:tc>
        <w:tc>
          <w:tcPr>
            <w:tcW w:w="2268" w:type="dxa"/>
          </w:tcPr>
          <w:p w14:paraId="3032BE38" w14:textId="77777777" w:rsidR="000A1E55" w:rsidRPr="0078326A" w:rsidRDefault="000A1E55" w:rsidP="005A7100">
            <w:pPr>
              <w:pStyle w:val="SDText"/>
              <w:ind w:firstLine="0"/>
              <w:rPr>
                <w:lang w:val="en-AU"/>
              </w:rPr>
            </w:pPr>
            <w:r>
              <w:rPr>
                <w:lang w:val="en-AU"/>
              </w:rPr>
              <w:t>14,4</w:t>
            </w:r>
          </w:p>
        </w:tc>
        <w:tc>
          <w:tcPr>
            <w:tcW w:w="2268" w:type="dxa"/>
          </w:tcPr>
          <w:p w14:paraId="25B8386C" w14:textId="77777777" w:rsidR="000A1E55" w:rsidRDefault="000A1E55" w:rsidP="005A7100">
            <w:pPr>
              <w:pStyle w:val="SDText"/>
              <w:ind w:firstLine="0"/>
            </w:pPr>
            <w:r w:rsidRPr="00C057FA">
              <w:t>очень часто</w:t>
            </w:r>
          </w:p>
        </w:tc>
      </w:tr>
      <w:tr w:rsidR="000A1E55" w:rsidRPr="006F6D19" w14:paraId="68FB18AE" w14:textId="77777777" w:rsidTr="00A64BA4">
        <w:tc>
          <w:tcPr>
            <w:tcW w:w="9351" w:type="dxa"/>
            <w:gridSpan w:val="3"/>
          </w:tcPr>
          <w:p w14:paraId="26BAD7F2" w14:textId="77777777" w:rsidR="000A1E55" w:rsidRPr="0078326A" w:rsidRDefault="000A1E55" w:rsidP="005A7100">
            <w:pPr>
              <w:pStyle w:val="SDText"/>
              <w:ind w:firstLine="0"/>
              <w:rPr>
                <w:i/>
                <w:iCs/>
              </w:rPr>
            </w:pPr>
            <w:r w:rsidRPr="0078326A">
              <w:rPr>
                <w:i/>
                <w:iCs/>
              </w:rPr>
              <w:t>Нарушения со стороны нервной системы</w:t>
            </w:r>
          </w:p>
        </w:tc>
      </w:tr>
      <w:tr w:rsidR="000A1E55" w:rsidRPr="006F6D19" w14:paraId="64FB3955" w14:textId="77777777" w:rsidTr="00A64BA4">
        <w:tc>
          <w:tcPr>
            <w:tcW w:w="4815" w:type="dxa"/>
          </w:tcPr>
          <w:p w14:paraId="03EECD24" w14:textId="77777777" w:rsidR="000A1E55" w:rsidRDefault="000A1E55" w:rsidP="005A7100">
            <w:pPr>
              <w:pStyle w:val="SDText"/>
              <w:ind w:firstLine="0"/>
            </w:pPr>
            <w:r w:rsidRPr="00162C38">
              <w:t>Головная боль</w:t>
            </w:r>
          </w:p>
        </w:tc>
        <w:tc>
          <w:tcPr>
            <w:tcW w:w="2268" w:type="dxa"/>
          </w:tcPr>
          <w:p w14:paraId="7B409034" w14:textId="77777777" w:rsidR="000A1E55" w:rsidRPr="0078326A" w:rsidRDefault="000A1E55" w:rsidP="005A7100">
            <w:pPr>
              <w:pStyle w:val="SDText"/>
              <w:ind w:firstLine="0"/>
              <w:rPr>
                <w:lang w:val="en-AU"/>
              </w:rPr>
            </w:pPr>
            <w:r>
              <w:rPr>
                <w:lang w:val="en-AU"/>
              </w:rPr>
              <w:t>22,2</w:t>
            </w:r>
          </w:p>
        </w:tc>
        <w:tc>
          <w:tcPr>
            <w:tcW w:w="2268" w:type="dxa"/>
          </w:tcPr>
          <w:p w14:paraId="76E90895" w14:textId="77777777" w:rsidR="000A1E55" w:rsidRPr="00162C38" w:rsidRDefault="000A1E55" w:rsidP="005A7100">
            <w:pPr>
              <w:pStyle w:val="SDText"/>
              <w:ind w:firstLine="0"/>
            </w:pPr>
            <w:r>
              <w:t>очень часто</w:t>
            </w:r>
          </w:p>
        </w:tc>
      </w:tr>
      <w:tr w:rsidR="000A1E55" w:rsidRPr="006F6D19" w14:paraId="0C0F00DC" w14:textId="77777777" w:rsidTr="00A64BA4">
        <w:tc>
          <w:tcPr>
            <w:tcW w:w="9351" w:type="dxa"/>
            <w:gridSpan w:val="3"/>
          </w:tcPr>
          <w:p w14:paraId="14D35FCD" w14:textId="77777777" w:rsidR="000A1E55" w:rsidRPr="0078326A" w:rsidRDefault="000A1E55" w:rsidP="005A7100">
            <w:pPr>
              <w:pStyle w:val="SDText"/>
              <w:ind w:firstLine="0"/>
              <w:rPr>
                <w:i/>
                <w:iCs/>
              </w:rPr>
            </w:pPr>
            <w:r w:rsidRPr="0078326A">
              <w:rPr>
                <w:i/>
                <w:iCs/>
              </w:rPr>
              <w:t>Нарушения со стороны органа зрения</w:t>
            </w:r>
          </w:p>
        </w:tc>
      </w:tr>
      <w:tr w:rsidR="000A1E55" w:rsidRPr="006F6D19" w14:paraId="4AB23946" w14:textId="77777777" w:rsidTr="00A64BA4">
        <w:tc>
          <w:tcPr>
            <w:tcW w:w="4815" w:type="dxa"/>
          </w:tcPr>
          <w:p w14:paraId="36A0B30B" w14:textId="77777777" w:rsidR="000A1E55" w:rsidRDefault="000A1E55" w:rsidP="005A7100">
            <w:pPr>
              <w:pStyle w:val="SDText"/>
              <w:ind w:firstLine="0"/>
            </w:pPr>
            <w:r w:rsidRPr="00FB6435">
              <w:t>Катаракта</w:t>
            </w:r>
          </w:p>
        </w:tc>
        <w:tc>
          <w:tcPr>
            <w:tcW w:w="2268" w:type="dxa"/>
          </w:tcPr>
          <w:p w14:paraId="4E016C89" w14:textId="77777777" w:rsidR="000A1E55" w:rsidRDefault="000A1E55" w:rsidP="005A7100">
            <w:pPr>
              <w:pStyle w:val="SDText"/>
              <w:ind w:firstLine="0"/>
            </w:pPr>
            <w:r>
              <w:t>2,4</w:t>
            </w:r>
          </w:p>
        </w:tc>
        <w:tc>
          <w:tcPr>
            <w:tcW w:w="2268" w:type="dxa"/>
          </w:tcPr>
          <w:p w14:paraId="27AD9ECF" w14:textId="77777777" w:rsidR="000A1E55" w:rsidRDefault="000A1E55" w:rsidP="005A7100">
            <w:pPr>
              <w:pStyle w:val="SDText"/>
              <w:ind w:firstLine="0"/>
            </w:pPr>
            <w:r>
              <w:t>часто</w:t>
            </w:r>
          </w:p>
        </w:tc>
      </w:tr>
      <w:tr w:rsidR="000A1E55" w:rsidRPr="006F6D19" w14:paraId="2C0C32E5" w14:textId="77777777" w:rsidTr="00A64BA4">
        <w:tc>
          <w:tcPr>
            <w:tcW w:w="9351" w:type="dxa"/>
            <w:gridSpan w:val="3"/>
          </w:tcPr>
          <w:p w14:paraId="324C169C" w14:textId="77777777" w:rsidR="000A1E55" w:rsidRPr="0078326A" w:rsidRDefault="000A1E55" w:rsidP="005A7100">
            <w:pPr>
              <w:pStyle w:val="SDText"/>
              <w:ind w:firstLine="0"/>
              <w:rPr>
                <w:i/>
                <w:iCs/>
              </w:rPr>
            </w:pPr>
            <w:r w:rsidRPr="0078326A">
              <w:rPr>
                <w:i/>
                <w:iCs/>
              </w:rPr>
              <w:t>Нарушения со стороны дыхательной системы, грудной клетки и средостения</w:t>
            </w:r>
          </w:p>
        </w:tc>
      </w:tr>
      <w:tr w:rsidR="000A1E55" w:rsidRPr="006F6D19" w14:paraId="29D1CDB7" w14:textId="77777777" w:rsidTr="00A64BA4">
        <w:tc>
          <w:tcPr>
            <w:tcW w:w="4815" w:type="dxa"/>
          </w:tcPr>
          <w:p w14:paraId="6B0934F5" w14:textId="77777777" w:rsidR="000A1E55" w:rsidRDefault="000A1E55" w:rsidP="005A7100">
            <w:pPr>
              <w:pStyle w:val="SDText"/>
              <w:ind w:firstLine="0"/>
            </w:pPr>
            <w:r w:rsidRPr="00856438">
              <w:t>Кашель</w:t>
            </w:r>
          </w:p>
        </w:tc>
        <w:tc>
          <w:tcPr>
            <w:tcW w:w="2268" w:type="dxa"/>
          </w:tcPr>
          <w:p w14:paraId="5B419CEE" w14:textId="77777777" w:rsidR="000A1E55" w:rsidRDefault="000A1E55" w:rsidP="005A7100">
            <w:pPr>
              <w:pStyle w:val="SDText"/>
              <w:ind w:firstLine="0"/>
            </w:pPr>
            <w:r>
              <w:t>11,8</w:t>
            </w:r>
          </w:p>
        </w:tc>
        <w:tc>
          <w:tcPr>
            <w:tcW w:w="2268" w:type="dxa"/>
          </w:tcPr>
          <w:p w14:paraId="7F2E2F19" w14:textId="77777777" w:rsidR="000A1E55" w:rsidRDefault="000A1E55" w:rsidP="005A7100">
            <w:pPr>
              <w:pStyle w:val="SDText"/>
              <w:ind w:firstLine="0"/>
            </w:pPr>
            <w:r>
              <w:t>очень часто</w:t>
            </w:r>
          </w:p>
        </w:tc>
      </w:tr>
      <w:tr w:rsidR="000A1E55" w:rsidRPr="006F6D19" w14:paraId="1E88119A" w14:textId="77777777" w:rsidTr="00A64BA4">
        <w:tc>
          <w:tcPr>
            <w:tcW w:w="9351" w:type="dxa"/>
            <w:gridSpan w:val="3"/>
          </w:tcPr>
          <w:p w14:paraId="70CDB43A" w14:textId="77777777" w:rsidR="000A1E55" w:rsidRPr="0078326A" w:rsidRDefault="000A1E55" w:rsidP="005A7100">
            <w:pPr>
              <w:pStyle w:val="SDText"/>
              <w:ind w:firstLine="0"/>
              <w:rPr>
                <w:i/>
                <w:iCs/>
              </w:rPr>
            </w:pPr>
            <w:r w:rsidRPr="0078326A">
              <w:rPr>
                <w:i/>
                <w:iCs/>
              </w:rPr>
              <w:t>Нарушения со стороны желудочно-кишечного тракта</w:t>
            </w:r>
          </w:p>
        </w:tc>
      </w:tr>
      <w:tr w:rsidR="000A1E55" w:rsidRPr="006F6D19" w14:paraId="6B8C3E2B" w14:textId="77777777" w:rsidTr="00A64BA4">
        <w:tc>
          <w:tcPr>
            <w:tcW w:w="4815" w:type="dxa"/>
          </w:tcPr>
          <w:p w14:paraId="65181696" w14:textId="77777777" w:rsidR="000A1E55" w:rsidRDefault="000A1E55" w:rsidP="005A7100">
            <w:pPr>
              <w:pStyle w:val="SDText"/>
              <w:ind w:firstLine="0"/>
            </w:pPr>
            <w:r>
              <w:t>Тошнота</w:t>
            </w:r>
          </w:p>
        </w:tc>
        <w:tc>
          <w:tcPr>
            <w:tcW w:w="2268" w:type="dxa"/>
          </w:tcPr>
          <w:p w14:paraId="682769EE" w14:textId="77777777" w:rsidR="000A1E55" w:rsidRDefault="000A1E55" w:rsidP="005A7100">
            <w:pPr>
              <w:pStyle w:val="SDText"/>
              <w:ind w:firstLine="0"/>
            </w:pPr>
            <w:r>
              <w:t>17,7</w:t>
            </w:r>
          </w:p>
        </w:tc>
        <w:tc>
          <w:tcPr>
            <w:tcW w:w="2268" w:type="dxa"/>
          </w:tcPr>
          <w:p w14:paraId="4B17CFD0" w14:textId="77777777" w:rsidR="000A1E55" w:rsidRDefault="000A1E55" w:rsidP="005A7100">
            <w:pPr>
              <w:pStyle w:val="SDText"/>
              <w:ind w:firstLine="0"/>
            </w:pPr>
            <w:r>
              <w:t xml:space="preserve">очень часто </w:t>
            </w:r>
          </w:p>
        </w:tc>
      </w:tr>
      <w:tr w:rsidR="000A1E55" w:rsidRPr="006F6D19" w14:paraId="2D89DCF7" w14:textId="77777777" w:rsidTr="00A64BA4">
        <w:tc>
          <w:tcPr>
            <w:tcW w:w="4815" w:type="dxa"/>
          </w:tcPr>
          <w:p w14:paraId="7E39EF21" w14:textId="77777777" w:rsidR="000A1E55" w:rsidRDefault="000A1E55" w:rsidP="005A7100">
            <w:pPr>
              <w:pStyle w:val="SDText"/>
              <w:ind w:firstLine="0"/>
            </w:pPr>
            <w:r>
              <w:t>Диарея</w:t>
            </w:r>
          </w:p>
        </w:tc>
        <w:tc>
          <w:tcPr>
            <w:tcW w:w="2268" w:type="dxa"/>
          </w:tcPr>
          <w:p w14:paraId="0F97BA67" w14:textId="77777777" w:rsidR="000A1E55" w:rsidRDefault="000A1E55" w:rsidP="005A7100">
            <w:pPr>
              <w:pStyle w:val="SDText"/>
              <w:ind w:firstLine="0"/>
            </w:pPr>
            <w:r>
              <w:t>15,5</w:t>
            </w:r>
          </w:p>
        </w:tc>
        <w:tc>
          <w:tcPr>
            <w:tcW w:w="2268" w:type="dxa"/>
          </w:tcPr>
          <w:p w14:paraId="4AD6CD2C" w14:textId="77777777" w:rsidR="000A1E55" w:rsidRDefault="000A1E55" w:rsidP="005A7100">
            <w:pPr>
              <w:pStyle w:val="SDText"/>
              <w:ind w:firstLine="0"/>
            </w:pPr>
            <w:r>
              <w:t>очень часто</w:t>
            </w:r>
          </w:p>
        </w:tc>
      </w:tr>
      <w:tr w:rsidR="000A1E55" w:rsidRPr="006F6D19" w14:paraId="0B062DC6" w14:textId="77777777" w:rsidTr="00A64BA4">
        <w:tc>
          <w:tcPr>
            <w:tcW w:w="9351" w:type="dxa"/>
            <w:gridSpan w:val="3"/>
          </w:tcPr>
          <w:p w14:paraId="1CEEAA40" w14:textId="77777777" w:rsidR="000A1E55" w:rsidRPr="0078326A" w:rsidRDefault="000A1E55" w:rsidP="005A7100">
            <w:pPr>
              <w:pStyle w:val="SDText"/>
              <w:ind w:firstLine="0"/>
              <w:rPr>
                <w:i/>
                <w:iCs/>
              </w:rPr>
            </w:pPr>
            <w:r w:rsidRPr="0078326A">
              <w:rPr>
                <w:i/>
                <w:iCs/>
              </w:rPr>
              <w:t>Нарушения со стороны печени и желчевыводящих путей</w:t>
            </w:r>
          </w:p>
        </w:tc>
      </w:tr>
      <w:tr w:rsidR="000A1E55" w:rsidRPr="006F6D19" w14:paraId="5EB68A46" w14:textId="77777777" w:rsidTr="00A64BA4">
        <w:tc>
          <w:tcPr>
            <w:tcW w:w="4815" w:type="dxa"/>
          </w:tcPr>
          <w:p w14:paraId="0716B437" w14:textId="77777777" w:rsidR="000A1E55" w:rsidRDefault="000A1E55" w:rsidP="005A7100">
            <w:pPr>
              <w:pStyle w:val="SDText"/>
              <w:ind w:firstLine="0"/>
            </w:pPr>
            <w:r w:rsidRPr="003B16D6">
              <w:t>Гипербилирубинемия</w:t>
            </w:r>
          </w:p>
        </w:tc>
        <w:tc>
          <w:tcPr>
            <w:tcW w:w="2268" w:type="dxa"/>
          </w:tcPr>
          <w:p w14:paraId="0D0C46B3" w14:textId="77777777" w:rsidR="000A1E55" w:rsidRDefault="000A1E55" w:rsidP="005A7100">
            <w:pPr>
              <w:pStyle w:val="SDText"/>
              <w:ind w:firstLine="0"/>
            </w:pPr>
            <w:r>
              <w:t>6,4</w:t>
            </w:r>
          </w:p>
        </w:tc>
        <w:tc>
          <w:tcPr>
            <w:tcW w:w="2268" w:type="dxa"/>
          </w:tcPr>
          <w:p w14:paraId="2B00F4A8" w14:textId="77777777" w:rsidR="000A1E55" w:rsidRDefault="000A1E55" w:rsidP="005A7100">
            <w:pPr>
              <w:pStyle w:val="SDText"/>
              <w:ind w:firstLine="0"/>
            </w:pPr>
            <w:r>
              <w:t>часто</w:t>
            </w:r>
          </w:p>
        </w:tc>
      </w:tr>
      <w:tr w:rsidR="000A1E55" w:rsidRPr="006F6D19" w14:paraId="6247923E" w14:textId="77777777" w:rsidTr="00A64BA4">
        <w:tc>
          <w:tcPr>
            <w:tcW w:w="4815" w:type="dxa"/>
          </w:tcPr>
          <w:p w14:paraId="1BE396F1" w14:textId="77777777" w:rsidR="000A1E55" w:rsidRDefault="000A1E55" w:rsidP="005A7100">
            <w:pPr>
              <w:pStyle w:val="SDText"/>
              <w:ind w:firstLine="0"/>
            </w:pPr>
            <w:r w:rsidRPr="003B16D6">
              <w:t>Поражение печени</w:t>
            </w:r>
          </w:p>
        </w:tc>
        <w:tc>
          <w:tcPr>
            <w:tcW w:w="2268" w:type="dxa"/>
          </w:tcPr>
          <w:p w14:paraId="05226A87" w14:textId="77777777" w:rsidR="000A1E55" w:rsidRDefault="000A1E55" w:rsidP="005A7100">
            <w:pPr>
              <w:pStyle w:val="SDText"/>
              <w:ind w:firstLine="0"/>
            </w:pPr>
            <w:r>
              <w:t>0,7</w:t>
            </w:r>
          </w:p>
        </w:tc>
        <w:tc>
          <w:tcPr>
            <w:tcW w:w="2268" w:type="dxa"/>
          </w:tcPr>
          <w:p w14:paraId="145D81C1" w14:textId="77777777" w:rsidR="000A1E55" w:rsidRDefault="000A1E55" w:rsidP="005A7100">
            <w:pPr>
              <w:pStyle w:val="SDText"/>
              <w:ind w:firstLine="0"/>
            </w:pPr>
            <w:r>
              <w:t>нечасто</w:t>
            </w:r>
          </w:p>
        </w:tc>
      </w:tr>
      <w:tr w:rsidR="000A1E55" w:rsidRPr="006F6D19" w14:paraId="21CAA85C" w14:textId="77777777" w:rsidTr="00A64BA4">
        <w:tc>
          <w:tcPr>
            <w:tcW w:w="4815" w:type="dxa"/>
          </w:tcPr>
          <w:p w14:paraId="6EC23926" w14:textId="77777777" w:rsidR="000A1E55" w:rsidRDefault="000A1E55" w:rsidP="005A7100">
            <w:pPr>
              <w:pStyle w:val="SDText"/>
              <w:ind w:firstLine="0"/>
            </w:pPr>
            <w:r>
              <w:t>Лекарственное поражение печени</w:t>
            </w:r>
          </w:p>
        </w:tc>
        <w:tc>
          <w:tcPr>
            <w:tcW w:w="2268" w:type="dxa"/>
          </w:tcPr>
          <w:p w14:paraId="2C1764D6" w14:textId="77777777" w:rsidR="000A1E55" w:rsidRDefault="000A1E55" w:rsidP="005A7100">
            <w:pPr>
              <w:pStyle w:val="SDText"/>
              <w:ind w:firstLine="0"/>
            </w:pPr>
            <w:r>
              <w:t>2,1</w:t>
            </w:r>
          </w:p>
        </w:tc>
        <w:tc>
          <w:tcPr>
            <w:tcW w:w="2268" w:type="dxa"/>
          </w:tcPr>
          <w:p w14:paraId="18842D4D" w14:textId="77777777" w:rsidR="000A1E55" w:rsidRDefault="000A1E55" w:rsidP="005A7100">
            <w:pPr>
              <w:pStyle w:val="SDText"/>
              <w:ind w:firstLine="0"/>
            </w:pPr>
            <w:r>
              <w:t>часто</w:t>
            </w:r>
          </w:p>
        </w:tc>
      </w:tr>
      <w:tr w:rsidR="000A1E55" w:rsidRPr="006F6D19" w14:paraId="61817009" w14:textId="77777777" w:rsidTr="00A64BA4">
        <w:tc>
          <w:tcPr>
            <w:tcW w:w="9351" w:type="dxa"/>
            <w:gridSpan w:val="3"/>
          </w:tcPr>
          <w:p w14:paraId="76A98C8A" w14:textId="77777777" w:rsidR="000A1E55" w:rsidRPr="0078326A" w:rsidRDefault="000A1E55" w:rsidP="005A7100">
            <w:pPr>
              <w:pStyle w:val="SDText"/>
              <w:ind w:firstLine="0"/>
              <w:rPr>
                <w:i/>
                <w:iCs/>
              </w:rPr>
            </w:pPr>
            <w:r w:rsidRPr="0078326A">
              <w:rPr>
                <w:i/>
                <w:iCs/>
              </w:rPr>
              <w:t>Нарушения со стороны кожи и подкожных тканей</w:t>
            </w:r>
          </w:p>
        </w:tc>
      </w:tr>
      <w:tr w:rsidR="000A1E55" w:rsidRPr="006F6D19" w14:paraId="48F78E64" w14:textId="77777777" w:rsidTr="00A64BA4">
        <w:tc>
          <w:tcPr>
            <w:tcW w:w="4815" w:type="dxa"/>
          </w:tcPr>
          <w:p w14:paraId="3DB3E44F" w14:textId="77777777" w:rsidR="000A1E55" w:rsidRDefault="000A1E55" w:rsidP="005A7100">
            <w:pPr>
              <w:pStyle w:val="SDText"/>
              <w:ind w:firstLine="0"/>
            </w:pPr>
            <w:r w:rsidRPr="00E03351">
              <w:t>Кожный зуд</w:t>
            </w:r>
          </w:p>
        </w:tc>
        <w:tc>
          <w:tcPr>
            <w:tcW w:w="2268" w:type="dxa"/>
          </w:tcPr>
          <w:p w14:paraId="394A78C6" w14:textId="77777777" w:rsidR="000A1E55" w:rsidRPr="0078326A" w:rsidRDefault="000A1E55" w:rsidP="005A7100">
            <w:pPr>
              <w:pStyle w:val="SDText"/>
              <w:ind w:firstLine="0"/>
              <w:rPr>
                <w:lang w:val="en-AU"/>
              </w:rPr>
            </w:pPr>
            <w:r>
              <w:rPr>
                <w:lang w:val="en-AU"/>
              </w:rPr>
              <w:t>12,2</w:t>
            </w:r>
          </w:p>
        </w:tc>
        <w:tc>
          <w:tcPr>
            <w:tcW w:w="2268" w:type="dxa"/>
          </w:tcPr>
          <w:p w14:paraId="7908281B" w14:textId="77777777" w:rsidR="000A1E55" w:rsidRPr="003975A7" w:rsidRDefault="000A1E55" w:rsidP="005A7100">
            <w:pPr>
              <w:pStyle w:val="SDText"/>
              <w:ind w:firstLine="0"/>
            </w:pPr>
            <w:r>
              <w:t>очень часто</w:t>
            </w:r>
          </w:p>
        </w:tc>
      </w:tr>
      <w:tr w:rsidR="000A1E55" w:rsidRPr="006F6D19" w14:paraId="27C24179" w14:textId="77777777" w:rsidTr="00A64BA4">
        <w:tc>
          <w:tcPr>
            <w:tcW w:w="4815" w:type="dxa"/>
          </w:tcPr>
          <w:p w14:paraId="5C1E7276" w14:textId="77777777" w:rsidR="000A1E55" w:rsidRDefault="000A1E55" w:rsidP="005A7100">
            <w:pPr>
              <w:pStyle w:val="SDText"/>
              <w:ind w:firstLine="0"/>
            </w:pPr>
            <w:r>
              <w:t>Алопеция</w:t>
            </w:r>
          </w:p>
        </w:tc>
        <w:tc>
          <w:tcPr>
            <w:tcW w:w="2268" w:type="dxa"/>
          </w:tcPr>
          <w:p w14:paraId="1719F46F" w14:textId="77777777" w:rsidR="000A1E55" w:rsidRPr="00D10B1E" w:rsidRDefault="000A1E55" w:rsidP="005A7100">
            <w:pPr>
              <w:pStyle w:val="SDText"/>
              <w:ind w:firstLine="0"/>
            </w:pPr>
            <w:r>
              <w:rPr>
                <w:lang w:val="en-AU"/>
              </w:rPr>
              <w:t>7</w:t>
            </w:r>
            <w:r>
              <w:t>,0</w:t>
            </w:r>
          </w:p>
        </w:tc>
        <w:tc>
          <w:tcPr>
            <w:tcW w:w="2268" w:type="dxa"/>
          </w:tcPr>
          <w:p w14:paraId="59C2F873" w14:textId="77777777" w:rsidR="000A1E55" w:rsidRDefault="000A1E55" w:rsidP="005A7100">
            <w:pPr>
              <w:pStyle w:val="SDText"/>
              <w:ind w:firstLine="0"/>
            </w:pPr>
            <w:r>
              <w:t>часто</w:t>
            </w:r>
          </w:p>
        </w:tc>
      </w:tr>
      <w:tr w:rsidR="000A1E55" w:rsidRPr="006F6D19" w14:paraId="65750F79" w14:textId="77777777" w:rsidTr="00A64BA4">
        <w:tc>
          <w:tcPr>
            <w:tcW w:w="4815" w:type="dxa"/>
          </w:tcPr>
          <w:p w14:paraId="625695CC" w14:textId="77777777" w:rsidR="000A1E55" w:rsidRDefault="000A1E55" w:rsidP="005A7100">
            <w:pPr>
              <w:pStyle w:val="SDText"/>
              <w:ind w:firstLine="0"/>
            </w:pPr>
            <w:r>
              <w:t>Кожная сыпь</w:t>
            </w:r>
          </w:p>
        </w:tc>
        <w:tc>
          <w:tcPr>
            <w:tcW w:w="2268" w:type="dxa"/>
          </w:tcPr>
          <w:p w14:paraId="2EBDA0F5" w14:textId="77777777" w:rsidR="000A1E55" w:rsidRPr="0078326A" w:rsidRDefault="000A1E55" w:rsidP="005A7100">
            <w:pPr>
              <w:pStyle w:val="SDText"/>
              <w:ind w:firstLine="0"/>
              <w:rPr>
                <w:lang w:val="en-AU"/>
              </w:rPr>
            </w:pPr>
            <w:r>
              <w:rPr>
                <w:lang w:val="en-AU"/>
              </w:rPr>
              <w:t>7,3</w:t>
            </w:r>
          </w:p>
        </w:tc>
        <w:tc>
          <w:tcPr>
            <w:tcW w:w="2268" w:type="dxa"/>
          </w:tcPr>
          <w:p w14:paraId="3BD4956B" w14:textId="77777777" w:rsidR="000A1E55" w:rsidRDefault="000A1E55" w:rsidP="005A7100">
            <w:pPr>
              <w:pStyle w:val="SDText"/>
              <w:ind w:firstLine="0"/>
            </w:pPr>
            <w:r>
              <w:t>часто</w:t>
            </w:r>
          </w:p>
        </w:tc>
      </w:tr>
      <w:tr w:rsidR="000A1E55" w:rsidRPr="006F6D19" w14:paraId="566AC59B" w14:textId="77777777" w:rsidTr="00A64BA4">
        <w:tc>
          <w:tcPr>
            <w:tcW w:w="9351" w:type="dxa"/>
            <w:gridSpan w:val="3"/>
          </w:tcPr>
          <w:p w14:paraId="56DF7A7C" w14:textId="77777777" w:rsidR="000A1E55" w:rsidRPr="0078326A" w:rsidRDefault="000A1E55" w:rsidP="005A7100">
            <w:pPr>
              <w:pStyle w:val="SDText"/>
              <w:ind w:firstLine="0"/>
              <w:rPr>
                <w:i/>
                <w:iCs/>
              </w:rPr>
            </w:pPr>
            <w:r w:rsidRPr="0078326A">
              <w:rPr>
                <w:i/>
                <w:iCs/>
              </w:rPr>
              <w:t>Нарушения со стороны скелетно-мышечной и соединительной ткани</w:t>
            </w:r>
          </w:p>
        </w:tc>
      </w:tr>
      <w:tr w:rsidR="000A1E55" w:rsidRPr="006F6D19" w14:paraId="188C1D59" w14:textId="77777777" w:rsidTr="00A64BA4">
        <w:tc>
          <w:tcPr>
            <w:tcW w:w="4815" w:type="dxa"/>
          </w:tcPr>
          <w:p w14:paraId="592BADFD" w14:textId="77777777" w:rsidR="000A1E55" w:rsidRDefault="000A1E55" w:rsidP="005A7100">
            <w:pPr>
              <w:pStyle w:val="SDText"/>
              <w:ind w:firstLine="0"/>
            </w:pPr>
            <w:r>
              <w:t>М</w:t>
            </w:r>
            <w:r w:rsidRPr="003975A7">
              <w:t>иалгия</w:t>
            </w:r>
          </w:p>
        </w:tc>
        <w:tc>
          <w:tcPr>
            <w:tcW w:w="2268" w:type="dxa"/>
          </w:tcPr>
          <w:p w14:paraId="7BBEA536" w14:textId="77777777" w:rsidR="000A1E55" w:rsidRDefault="000A1E55" w:rsidP="005A7100">
            <w:pPr>
              <w:pStyle w:val="SDText"/>
              <w:ind w:firstLine="0"/>
            </w:pPr>
            <w:r>
              <w:t>11,2</w:t>
            </w:r>
          </w:p>
        </w:tc>
        <w:tc>
          <w:tcPr>
            <w:tcW w:w="2268" w:type="dxa"/>
          </w:tcPr>
          <w:p w14:paraId="5BD514CF" w14:textId="77777777" w:rsidR="000A1E55" w:rsidRDefault="000A1E55" w:rsidP="005A7100">
            <w:pPr>
              <w:pStyle w:val="SDText"/>
              <w:ind w:firstLine="0"/>
            </w:pPr>
            <w:r>
              <w:t>очень часто</w:t>
            </w:r>
          </w:p>
        </w:tc>
      </w:tr>
      <w:tr w:rsidR="000A1E55" w:rsidRPr="006F6D19" w14:paraId="2B490209" w14:textId="77777777" w:rsidTr="00A64BA4">
        <w:tc>
          <w:tcPr>
            <w:tcW w:w="9351" w:type="dxa"/>
            <w:gridSpan w:val="3"/>
          </w:tcPr>
          <w:p w14:paraId="524E9222" w14:textId="77777777" w:rsidR="000A1E55" w:rsidRPr="0078326A" w:rsidRDefault="000A1E55" w:rsidP="005A7100">
            <w:pPr>
              <w:pStyle w:val="SDText"/>
              <w:ind w:firstLine="0"/>
              <w:rPr>
                <w:i/>
                <w:iCs/>
              </w:rPr>
            </w:pPr>
            <w:r w:rsidRPr="0078326A">
              <w:rPr>
                <w:i/>
                <w:iCs/>
              </w:rPr>
              <w:t>Общие расстройства и нарушения в месте введения</w:t>
            </w:r>
          </w:p>
        </w:tc>
      </w:tr>
      <w:tr w:rsidR="000A1E55" w:rsidRPr="006F6D19" w14:paraId="100388A3" w14:textId="77777777" w:rsidTr="00A64BA4">
        <w:tc>
          <w:tcPr>
            <w:tcW w:w="4815" w:type="dxa"/>
          </w:tcPr>
          <w:p w14:paraId="2ADFEB63" w14:textId="77777777" w:rsidR="000A1E55" w:rsidRDefault="000A1E55" w:rsidP="005A7100">
            <w:pPr>
              <w:pStyle w:val="SDText"/>
              <w:ind w:firstLine="0"/>
            </w:pPr>
            <w:r w:rsidRPr="000454DB">
              <w:t>Повышенная утомляемость</w:t>
            </w:r>
          </w:p>
        </w:tc>
        <w:tc>
          <w:tcPr>
            <w:tcW w:w="2268" w:type="dxa"/>
          </w:tcPr>
          <w:p w14:paraId="6B55FFD1" w14:textId="77777777" w:rsidR="000A1E55" w:rsidRPr="0078326A" w:rsidRDefault="000A1E55" w:rsidP="005A7100">
            <w:pPr>
              <w:pStyle w:val="SDText"/>
              <w:ind w:firstLine="0"/>
              <w:rPr>
                <w:lang w:val="en-AU"/>
              </w:rPr>
            </w:pPr>
            <w:r>
              <w:rPr>
                <w:lang w:val="en-AU"/>
              </w:rPr>
              <w:t>26,1</w:t>
            </w:r>
          </w:p>
        </w:tc>
        <w:tc>
          <w:tcPr>
            <w:tcW w:w="2268" w:type="dxa"/>
          </w:tcPr>
          <w:p w14:paraId="5D43E05F" w14:textId="77777777" w:rsidR="000A1E55" w:rsidRDefault="000A1E55" w:rsidP="005A7100">
            <w:pPr>
              <w:pStyle w:val="SDText"/>
              <w:ind w:firstLine="0"/>
            </w:pPr>
            <w:r w:rsidRPr="00E40F3D">
              <w:t>очень часто</w:t>
            </w:r>
          </w:p>
        </w:tc>
      </w:tr>
      <w:tr w:rsidR="000A1E55" w:rsidRPr="006F6D19" w14:paraId="51564A14" w14:textId="77777777" w:rsidTr="00A64BA4">
        <w:tc>
          <w:tcPr>
            <w:tcW w:w="4815" w:type="dxa"/>
          </w:tcPr>
          <w:p w14:paraId="729D8CCF" w14:textId="77777777" w:rsidR="000A1E55" w:rsidRDefault="000A1E55" w:rsidP="005A7100">
            <w:pPr>
              <w:pStyle w:val="SDText"/>
              <w:ind w:firstLine="0"/>
            </w:pPr>
            <w:r w:rsidRPr="000454DB">
              <w:t>Лихорадка</w:t>
            </w:r>
          </w:p>
        </w:tc>
        <w:tc>
          <w:tcPr>
            <w:tcW w:w="2268" w:type="dxa"/>
          </w:tcPr>
          <w:p w14:paraId="212FD8DD" w14:textId="77777777" w:rsidR="000A1E55" w:rsidRPr="00D10B1E" w:rsidRDefault="000A1E55" w:rsidP="005A7100">
            <w:pPr>
              <w:pStyle w:val="SDText"/>
              <w:ind w:firstLine="0"/>
            </w:pPr>
            <w:r>
              <w:rPr>
                <w:lang w:val="en-AU"/>
              </w:rPr>
              <w:t>25</w:t>
            </w:r>
            <w:r>
              <w:t>,0</w:t>
            </w:r>
          </w:p>
        </w:tc>
        <w:tc>
          <w:tcPr>
            <w:tcW w:w="2268" w:type="dxa"/>
          </w:tcPr>
          <w:p w14:paraId="439F4CE8" w14:textId="77777777" w:rsidR="000A1E55" w:rsidRDefault="000A1E55" w:rsidP="005A7100">
            <w:pPr>
              <w:pStyle w:val="SDText"/>
              <w:ind w:firstLine="0"/>
            </w:pPr>
            <w:r w:rsidRPr="00E40F3D">
              <w:t>очень часто</w:t>
            </w:r>
          </w:p>
        </w:tc>
      </w:tr>
      <w:tr w:rsidR="000A1E55" w:rsidRPr="006F6D19" w14:paraId="78552C57" w14:textId="77777777" w:rsidTr="00A64BA4">
        <w:tc>
          <w:tcPr>
            <w:tcW w:w="4815" w:type="dxa"/>
          </w:tcPr>
          <w:p w14:paraId="7664CD62" w14:textId="77777777" w:rsidR="000A1E55" w:rsidRDefault="000A1E55" w:rsidP="005A7100">
            <w:pPr>
              <w:pStyle w:val="SDText"/>
              <w:ind w:firstLine="0"/>
            </w:pPr>
            <w:r>
              <w:t>Озноб</w:t>
            </w:r>
          </w:p>
        </w:tc>
        <w:tc>
          <w:tcPr>
            <w:tcW w:w="2268" w:type="dxa"/>
          </w:tcPr>
          <w:p w14:paraId="14282CEE" w14:textId="77777777" w:rsidR="000A1E55" w:rsidRPr="0078326A" w:rsidRDefault="000A1E55" w:rsidP="005A7100">
            <w:pPr>
              <w:pStyle w:val="SDText"/>
              <w:ind w:firstLine="0"/>
              <w:rPr>
                <w:lang w:val="en-AU"/>
              </w:rPr>
            </w:pPr>
            <w:r>
              <w:rPr>
                <w:lang w:val="en-AU"/>
              </w:rPr>
              <w:t>11,8</w:t>
            </w:r>
          </w:p>
        </w:tc>
        <w:tc>
          <w:tcPr>
            <w:tcW w:w="2268" w:type="dxa"/>
          </w:tcPr>
          <w:p w14:paraId="6450518B" w14:textId="77777777" w:rsidR="000A1E55" w:rsidRDefault="000A1E55" w:rsidP="005A7100">
            <w:pPr>
              <w:pStyle w:val="SDText"/>
              <w:ind w:firstLine="0"/>
            </w:pPr>
            <w:r w:rsidRPr="00E40F3D">
              <w:t>очень часто</w:t>
            </w:r>
          </w:p>
        </w:tc>
      </w:tr>
      <w:tr w:rsidR="000A1E55" w:rsidRPr="006F6D19" w14:paraId="10777C70" w14:textId="77777777" w:rsidTr="00A64BA4">
        <w:tc>
          <w:tcPr>
            <w:tcW w:w="4815" w:type="dxa"/>
          </w:tcPr>
          <w:p w14:paraId="7693068E" w14:textId="77777777" w:rsidR="000A1E55" w:rsidRDefault="000A1E55" w:rsidP="005A7100">
            <w:pPr>
              <w:pStyle w:val="SDText"/>
              <w:ind w:firstLine="0"/>
            </w:pPr>
            <w:r>
              <w:t>Астения</w:t>
            </w:r>
          </w:p>
        </w:tc>
        <w:tc>
          <w:tcPr>
            <w:tcW w:w="2268" w:type="dxa"/>
          </w:tcPr>
          <w:p w14:paraId="016F66A8" w14:textId="77777777" w:rsidR="000A1E55" w:rsidRPr="0078326A" w:rsidRDefault="000A1E55" w:rsidP="005A7100">
            <w:pPr>
              <w:pStyle w:val="SDText"/>
              <w:ind w:firstLine="0"/>
              <w:rPr>
                <w:lang w:val="en-AU"/>
              </w:rPr>
            </w:pPr>
            <w:r>
              <w:rPr>
                <w:lang w:val="en-AU"/>
              </w:rPr>
              <w:t>13,2</w:t>
            </w:r>
          </w:p>
        </w:tc>
        <w:tc>
          <w:tcPr>
            <w:tcW w:w="2268" w:type="dxa"/>
          </w:tcPr>
          <w:p w14:paraId="29C1F241" w14:textId="77777777" w:rsidR="000A1E55" w:rsidRDefault="000A1E55" w:rsidP="005A7100">
            <w:pPr>
              <w:pStyle w:val="SDText"/>
              <w:ind w:firstLine="0"/>
            </w:pPr>
            <w:r w:rsidRPr="00E40F3D">
              <w:t>очень часто</w:t>
            </w:r>
          </w:p>
        </w:tc>
      </w:tr>
      <w:tr w:rsidR="000A1E55" w:rsidRPr="006F6D19" w14:paraId="6DA2F404" w14:textId="77777777" w:rsidTr="00A64BA4">
        <w:tc>
          <w:tcPr>
            <w:tcW w:w="4815" w:type="dxa"/>
          </w:tcPr>
          <w:p w14:paraId="52ED84FA" w14:textId="77777777" w:rsidR="000A1E55" w:rsidRDefault="000A1E55" w:rsidP="005A7100">
            <w:pPr>
              <w:pStyle w:val="SDText"/>
              <w:ind w:firstLine="0"/>
            </w:pPr>
            <w:r>
              <w:t>Отек</w:t>
            </w:r>
          </w:p>
        </w:tc>
        <w:tc>
          <w:tcPr>
            <w:tcW w:w="2268" w:type="dxa"/>
          </w:tcPr>
          <w:p w14:paraId="7D135A6C" w14:textId="77777777" w:rsidR="000A1E55" w:rsidRPr="0078326A" w:rsidRDefault="000A1E55" w:rsidP="005A7100">
            <w:pPr>
              <w:pStyle w:val="SDText"/>
              <w:ind w:firstLine="0"/>
              <w:rPr>
                <w:lang w:val="en-AU"/>
              </w:rPr>
            </w:pPr>
            <w:r>
              <w:rPr>
                <w:lang w:val="en-AU"/>
              </w:rPr>
              <w:t>1,3</w:t>
            </w:r>
          </w:p>
        </w:tc>
        <w:tc>
          <w:tcPr>
            <w:tcW w:w="2268" w:type="dxa"/>
          </w:tcPr>
          <w:p w14:paraId="6A80E375" w14:textId="77777777" w:rsidR="000A1E55" w:rsidRDefault="000A1E55" w:rsidP="005A7100">
            <w:pPr>
              <w:pStyle w:val="SDText"/>
              <w:ind w:firstLine="0"/>
            </w:pPr>
            <w:r w:rsidRPr="00E40F3D">
              <w:t>часто</w:t>
            </w:r>
          </w:p>
        </w:tc>
      </w:tr>
      <w:tr w:rsidR="000A1E55" w:rsidRPr="006F6D19" w14:paraId="52F27AAF" w14:textId="77777777" w:rsidTr="00A64BA4">
        <w:tc>
          <w:tcPr>
            <w:tcW w:w="4815" w:type="dxa"/>
          </w:tcPr>
          <w:p w14:paraId="1F78289A" w14:textId="77777777" w:rsidR="000A1E55" w:rsidRDefault="000A1E55" w:rsidP="005A7100">
            <w:pPr>
              <w:pStyle w:val="SDText"/>
              <w:ind w:firstLine="0"/>
            </w:pPr>
            <w:r w:rsidRPr="00286E09">
              <w:t>Гриппоподобный синдром</w:t>
            </w:r>
          </w:p>
        </w:tc>
        <w:tc>
          <w:tcPr>
            <w:tcW w:w="2268" w:type="dxa"/>
          </w:tcPr>
          <w:p w14:paraId="5FBA6C31" w14:textId="77777777" w:rsidR="000A1E55" w:rsidRPr="0078326A" w:rsidRDefault="000A1E55" w:rsidP="005A7100">
            <w:pPr>
              <w:pStyle w:val="SDText"/>
              <w:ind w:firstLine="0"/>
              <w:rPr>
                <w:lang w:val="en-AU"/>
              </w:rPr>
            </w:pPr>
            <w:r>
              <w:rPr>
                <w:lang w:val="en-AU"/>
              </w:rPr>
              <w:t>16,4</w:t>
            </w:r>
          </w:p>
        </w:tc>
        <w:tc>
          <w:tcPr>
            <w:tcW w:w="2268" w:type="dxa"/>
          </w:tcPr>
          <w:p w14:paraId="0DD58240" w14:textId="77777777" w:rsidR="000A1E55" w:rsidRDefault="000A1E55" w:rsidP="005A7100">
            <w:pPr>
              <w:pStyle w:val="SDText"/>
              <w:ind w:firstLine="0"/>
            </w:pPr>
            <w:r w:rsidRPr="00E40F3D">
              <w:t>очень часто</w:t>
            </w:r>
          </w:p>
        </w:tc>
      </w:tr>
      <w:tr w:rsidR="000A1E55" w:rsidRPr="006F6D19" w14:paraId="7226A790" w14:textId="77777777" w:rsidTr="00A64BA4">
        <w:tc>
          <w:tcPr>
            <w:tcW w:w="9351" w:type="dxa"/>
            <w:gridSpan w:val="3"/>
          </w:tcPr>
          <w:p w14:paraId="3B597693" w14:textId="77777777" w:rsidR="000A1E55" w:rsidRPr="0078326A" w:rsidRDefault="000A1E55" w:rsidP="005A7100">
            <w:pPr>
              <w:pStyle w:val="SDText"/>
              <w:ind w:firstLine="0"/>
              <w:rPr>
                <w:i/>
                <w:iCs/>
              </w:rPr>
            </w:pPr>
            <w:r w:rsidRPr="0078326A">
              <w:rPr>
                <w:i/>
                <w:iCs/>
              </w:rPr>
              <w:t>Нарушения со стороны сосудов</w:t>
            </w:r>
          </w:p>
        </w:tc>
      </w:tr>
      <w:tr w:rsidR="000A1E55" w:rsidRPr="006F6D19" w14:paraId="6DAB5D7E" w14:textId="77777777" w:rsidTr="00A64BA4">
        <w:tc>
          <w:tcPr>
            <w:tcW w:w="4815" w:type="dxa"/>
          </w:tcPr>
          <w:p w14:paraId="4FF72810" w14:textId="77777777" w:rsidR="000A1E55" w:rsidRPr="009664B3" w:rsidRDefault="000A1E55" w:rsidP="005A7100">
            <w:pPr>
              <w:pStyle w:val="SDText"/>
              <w:ind w:firstLine="0"/>
            </w:pPr>
            <w:r>
              <w:t>Т</w:t>
            </w:r>
            <w:r w:rsidRPr="009664B3">
              <w:t>ромбоэмболические</w:t>
            </w:r>
            <w:r w:rsidRPr="0078326A">
              <w:t xml:space="preserve"> </w:t>
            </w:r>
            <w:r>
              <w:t xml:space="preserve">осложнения (включая </w:t>
            </w:r>
            <w:r w:rsidRPr="009664B3">
              <w:t>тромбоз портальных вен)</w:t>
            </w:r>
          </w:p>
        </w:tc>
        <w:tc>
          <w:tcPr>
            <w:tcW w:w="2268" w:type="dxa"/>
          </w:tcPr>
          <w:p w14:paraId="57C8C541" w14:textId="77777777" w:rsidR="000A1E55" w:rsidRDefault="000A1E55" w:rsidP="005A7100">
            <w:pPr>
              <w:pStyle w:val="SDText"/>
              <w:ind w:firstLine="0"/>
            </w:pPr>
            <w:r>
              <w:t>2,1</w:t>
            </w:r>
          </w:p>
        </w:tc>
        <w:tc>
          <w:tcPr>
            <w:tcW w:w="2268" w:type="dxa"/>
          </w:tcPr>
          <w:p w14:paraId="4C44277A" w14:textId="77777777" w:rsidR="000A1E55" w:rsidRDefault="000A1E55" w:rsidP="005A7100">
            <w:pPr>
              <w:pStyle w:val="SDText"/>
              <w:ind w:firstLine="0"/>
            </w:pPr>
            <w:r>
              <w:t>часто</w:t>
            </w:r>
          </w:p>
        </w:tc>
      </w:tr>
    </w:tbl>
    <w:p w14:paraId="622E935F" w14:textId="77777777" w:rsidR="000A1E55" w:rsidRDefault="000A1E55" w:rsidP="000A1E55">
      <w:pPr>
        <w:pStyle w:val="SDText"/>
      </w:pPr>
    </w:p>
    <w:p w14:paraId="074AF6ED" w14:textId="77777777" w:rsidR="00306455" w:rsidRDefault="00306455" w:rsidP="000A1E55">
      <w:pPr>
        <w:pStyle w:val="SDTable"/>
        <w:jc w:val="both"/>
        <w:rPr>
          <w:b/>
        </w:rPr>
        <w:sectPr w:rsidR="00306455" w:rsidSect="005A7100">
          <w:pgSz w:w="11906" w:h="16838"/>
          <w:pgMar w:top="1134" w:right="850" w:bottom="1134" w:left="1701" w:header="708" w:footer="708" w:gutter="0"/>
          <w:cols w:space="708"/>
          <w:titlePg/>
          <w:docGrid w:linePitch="360"/>
        </w:sectPr>
      </w:pPr>
      <w:bookmarkStart w:id="429" w:name="_Ref112692131"/>
      <w:bookmarkStart w:id="430" w:name="_Toc117471120"/>
    </w:p>
    <w:p w14:paraId="2FD8933B" w14:textId="14BBE4F3" w:rsidR="000A1E55" w:rsidRPr="00966A9C" w:rsidRDefault="000A1E55" w:rsidP="000A1E55">
      <w:pPr>
        <w:pStyle w:val="SDTable"/>
        <w:jc w:val="both"/>
      </w:pPr>
      <w:r w:rsidRPr="00966A9C">
        <w:rPr>
          <w:b/>
        </w:rPr>
        <w:lastRenderedPageBreak/>
        <w:t xml:space="preserve">Таблица </w:t>
      </w:r>
      <w:r w:rsidRPr="00966A9C">
        <w:rPr>
          <w:b/>
        </w:rPr>
        <w:fldChar w:fldCharType="begin"/>
      </w:r>
      <w:r w:rsidRPr="00966A9C">
        <w:rPr>
          <w:b/>
        </w:rPr>
        <w:instrText xml:space="preserve"> STYLEREF 1 \s </w:instrText>
      </w:r>
      <w:r w:rsidRPr="00966A9C">
        <w:rPr>
          <w:b/>
        </w:rPr>
        <w:fldChar w:fldCharType="separate"/>
      </w:r>
      <w:r w:rsidRPr="00966A9C">
        <w:rPr>
          <w:b/>
          <w:noProof/>
        </w:rPr>
        <w:t>5</w:t>
      </w:r>
      <w:r w:rsidRPr="00966A9C">
        <w:rPr>
          <w:b/>
          <w:noProof/>
        </w:rPr>
        <w:fldChar w:fldCharType="end"/>
      </w:r>
      <w:r w:rsidRPr="00966A9C">
        <w:rPr>
          <w:b/>
        </w:rPr>
        <w:noBreakHyphen/>
      </w:r>
      <w:bookmarkEnd w:id="429"/>
      <w:r>
        <w:rPr>
          <w:b/>
        </w:rPr>
        <w:t>13</w:t>
      </w:r>
      <w:r>
        <w:rPr>
          <w:b/>
          <w:noProof/>
        </w:rPr>
        <w:t>.</w:t>
      </w:r>
      <w:r w:rsidRPr="00966A9C">
        <w:rPr>
          <w:b/>
        </w:rPr>
        <w:t xml:space="preserve"> </w:t>
      </w:r>
      <w:r w:rsidRPr="00966A9C">
        <w:t>Нежелательные реакции у пациентов с ТАА, не получавших ранее программную ИСТ</w:t>
      </w:r>
      <w:bookmarkEnd w:id="430"/>
      <w:r w:rsidR="00A64BA4">
        <w:t>.</w:t>
      </w:r>
    </w:p>
    <w:tbl>
      <w:tblPr>
        <w:tblStyle w:val="a5"/>
        <w:tblW w:w="9351" w:type="dxa"/>
        <w:tblLook w:val="04A0" w:firstRow="1" w:lastRow="0" w:firstColumn="1" w:lastColumn="0" w:noHBand="0" w:noVBand="1"/>
      </w:tblPr>
      <w:tblGrid>
        <w:gridCol w:w="4815"/>
        <w:gridCol w:w="2268"/>
        <w:gridCol w:w="2268"/>
      </w:tblGrid>
      <w:tr w:rsidR="000A1E55" w:rsidRPr="004073F8" w14:paraId="223782EC" w14:textId="77777777" w:rsidTr="00A64BA4">
        <w:trPr>
          <w:tblHeader/>
        </w:trPr>
        <w:tc>
          <w:tcPr>
            <w:tcW w:w="4815" w:type="dxa"/>
            <w:shd w:val="clear" w:color="auto" w:fill="D9D9D9" w:themeFill="background1" w:themeFillShade="D9"/>
          </w:tcPr>
          <w:p w14:paraId="2295119B" w14:textId="77777777" w:rsidR="000A1E55" w:rsidRPr="004073F8" w:rsidRDefault="000A1E55" w:rsidP="005A7100">
            <w:pPr>
              <w:pStyle w:val="SDText"/>
              <w:ind w:firstLine="0"/>
              <w:jc w:val="center"/>
              <w:rPr>
                <w:b/>
                <w:bCs/>
              </w:rPr>
            </w:pPr>
            <w:r w:rsidRPr="004073F8">
              <w:rPr>
                <w:b/>
                <w:bCs/>
              </w:rPr>
              <w:t>Нежелательные реакции</w:t>
            </w:r>
          </w:p>
        </w:tc>
        <w:tc>
          <w:tcPr>
            <w:tcW w:w="2268" w:type="dxa"/>
            <w:shd w:val="clear" w:color="auto" w:fill="D9D9D9" w:themeFill="background1" w:themeFillShade="D9"/>
          </w:tcPr>
          <w:p w14:paraId="4BD1329C" w14:textId="77777777" w:rsidR="000A1E55" w:rsidRPr="004073F8" w:rsidRDefault="000A1E55" w:rsidP="005A7100">
            <w:pPr>
              <w:pStyle w:val="SDText"/>
              <w:ind w:firstLine="0"/>
              <w:jc w:val="center"/>
              <w:rPr>
                <w:b/>
                <w:bCs/>
              </w:rPr>
            </w:pPr>
            <w:r w:rsidRPr="004073F8">
              <w:rPr>
                <w:b/>
                <w:bCs/>
              </w:rPr>
              <w:t>Количество пациентов, %</w:t>
            </w:r>
          </w:p>
        </w:tc>
        <w:tc>
          <w:tcPr>
            <w:tcW w:w="2268" w:type="dxa"/>
            <w:shd w:val="clear" w:color="auto" w:fill="D9D9D9" w:themeFill="background1" w:themeFillShade="D9"/>
          </w:tcPr>
          <w:p w14:paraId="338F7991" w14:textId="77777777" w:rsidR="000A1E55" w:rsidRPr="004073F8" w:rsidRDefault="000A1E55" w:rsidP="005A7100">
            <w:pPr>
              <w:pStyle w:val="SDText"/>
              <w:ind w:firstLine="0"/>
              <w:jc w:val="center"/>
              <w:rPr>
                <w:b/>
                <w:bCs/>
              </w:rPr>
            </w:pPr>
            <w:r w:rsidRPr="004073F8">
              <w:rPr>
                <w:b/>
                <w:bCs/>
              </w:rPr>
              <w:t>Частота встречаемости</w:t>
            </w:r>
          </w:p>
        </w:tc>
      </w:tr>
      <w:tr w:rsidR="000A1E55" w:rsidRPr="004073F8" w14:paraId="793D9322" w14:textId="77777777" w:rsidTr="00A64BA4">
        <w:tc>
          <w:tcPr>
            <w:tcW w:w="9351" w:type="dxa"/>
            <w:gridSpan w:val="3"/>
          </w:tcPr>
          <w:p w14:paraId="46A66A01" w14:textId="77777777" w:rsidR="000A1E55" w:rsidRPr="004073F8" w:rsidRDefault="000A1E55" w:rsidP="005A7100">
            <w:pPr>
              <w:pStyle w:val="SDText"/>
              <w:ind w:firstLine="0"/>
              <w:jc w:val="left"/>
              <w:rPr>
                <w:i/>
                <w:iCs/>
              </w:rPr>
            </w:pPr>
            <w:r w:rsidRPr="000E6783">
              <w:rPr>
                <w:i/>
                <w:iCs/>
              </w:rPr>
              <w:t>Нарушения со стороны желудочно-кишечного тракта</w:t>
            </w:r>
          </w:p>
        </w:tc>
      </w:tr>
      <w:tr w:rsidR="000A1E55" w:rsidRPr="006F6D19" w14:paraId="756CA8B1" w14:textId="77777777" w:rsidTr="00A64BA4">
        <w:tc>
          <w:tcPr>
            <w:tcW w:w="4815" w:type="dxa"/>
          </w:tcPr>
          <w:p w14:paraId="4A427956" w14:textId="77777777" w:rsidR="000A1E55" w:rsidRPr="00D53FA8" w:rsidRDefault="000A1E55" w:rsidP="005A7100">
            <w:pPr>
              <w:pStyle w:val="SDText"/>
              <w:ind w:firstLine="0"/>
            </w:pPr>
            <w:r>
              <w:t>Тошнота</w:t>
            </w:r>
          </w:p>
        </w:tc>
        <w:tc>
          <w:tcPr>
            <w:tcW w:w="2268" w:type="dxa"/>
          </w:tcPr>
          <w:p w14:paraId="7335A6FD" w14:textId="77777777" w:rsidR="000A1E55" w:rsidRPr="004073F8" w:rsidRDefault="000A1E55" w:rsidP="005A7100">
            <w:pPr>
              <w:pStyle w:val="SDText"/>
              <w:ind w:firstLine="0"/>
            </w:pPr>
            <w:r>
              <w:t>4,3</w:t>
            </w:r>
          </w:p>
        </w:tc>
        <w:tc>
          <w:tcPr>
            <w:tcW w:w="2268" w:type="dxa"/>
          </w:tcPr>
          <w:p w14:paraId="6C543470" w14:textId="77777777" w:rsidR="000A1E55" w:rsidRPr="006F6D19" w:rsidRDefault="000A1E55" w:rsidP="005A7100">
            <w:pPr>
              <w:pStyle w:val="SDText"/>
              <w:ind w:firstLine="0"/>
            </w:pPr>
            <w:r>
              <w:t>часто</w:t>
            </w:r>
          </w:p>
        </w:tc>
      </w:tr>
      <w:tr w:rsidR="000A1E55" w:rsidRPr="006F6D19" w14:paraId="2480CE45" w14:textId="77777777" w:rsidTr="00A64BA4">
        <w:tc>
          <w:tcPr>
            <w:tcW w:w="4815" w:type="dxa"/>
          </w:tcPr>
          <w:p w14:paraId="64907FD1" w14:textId="77777777" w:rsidR="000A1E55" w:rsidRDefault="000A1E55" w:rsidP="005A7100">
            <w:pPr>
              <w:pStyle w:val="SDText"/>
              <w:ind w:firstLine="0"/>
            </w:pPr>
            <w:r>
              <w:t>Диарея</w:t>
            </w:r>
          </w:p>
        </w:tc>
        <w:tc>
          <w:tcPr>
            <w:tcW w:w="2268" w:type="dxa"/>
          </w:tcPr>
          <w:p w14:paraId="168455F6" w14:textId="77777777" w:rsidR="000A1E55" w:rsidRDefault="000A1E55" w:rsidP="005A7100">
            <w:pPr>
              <w:pStyle w:val="SDText"/>
              <w:ind w:firstLine="0"/>
            </w:pPr>
            <w:r>
              <w:t>3,3</w:t>
            </w:r>
          </w:p>
        </w:tc>
        <w:tc>
          <w:tcPr>
            <w:tcW w:w="2268" w:type="dxa"/>
          </w:tcPr>
          <w:p w14:paraId="6DE27A75" w14:textId="77777777" w:rsidR="000A1E55" w:rsidRDefault="000A1E55" w:rsidP="005A7100">
            <w:pPr>
              <w:pStyle w:val="SDText"/>
              <w:ind w:firstLine="0"/>
            </w:pPr>
            <w:r w:rsidRPr="001A3251">
              <w:t>часто</w:t>
            </w:r>
          </w:p>
        </w:tc>
      </w:tr>
      <w:tr w:rsidR="000A1E55" w:rsidRPr="006F6D19" w14:paraId="25A6586B" w14:textId="77777777" w:rsidTr="00A64BA4">
        <w:tc>
          <w:tcPr>
            <w:tcW w:w="4815" w:type="dxa"/>
          </w:tcPr>
          <w:p w14:paraId="7C75F8F7" w14:textId="77777777" w:rsidR="000A1E55" w:rsidRDefault="000A1E55" w:rsidP="005A7100">
            <w:pPr>
              <w:pStyle w:val="SDText"/>
              <w:ind w:firstLine="0"/>
            </w:pPr>
            <w:r>
              <w:t>Абдоминальная боль</w:t>
            </w:r>
          </w:p>
        </w:tc>
        <w:tc>
          <w:tcPr>
            <w:tcW w:w="2268" w:type="dxa"/>
          </w:tcPr>
          <w:p w14:paraId="54DD1C02" w14:textId="77777777" w:rsidR="000A1E55" w:rsidRDefault="000A1E55" w:rsidP="005A7100">
            <w:pPr>
              <w:pStyle w:val="SDText"/>
              <w:ind w:firstLine="0"/>
            </w:pPr>
            <w:r>
              <w:t>3,3</w:t>
            </w:r>
          </w:p>
        </w:tc>
        <w:tc>
          <w:tcPr>
            <w:tcW w:w="2268" w:type="dxa"/>
          </w:tcPr>
          <w:p w14:paraId="4188515E" w14:textId="77777777" w:rsidR="000A1E55" w:rsidRDefault="000A1E55" w:rsidP="005A7100">
            <w:pPr>
              <w:pStyle w:val="SDText"/>
              <w:ind w:firstLine="0"/>
            </w:pPr>
            <w:r w:rsidRPr="001A3251">
              <w:t>часто</w:t>
            </w:r>
          </w:p>
        </w:tc>
      </w:tr>
      <w:tr w:rsidR="000A1E55" w:rsidRPr="006F6D19" w14:paraId="43161D30" w14:textId="77777777" w:rsidTr="00A64BA4">
        <w:tc>
          <w:tcPr>
            <w:tcW w:w="9351" w:type="dxa"/>
            <w:gridSpan w:val="3"/>
          </w:tcPr>
          <w:p w14:paraId="799ACF78" w14:textId="77777777" w:rsidR="000A1E55" w:rsidRPr="0078326A" w:rsidRDefault="000A1E55" w:rsidP="005A7100">
            <w:pPr>
              <w:pStyle w:val="SDText"/>
              <w:ind w:firstLine="0"/>
              <w:rPr>
                <w:i/>
                <w:iCs/>
              </w:rPr>
            </w:pPr>
            <w:r w:rsidRPr="0078326A">
              <w:rPr>
                <w:i/>
                <w:iCs/>
              </w:rPr>
              <w:t>Нарушения со стороны кожи и подкожных тканей</w:t>
            </w:r>
          </w:p>
        </w:tc>
      </w:tr>
      <w:tr w:rsidR="000A1E55" w:rsidRPr="006F6D19" w14:paraId="1C1EE389" w14:textId="77777777" w:rsidTr="00A64BA4">
        <w:tc>
          <w:tcPr>
            <w:tcW w:w="4815" w:type="dxa"/>
          </w:tcPr>
          <w:p w14:paraId="426A982C" w14:textId="77777777" w:rsidR="000A1E55" w:rsidRDefault="000A1E55" w:rsidP="005A7100">
            <w:pPr>
              <w:pStyle w:val="SDText"/>
              <w:ind w:firstLine="0"/>
            </w:pPr>
            <w:r>
              <w:t>Кожная сыпь</w:t>
            </w:r>
          </w:p>
        </w:tc>
        <w:tc>
          <w:tcPr>
            <w:tcW w:w="2268" w:type="dxa"/>
          </w:tcPr>
          <w:p w14:paraId="0E5CB2BE" w14:textId="77777777" w:rsidR="000A1E55" w:rsidRDefault="000A1E55" w:rsidP="005A7100">
            <w:pPr>
              <w:pStyle w:val="SDText"/>
              <w:ind w:firstLine="0"/>
            </w:pPr>
            <w:r>
              <w:t>7,6</w:t>
            </w:r>
          </w:p>
        </w:tc>
        <w:tc>
          <w:tcPr>
            <w:tcW w:w="2268" w:type="dxa"/>
          </w:tcPr>
          <w:p w14:paraId="1541E5F0" w14:textId="77777777" w:rsidR="000A1E55" w:rsidRDefault="000A1E55" w:rsidP="005A7100">
            <w:pPr>
              <w:pStyle w:val="SDText"/>
              <w:ind w:firstLine="0"/>
            </w:pPr>
            <w:r>
              <w:t>часто</w:t>
            </w:r>
          </w:p>
        </w:tc>
      </w:tr>
      <w:tr w:rsidR="000A1E55" w:rsidRPr="006F6D19" w14:paraId="721F603B" w14:textId="77777777" w:rsidTr="00A64BA4">
        <w:tc>
          <w:tcPr>
            <w:tcW w:w="4815" w:type="dxa"/>
          </w:tcPr>
          <w:p w14:paraId="680BACD9" w14:textId="77777777" w:rsidR="000A1E55" w:rsidRDefault="000A1E55" w:rsidP="005A7100">
            <w:pPr>
              <w:pStyle w:val="SDText"/>
              <w:ind w:firstLine="0"/>
            </w:pPr>
            <w:r w:rsidRPr="00EE1C59">
              <w:t>Дисхромия, включая |</w:t>
            </w:r>
            <w:r>
              <w:t>гиперпигментацию</w:t>
            </w:r>
          </w:p>
        </w:tc>
        <w:tc>
          <w:tcPr>
            <w:tcW w:w="2268" w:type="dxa"/>
          </w:tcPr>
          <w:p w14:paraId="22F2F5DF" w14:textId="77777777" w:rsidR="000A1E55" w:rsidRDefault="000A1E55" w:rsidP="005A7100">
            <w:pPr>
              <w:pStyle w:val="SDText"/>
              <w:ind w:firstLine="0"/>
            </w:pPr>
            <w:r>
              <w:t>5,4</w:t>
            </w:r>
          </w:p>
        </w:tc>
        <w:tc>
          <w:tcPr>
            <w:tcW w:w="2268" w:type="dxa"/>
          </w:tcPr>
          <w:p w14:paraId="5DCF3B36" w14:textId="77777777" w:rsidR="000A1E55" w:rsidRDefault="000A1E55" w:rsidP="005A7100">
            <w:pPr>
              <w:pStyle w:val="SDText"/>
              <w:ind w:firstLine="0"/>
            </w:pPr>
            <w:r>
              <w:t>часто</w:t>
            </w:r>
          </w:p>
        </w:tc>
      </w:tr>
      <w:tr w:rsidR="000A1E55" w:rsidRPr="006F6D19" w14:paraId="10256C25" w14:textId="77777777" w:rsidTr="00A64BA4">
        <w:tc>
          <w:tcPr>
            <w:tcW w:w="9351" w:type="dxa"/>
            <w:gridSpan w:val="3"/>
          </w:tcPr>
          <w:p w14:paraId="38BB9A91" w14:textId="77777777" w:rsidR="000A1E55" w:rsidRPr="0078326A" w:rsidRDefault="000A1E55" w:rsidP="005A7100">
            <w:pPr>
              <w:pStyle w:val="SDText"/>
              <w:ind w:firstLine="0"/>
              <w:rPr>
                <w:i/>
                <w:iCs/>
              </w:rPr>
            </w:pPr>
            <w:r w:rsidRPr="0078326A">
              <w:rPr>
                <w:i/>
                <w:iCs/>
              </w:rPr>
              <w:t>Нарушения со стороны печени и желчевыводящих путей</w:t>
            </w:r>
          </w:p>
        </w:tc>
      </w:tr>
      <w:tr w:rsidR="000A1E55" w:rsidRPr="006F6D19" w14:paraId="3D6E1A94" w14:textId="77777777" w:rsidTr="00A64BA4">
        <w:tc>
          <w:tcPr>
            <w:tcW w:w="4815" w:type="dxa"/>
          </w:tcPr>
          <w:p w14:paraId="06B27527" w14:textId="77777777" w:rsidR="000A1E55" w:rsidRDefault="000A1E55" w:rsidP="005A7100">
            <w:pPr>
              <w:pStyle w:val="SDText"/>
              <w:ind w:firstLine="0"/>
            </w:pPr>
            <w:r w:rsidRPr="00576510">
              <w:t>Повышение активности</w:t>
            </w:r>
            <w:r>
              <w:t xml:space="preserve"> АЛТ</w:t>
            </w:r>
          </w:p>
        </w:tc>
        <w:tc>
          <w:tcPr>
            <w:tcW w:w="2268" w:type="dxa"/>
          </w:tcPr>
          <w:p w14:paraId="07450501" w14:textId="77777777" w:rsidR="000A1E55" w:rsidRDefault="000A1E55" w:rsidP="005A7100">
            <w:pPr>
              <w:pStyle w:val="SDText"/>
              <w:ind w:firstLine="0"/>
            </w:pPr>
            <w:r>
              <w:t>29,3</w:t>
            </w:r>
          </w:p>
        </w:tc>
        <w:tc>
          <w:tcPr>
            <w:tcW w:w="2268" w:type="dxa"/>
          </w:tcPr>
          <w:p w14:paraId="7DDDB4CD" w14:textId="77777777" w:rsidR="000A1E55" w:rsidRDefault="000A1E55" w:rsidP="005A7100">
            <w:pPr>
              <w:pStyle w:val="SDText"/>
              <w:ind w:firstLine="0"/>
            </w:pPr>
            <w:r>
              <w:t>очень часто</w:t>
            </w:r>
          </w:p>
        </w:tc>
      </w:tr>
      <w:tr w:rsidR="000A1E55" w:rsidRPr="006F6D19" w14:paraId="029814D0" w14:textId="77777777" w:rsidTr="00A64BA4">
        <w:tc>
          <w:tcPr>
            <w:tcW w:w="4815" w:type="dxa"/>
          </w:tcPr>
          <w:p w14:paraId="43FE6E37" w14:textId="77777777" w:rsidR="000A1E55" w:rsidRDefault="000A1E55" w:rsidP="005A7100">
            <w:pPr>
              <w:pStyle w:val="SDText"/>
              <w:ind w:firstLine="0"/>
            </w:pPr>
            <w:r w:rsidRPr="00576510">
              <w:t>Повышение активности</w:t>
            </w:r>
            <w:r>
              <w:t xml:space="preserve"> АСТ</w:t>
            </w:r>
          </w:p>
        </w:tc>
        <w:tc>
          <w:tcPr>
            <w:tcW w:w="2268" w:type="dxa"/>
          </w:tcPr>
          <w:p w14:paraId="12D714A4" w14:textId="77777777" w:rsidR="000A1E55" w:rsidRDefault="000A1E55" w:rsidP="005A7100">
            <w:pPr>
              <w:pStyle w:val="SDText"/>
              <w:ind w:firstLine="0"/>
            </w:pPr>
            <w:r>
              <w:t>17,4</w:t>
            </w:r>
          </w:p>
        </w:tc>
        <w:tc>
          <w:tcPr>
            <w:tcW w:w="2268" w:type="dxa"/>
          </w:tcPr>
          <w:p w14:paraId="603F9731" w14:textId="77777777" w:rsidR="000A1E55" w:rsidRDefault="000A1E55" w:rsidP="005A7100">
            <w:pPr>
              <w:pStyle w:val="SDText"/>
              <w:ind w:firstLine="0"/>
            </w:pPr>
            <w:r>
              <w:t>очень часто</w:t>
            </w:r>
          </w:p>
        </w:tc>
      </w:tr>
      <w:tr w:rsidR="000A1E55" w:rsidRPr="006F6D19" w14:paraId="07FAC81C" w14:textId="77777777" w:rsidTr="00A64BA4">
        <w:tc>
          <w:tcPr>
            <w:tcW w:w="4815" w:type="dxa"/>
          </w:tcPr>
          <w:p w14:paraId="1F631328" w14:textId="77777777" w:rsidR="000A1E55" w:rsidRDefault="000A1E55" w:rsidP="005A7100">
            <w:pPr>
              <w:pStyle w:val="SDText"/>
              <w:ind w:firstLine="0"/>
            </w:pPr>
            <w:r w:rsidRPr="0076002F">
              <w:t>Гипербилирубинемия</w:t>
            </w:r>
            <w:r>
              <w:t xml:space="preserve"> (включая желтушность склер)</w:t>
            </w:r>
          </w:p>
        </w:tc>
        <w:tc>
          <w:tcPr>
            <w:tcW w:w="2268" w:type="dxa"/>
          </w:tcPr>
          <w:p w14:paraId="36E2A3BA" w14:textId="77777777" w:rsidR="000A1E55" w:rsidRDefault="000A1E55" w:rsidP="005A7100">
            <w:pPr>
              <w:pStyle w:val="SDText"/>
              <w:ind w:firstLine="0"/>
            </w:pPr>
            <w:r>
              <w:t>17,4</w:t>
            </w:r>
          </w:p>
        </w:tc>
        <w:tc>
          <w:tcPr>
            <w:tcW w:w="2268" w:type="dxa"/>
          </w:tcPr>
          <w:p w14:paraId="2FAFD7E9" w14:textId="77777777" w:rsidR="000A1E55" w:rsidRDefault="000A1E55" w:rsidP="005A7100">
            <w:pPr>
              <w:pStyle w:val="SDText"/>
              <w:ind w:firstLine="0"/>
            </w:pPr>
            <w:r>
              <w:t>очень часто</w:t>
            </w:r>
          </w:p>
        </w:tc>
      </w:tr>
    </w:tbl>
    <w:p w14:paraId="3ADB9212" w14:textId="77777777" w:rsidR="000A1E55" w:rsidRDefault="000A1E55" w:rsidP="000A1E55">
      <w:pPr>
        <w:pStyle w:val="SDText"/>
      </w:pPr>
    </w:p>
    <w:p w14:paraId="147F8359" w14:textId="77777777" w:rsidR="000A1E55" w:rsidRDefault="000A1E55" w:rsidP="000A1E55">
      <w:pPr>
        <w:pStyle w:val="SDText"/>
      </w:pPr>
      <w:r>
        <w:t>Возникновение новых или усугубление имеющихся лабораторных показателей функции печени (степени 3 и 4 по шкале СТСАЕ; СТСАЕ = общая терминология критериев для оценки нежелательных явлений) у пациентов, принимающих элтромбопаг, отмечалось в 15,2% и 2,2% случаев по показателю АСТ, в 26,4% и 4,3% случаев по показателю АЛТ, 12,1% и 1,1% случаев по показателю билирубина соответственно.</w:t>
      </w:r>
    </w:p>
    <w:p w14:paraId="7ADEB9C1" w14:textId="77777777" w:rsidR="000A1E55" w:rsidRPr="0078326A" w:rsidRDefault="000A1E55" w:rsidP="000A1E55">
      <w:pPr>
        <w:pStyle w:val="SDText"/>
        <w:rPr>
          <w:i/>
          <w:iCs/>
        </w:rPr>
      </w:pPr>
      <w:r w:rsidRPr="0078326A">
        <w:rPr>
          <w:i/>
          <w:iCs/>
        </w:rPr>
        <w:t>Дети</w:t>
      </w:r>
    </w:p>
    <w:p w14:paraId="4D892BCE" w14:textId="77777777" w:rsidR="000A1E55" w:rsidRDefault="000A1E55" w:rsidP="000A1E55">
      <w:pPr>
        <w:pStyle w:val="SDText"/>
      </w:pPr>
      <w:r>
        <w:t>Оценка безопасности приема элтромбопага у пациентов в возрасте 2–17 лет основывается на результатах неконтролируемого последовательного исследования 37 пациентов: 2 пациентов в возрасте 2–5 лет, 12 пациентов в возрасте 6–11 лет и 23 пациентов в возрасте 12–17 лет. Профиль безопасности элтромбопага у детей соответствовал профилю безопасности для общей популяции.</w:t>
      </w:r>
    </w:p>
    <w:p w14:paraId="22626012" w14:textId="77777777" w:rsidR="000A1E55" w:rsidRPr="0078326A" w:rsidRDefault="000A1E55" w:rsidP="000A1E55">
      <w:pPr>
        <w:pStyle w:val="SDText"/>
        <w:rPr>
          <w:i/>
          <w:iCs/>
        </w:rPr>
      </w:pPr>
      <w:r w:rsidRPr="0078326A">
        <w:rPr>
          <w:i/>
          <w:iCs/>
        </w:rPr>
        <w:t>Цитогенетические аномалии</w:t>
      </w:r>
    </w:p>
    <w:p w14:paraId="330C4B09" w14:textId="77777777" w:rsidR="000A1E55" w:rsidRDefault="000A1E55" w:rsidP="000A1E55">
      <w:pPr>
        <w:pStyle w:val="SDText"/>
      </w:pPr>
      <w:r>
        <w:t>В неконтролируемом исследовании у пациентов с ТАА, не получавших ранее программную ИСТ, производилась аспирация костного мозга с целью дальнейшего цитогенетического анализа. Во всем исследовании у 15 из 153 (10%) пациентов произошла клональная эволюция. Среди 15 пациентов, у которых были отмечены цитогенетические аномалии, у 7 пациентов отмечалась утрата 7 хромосомы, в 6 случаях изменения произошли в течение 6,1 мес. Также у 4 пациентов отмечались хромосомные аберрации неясного генеза, а у 3 была отмечена утрата 13 хромосомы, что считается хорошим прогностическим фактором при апластической анемии. Также у 1 пациента спустя пять лет после терапии было проведено исследование костного мозга, в результате которого была отмечена дисплазия с повышенным содержанием паренхиматозных клеток с потенциальным развитием МДС. В когорте пациентов, принимавших элтромбопаг, у 7 пациентов были отмечены цитогенетические аномалии, у 4 из них была отмечена утрата 7 хромосомы в течение 6,1 мес. Остается неясным, произошли ли эти изменения из-за основного заболевания, или причиной тому явилось проведение ИСТ и/или прием элтромбопага.</w:t>
      </w:r>
    </w:p>
    <w:p w14:paraId="79A77075" w14:textId="77777777" w:rsidR="000A1E55" w:rsidRDefault="000A1E55" w:rsidP="000A1E55">
      <w:pPr>
        <w:pStyle w:val="SDText"/>
      </w:pPr>
    </w:p>
    <w:p w14:paraId="279230B1" w14:textId="77777777" w:rsidR="000A1E55" w:rsidRPr="00966A9C" w:rsidRDefault="000A1E55" w:rsidP="00306455">
      <w:pPr>
        <w:pStyle w:val="SDTable"/>
        <w:jc w:val="both"/>
      </w:pPr>
      <w:bookmarkStart w:id="431" w:name="_Ref112767492"/>
      <w:bookmarkStart w:id="432" w:name="_Toc117471121"/>
      <w:r w:rsidRPr="001A4F13">
        <w:rPr>
          <w:b/>
          <w:bCs w:val="0"/>
        </w:rPr>
        <w:lastRenderedPageBreak/>
        <w:t xml:space="preserve">Таблица </w:t>
      </w:r>
      <w:r w:rsidRPr="001A4F13">
        <w:rPr>
          <w:b/>
          <w:bCs w:val="0"/>
        </w:rPr>
        <w:fldChar w:fldCharType="begin"/>
      </w:r>
      <w:r w:rsidRPr="001A4F13">
        <w:rPr>
          <w:b/>
          <w:bCs w:val="0"/>
        </w:rPr>
        <w:instrText xml:space="preserve"> STYLEREF 1 \s </w:instrText>
      </w:r>
      <w:r w:rsidRPr="001A4F13">
        <w:rPr>
          <w:b/>
          <w:bCs w:val="0"/>
        </w:rPr>
        <w:fldChar w:fldCharType="separate"/>
      </w:r>
      <w:r w:rsidRPr="001A4F13">
        <w:rPr>
          <w:b/>
          <w:bCs w:val="0"/>
          <w:noProof/>
        </w:rPr>
        <w:t>5</w:t>
      </w:r>
      <w:r w:rsidRPr="001A4F13">
        <w:rPr>
          <w:b/>
          <w:bCs w:val="0"/>
          <w:noProof/>
        </w:rPr>
        <w:fldChar w:fldCharType="end"/>
      </w:r>
      <w:r w:rsidRPr="001A4F13">
        <w:rPr>
          <w:b/>
          <w:bCs w:val="0"/>
        </w:rPr>
        <w:noBreakHyphen/>
      </w:r>
      <w:bookmarkEnd w:id="431"/>
      <w:r>
        <w:rPr>
          <w:b/>
          <w:bCs w:val="0"/>
        </w:rPr>
        <w:t>14</w:t>
      </w:r>
      <w:r w:rsidRPr="001A4F13">
        <w:rPr>
          <w:b/>
          <w:bCs w:val="0"/>
          <w:noProof/>
        </w:rPr>
        <w:t>.</w:t>
      </w:r>
      <w:r w:rsidRPr="00966A9C">
        <w:t xml:space="preserve"> Нежелательные реакции у пациентов с рефрактерной ТАА</w:t>
      </w:r>
      <w:bookmarkEnd w:id="432"/>
    </w:p>
    <w:tbl>
      <w:tblPr>
        <w:tblStyle w:val="a5"/>
        <w:tblW w:w="9351" w:type="dxa"/>
        <w:tblLook w:val="04A0" w:firstRow="1" w:lastRow="0" w:firstColumn="1" w:lastColumn="0" w:noHBand="0" w:noVBand="1"/>
      </w:tblPr>
      <w:tblGrid>
        <w:gridCol w:w="4815"/>
        <w:gridCol w:w="2268"/>
        <w:gridCol w:w="2268"/>
      </w:tblGrid>
      <w:tr w:rsidR="000A1E55" w:rsidRPr="004073F8" w14:paraId="676B68FC" w14:textId="77777777" w:rsidTr="00A64BA4">
        <w:trPr>
          <w:trHeight w:val="563"/>
          <w:tblHeader/>
        </w:trPr>
        <w:tc>
          <w:tcPr>
            <w:tcW w:w="4815" w:type="dxa"/>
            <w:shd w:val="clear" w:color="auto" w:fill="D9D9D9" w:themeFill="background1" w:themeFillShade="D9"/>
            <w:vAlign w:val="center"/>
          </w:tcPr>
          <w:p w14:paraId="2E62B744" w14:textId="77777777" w:rsidR="000A1E55" w:rsidRPr="004073F8" w:rsidRDefault="000A1E55" w:rsidP="00A64BA4">
            <w:pPr>
              <w:pStyle w:val="SDText"/>
              <w:ind w:firstLine="0"/>
              <w:jc w:val="center"/>
              <w:rPr>
                <w:b/>
                <w:bCs/>
              </w:rPr>
            </w:pPr>
            <w:r w:rsidRPr="004073F8">
              <w:rPr>
                <w:b/>
                <w:bCs/>
              </w:rPr>
              <w:t>Нежелательные реакции</w:t>
            </w:r>
          </w:p>
        </w:tc>
        <w:tc>
          <w:tcPr>
            <w:tcW w:w="2268" w:type="dxa"/>
            <w:shd w:val="clear" w:color="auto" w:fill="D9D9D9" w:themeFill="background1" w:themeFillShade="D9"/>
          </w:tcPr>
          <w:p w14:paraId="1C1D71B0" w14:textId="77777777" w:rsidR="000A1E55" w:rsidRPr="004073F8" w:rsidRDefault="000A1E55" w:rsidP="005A7100">
            <w:pPr>
              <w:pStyle w:val="SDText"/>
              <w:ind w:firstLine="0"/>
              <w:jc w:val="center"/>
              <w:rPr>
                <w:b/>
                <w:bCs/>
              </w:rPr>
            </w:pPr>
            <w:r w:rsidRPr="004073F8">
              <w:rPr>
                <w:b/>
                <w:bCs/>
              </w:rPr>
              <w:t>Количество пациентов, %</w:t>
            </w:r>
          </w:p>
        </w:tc>
        <w:tc>
          <w:tcPr>
            <w:tcW w:w="2268" w:type="dxa"/>
            <w:shd w:val="clear" w:color="auto" w:fill="D9D9D9" w:themeFill="background1" w:themeFillShade="D9"/>
          </w:tcPr>
          <w:p w14:paraId="309F3971" w14:textId="77777777" w:rsidR="000A1E55" w:rsidRPr="004073F8" w:rsidRDefault="000A1E55" w:rsidP="005A7100">
            <w:pPr>
              <w:pStyle w:val="SDText"/>
              <w:ind w:firstLine="0"/>
              <w:jc w:val="center"/>
              <w:rPr>
                <w:b/>
                <w:bCs/>
              </w:rPr>
            </w:pPr>
            <w:r w:rsidRPr="004073F8">
              <w:rPr>
                <w:b/>
                <w:bCs/>
              </w:rPr>
              <w:t>Частота встречаемости</w:t>
            </w:r>
          </w:p>
        </w:tc>
      </w:tr>
      <w:tr w:rsidR="000A1E55" w:rsidRPr="004073F8" w14:paraId="178A5166" w14:textId="77777777" w:rsidTr="00A64BA4">
        <w:tc>
          <w:tcPr>
            <w:tcW w:w="9351" w:type="dxa"/>
            <w:gridSpan w:val="3"/>
          </w:tcPr>
          <w:p w14:paraId="1EA76996" w14:textId="77777777" w:rsidR="000A1E55" w:rsidRPr="004073F8" w:rsidRDefault="000A1E55" w:rsidP="005A7100">
            <w:pPr>
              <w:pStyle w:val="SDText"/>
              <w:ind w:firstLine="0"/>
              <w:jc w:val="left"/>
              <w:rPr>
                <w:i/>
                <w:iCs/>
              </w:rPr>
            </w:pPr>
            <w:r>
              <w:rPr>
                <w:i/>
                <w:iCs/>
              </w:rPr>
              <w:t>Нарушения психики</w:t>
            </w:r>
          </w:p>
        </w:tc>
      </w:tr>
      <w:tr w:rsidR="000A1E55" w:rsidRPr="006F6D19" w14:paraId="0F72286C" w14:textId="77777777" w:rsidTr="00A64BA4">
        <w:tc>
          <w:tcPr>
            <w:tcW w:w="4815" w:type="dxa"/>
          </w:tcPr>
          <w:p w14:paraId="3061687C" w14:textId="77777777" w:rsidR="000A1E55" w:rsidRPr="00D53FA8" w:rsidRDefault="000A1E55" w:rsidP="005A7100">
            <w:pPr>
              <w:pStyle w:val="SDText"/>
              <w:ind w:firstLine="0"/>
            </w:pPr>
            <w:r w:rsidRPr="001F6B2C">
              <w:t>Бессонница</w:t>
            </w:r>
          </w:p>
        </w:tc>
        <w:tc>
          <w:tcPr>
            <w:tcW w:w="2268" w:type="dxa"/>
          </w:tcPr>
          <w:p w14:paraId="23F219E4" w14:textId="77777777" w:rsidR="000A1E55" w:rsidRPr="004073F8" w:rsidRDefault="000A1E55" w:rsidP="005A7100">
            <w:pPr>
              <w:pStyle w:val="SDText"/>
              <w:ind w:firstLine="0"/>
            </w:pPr>
            <w:r>
              <w:t>12,0</w:t>
            </w:r>
          </w:p>
        </w:tc>
        <w:tc>
          <w:tcPr>
            <w:tcW w:w="2268" w:type="dxa"/>
          </w:tcPr>
          <w:p w14:paraId="19D80630" w14:textId="77777777" w:rsidR="000A1E55" w:rsidRPr="006F6D19" w:rsidRDefault="000A1E55" w:rsidP="005A7100">
            <w:pPr>
              <w:pStyle w:val="SDText"/>
              <w:ind w:firstLine="0"/>
            </w:pPr>
            <w:r>
              <w:t>очень часто</w:t>
            </w:r>
          </w:p>
        </w:tc>
      </w:tr>
      <w:tr w:rsidR="000A1E55" w:rsidRPr="006F6D19" w14:paraId="52A358B6" w14:textId="77777777" w:rsidTr="00A64BA4">
        <w:tc>
          <w:tcPr>
            <w:tcW w:w="4815" w:type="dxa"/>
          </w:tcPr>
          <w:p w14:paraId="29856791" w14:textId="77777777" w:rsidR="000A1E55" w:rsidRDefault="000A1E55" w:rsidP="005A7100">
            <w:pPr>
              <w:pStyle w:val="SDText"/>
              <w:ind w:firstLine="0"/>
            </w:pPr>
            <w:r>
              <w:t>Диарея</w:t>
            </w:r>
          </w:p>
        </w:tc>
        <w:tc>
          <w:tcPr>
            <w:tcW w:w="2268" w:type="dxa"/>
          </w:tcPr>
          <w:p w14:paraId="7DE2DF38" w14:textId="77777777" w:rsidR="000A1E55" w:rsidRDefault="000A1E55" w:rsidP="005A7100">
            <w:pPr>
              <w:pStyle w:val="SDText"/>
              <w:ind w:firstLine="0"/>
            </w:pPr>
            <w:r>
              <w:t>3,3</w:t>
            </w:r>
          </w:p>
        </w:tc>
        <w:tc>
          <w:tcPr>
            <w:tcW w:w="2268" w:type="dxa"/>
          </w:tcPr>
          <w:p w14:paraId="039A545E" w14:textId="77777777" w:rsidR="000A1E55" w:rsidRDefault="000A1E55" w:rsidP="005A7100">
            <w:pPr>
              <w:pStyle w:val="SDText"/>
              <w:ind w:firstLine="0"/>
            </w:pPr>
            <w:r w:rsidRPr="001A3251">
              <w:t>часто</w:t>
            </w:r>
          </w:p>
        </w:tc>
      </w:tr>
      <w:tr w:rsidR="000A1E55" w:rsidRPr="006F6D19" w14:paraId="1370D752" w14:textId="77777777" w:rsidTr="00A64BA4">
        <w:tc>
          <w:tcPr>
            <w:tcW w:w="9351" w:type="dxa"/>
            <w:gridSpan w:val="3"/>
          </w:tcPr>
          <w:p w14:paraId="5F8F31A8" w14:textId="77777777" w:rsidR="000A1E55" w:rsidRPr="0078326A" w:rsidRDefault="000A1E55" w:rsidP="005A7100">
            <w:pPr>
              <w:pStyle w:val="SDText"/>
              <w:ind w:firstLine="0"/>
              <w:rPr>
                <w:i/>
                <w:iCs/>
              </w:rPr>
            </w:pPr>
            <w:r w:rsidRPr="0078326A">
              <w:rPr>
                <w:i/>
                <w:iCs/>
              </w:rPr>
              <w:t>Нарушения со стороны нервной системы</w:t>
            </w:r>
          </w:p>
        </w:tc>
      </w:tr>
      <w:tr w:rsidR="000A1E55" w:rsidRPr="006F6D19" w14:paraId="68F99399" w14:textId="77777777" w:rsidTr="00A64BA4">
        <w:tc>
          <w:tcPr>
            <w:tcW w:w="4815" w:type="dxa"/>
          </w:tcPr>
          <w:p w14:paraId="6B011DBB" w14:textId="77777777" w:rsidR="000A1E55" w:rsidRDefault="000A1E55" w:rsidP="005A7100">
            <w:pPr>
              <w:pStyle w:val="SDText"/>
              <w:ind w:firstLine="0"/>
            </w:pPr>
            <w:r>
              <w:t>Головная боль</w:t>
            </w:r>
          </w:p>
        </w:tc>
        <w:tc>
          <w:tcPr>
            <w:tcW w:w="2268" w:type="dxa"/>
          </w:tcPr>
          <w:p w14:paraId="24DE90F0" w14:textId="77777777" w:rsidR="000A1E55" w:rsidRDefault="000A1E55" w:rsidP="005A7100">
            <w:pPr>
              <w:pStyle w:val="SDText"/>
              <w:ind w:firstLine="0"/>
            </w:pPr>
          </w:p>
        </w:tc>
        <w:tc>
          <w:tcPr>
            <w:tcW w:w="2268" w:type="dxa"/>
          </w:tcPr>
          <w:p w14:paraId="096B005D" w14:textId="77777777" w:rsidR="000A1E55" w:rsidRPr="001A3251" w:rsidRDefault="000A1E55" w:rsidP="005A7100">
            <w:pPr>
              <w:pStyle w:val="SDText"/>
              <w:ind w:firstLine="0"/>
            </w:pPr>
            <w:r w:rsidRPr="0003763F">
              <w:t>очень часто</w:t>
            </w:r>
          </w:p>
        </w:tc>
      </w:tr>
      <w:tr w:rsidR="000A1E55" w:rsidRPr="006F6D19" w14:paraId="2D62B947" w14:textId="77777777" w:rsidTr="00A64BA4">
        <w:tc>
          <w:tcPr>
            <w:tcW w:w="4815" w:type="dxa"/>
          </w:tcPr>
          <w:p w14:paraId="49A04E0A" w14:textId="77777777" w:rsidR="000A1E55" w:rsidRDefault="000A1E55" w:rsidP="005A7100">
            <w:pPr>
              <w:pStyle w:val="SDText"/>
              <w:ind w:firstLine="0"/>
            </w:pPr>
            <w:r>
              <w:t>Головокружение</w:t>
            </w:r>
          </w:p>
        </w:tc>
        <w:tc>
          <w:tcPr>
            <w:tcW w:w="2268" w:type="dxa"/>
          </w:tcPr>
          <w:p w14:paraId="25DEC055" w14:textId="77777777" w:rsidR="000A1E55" w:rsidRDefault="000A1E55" w:rsidP="005A7100">
            <w:pPr>
              <w:pStyle w:val="SDText"/>
              <w:ind w:firstLine="0"/>
            </w:pPr>
          </w:p>
        </w:tc>
        <w:tc>
          <w:tcPr>
            <w:tcW w:w="2268" w:type="dxa"/>
          </w:tcPr>
          <w:p w14:paraId="6D854987" w14:textId="77777777" w:rsidR="000A1E55" w:rsidRPr="001A3251" w:rsidRDefault="000A1E55" w:rsidP="005A7100">
            <w:pPr>
              <w:pStyle w:val="SDText"/>
              <w:ind w:firstLine="0"/>
            </w:pPr>
            <w:r w:rsidRPr="0003763F">
              <w:t>очень часто</w:t>
            </w:r>
          </w:p>
        </w:tc>
      </w:tr>
      <w:tr w:rsidR="000A1E55" w:rsidRPr="006F6D19" w14:paraId="7ABE493F" w14:textId="77777777" w:rsidTr="00A64BA4">
        <w:tc>
          <w:tcPr>
            <w:tcW w:w="9351" w:type="dxa"/>
            <w:gridSpan w:val="3"/>
          </w:tcPr>
          <w:p w14:paraId="3F6AAEBC" w14:textId="77777777" w:rsidR="000A1E55" w:rsidRPr="0078326A" w:rsidRDefault="000A1E55" w:rsidP="005A7100">
            <w:pPr>
              <w:pStyle w:val="SDText"/>
              <w:ind w:firstLine="0"/>
              <w:rPr>
                <w:i/>
                <w:iCs/>
              </w:rPr>
            </w:pPr>
            <w:r w:rsidRPr="0078326A">
              <w:rPr>
                <w:i/>
                <w:iCs/>
              </w:rPr>
              <w:t>Нарушения со стороны органа зрения</w:t>
            </w:r>
          </w:p>
        </w:tc>
      </w:tr>
      <w:tr w:rsidR="000A1E55" w:rsidRPr="006F6D19" w14:paraId="33F1FF9C" w14:textId="77777777" w:rsidTr="00A64BA4">
        <w:tc>
          <w:tcPr>
            <w:tcW w:w="4815" w:type="dxa"/>
          </w:tcPr>
          <w:p w14:paraId="710CE5C1" w14:textId="77777777" w:rsidR="000A1E55" w:rsidRPr="00862843" w:rsidRDefault="000A1E55" w:rsidP="005A7100">
            <w:pPr>
              <w:pStyle w:val="SDText"/>
              <w:ind w:firstLine="0"/>
            </w:pPr>
            <w:r>
              <w:t>Катаракта</w:t>
            </w:r>
          </w:p>
        </w:tc>
        <w:tc>
          <w:tcPr>
            <w:tcW w:w="2268" w:type="dxa"/>
          </w:tcPr>
          <w:p w14:paraId="16D6FE4C" w14:textId="77777777" w:rsidR="000A1E55" w:rsidRDefault="000A1E55" w:rsidP="005A7100">
            <w:pPr>
              <w:pStyle w:val="SDText"/>
              <w:ind w:firstLine="0"/>
            </w:pPr>
            <w:r>
              <w:t>2,3</w:t>
            </w:r>
          </w:p>
        </w:tc>
        <w:tc>
          <w:tcPr>
            <w:tcW w:w="2268" w:type="dxa"/>
          </w:tcPr>
          <w:p w14:paraId="50E673B6" w14:textId="77777777" w:rsidR="000A1E55" w:rsidRPr="001A3251" w:rsidRDefault="000A1E55" w:rsidP="005A7100">
            <w:pPr>
              <w:pStyle w:val="SDText"/>
              <w:ind w:firstLine="0"/>
            </w:pPr>
            <w:r>
              <w:t>часто</w:t>
            </w:r>
          </w:p>
        </w:tc>
      </w:tr>
      <w:tr w:rsidR="000A1E55" w:rsidRPr="006F6D19" w14:paraId="088EDA45" w14:textId="77777777" w:rsidTr="00A64BA4">
        <w:tc>
          <w:tcPr>
            <w:tcW w:w="9351" w:type="dxa"/>
            <w:gridSpan w:val="3"/>
          </w:tcPr>
          <w:p w14:paraId="65E7CC20" w14:textId="77777777" w:rsidR="000A1E55" w:rsidRPr="0078326A" w:rsidRDefault="000A1E55" w:rsidP="005A7100">
            <w:pPr>
              <w:pStyle w:val="SDText"/>
              <w:ind w:firstLine="0"/>
              <w:rPr>
                <w:i/>
                <w:iCs/>
              </w:rPr>
            </w:pPr>
            <w:r w:rsidRPr="0078326A">
              <w:rPr>
                <w:i/>
                <w:iCs/>
              </w:rPr>
              <w:t>Нарушения со стороны дыхательной системы, грудной клетки и средостения</w:t>
            </w:r>
          </w:p>
        </w:tc>
      </w:tr>
      <w:tr w:rsidR="000A1E55" w:rsidRPr="006F6D19" w14:paraId="310D98FD" w14:textId="77777777" w:rsidTr="00A64BA4">
        <w:tc>
          <w:tcPr>
            <w:tcW w:w="4815" w:type="dxa"/>
          </w:tcPr>
          <w:p w14:paraId="6B583918" w14:textId="77777777" w:rsidR="000A1E55" w:rsidRDefault="000A1E55" w:rsidP="005A7100">
            <w:pPr>
              <w:pStyle w:val="SDText"/>
              <w:ind w:firstLine="0"/>
            </w:pPr>
            <w:r w:rsidRPr="00862843">
              <w:t>Боль в ротоглотке</w:t>
            </w:r>
          </w:p>
        </w:tc>
        <w:tc>
          <w:tcPr>
            <w:tcW w:w="2268" w:type="dxa"/>
          </w:tcPr>
          <w:p w14:paraId="3293381E" w14:textId="77777777" w:rsidR="000A1E55" w:rsidRDefault="000A1E55" w:rsidP="005A7100">
            <w:pPr>
              <w:pStyle w:val="SDText"/>
              <w:ind w:firstLine="0"/>
            </w:pPr>
            <w:r>
              <w:t>14,0</w:t>
            </w:r>
          </w:p>
        </w:tc>
        <w:tc>
          <w:tcPr>
            <w:tcW w:w="2268" w:type="dxa"/>
          </w:tcPr>
          <w:p w14:paraId="54DCAE0A" w14:textId="77777777" w:rsidR="000A1E55" w:rsidRPr="001A3251" w:rsidRDefault="000A1E55" w:rsidP="005A7100">
            <w:pPr>
              <w:pStyle w:val="SDText"/>
              <w:ind w:firstLine="0"/>
            </w:pPr>
            <w:r w:rsidRPr="0003763F">
              <w:t>очень часто</w:t>
            </w:r>
          </w:p>
        </w:tc>
      </w:tr>
      <w:tr w:rsidR="000A1E55" w:rsidRPr="006F6D19" w14:paraId="6E8AF76B" w14:textId="77777777" w:rsidTr="00A64BA4">
        <w:tc>
          <w:tcPr>
            <w:tcW w:w="4815" w:type="dxa"/>
          </w:tcPr>
          <w:p w14:paraId="71B2F634" w14:textId="77777777" w:rsidR="000A1E55" w:rsidRDefault="000A1E55" w:rsidP="005A7100">
            <w:pPr>
              <w:pStyle w:val="SDText"/>
              <w:ind w:firstLine="0"/>
            </w:pPr>
            <w:r>
              <w:t>Кашель</w:t>
            </w:r>
          </w:p>
        </w:tc>
        <w:tc>
          <w:tcPr>
            <w:tcW w:w="2268" w:type="dxa"/>
          </w:tcPr>
          <w:p w14:paraId="799C0FFD" w14:textId="77777777" w:rsidR="000A1E55" w:rsidRDefault="000A1E55" w:rsidP="005A7100">
            <w:pPr>
              <w:pStyle w:val="SDText"/>
              <w:ind w:firstLine="0"/>
            </w:pPr>
            <w:r>
              <w:t>23,3</w:t>
            </w:r>
          </w:p>
        </w:tc>
        <w:tc>
          <w:tcPr>
            <w:tcW w:w="2268" w:type="dxa"/>
          </w:tcPr>
          <w:p w14:paraId="731E5AB6" w14:textId="77777777" w:rsidR="000A1E55" w:rsidRPr="001A3251" w:rsidRDefault="000A1E55" w:rsidP="005A7100">
            <w:pPr>
              <w:pStyle w:val="SDText"/>
              <w:ind w:firstLine="0"/>
            </w:pPr>
            <w:r w:rsidRPr="0003763F">
              <w:t>очень часто</w:t>
            </w:r>
          </w:p>
        </w:tc>
      </w:tr>
      <w:tr w:rsidR="000A1E55" w:rsidRPr="006F6D19" w14:paraId="4EFAA975" w14:textId="77777777" w:rsidTr="00A64BA4">
        <w:tc>
          <w:tcPr>
            <w:tcW w:w="4815" w:type="dxa"/>
          </w:tcPr>
          <w:p w14:paraId="6442B516" w14:textId="77777777" w:rsidR="000A1E55" w:rsidRDefault="000A1E55" w:rsidP="005A7100">
            <w:pPr>
              <w:pStyle w:val="SDText"/>
              <w:ind w:firstLine="0"/>
            </w:pPr>
            <w:r w:rsidRPr="00862843">
              <w:t>Ринорея</w:t>
            </w:r>
          </w:p>
        </w:tc>
        <w:tc>
          <w:tcPr>
            <w:tcW w:w="2268" w:type="dxa"/>
          </w:tcPr>
          <w:p w14:paraId="6E29F883" w14:textId="77777777" w:rsidR="000A1E55" w:rsidRDefault="000A1E55" w:rsidP="005A7100">
            <w:pPr>
              <w:pStyle w:val="SDText"/>
              <w:ind w:firstLine="0"/>
            </w:pPr>
            <w:r>
              <w:t>11,6</w:t>
            </w:r>
          </w:p>
        </w:tc>
        <w:tc>
          <w:tcPr>
            <w:tcW w:w="2268" w:type="dxa"/>
          </w:tcPr>
          <w:p w14:paraId="5B2FAC87" w14:textId="77777777" w:rsidR="000A1E55" w:rsidRPr="001A3251" w:rsidRDefault="000A1E55" w:rsidP="005A7100">
            <w:pPr>
              <w:pStyle w:val="SDText"/>
              <w:ind w:firstLine="0"/>
            </w:pPr>
            <w:r w:rsidRPr="0003763F">
              <w:t>очень часто</w:t>
            </w:r>
          </w:p>
        </w:tc>
      </w:tr>
      <w:tr w:rsidR="000A1E55" w:rsidRPr="006F6D19" w14:paraId="225CD475" w14:textId="77777777" w:rsidTr="00A64BA4">
        <w:tc>
          <w:tcPr>
            <w:tcW w:w="9351" w:type="dxa"/>
            <w:gridSpan w:val="3"/>
          </w:tcPr>
          <w:p w14:paraId="0143D55C" w14:textId="77777777" w:rsidR="000A1E55" w:rsidRPr="0078326A" w:rsidRDefault="000A1E55" w:rsidP="005A7100">
            <w:pPr>
              <w:pStyle w:val="SDText"/>
              <w:ind w:firstLine="0"/>
              <w:rPr>
                <w:i/>
                <w:iCs/>
              </w:rPr>
            </w:pPr>
            <w:r w:rsidRPr="0078326A">
              <w:rPr>
                <w:i/>
                <w:iCs/>
              </w:rPr>
              <w:t>Нарушения со стороны печени и желчевыводящих путей</w:t>
            </w:r>
          </w:p>
        </w:tc>
      </w:tr>
      <w:tr w:rsidR="000A1E55" w:rsidRPr="006F6D19" w14:paraId="273CEF22" w14:textId="77777777" w:rsidTr="00A64BA4">
        <w:tc>
          <w:tcPr>
            <w:tcW w:w="4815" w:type="dxa"/>
          </w:tcPr>
          <w:p w14:paraId="5E4F6285" w14:textId="77777777" w:rsidR="000A1E55" w:rsidRDefault="000A1E55" w:rsidP="005A7100">
            <w:pPr>
              <w:pStyle w:val="SDText"/>
              <w:ind w:firstLine="0"/>
            </w:pPr>
            <w:r w:rsidRPr="00E95DF6">
              <w:t xml:space="preserve">Повышение активности </w:t>
            </w:r>
            <w:r>
              <w:t>трансминаз</w:t>
            </w:r>
          </w:p>
        </w:tc>
        <w:tc>
          <w:tcPr>
            <w:tcW w:w="2268" w:type="dxa"/>
          </w:tcPr>
          <w:p w14:paraId="268381BD" w14:textId="77777777" w:rsidR="000A1E55" w:rsidRDefault="000A1E55" w:rsidP="005A7100">
            <w:pPr>
              <w:pStyle w:val="SDText"/>
              <w:ind w:firstLine="0"/>
            </w:pPr>
            <w:r>
              <w:t>11,6</w:t>
            </w:r>
          </w:p>
        </w:tc>
        <w:tc>
          <w:tcPr>
            <w:tcW w:w="2268" w:type="dxa"/>
          </w:tcPr>
          <w:p w14:paraId="1E1503BB" w14:textId="77777777" w:rsidR="000A1E55" w:rsidRPr="001A3251" w:rsidRDefault="000A1E55" w:rsidP="005A7100">
            <w:pPr>
              <w:pStyle w:val="SDText"/>
              <w:ind w:firstLine="0"/>
            </w:pPr>
            <w:r w:rsidRPr="005B5529">
              <w:t>очень часто</w:t>
            </w:r>
          </w:p>
        </w:tc>
      </w:tr>
      <w:tr w:rsidR="000A1E55" w:rsidRPr="006F6D19" w14:paraId="580DA0B5" w14:textId="77777777" w:rsidTr="00A64BA4">
        <w:tc>
          <w:tcPr>
            <w:tcW w:w="4815" w:type="dxa"/>
          </w:tcPr>
          <w:p w14:paraId="67AEA8CA" w14:textId="77777777" w:rsidR="000A1E55" w:rsidRDefault="000A1E55" w:rsidP="005A7100">
            <w:pPr>
              <w:pStyle w:val="SDText"/>
              <w:ind w:firstLine="0"/>
            </w:pPr>
            <w:r w:rsidRPr="00DF6255">
              <w:t>Гипербилирубинемия</w:t>
            </w:r>
          </w:p>
        </w:tc>
        <w:tc>
          <w:tcPr>
            <w:tcW w:w="2268" w:type="dxa"/>
          </w:tcPr>
          <w:p w14:paraId="328E4B7D" w14:textId="77777777" w:rsidR="000A1E55" w:rsidRDefault="000A1E55" w:rsidP="005A7100">
            <w:pPr>
              <w:pStyle w:val="SDText"/>
              <w:ind w:firstLine="0"/>
            </w:pPr>
            <w:r>
              <w:t>4,7</w:t>
            </w:r>
          </w:p>
        </w:tc>
        <w:tc>
          <w:tcPr>
            <w:tcW w:w="2268" w:type="dxa"/>
          </w:tcPr>
          <w:p w14:paraId="17F2C8CA" w14:textId="77777777" w:rsidR="000A1E55" w:rsidRPr="001A3251" w:rsidRDefault="000A1E55" w:rsidP="005A7100">
            <w:pPr>
              <w:pStyle w:val="SDText"/>
              <w:ind w:firstLine="0"/>
            </w:pPr>
            <w:r>
              <w:t>часто</w:t>
            </w:r>
          </w:p>
        </w:tc>
      </w:tr>
      <w:tr w:rsidR="000A1E55" w:rsidRPr="006F6D19" w14:paraId="7BE171D3" w14:textId="77777777" w:rsidTr="00A64BA4">
        <w:tc>
          <w:tcPr>
            <w:tcW w:w="9351" w:type="dxa"/>
            <w:gridSpan w:val="3"/>
          </w:tcPr>
          <w:p w14:paraId="1DDB29DB" w14:textId="77777777" w:rsidR="000A1E55" w:rsidRPr="0078326A" w:rsidRDefault="000A1E55" w:rsidP="005A7100">
            <w:pPr>
              <w:pStyle w:val="SDText"/>
              <w:ind w:firstLine="0"/>
              <w:rPr>
                <w:i/>
                <w:iCs/>
              </w:rPr>
            </w:pPr>
            <w:r w:rsidRPr="0078326A">
              <w:rPr>
                <w:i/>
                <w:iCs/>
              </w:rPr>
              <w:t>Нарушения со стороны кожи и подкожных тканей</w:t>
            </w:r>
          </w:p>
        </w:tc>
      </w:tr>
      <w:tr w:rsidR="000A1E55" w:rsidRPr="006F6D19" w14:paraId="2089D134" w14:textId="77777777" w:rsidTr="00A64BA4">
        <w:tc>
          <w:tcPr>
            <w:tcW w:w="4815" w:type="dxa"/>
          </w:tcPr>
          <w:p w14:paraId="12D89F7F" w14:textId="77777777" w:rsidR="000A1E55" w:rsidRDefault="000A1E55" w:rsidP="005A7100">
            <w:pPr>
              <w:pStyle w:val="SDText"/>
              <w:ind w:firstLine="0"/>
            </w:pPr>
            <w:r>
              <w:t>Кожная сыпь</w:t>
            </w:r>
          </w:p>
        </w:tc>
        <w:tc>
          <w:tcPr>
            <w:tcW w:w="2268" w:type="dxa"/>
          </w:tcPr>
          <w:p w14:paraId="1B6B77B9" w14:textId="77777777" w:rsidR="000A1E55" w:rsidRDefault="000A1E55" w:rsidP="005A7100">
            <w:pPr>
              <w:pStyle w:val="SDText"/>
              <w:ind w:firstLine="0"/>
            </w:pPr>
            <w:r>
              <w:t>7,0</w:t>
            </w:r>
          </w:p>
        </w:tc>
        <w:tc>
          <w:tcPr>
            <w:tcW w:w="2268" w:type="dxa"/>
          </w:tcPr>
          <w:p w14:paraId="04DCAA9C" w14:textId="77777777" w:rsidR="000A1E55" w:rsidRPr="00E33E21" w:rsidRDefault="000A1E55" w:rsidP="005A7100">
            <w:pPr>
              <w:pStyle w:val="SDText"/>
              <w:ind w:firstLine="0"/>
            </w:pPr>
            <w:r>
              <w:t>часто</w:t>
            </w:r>
          </w:p>
        </w:tc>
      </w:tr>
      <w:tr w:rsidR="000A1E55" w:rsidRPr="006F6D19" w14:paraId="584DE75E" w14:textId="77777777" w:rsidTr="00A64BA4">
        <w:tc>
          <w:tcPr>
            <w:tcW w:w="4815" w:type="dxa"/>
          </w:tcPr>
          <w:p w14:paraId="622B8A03" w14:textId="77777777" w:rsidR="000A1E55" w:rsidRDefault="000A1E55" w:rsidP="005A7100">
            <w:pPr>
              <w:pStyle w:val="SDText"/>
              <w:ind w:firstLine="0"/>
            </w:pPr>
            <w:r w:rsidRPr="006B0DD9">
              <w:t>Эксфолиативный дерматит</w:t>
            </w:r>
          </w:p>
        </w:tc>
        <w:tc>
          <w:tcPr>
            <w:tcW w:w="2268" w:type="dxa"/>
          </w:tcPr>
          <w:p w14:paraId="3B5A71ED" w14:textId="77777777" w:rsidR="000A1E55" w:rsidRPr="0078326A" w:rsidRDefault="000A1E55" w:rsidP="005A7100">
            <w:pPr>
              <w:pStyle w:val="SDText"/>
              <w:ind w:firstLine="0"/>
              <w:rPr>
                <w:lang w:val="en-US"/>
              </w:rPr>
            </w:pPr>
          </w:p>
        </w:tc>
        <w:tc>
          <w:tcPr>
            <w:tcW w:w="2268" w:type="dxa"/>
          </w:tcPr>
          <w:p w14:paraId="17D16CF6" w14:textId="77777777" w:rsidR="000A1E55" w:rsidRPr="001A3251" w:rsidRDefault="000A1E55" w:rsidP="005A7100">
            <w:pPr>
              <w:pStyle w:val="SDText"/>
              <w:ind w:firstLine="0"/>
            </w:pPr>
            <w:r>
              <w:t>часто</w:t>
            </w:r>
          </w:p>
        </w:tc>
      </w:tr>
      <w:tr w:rsidR="000A1E55" w:rsidRPr="006F6D19" w14:paraId="76AD43AA" w14:textId="77777777" w:rsidTr="00A64BA4">
        <w:tc>
          <w:tcPr>
            <w:tcW w:w="4815" w:type="dxa"/>
          </w:tcPr>
          <w:p w14:paraId="3FB1DE5C" w14:textId="77777777" w:rsidR="000A1E55" w:rsidRDefault="000A1E55" w:rsidP="005A7100">
            <w:pPr>
              <w:pStyle w:val="SDText"/>
              <w:ind w:firstLine="0"/>
            </w:pPr>
            <w:r w:rsidRPr="006B0DD9">
              <w:t>Многоформная эритема</w:t>
            </w:r>
          </w:p>
        </w:tc>
        <w:tc>
          <w:tcPr>
            <w:tcW w:w="2268" w:type="dxa"/>
          </w:tcPr>
          <w:p w14:paraId="25AC47C4" w14:textId="77777777" w:rsidR="000A1E55" w:rsidRDefault="000A1E55" w:rsidP="005A7100">
            <w:pPr>
              <w:pStyle w:val="SDText"/>
              <w:ind w:firstLine="0"/>
            </w:pPr>
          </w:p>
        </w:tc>
        <w:tc>
          <w:tcPr>
            <w:tcW w:w="2268" w:type="dxa"/>
          </w:tcPr>
          <w:p w14:paraId="5D49E399" w14:textId="77777777" w:rsidR="000A1E55" w:rsidRPr="001A3251" w:rsidRDefault="000A1E55" w:rsidP="005A7100">
            <w:pPr>
              <w:pStyle w:val="SDText"/>
              <w:ind w:firstLine="0"/>
            </w:pPr>
            <w:r>
              <w:t>часто</w:t>
            </w:r>
          </w:p>
        </w:tc>
      </w:tr>
      <w:tr w:rsidR="000A1E55" w:rsidRPr="006F6D19" w14:paraId="40C54004" w14:textId="77777777" w:rsidTr="00A64BA4">
        <w:tc>
          <w:tcPr>
            <w:tcW w:w="9351" w:type="dxa"/>
            <w:gridSpan w:val="3"/>
          </w:tcPr>
          <w:p w14:paraId="7009BDDA" w14:textId="77777777" w:rsidR="000A1E55" w:rsidRPr="0078326A" w:rsidRDefault="000A1E55" w:rsidP="005A7100">
            <w:pPr>
              <w:pStyle w:val="SDText"/>
              <w:ind w:firstLine="0"/>
              <w:rPr>
                <w:i/>
                <w:iCs/>
              </w:rPr>
            </w:pPr>
            <w:r w:rsidRPr="0078326A">
              <w:rPr>
                <w:i/>
                <w:iCs/>
              </w:rPr>
              <w:t>Нарушения со стороны скелетно-мышечной и соединительной ткани</w:t>
            </w:r>
          </w:p>
        </w:tc>
      </w:tr>
      <w:tr w:rsidR="000A1E55" w:rsidRPr="006F6D19" w14:paraId="2E8ABBCF" w14:textId="77777777" w:rsidTr="00A64BA4">
        <w:tc>
          <w:tcPr>
            <w:tcW w:w="4815" w:type="dxa"/>
          </w:tcPr>
          <w:p w14:paraId="6A35C1FA" w14:textId="77777777" w:rsidR="000A1E55" w:rsidRDefault="000A1E55" w:rsidP="005A7100">
            <w:pPr>
              <w:pStyle w:val="SDText"/>
              <w:ind w:firstLine="0"/>
            </w:pPr>
            <w:r w:rsidRPr="006B0DD9">
              <w:t>Артралгия</w:t>
            </w:r>
          </w:p>
        </w:tc>
        <w:tc>
          <w:tcPr>
            <w:tcW w:w="2268" w:type="dxa"/>
          </w:tcPr>
          <w:p w14:paraId="2B5F7C92" w14:textId="77777777" w:rsidR="000A1E55" w:rsidRPr="0078326A" w:rsidRDefault="000A1E55" w:rsidP="005A7100">
            <w:pPr>
              <w:pStyle w:val="SDText"/>
              <w:ind w:firstLine="0"/>
              <w:rPr>
                <w:lang w:val="en-US"/>
              </w:rPr>
            </w:pPr>
            <w:r>
              <w:rPr>
                <w:lang w:val="en-US"/>
              </w:rPr>
              <w:t>11,6</w:t>
            </w:r>
          </w:p>
        </w:tc>
        <w:tc>
          <w:tcPr>
            <w:tcW w:w="2268" w:type="dxa"/>
          </w:tcPr>
          <w:p w14:paraId="093AC456" w14:textId="77777777" w:rsidR="000A1E55" w:rsidRPr="001A3251" w:rsidRDefault="000A1E55" w:rsidP="005A7100">
            <w:pPr>
              <w:pStyle w:val="SDText"/>
              <w:ind w:firstLine="0"/>
            </w:pPr>
            <w:r w:rsidRPr="00B57540">
              <w:t>очень часто</w:t>
            </w:r>
          </w:p>
        </w:tc>
      </w:tr>
      <w:tr w:rsidR="000A1E55" w:rsidRPr="006F6D19" w14:paraId="432C6C90" w14:textId="77777777" w:rsidTr="00A64BA4">
        <w:tc>
          <w:tcPr>
            <w:tcW w:w="4815" w:type="dxa"/>
          </w:tcPr>
          <w:p w14:paraId="1B53C041" w14:textId="77777777" w:rsidR="000A1E55" w:rsidRDefault="000A1E55" w:rsidP="005A7100">
            <w:pPr>
              <w:pStyle w:val="SDText"/>
              <w:ind w:firstLine="0"/>
            </w:pPr>
            <w:r w:rsidRPr="005500C1">
              <w:t>Боль в конечностях</w:t>
            </w:r>
          </w:p>
        </w:tc>
        <w:tc>
          <w:tcPr>
            <w:tcW w:w="2268" w:type="dxa"/>
          </w:tcPr>
          <w:p w14:paraId="77033F19" w14:textId="77777777" w:rsidR="000A1E55" w:rsidRPr="0078326A" w:rsidRDefault="000A1E55" w:rsidP="005A7100">
            <w:pPr>
              <w:pStyle w:val="SDText"/>
              <w:ind w:firstLine="0"/>
              <w:rPr>
                <w:lang w:val="en-US"/>
              </w:rPr>
            </w:pPr>
            <w:r>
              <w:rPr>
                <w:lang w:val="en-US"/>
              </w:rPr>
              <w:t>18,6</w:t>
            </w:r>
          </w:p>
        </w:tc>
        <w:tc>
          <w:tcPr>
            <w:tcW w:w="2268" w:type="dxa"/>
          </w:tcPr>
          <w:p w14:paraId="529898D8" w14:textId="77777777" w:rsidR="000A1E55" w:rsidRPr="001A3251" w:rsidRDefault="000A1E55" w:rsidP="005A7100">
            <w:pPr>
              <w:pStyle w:val="SDText"/>
              <w:ind w:firstLine="0"/>
            </w:pPr>
            <w:r w:rsidRPr="00B57540">
              <w:t>очень часто</w:t>
            </w:r>
          </w:p>
        </w:tc>
      </w:tr>
      <w:tr w:rsidR="000A1E55" w:rsidRPr="006F6D19" w14:paraId="26C1B7BF" w14:textId="77777777" w:rsidTr="00A64BA4">
        <w:tc>
          <w:tcPr>
            <w:tcW w:w="4815" w:type="dxa"/>
          </w:tcPr>
          <w:p w14:paraId="1A4D9ED7" w14:textId="77777777" w:rsidR="000A1E55" w:rsidRDefault="000A1E55" w:rsidP="005A7100">
            <w:pPr>
              <w:pStyle w:val="SDText"/>
              <w:ind w:firstLine="0"/>
            </w:pPr>
            <w:r w:rsidRPr="005500C1">
              <w:t>Мышечный спазм</w:t>
            </w:r>
          </w:p>
        </w:tc>
        <w:tc>
          <w:tcPr>
            <w:tcW w:w="2268" w:type="dxa"/>
          </w:tcPr>
          <w:p w14:paraId="2ED35F5F" w14:textId="77777777" w:rsidR="000A1E55" w:rsidRPr="0078326A" w:rsidRDefault="000A1E55" w:rsidP="005A7100">
            <w:pPr>
              <w:pStyle w:val="SDText"/>
              <w:ind w:firstLine="0"/>
              <w:rPr>
                <w:lang w:val="en-US"/>
              </w:rPr>
            </w:pPr>
            <w:r>
              <w:rPr>
                <w:lang w:val="en-US"/>
              </w:rPr>
              <w:t>11,6</w:t>
            </w:r>
          </w:p>
        </w:tc>
        <w:tc>
          <w:tcPr>
            <w:tcW w:w="2268" w:type="dxa"/>
          </w:tcPr>
          <w:p w14:paraId="7DFE7B00" w14:textId="77777777" w:rsidR="000A1E55" w:rsidRPr="001A3251" w:rsidRDefault="000A1E55" w:rsidP="005A7100">
            <w:pPr>
              <w:pStyle w:val="SDText"/>
              <w:ind w:firstLine="0"/>
            </w:pPr>
            <w:r w:rsidRPr="00B57540">
              <w:t>очень часто</w:t>
            </w:r>
          </w:p>
        </w:tc>
      </w:tr>
      <w:tr w:rsidR="000A1E55" w:rsidRPr="006F6D19" w14:paraId="196A881C" w14:textId="77777777" w:rsidTr="00A64BA4">
        <w:tc>
          <w:tcPr>
            <w:tcW w:w="9351" w:type="dxa"/>
            <w:gridSpan w:val="3"/>
          </w:tcPr>
          <w:p w14:paraId="70B2E0E4" w14:textId="77777777" w:rsidR="000A1E55" w:rsidRPr="0078326A" w:rsidRDefault="000A1E55" w:rsidP="005A7100">
            <w:pPr>
              <w:pStyle w:val="SDText"/>
              <w:ind w:firstLine="0"/>
              <w:rPr>
                <w:i/>
                <w:iCs/>
              </w:rPr>
            </w:pPr>
            <w:r w:rsidRPr="0078326A">
              <w:rPr>
                <w:i/>
                <w:iCs/>
              </w:rPr>
              <w:t>Общие расстройства и нарушения в месте введения</w:t>
            </w:r>
          </w:p>
        </w:tc>
      </w:tr>
      <w:tr w:rsidR="000A1E55" w:rsidRPr="006F6D19" w14:paraId="60BF38D6" w14:textId="77777777" w:rsidTr="00A64BA4">
        <w:trPr>
          <w:trHeight w:val="318"/>
        </w:trPr>
        <w:tc>
          <w:tcPr>
            <w:tcW w:w="4815" w:type="dxa"/>
          </w:tcPr>
          <w:p w14:paraId="26F468A0" w14:textId="77777777" w:rsidR="000A1E55" w:rsidRPr="0078326A" w:rsidRDefault="000A1E55" w:rsidP="005A7100">
            <w:pPr>
              <w:pStyle w:val="SDText"/>
              <w:ind w:firstLine="0"/>
            </w:pPr>
            <w:r w:rsidRPr="0078326A">
              <w:t>Повышенная утомляемость</w:t>
            </w:r>
          </w:p>
        </w:tc>
        <w:tc>
          <w:tcPr>
            <w:tcW w:w="2268" w:type="dxa"/>
          </w:tcPr>
          <w:p w14:paraId="095E7C6C" w14:textId="77777777" w:rsidR="000A1E55" w:rsidRPr="0078326A" w:rsidRDefault="000A1E55" w:rsidP="005A7100">
            <w:pPr>
              <w:pStyle w:val="SDText"/>
              <w:ind w:firstLine="0"/>
              <w:rPr>
                <w:lang w:val="en-US"/>
              </w:rPr>
            </w:pPr>
            <w:r>
              <w:rPr>
                <w:lang w:val="en-US"/>
              </w:rPr>
              <w:t>30,2</w:t>
            </w:r>
          </w:p>
        </w:tc>
        <w:tc>
          <w:tcPr>
            <w:tcW w:w="2268" w:type="dxa"/>
          </w:tcPr>
          <w:p w14:paraId="08D7FADA" w14:textId="77777777" w:rsidR="000A1E55" w:rsidRPr="0078326A" w:rsidRDefault="000A1E55" w:rsidP="005A7100">
            <w:pPr>
              <w:pStyle w:val="SDText"/>
              <w:ind w:firstLine="0"/>
            </w:pPr>
            <w:r w:rsidRPr="00F02EC4">
              <w:t>очень часто</w:t>
            </w:r>
          </w:p>
        </w:tc>
      </w:tr>
      <w:tr w:rsidR="000A1E55" w:rsidRPr="006F6D19" w14:paraId="66FBF257" w14:textId="77777777" w:rsidTr="00A64BA4">
        <w:trPr>
          <w:trHeight w:val="318"/>
        </w:trPr>
        <w:tc>
          <w:tcPr>
            <w:tcW w:w="4815" w:type="dxa"/>
          </w:tcPr>
          <w:p w14:paraId="22F45A10" w14:textId="77777777" w:rsidR="000A1E55" w:rsidRPr="0078326A" w:rsidRDefault="000A1E55" w:rsidP="005A7100">
            <w:pPr>
              <w:pStyle w:val="SDText"/>
              <w:ind w:firstLine="0"/>
            </w:pPr>
            <w:r>
              <w:t>Лихорадка</w:t>
            </w:r>
          </w:p>
        </w:tc>
        <w:tc>
          <w:tcPr>
            <w:tcW w:w="2268" w:type="dxa"/>
          </w:tcPr>
          <w:p w14:paraId="132FD602" w14:textId="77777777" w:rsidR="000A1E55" w:rsidRPr="00D10B1E" w:rsidRDefault="000A1E55" w:rsidP="005A7100">
            <w:pPr>
              <w:pStyle w:val="SDText"/>
              <w:ind w:firstLine="0"/>
            </w:pPr>
            <w:r>
              <w:rPr>
                <w:lang w:val="en-US"/>
              </w:rPr>
              <w:t>14</w:t>
            </w:r>
            <w:r>
              <w:t>,0</w:t>
            </w:r>
          </w:p>
        </w:tc>
        <w:tc>
          <w:tcPr>
            <w:tcW w:w="2268" w:type="dxa"/>
          </w:tcPr>
          <w:p w14:paraId="2D31B510" w14:textId="77777777" w:rsidR="000A1E55" w:rsidRPr="0078326A" w:rsidRDefault="000A1E55" w:rsidP="005A7100">
            <w:pPr>
              <w:pStyle w:val="SDText"/>
              <w:ind w:firstLine="0"/>
            </w:pPr>
            <w:r w:rsidRPr="00F02EC4">
              <w:t>очень часто</w:t>
            </w:r>
          </w:p>
        </w:tc>
      </w:tr>
      <w:tr w:rsidR="000A1E55" w:rsidRPr="006F6D19" w14:paraId="36B3588F" w14:textId="77777777" w:rsidTr="00A64BA4">
        <w:trPr>
          <w:trHeight w:val="318"/>
        </w:trPr>
        <w:tc>
          <w:tcPr>
            <w:tcW w:w="4815" w:type="dxa"/>
          </w:tcPr>
          <w:p w14:paraId="6A8CD10A" w14:textId="77777777" w:rsidR="000A1E55" w:rsidRPr="0078326A" w:rsidRDefault="000A1E55" w:rsidP="005A7100">
            <w:pPr>
              <w:pStyle w:val="SDText"/>
              <w:ind w:firstLine="0"/>
            </w:pPr>
            <w:r>
              <w:t>Озноб</w:t>
            </w:r>
          </w:p>
        </w:tc>
        <w:tc>
          <w:tcPr>
            <w:tcW w:w="2268" w:type="dxa"/>
          </w:tcPr>
          <w:p w14:paraId="373C59E1" w14:textId="77777777" w:rsidR="000A1E55" w:rsidRPr="00D10B1E" w:rsidRDefault="000A1E55" w:rsidP="005A7100">
            <w:pPr>
              <w:pStyle w:val="SDText"/>
              <w:ind w:firstLine="0"/>
            </w:pPr>
            <w:r>
              <w:rPr>
                <w:lang w:val="en-US"/>
              </w:rPr>
              <w:t>12</w:t>
            </w:r>
            <w:r>
              <w:t>,0</w:t>
            </w:r>
          </w:p>
        </w:tc>
        <w:tc>
          <w:tcPr>
            <w:tcW w:w="2268" w:type="dxa"/>
          </w:tcPr>
          <w:p w14:paraId="2150E023" w14:textId="77777777" w:rsidR="000A1E55" w:rsidRPr="0078326A" w:rsidRDefault="000A1E55" w:rsidP="005A7100">
            <w:pPr>
              <w:pStyle w:val="SDText"/>
              <w:ind w:firstLine="0"/>
            </w:pPr>
            <w:r w:rsidRPr="00F02EC4">
              <w:t>очень часто</w:t>
            </w:r>
          </w:p>
        </w:tc>
      </w:tr>
    </w:tbl>
    <w:p w14:paraId="1959487C" w14:textId="77777777" w:rsidR="000A1E55" w:rsidRDefault="000A1E55" w:rsidP="000A1E55">
      <w:pPr>
        <w:pStyle w:val="SDText"/>
      </w:pPr>
    </w:p>
    <w:p w14:paraId="113E6B0E" w14:textId="77777777" w:rsidR="000A1E55" w:rsidRPr="00C600A9" w:rsidRDefault="000A1E55" w:rsidP="000A1E55">
      <w:pPr>
        <w:pStyle w:val="SDText"/>
      </w:pPr>
      <w:r>
        <w:t>В неконтролируемом открытом исследовании у пациентов с рефрактерной ТАА производилась аспирация костного мозга с целью дальнейшего цитогенетического анализа. У 8 пациентов отмечались новые цитогенетические аномалии, включая 5 пациентов, у которых отмечались изменения в 7-й хромосоме.</w:t>
      </w:r>
    </w:p>
    <w:p w14:paraId="229DBFCB" w14:textId="77777777" w:rsidR="000A1E55" w:rsidRPr="00D0036D" w:rsidRDefault="000A1E55" w:rsidP="000A1E55">
      <w:pPr>
        <w:pStyle w:val="SDText"/>
        <w:spacing w:beforeLines="25" w:before="60"/>
        <w:rPr>
          <w:i/>
          <w:iCs/>
        </w:rPr>
      </w:pPr>
      <w:r w:rsidRPr="00D0036D">
        <w:rPr>
          <w:i/>
          <w:iCs/>
        </w:rPr>
        <w:t>Пострегистрационные исследования</w:t>
      </w:r>
      <w:r>
        <w:rPr>
          <w:i/>
          <w:iCs/>
        </w:rPr>
        <w:t xml:space="preserve"> (частота неизвестна)</w:t>
      </w:r>
    </w:p>
    <w:p w14:paraId="18D3A212" w14:textId="77777777" w:rsidR="000A1E55" w:rsidRDefault="000A1E55" w:rsidP="000A1E55">
      <w:pPr>
        <w:pStyle w:val="SDText"/>
      </w:pPr>
      <w:r>
        <w:t>При применении элтромбопага в пострегистрационном периоде были зарегистрированы следующие нежелательные реакции.</w:t>
      </w:r>
    </w:p>
    <w:p w14:paraId="09FD3F6B" w14:textId="77777777" w:rsidR="000A1E55" w:rsidRDefault="000A1E55" w:rsidP="000A1E55">
      <w:pPr>
        <w:pStyle w:val="SDText"/>
      </w:pPr>
      <w:r>
        <w:t xml:space="preserve">Сведения о них были получены из спонтанных сообщений, а также были зарегистрированы в качестве СНЯ в реестрах, исследованиях, спонсированных исследователем, клинико-фармакологических исследованиях и поисковых исследованиях при применении по неутвержденным показаниям. Поскольку невозможно оценить частоту встречаемости нежелательных реакций достоверно, так как данные сообщения поступают </w:t>
      </w:r>
      <w:r>
        <w:lastRenderedPageBreak/>
        <w:t>спонтанно из популяции пациентов неопределенного размера, полученные нежелательные реакции были определены как неизвестные (по частоте встречаемости).</w:t>
      </w:r>
    </w:p>
    <w:p w14:paraId="5376AC29" w14:textId="77777777" w:rsidR="000A1E55" w:rsidRDefault="000A1E55" w:rsidP="000A1E55">
      <w:pPr>
        <w:pStyle w:val="SDText"/>
        <w:spacing w:beforeLines="25" w:before="60"/>
        <w:rPr>
          <w:i/>
          <w:iCs/>
        </w:rPr>
      </w:pPr>
      <w:r w:rsidRPr="005A4ABA">
        <w:rPr>
          <w:i/>
          <w:iCs/>
        </w:rPr>
        <w:t>Нарушения со стороны кожи и подкожных тканей</w:t>
      </w:r>
    </w:p>
    <w:p w14:paraId="0AB774E5" w14:textId="77777777" w:rsidR="000A1E55" w:rsidRDefault="000A1E55" w:rsidP="000A1E55">
      <w:pPr>
        <w:pStyle w:val="SDText"/>
      </w:pPr>
      <w:r>
        <w:t>Нарушение окраски кожных покровов*</w:t>
      </w:r>
    </w:p>
    <w:p w14:paraId="3B0C1A0F" w14:textId="77777777" w:rsidR="000A1E55" w:rsidRPr="005A4ABA" w:rsidRDefault="000A1E55" w:rsidP="000A1E55">
      <w:pPr>
        <w:pStyle w:val="SDText"/>
        <w:rPr>
          <w:i/>
          <w:iCs/>
        </w:rPr>
      </w:pPr>
      <w:r>
        <w:t>* – обратимое нарушение окраски кожных покровов, включая гиперпигментацию и</w:t>
      </w:r>
      <w:r>
        <w:rPr>
          <w:i/>
          <w:iCs/>
        </w:rPr>
        <w:t xml:space="preserve"> </w:t>
      </w:r>
      <w:r>
        <w:t>«желтушность», отмечалось у пациентов, получавших элтромбопаг в суточной дозе,</w:t>
      </w:r>
      <w:r>
        <w:rPr>
          <w:i/>
          <w:iCs/>
        </w:rPr>
        <w:t xml:space="preserve"> </w:t>
      </w:r>
      <w:r>
        <w:t>превышающей 100 мг. В частности, нарушение окраски кожных покровов отмечалось у</w:t>
      </w:r>
      <w:r>
        <w:rPr>
          <w:i/>
          <w:iCs/>
        </w:rPr>
        <w:t xml:space="preserve"> </w:t>
      </w:r>
      <w:r>
        <w:t>пациентов, получавших высокие дозы элтромбопага по поводу ТАА, а также по</w:t>
      </w:r>
      <w:r>
        <w:rPr>
          <w:i/>
          <w:iCs/>
        </w:rPr>
        <w:t xml:space="preserve"> </w:t>
      </w:r>
      <w:r>
        <w:t>незарегистрированному показанию при МДС.</w:t>
      </w:r>
    </w:p>
    <w:p w14:paraId="40FC31A2" w14:textId="77777777" w:rsidR="00A64BA4" w:rsidRDefault="00A64BA4" w:rsidP="00A64BA4">
      <w:pPr>
        <w:pStyle w:val="SDText"/>
        <w:ind w:firstLine="0"/>
        <w:rPr>
          <w:b/>
          <w:bCs/>
          <w:lang w:eastAsia="ru-RU" w:bidi="ru-RU"/>
        </w:rPr>
      </w:pPr>
    </w:p>
    <w:p w14:paraId="5A507303" w14:textId="3065806A" w:rsidR="000A1E55" w:rsidRPr="00A64BA4" w:rsidRDefault="000A1E55" w:rsidP="00A64BA4">
      <w:pPr>
        <w:pStyle w:val="SDText"/>
        <w:ind w:firstLine="0"/>
        <w:rPr>
          <w:b/>
          <w:bCs/>
          <w:lang w:eastAsia="ru-RU" w:bidi="ru-RU"/>
        </w:rPr>
      </w:pPr>
      <w:r w:rsidRPr="00A64BA4">
        <w:rPr>
          <w:b/>
          <w:bCs/>
          <w:lang w:eastAsia="ru-RU" w:bidi="ru-RU"/>
        </w:rPr>
        <w:t>Описание отдельных нежелательных реакций</w:t>
      </w:r>
    </w:p>
    <w:p w14:paraId="3E94CE00" w14:textId="77777777" w:rsidR="00A64BA4" w:rsidRDefault="00A64BA4" w:rsidP="000A1E55">
      <w:pPr>
        <w:pStyle w:val="SDText"/>
        <w:spacing w:beforeLines="25" w:before="60"/>
        <w:rPr>
          <w:i/>
          <w:iCs/>
        </w:rPr>
      </w:pPr>
    </w:p>
    <w:p w14:paraId="5B591174" w14:textId="10A2549D" w:rsidR="000A1E55" w:rsidRPr="0024499E" w:rsidRDefault="000A1E55" w:rsidP="000A1E55">
      <w:pPr>
        <w:pStyle w:val="SDText"/>
        <w:spacing w:beforeLines="25" w:before="60"/>
        <w:rPr>
          <w:i/>
          <w:iCs/>
        </w:rPr>
      </w:pPr>
      <w:r w:rsidRPr="0024499E">
        <w:rPr>
          <w:i/>
          <w:iCs/>
        </w:rPr>
        <w:t>Тромботические/тромбоэмболические осложнения</w:t>
      </w:r>
    </w:p>
    <w:p w14:paraId="02FF8768" w14:textId="77777777" w:rsidR="000A1E55" w:rsidRDefault="000A1E55" w:rsidP="000A1E55">
      <w:pPr>
        <w:pStyle w:val="SDText"/>
      </w:pPr>
      <w:r>
        <w:t>В 3 контролируемых и 2 неконтролируемых клинических исследованиях среди взрослых</w:t>
      </w:r>
      <w:r w:rsidRPr="00A00EDF">
        <w:t xml:space="preserve"> </w:t>
      </w:r>
      <w:r>
        <w:t>пациентов с хронической ИТП, получавших элтромбопаг (</w:t>
      </w:r>
      <w:r>
        <w:rPr>
          <w:lang w:val="en-AU"/>
        </w:rPr>
        <w:t>n</w:t>
      </w:r>
      <w:r>
        <w:t xml:space="preserve"> = 446), у 17 пациентов было выявлено в общей сложности 19 тромботических/тромбоэмболических осложнений, которые включали в себя (в порядке убывания) тромбоз глубоких вен (</w:t>
      </w:r>
      <w:r>
        <w:rPr>
          <w:lang w:val="en-AU"/>
        </w:rPr>
        <w:t>n</w:t>
      </w:r>
      <w:r>
        <w:t xml:space="preserve"> = 6), легочная эмболия (</w:t>
      </w:r>
      <w:r>
        <w:rPr>
          <w:lang w:val="en-AU"/>
        </w:rPr>
        <w:t>n</w:t>
      </w:r>
      <w:r>
        <w:t xml:space="preserve"> = 6), острый инфаркт миокарда (</w:t>
      </w:r>
      <w:r>
        <w:rPr>
          <w:lang w:val="en-AU"/>
        </w:rPr>
        <w:t>n</w:t>
      </w:r>
      <w:r>
        <w:t xml:space="preserve"> = 2), церебральный инфаркт (</w:t>
      </w:r>
      <w:r>
        <w:rPr>
          <w:lang w:val="en-AU"/>
        </w:rPr>
        <w:t>n</w:t>
      </w:r>
      <w:r>
        <w:t xml:space="preserve"> = 2), эмболия (</w:t>
      </w:r>
      <w:r>
        <w:rPr>
          <w:lang w:val="en-US"/>
        </w:rPr>
        <w:t>n</w:t>
      </w:r>
      <w:r w:rsidRPr="00965E8B">
        <w:t xml:space="preserve"> = 1)</w:t>
      </w:r>
      <w:r>
        <w:t>.</w:t>
      </w:r>
    </w:p>
    <w:p w14:paraId="1FFA425A" w14:textId="77777777" w:rsidR="000A1E55" w:rsidRDefault="000A1E55" w:rsidP="000A1E55">
      <w:pPr>
        <w:pStyle w:val="SDText"/>
      </w:pPr>
      <w:r>
        <w:t>В плацебо-контролируемом исследовании (п = 288, популяция для оценки безопасности)</w:t>
      </w:r>
      <w:r w:rsidRPr="00DE29E0">
        <w:t xml:space="preserve"> </w:t>
      </w:r>
      <w:r>
        <w:t>спустя 2 недели после проведенной терапии при подготовке к инвазивным процедурам у 6</w:t>
      </w:r>
      <w:r w:rsidRPr="00DE29E0">
        <w:t xml:space="preserve"> </w:t>
      </w:r>
      <w:r>
        <w:t>из 143 (4%) взрослых пациентов с хроническим заболеванием печени, получавших</w:t>
      </w:r>
      <w:r w:rsidRPr="00DE29E0">
        <w:t xml:space="preserve"> </w:t>
      </w:r>
      <w:r>
        <w:t>элтромбопаг, были отмечены 7 тромботических/тромбоэмболических осложнений</w:t>
      </w:r>
      <w:r w:rsidRPr="00DE29E0">
        <w:t xml:space="preserve"> </w:t>
      </w:r>
      <w:r>
        <w:t>портальной венозной системы и 2 из 145 (1%) пациентов в группе плацебо сообщили о 3</w:t>
      </w:r>
      <w:r w:rsidRPr="00DE29E0">
        <w:t xml:space="preserve"> </w:t>
      </w:r>
      <w:r>
        <w:t>тромботических/тромбоэмболических осложнениях. У 5 из 6 пациентов, получавших</w:t>
      </w:r>
      <w:r w:rsidRPr="00DE29E0">
        <w:t xml:space="preserve"> </w:t>
      </w:r>
      <w:r>
        <w:t>элтромбопаг, были отмечены тромботические/тромбоэмболические осложнения при</w:t>
      </w:r>
      <w:r w:rsidRPr="00DE29E0">
        <w:t xml:space="preserve"> </w:t>
      </w:r>
      <w:r>
        <w:t xml:space="preserve">уровне </w:t>
      </w:r>
      <w:proofErr w:type="gramStart"/>
      <w:r>
        <w:t>тромбоцитов &gt;</w:t>
      </w:r>
      <w:proofErr w:type="gramEnd"/>
      <w:r>
        <w:t xml:space="preserve"> 200000/мкл.</w:t>
      </w:r>
    </w:p>
    <w:p w14:paraId="5ED0388F" w14:textId="77777777" w:rsidR="000A1E55" w:rsidRDefault="000A1E55" w:rsidP="000A1E55">
      <w:pPr>
        <w:pStyle w:val="SDText"/>
      </w:pPr>
      <w:r>
        <w:t>Специфических факторов риска у пациентов с возникшими в ходе терапии</w:t>
      </w:r>
      <w:r w:rsidRPr="00427931">
        <w:t xml:space="preserve"> </w:t>
      </w:r>
      <w:r>
        <w:t>тромботическими/тромбоэмболическими осложнениями, за исключением количества</w:t>
      </w:r>
      <w:r w:rsidRPr="00427931">
        <w:t xml:space="preserve"> </w:t>
      </w:r>
      <w:r>
        <w:t>и</w:t>
      </w:r>
      <w:r w:rsidRPr="00427931">
        <w:t xml:space="preserve"> </w:t>
      </w:r>
      <w:proofErr w:type="gramStart"/>
      <w:r>
        <w:t>тромбоцитов &gt;</w:t>
      </w:r>
      <w:proofErr w:type="gramEnd"/>
      <w:r>
        <w:t xml:space="preserve"> 200000/мкл, выявлено не было.</w:t>
      </w:r>
    </w:p>
    <w:p w14:paraId="7516A9D3" w14:textId="77777777" w:rsidR="000A1E55" w:rsidRDefault="000A1E55" w:rsidP="000A1E55">
      <w:pPr>
        <w:pStyle w:val="SDText"/>
        <w:spacing w:beforeLines="25" w:before="60"/>
      </w:pPr>
      <w:r w:rsidRPr="00427931">
        <w:rPr>
          <w:i/>
          <w:iCs/>
        </w:rPr>
        <w:t>Развитие тромбоцитопении после прекращения лечения</w:t>
      </w:r>
      <w:r>
        <w:t xml:space="preserve"> </w:t>
      </w:r>
    </w:p>
    <w:p w14:paraId="017E08BB" w14:textId="77777777" w:rsidR="000A1E55" w:rsidRPr="00965E8B" w:rsidRDefault="000A1E55" w:rsidP="000A1E55">
      <w:pPr>
        <w:pStyle w:val="SDText"/>
      </w:pPr>
      <w:r w:rsidRPr="0075169B">
        <w:t>В 3 контролируемых исследованиях у пациентов с ИТП наблюдалось кратковременное снижение количества тромбоцитов до значений ниже исходных у 8% пациентов, принимавших элтромбопаг, и у 8% пациентов группы плацебо</w:t>
      </w:r>
      <w:r w:rsidRPr="00965E8B">
        <w:t>/</w:t>
      </w:r>
    </w:p>
    <w:p w14:paraId="5B2191D3" w14:textId="77777777" w:rsidR="000A1E55" w:rsidRPr="00427931" w:rsidRDefault="000A1E55" w:rsidP="000A1E55">
      <w:pPr>
        <w:pStyle w:val="SDText"/>
        <w:spacing w:beforeLines="25" w:before="60"/>
        <w:rPr>
          <w:i/>
          <w:iCs/>
        </w:rPr>
      </w:pPr>
      <w:r w:rsidRPr="00427931">
        <w:rPr>
          <w:i/>
          <w:iCs/>
        </w:rPr>
        <w:t>Цитогенетические аномалии</w:t>
      </w:r>
    </w:p>
    <w:p w14:paraId="31E425B8" w14:textId="77777777" w:rsidR="000A1E55" w:rsidRPr="0075169B" w:rsidRDefault="000A1E55" w:rsidP="000A1E55">
      <w:pPr>
        <w:pStyle w:val="SDText"/>
      </w:pPr>
      <w:r w:rsidRPr="0075169B">
        <w:t xml:space="preserve">В несравнительном открытом исследовании у пациентов с </w:t>
      </w:r>
      <w:r>
        <w:t>Т</w:t>
      </w:r>
      <w:r w:rsidRPr="0075169B">
        <w:t>АА определяли наличие</w:t>
      </w:r>
      <w:r w:rsidRPr="00A00EDF">
        <w:t xml:space="preserve"> </w:t>
      </w:r>
      <w:r w:rsidRPr="0075169B">
        <w:t>цитогенетических отклонений в аспирационных биоптатах костного мозга. У 8 (19%) пациентов были впервые обнаружены цитогенетические аномалии, из них у 5 пациентов были изменения в 7</w:t>
      </w:r>
      <w:r w:rsidRPr="00721836">
        <w:t>-</w:t>
      </w:r>
      <w:r>
        <w:t>й</w:t>
      </w:r>
      <w:r w:rsidRPr="0075169B">
        <w:t xml:space="preserve"> хромосоме. В двух исследованиях</w:t>
      </w:r>
      <w:r>
        <w:t xml:space="preserve"> (</w:t>
      </w:r>
      <w:r>
        <w:rPr>
          <w:lang w:val="en-US"/>
        </w:rPr>
        <w:t>ELT</w:t>
      </w:r>
      <w:r w:rsidRPr="00721836">
        <w:t xml:space="preserve">116826 </w:t>
      </w:r>
      <w:r>
        <w:t xml:space="preserve">и </w:t>
      </w:r>
      <w:r>
        <w:rPr>
          <w:lang w:val="en-US"/>
        </w:rPr>
        <w:t>ELT</w:t>
      </w:r>
      <w:r w:rsidRPr="00721836">
        <w:t>116643</w:t>
      </w:r>
      <w:r>
        <w:t>)</w:t>
      </w:r>
      <w:r w:rsidRPr="0075169B">
        <w:t xml:space="preserve"> цитогенетические аномалии были обнаружены у 4 из 28 (14%) и</w:t>
      </w:r>
      <w:r>
        <w:t xml:space="preserve"> </w:t>
      </w:r>
      <w:r w:rsidRPr="0075169B">
        <w:t>у</w:t>
      </w:r>
      <w:r>
        <w:t xml:space="preserve"> </w:t>
      </w:r>
      <w:r w:rsidRPr="0075169B">
        <w:t>4 из 62 (6%) пациентов в каждом исследовании.</w:t>
      </w:r>
    </w:p>
    <w:p w14:paraId="1887CF86" w14:textId="77777777" w:rsidR="000A1E55" w:rsidRPr="0075169B" w:rsidRDefault="000A1E55" w:rsidP="000A1E55">
      <w:pPr>
        <w:pStyle w:val="SDText"/>
        <w:rPr>
          <w:i/>
          <w:iCs/>
        </w:rPr>
      </w:pPr>
      <w:r w:rsidRPr="0075169B">
        <w:rPr>
          <w:i/>
          <w:iCs/>
        </w:rPr>
        <w:t>Гематологические злокачественные новообразования</w:t>
      </w:r>
    </w:p>
    <w:p w14:paraId="2D310CB1" w14:textId="77777777" w:rsidR="000A1E55" w:rsidRPr="0075169B" w:rsidRDefault="000A1E55" w:rsidP="000A1E55">
      <w:pPr>
        <w:pStyle w:val="SDText"/>
      </w:pPr>
      <w:r w:rsidRPr="0075169B">
        <w:t xml:space="preserve">В несравнительном открытом исследовании у трех (7%) пациентов с </w:t>
      </w:r>
      <w:r>
        <w:t>Т</w:t>
      </w:r>
      <w:r w:rsidRPr="0075169B">
        <w:t xml:space="preserve">АА был диагностирован </w:t>
      </w:r>
      <w:r>
        <w:t>МДС</w:t>
      </w:r>
      <w:r w:rsidRPr="0075169B">
        <w:t xml:space="preserve"> после прохождения курса лечения элтромбопагом. В двух исследованиях</w:t>
      </w:r>
      <w:r>
        <w:t xml:space="preserve"> (</w:t>
      </w:r>
      <w:r>
        <w:rPr>
          <w:lang w:val="en-US"/>
        </w:rPr>
        <w:t>ELT</w:t>
      </w:r>
      <w:r w:rsidRPr="00721836">
        <w:t xml:space="preserve">116826 </w:t>
      </w:r>
      <w:r>
        <w:t xml:space="preserve">и </w:t>
      </w:r>
      <w:r>
        <w:rPr>
          <w:lang w:val="en-US"/>
        </w:rPr>
        <w:t>ELT</w:t>
      </w:r>
      <w:r w:rsidRPr="00721836">
        <w:t>116643</w:t>
      </w:r>
      <w:r>
        <w:t xml:space="preserve">) </w:t>
      </w:r>
      <w:r w:rsidRPr="0075169B">
        <w:t xml:space="preserve">у 1 из 28 (4%) и у 1 из 62 (2%) пациентов был диагностирован </w:t>
      </w:r>
      <w:r>
        <w:t xml:space="preserve">МДС </w:t>
      </w:r>
      <w:r w:rsidRPr="0075169B">
        <w:t>или острый миелоидный лейкоз в каждом исследовании.</w:t>
      </w:r>
    </w:p>
    <w:p w14:paraId="4DC0A0F1" w14:textId="77777777" w:rsidR="000A1E55" w:rsidRPr="00966A9C" w:rsidRDefault="000A1E55" w:rsidP="000A1E55">
      <w:pPr>
        <w:pStyle w:val="2"/>
        <w:keepLines w:val="0"/>
        <w:spacing w:before="240" w:after="240" w:line="240" w:lineRule="auto"/>
        <w:contextualSpacing w:val="0"/>
        <w:rPr>
          <w:rFonts w:eastAsia="MS Mincho" w:cs="Times New Roman"/>
          <w:bCs/>
          <w:iCs/>
          <w:sz w:val="24"/>
          <w:szCs w:val="24"/>
          <w:lang w:eastAsia="ja-JP"/>
        </w:rPr>
      </w:pPr>
      <w:bookmarkStart w:id="433" w:name="_Toc116519591"/>
      <w:bookmarkStart w:id="434" w:name="_Toc122381868"/>
      <w:bookmarkStart w:id="435" w:name="bookmark5"/>
      <w:bookmarkEnd w:id="422"/>
      <w:r w:rsidRPr="00966A9C">
        <w:rPr>
          <w:rFonts w:eastAsia="MS Mincho" w:cs="Times New Roman"/>
          <w:bCs/>
          <w:iCs/>
          <w:sz w:val="24"/>
          <w:szCs w:val="24"/>
          <w:lang w:eastAsia="ja-JP"/>
        </w:rPr>
        <w:lastRenderedPageBreak/>
        <w:t>5.3.6. Передозировка</w:t>
      </w:r>
      <w:bookmarkEnd w:id="433"/>
      <w:bookmarkEnd w:id="434"/>
    </w:p>
    <w:p w14:paraId="71EB11B1" w14:textId="77777777" w:rsidR="000A1E55" w:rsidRPr="001A4F13" w:rsidRDefault="000A1E55" w:rsidP="000A1E55">
      <w:pPr>
        <w:pStyle w:val="SDText"/>
        <w:ind w:firstLine="0"/>
        <w:rPr>
          <w:b/>
          <w:iCs/>
        </w:rPr>
      </w:pPr>
      <w:r w:rsidRPr="001A4F13">
        <w:rPr>
          <w:b/>
          <w:iCs/>
        </w:rPr>
        <w:t>Симптомы</w:t>
      </w:r>
    </w:p>
    <w:p w14:paraId="6212B2D4" w14:textId="77777777" w:rsidR="000A1E55" w:rsidRDefault="000A1E55" w:rsidP="000A1E55">
      <w:pPr>
        <w:pStyle w:val="SDText"/>
      </w:pPr>
    </w:p>
    <w:p w14:paraId="02634EDA" w14:textId="77777777" w:rsidR="000A1E55" w:rsidRDefault="000A1E55" w:rsidP="000A1E55">
      <w:pPr>
        <w:pStyle w:val="SDText"/>
      </w:pPr>
      <w:r w:rsidRPr="00D56A30">
        <w:t>В ходе клинических исследований зарегистрирован один случай передозировки, когда</w:t>
      </w:r>
      <w:r>
        <w:t xml:space="preserve"> </w:t>
      </w:r>
      <w:r w:rsidRPr="00D56A30">
        <w:t>пациент принял внутрь 5000 мг элтромбопага. При этом отмечались следующие</w:t>
      </w:r>
      <w:r>
        <w:t xml:space="preserve"> </w:t>
      </w:r>
      <w:r w:rsidRPr="00D56A30">
        <w:t>симптомы: нераспространенная сыпь, транзиторная брадикардия, утомляемость и</w:t>
      </w:r>
      <w:r>
        <w:t xml:space="preserve"> </w:t>
      </w:r>
      <w:r w:rsidRPr="00D56A30">
        <w:t xml:space="preserve">повышение активности </w:t>
      </w:r>
      <w:r>
        <w:t>АСТ/АЛТ</w:t>
      </w:r>
      <w:r w:rsidRPr="00D56A30">
        <w:t>. Ферменты печени, измеренные между 2 и 18 днем</w:t>
      </w:r>
      <w:r>
        <w:t xml:space="preserve"> </w:t>
      </w:r>
      <w:r w:rsidRPr="00D56A30">
        <w:t xml:space="preserve">после приема обозначенной дозы элтромбопага, достигли превышения </w:t>
      </w:r>
      <w:r>
        <w:t>ВГН</w:t>
      </w:r>
      <w:r w:rsidRPr="00D56A30">
        <w:t xml:space="preserve"> показателя </w:t>
      </w:r>
      <w:r>
        <w:t xml:space="preserve">АСТ – </w:t>
      </w:r>
      <w:r w:rsidRPr="00D56A30">
        <w:t xml:space="preserve">в 1,6 раза, показателя АЛТ </w:t>
      </w:r>
      <w:r>
        <w:t>–</w:t>
      </w:r>
      <w:r w:rsidRPr="00D56A30">
        <w:t xml:space="preserve"> в 3,9 раза и общего билирубина </w:t>
      </w:r>
      <w:r>
        <w:t>–</w:t>
      </w:r>
      <w:r w:rsidRPr="00D56A30">
        <w:t xml:space="preserve"> в</w:t>
      </w:r>
      <w:r>
        <w:t xml:space="preserve"> </w:t>
      </w:r>
      <w:r w:rsidRPr="00D56A30">
        <w:t>2,4 раза.</w:t>
      </w:r>
      <w:r>
        <w:t xml:space="preserve"> </w:t>
      </w:r>
      <w:r w:rsidRPr="00D56A30">
        <w:t>Количество тромбоцитов составляло 672000/мкл на 18 день после приема</w:t>
      </w:r>
      <w:r>
        <w:t xml:space="preserve"> </w:t>
      </w:r>
      <w:r w:rsidRPr="00D56A30">
        <w:t>обозначенной дозы, а максимальное количество тромбоцитов составляло 929000/мкл. Все</w:t>
      </w:r>
      <w:r>
        <w:t xml:space="preserve"> </w:t>
      </w:r>
      <w:r w:rsidRPr="00D56A30">
        <w:t>симптомы были разрешены без осложнений в ходе терапии.</w:t>
      </w:r>
      <w:r w:rsidRPr="00D56A30" w:rsidDel="00D56A30">
        <w:t xml:space="preserve"> </w:t>
      </w:r>
    </w:p>
    <w:p w14:paraId="36D4C0E3" w14:textId="77777777" w:rsidR="000A1E55" w:rsidRDefault="000A1E55" w:rsidP="000A1E55">
      <w:pPr>
        <w:pStyle w:val="SDText"/>
        <w:rPr>
          <w:i/>
          <w:iCs/>
        </w:rPr>
      </w:pPr>
    </w:p>
    <w:p w14:paraId="1AF88715" w14:textId="77777777" w:rsidR="000A1E55" w:rsidRPr="001A4F13" w:rsidRDefault="000A1E55" w:rsidP="000A1E55">
      <w:pPr>
        <w:pStyle w:val="SDText"/>
        <w:ind w:firstLine="0"/>
        <w:rPr>
          <w:b/>
          <w:iCs/>
        </w:rPr>
      </w:pPr>
      <w:r w:rsidRPr="001A4F13">
        <w:rPr>
          <w:b/>
          <w:iCs/>
        </w:rPr>
        <w:t>Лечение</w:t>
      </w:r>
    </w:p>
    <w:p w14:paraId="4B62E71A" w14:textId="77777777" w:rsidR="000A1E55" w:rsidRDefault="000A1E55" w:rsidP="000A1E55">
      <w:pPr>
        <w:pStyle w:val="SDText"/>
      </w:pPr>
    </w:p>
    <w:p w14:paraId="2C48AC4F" w14:textId="77777777" w:rsidR="000A1E55" w:rsidRDefault="000A1E55" w:rsidP="000A1E55">
      <w:pPr>
        <w:pStyle w:val="SDText"/>
      </w:pPr>
      <w:r w:rsidRPr="003D05CB">
        <w:t>В случае передозировки возможно значительное увеличение количества</w:t>
      </w:r>
      <w:r>
        <w:t xml:space="preserve"> </w:t>
      </w:r>
      <w:r w:rsidRPr="003D05CB">
        <w:t>тромбоцитов, что</w:t>
      </w:r>
      <w:r>
        <w:t xml:space="preserve"> </w:t>
      </w:r>
      <w:r w:rsidRPr="003D05CB">
        <w:t>может приводить к тромботическим/тромбоэмболическим осложнениям.</w:t>
      </w:r>
      <w:r>
        <w:t xml:space="preserve"> </w:t>
      </w:r>
      <w:r w:rsidRPr="003D05CB">
        <w:t>В случае</w:t>
      </w:r>
      <w:r>
        <w:t xml:space="preserve"> </w:t>
      </w:r>
      <w:r w:rsidRPr="003D05CB">
        <w:t>передозировки следует рассмотреть вопрос о приеме внутрь препаратов, содержащих</w:t>
      </w:r>
      <w:r>
        <w:t xml:space="preserve"> </w:t>
      </w:r>
      <w:r w:rsidRPr="003D05CB">
        <w:t xml:space="preserve">катионы металлов, </w:t>
      </w:r>
      <w:proofErr w:type="gramStart"/>
      <w:r w:rsidRPr="003D05CB">
        <w:t>например</w:t>
      </w:r>
      <w:proofErr w:type="gramEnd"/>
      <w:r w:rsidRPr="003D05CB">
        <w:t xml:space="preserve"> кальция, алюминия или </w:t>
      </w:r>
      <w:r>
        <w:t xml:space="preserve">магния </w:t>
      </w:r>
      <w:r w:rsidRPr="003D05CB">
        <w:t>для уменьшения</w:t>
      </w:r>
      <w:r>
        <w:t xml:space="preserve"> </w:t>
      </w:r>
      <w:r w:rsidRPr="003D05CB">
        <w:t>всасывания</w:t>
      </w:r>
      <w:r>
        <w:t xml:space="preserve"> </w:t>
      </w:r>
      <w:r w:rsidRPr="003D05CB">
        <w:t>элтромбопага. Следует тщательно контролировать количество тромбоцитов.</w:t>
      </w:r>
      <w:r>
        <w:t xml:space="preserve"> </w:t>
      </w:r>
    </w:p>
    <w:p w14:paraId="7B0720B2" w14:textId="77777777" w:rsidR="000A1E55" w:rsidRDefault="000A1E55" w:rsidP="000A1E55">
      <w:pPr>
        <w:pStyle w:val="SDText"/>
      </w:pPr>
      <w:r w:rsidRPr="003D05CB">
        <w:t>Лечение элтромбопагом возобновляют в соответствии с рекомендациями по режиму</w:t>
      </w:r>
      <w:r>
        <w:t xml:space="preserve"> </w:t>
      </w:r>
      <w:r w:rsidRPr="003D05CB">
        <w:t>дозирования. Поскольку почечная экскреция не является основным путем выведения</w:t>
      </w:r>
      <w:r>
        <w:t xml:space="preserve"> </w:t>
      </w:r>
      <w:r w:rsidRPr="003D05CB">
        <w:t>элтромбопага, который активно связывается с белками плазмы крови, вероятнее всего,</w:t>
      </w:r>
      <w:r>
        <w:t xml:space="preserve"> </w:t>
      </w:r>
      <w:r w:rsidRPr="003D05CB">
        <w:t>гемодиализ не является эффективным методом существенного ускорения выведения</w:t>
      </w:r>
      <w:r>
        <w:t xml:space="preserve"> </w:t>
      </w:r>
      <w:r w:rsidRPr="003D05CB">
        <w:t>элтромбопага из организма.</w:t>
      </w:r>
    </w:p>
    <w:p w14:paraId="5B7E503D" w14:textId="77777777" w:rsidR="000A1E55" w:rsidRDefault="000A1E55" w:rsidP="000A1E55">
      <w:pPr>
        <w:pStyle w:val="SDText"/>
      </w:pPr>
    </w:p>
    <w:p w14:paraId="17D90C81" w14:textId="77777777" w:rsidR="000A1E55" w:rsidRDefault="000A1E55" w:rsidP="000A1E55">
      <w:pPr>
        <w:pStyle w:val="2"/>
        <w:rPr>
          <w:rFonts w:eastAsia="MS Mincho" w:cs="Times New Roman"/>
          <w:bCs/>
          <w:sz w:val="24"/>
          <w:lang w:eastAsia="ja-JP"/>
        </w:rPr>
      </w:pPr>
      <w:bookmarkStart w:id="436" w:name="_Toc99740865"/>
      <w:bookmarkStart w:id="437" w:name="_Toc122381869"/>
      <w:r>
        <w:rPr>
          <w:rFonts w:eastAsia="MS Mincho" w:cs="Times New Roman"/>
          <w:bCs/>
          <w:sz w:val="24"/>
          <w:lang w:eastAsia="ja-JP"/>
        </w:rPr>
        <w:t xml:space="preserve">5.3.7. </w:t>
      </w:r>
      <w:r w:rsidRPr="00966A9C">
        <w:rPr>
          <w:rFonts w:eastAsia="MS Mincho" w:cs="Times New Roman"/>
          <w:bCs/>
          <w:sz w:val="24"/>
          <w:szCs w:val="24"/>
          <w:lang w:eastAsia="ja-JP"/>
        </w:rPr>
        <w:t>Взаимодействие с другими лекарственными средствами</w:t>
      </w:r>
      <w:bookmarkEnd w:id="436"/>
      <w:bookmarkEnd w:id="437"/>
    </w:p>
    <w:p w14:paraId="7CC16A41" w14:textId="77777777" w:rsidR="000A1E55" w:rsidRPr="00A64BA4" w:rsidRDefault="000A1E55" w:rsidP="00A64BA4">
      <w:pPr>
        <w:pStyle w:val="SDText"/>
        <w:ind w:firstLine="0"/>
        <w:rPr>
          <w:b/>
          <w:iCs/>
        </w:rPr>
      </w:pPr>
      <w:r w:rsidRPr="00A64BA4">
        <w:rPr>
          <w:b/>
          <w:iCs/>
        </w:rPr>
        <w:t>Лекарственные средства, которые могут оказывать влияние на элтромбопаг</w:t>
      </w:r>
    </w:p>
    <w:p w14:paraId="630CA241" w14:textId="77777777" w:rsidR="00A64BA4" w:rsidRDefault="00A64BA4" w:rsidP="000A1E55">
      <w:pPr>
        <w:pStyle w:val="SDText"/>
        <w:rPr>
          <w:i/>
          <w:iCs/>
        </w:rPr>
      </w:pPr>
    </w:p>
    <w:p w14:paraId="23164510" w14:textId="2007B738" w:rsidR="000A1E55" w:rsidRPr="001A4F13" w:rsidRDefault="000A1E55" w:rsidP="000A1E55">
      <w:pPr>
        <w:pStyle w:val="SDText"/>
        <w:rPr>
          <w:i/>
          <w:iCs/>
        </w:rPr>
      </w:pPr>
      <w:r w:rsidRPr="001A4F13">
        <w:rPr>
          <w:i/>
          <w:iCs/>
        </w:rPr>
        <w:t>Циклоспорин</w:t>
      </w:r>
    </w:p>
    <w:p w14:paraId="28643D9F" w14:textId="77777777" w:rsidR="000A1E55" w:rsidRPr="00786738" w:rsidRDefault="000A1E55" w:rsidP="000A1E55">
      <w:pPr>
        <w:pStyle w:val="SDText"/>
      </w:pPr>
      <w:r w:rsidRPr="00A00EDF">
        <w:t>Отмечено уменьшение экспозиции элтромбопага при одновременном применении с 200</w:t>
      </w:r>
      <w:r>
        <w:t xml:space="preserve"> </w:t>
      </w:r>
      <w:r w:rsidRPr="00A00EDF">
        <w:t>мг и 600 мг циклоспорина</w:t>
      </w:r>
      <w:r>
        <w:t xml:space="preserve"> (ингибитора </w:t>
      </w:r>
      <w:r>
        <w:rPr>
          <w:lang w:val="en-US"/>
        </w:rPr>
        <w:t>BCRP</w:t>
      </w:r>
      <w:r>
        <w:t xml:space="preserve"> – белок резистентности рака молочной железы</w:t>
      </w:r>
      <w:r w:rsidRPr="00A10A99">
        <w:t>)</w:t>
      </w:r>
      <w:r w:rsidRPr="00A00EDF">
        <w:t>, которое не расценено как клинически значимое.</w:t>
      </w:r>
      <w:r>
        <w:t xml:space="preserve"> </w:t>
      </w:r>
      <w:r w:rsidRPr="00A00EDF">
        <w:t>Применение элтромбопага в однократной дозе 50 мг с циклоспорином в дозе 200 мг</w:t>
      </w:r>
      <w:r>
        <w:t xml:space="preserve"> </w:t>
      </w:r>
      <w:r w:rsidRPr="00A00EDF">
        <w:t xml:space="preserve">снижало </w:t>
      </w:r>
      <w:r>
        <w:rPr>
          <w:lang w:val="en-AU"/>
        </w:rPr>
        <w:t>C</w:t>
      </w:r>
      <w:r>
        <w:rPr>
          <w:vertAlign w:val="subscript"/>
          <w:lang w:val="en-AU"/>
        </w:rPr>
        <w:t>max</w:t>
      </w:r>
      <w:r w:rsidRPr="00A00EDF">
        <w:t xml:space="preserve"> и </w:t>
      </w:r>
      <w:proofErr w:type="gramStart"/>
      <w:r>
        <w:rPr>
          <w:lang w:val="en-AU"/>
        </w:rPr>
        <w:t>AUC</w:t>
      </w:r>
      <w:r w:rsidRPr="00A00EDF">
        <w:rPr>
          <w:vertAlign w:val="subscript"/>
        </w:rPr>
        <w:t>(</w:t>
      </w:r>
      <w:proofErr w:type="gramEnd"/>
      <w:r w:rsidRPr="00A00EDF">
        <w:rPr>
          <w:vertAlign w:val="subscript"/>
        </w:rPr>
        <w:t>0-</w:t>
      </w:r>
      <w:r w:rsidRPr="00A00EDF">
        <w:rPr>
          <w:rFonts w:cs="Times New Roman"/>
          <w:vertAlign w:val="subscript"/>
        </w:rPr>
        <w:t>∞</w:t>
      </w:r>
      <w:r w:rsidRPr="00A00EDF">
        <w:rPr>
          <w:vertAlign w:val="subscript"/>
        </w:rPr>
        <w:t>)</w:t>
      </w:r>
      <w:r w:rsidRPr="00A00EDF">
        <w:t xml:space="preserve"> элтромбопага на 25% (90%: 15%, 35%) и 18% (90% ДИ: 8%, 28%) соответственно. Совместное введение 600 мг циклоспорина снижало </w:t>
      </w:r>
      <w:r>
        <w:rPr>
          <w:lang w:val="en-AU"/>
        </w:rPr>
        <w:t>C</w:t>
      </w:r>
      <w:r>
        <w:rPr>
          <w:vertAlign w:val="subscript"/>
          <w:lang w:val="en-AU"/>
        </w:rPr>
        <w:t>max</w:t>
      </w:r>
      <w:r w:rsidRPr="00CC136E">
        <w:t xml:space="preserve"> и </w:t>
      </w:r>
      <w:proofErr w:type="gramStart"/>
      <w:r>
        <w:rPr>
          <w:lang w:val="en-AU"/>
        </w:rPr>
        <w:t>AUC</w:t>
      </w:r>
      <w:r w:rsidRPr="00CC136E">
        <w:rPr>
          <w:vertAlign w:val="subscript"/>
        </w:rPr>
        <w:t>(</w:t>
      </w:r>
      <w:proofErr w:type="gramEnd"/>
      <w:r w:rsidRPr="00CC136E">
        <w:rPr>
          <w:vertAlign w:val="subscript"/>
        </w:rPr>
        <w:t>0-</w:t>
      </w:r>
      <w:r w:rsidRPr="00CC136E">
        <w:rPr>
          <w:rFonts w:cs="Times New Roman"/>
          <w:vertAlign w:val="subscript"/>
        </w:rPr>
        <w:t>∞</w:t>
      </w:r>
      <w:r w:rsidRPr="00CC136E">
        <w:rPr>
          <w:vertAlign w:val="subscript"/>
        </w:rPr>
        <w:t>)</w:t>
      </w:r>
      <w:r w:rsidRPr="00CC136E">
        <w:t xml:space="preserve"> </w:t>
      </w:r>
      <w:r w:rsidRPr="00A00EDF">
        <w:t>элтромбопага на 39% (90% ДИ: 30%, 47%) и 24% (90% ДИ: 14%, 32%) соответственно. На протяжении курса терапии препаратом возможна коррекция его дозы на основании подсчета количества тромбоцитов</w:t>
      </w:r>
      <w:r>
        <w:t xml:space="preserve"> (см. раздел «Способ применения и дозы»)</w:t>
      </w:r>
      <w:r w:rsidRPr="00A00EDF">
        <w:t xml:space="preserve">. Следует контролировать количество тромбоцитов еженедельно на протяжении </w:t>
      </w:r>
      <w:r w:rsidRPr="009045C3">
        <w:t>2–3</w:t>
      </w:r>
      <w:r>
        <w:t xml:space="preserve"> </w:t>
      </w:r>
      <w:r w:rsidRPr="00A00EDF">
        <w:t xml:space="preserve">недель на фоне одновременного применения препарата с циклоспорином. На основании количества тромбоцитов возможно возникновение необходимости увеличения дозы препарата </w:t>
      </w:r>
      <w:r>
        <w:t>э</w:t>
      </w:r>
      <w:r w:rsidRPr="00A00EDF">
        <w:t>лтромбопаг.</w:t>
      </w:r>
    </w:p>
    <w:p w14:paraId="289CC931" w14:textId="77777777" w:rsidR="000A1E55" w:rsidRPr="00786738" w:rsidRDefault="000A1E55" w:rsidP="000A1E55">
      <w:pPr>
        <w:pStyle w:val="SDText"/>
        <w:rPr>
          <w:i/>
          <w:iCs/>
        </w:rPr>
      </w:pPr>
      <w:r w:rsidRPr="00786738">
        <w:rPr>
          <w:i/>
          <w:iCs/>
        </w:rPr>
        <w:t>Поливалентные катионы (образование хелатных комплексов)</w:t>
      </w:r>
    </w:p>
    <w:p w14:paraId="21DF1AC5" w14:textId="77777777" w:rsidR="000A1E55" w:rsidRPr="00786738" w:rsidRDefault="000A1E55" w:rsidP="000A1E55">
      <w:pPr>
        <w:pStyle w:val="SDText"/>
      </w:pPr>
      <w:r w:rsidRPr="00786738">
        <w:t xml:space="preserve">Элтромбопаг образует хелатные соединения с такими поливалентными катионами, как алюминий, кальций, железо, магний, селен и цинк. Применение элтромбопага в однократной дозе 75 мг с антацидом, содержащим поливалентные катионы (1524 мг </w:t>
      </w:r>
      <w:r w:rsidRPr="00786738">
        <w:lastRenderedPageBreak/>
        <w:t xml:space="preserve">алюминия гидроксида и 1425 мг магния карбоната), приводило к снижению </w:t>
      </w:r>
      <w:proofErr w:type="gramStart"/>
      <w:r w:rsidRPr="00786738">
        <w:t>AUC</w:t>
      </w:r>
      <w:r w:rsidRPr="00421A6D">
        <w:rPr>
          <w:vertAlign w:val="subscript"/>
        </w:rPr>
        <w:t>(</w:t>
      </w:r>
      <w:proofErr w:type="gramEnd"/>
      <w:r w:rsidRPr="00421A6D">
        <w:rPr>
          <w:vertAlign w:val="subscript"/>
        </w:rPr>
        <w:t>0-∞)</w:t>
      </w:r>
      <w:r w:rsidRPr="00786738">
        <w:t xml:space="preserve"> элтромбопага в плазме крови на 70 % (90% ДИ: 64%, 76%) и C</w:t>
      </w:r>
      <w:r w:rsidRPr="00421A6D">
        <w:rPr>
          <w:vertAlign w:val="subscript"/>
        </w:rPr>
        <w:t>max</w:t>
      </w:r>
      <w:r w:rsidRPr="00786738">
        <w:t xml:space="preserve"> на 70% (90% ДИ: 62%, 76%).</w:t>
      </w:r>
      <w:r>
        <w:t xml:space="preserve"> </w:t>
      </w:r>
      <w:r w:rsidRPr="00786738">
        <w:t>Во избежание значительного снижения всасывания элтромбопага, следует принимать антациды, молочные продукты и минеральные добавки, содержащие поливалентные катионы, по крайней мере, за 2 ч до или через 4 ч после приема препарата элтромбопаг</w:t>
      </w:r>
      <w:r>
        <w:t xml:space="preserve"> (см. раздел «Способ применения и дозы»)</w:t>
      </w:r>
      <w:r w:rsidRPr="00786738">
        <w:t>.</w:t>
      </w:r>
    </w:p>
    <w:p w14:paraId="0712B35D" w14:textId="77777777" w:rsidR="000A1E55" w:rsidRPr="0087221F" w:rsidRDefault="000A1E55" w:rsidP="000A1E55">
      <w:pPr>
        <w:pStyle w:val="SDText"/>
        <w:rPr>
          <w:i/>
          <w:iCs/>
        </w:rPr>
      </w:pPr>
      <w:r w:rsidRPr="0087221F">
        <w:rPr>
          <w:i/>
          <w:iCs/>
        </w:rPr>
        <w:t>Комбинация лопинавира с ритонавиром</w:t>
      </w:r>
    </w:p>
    <w:p w14:paraId="7377A84F" w14:textId="77777777" w:rsidR="000A1E55" w:rsidRDefault="000A1E55" w:rsidP="000A1E55">
      <w:pPr>
        <w:pStyle w:val="SDText"/>
      </w:pPr>
      <w:r w:rsidRPr="00786738">
        <w:t>Одновременное применение элтромбопага и комбинации лопинавира с ритонавиром может привести к снижению концентрации элтромбопага. В исследовании участием 40 здоровых добровольцев установлено, что одновременное однократное применение элтромбопага в дозе 100 мг и многократное применение комбинации лопинавира с ритонавиром в дозе 400 мг/100 мг</w:t>
      </w:r>
      <w:r>
        <w:t xml:space="preserve"> </w:t>
      </w:r>
      <w:r w:rsidRPr="00786738">
        <w:t xml:space="preserve">2 раза в сутки приводило к снижению значения </w:t>
      </w:r>
      <w:proofErr w:type="gramStart"/>
      <w:r w:rsidRPr="00786738">
        <w:t>AUC</w:t>
      </w:r>
      <w:r w:rsidRPr="005F6DFB">
        <w:rPr>
          <w:vertAlign w:val="subscript"/>
        </w:rPr>
        <w:t>(</w:t>
      </w:r>
      <w:proofErr w:type="gramEnd"/>
      <w:r w:rsidRPr="005F6DFB">
        <w:rPr>
          <w:vertAlign w:val="subscript"/>
        </w:rPr>
        <w:t>0-∞)</w:t>
      </w:r>
      <w:r w:rsidRPr="00786738">
        <w:t xml:space="preserve"> элтромбопага в плазме крови на 17% (90% ДИ: 6,6%, 26,6%).</w:t>
      </w:r>
    </w:p>
    <w:p w14:paraId="5080E160" w14:textId="77777777" w:rsidR="000A1E55" w:rsidRPr="00786738" w:rsidRDefault="000A1E55" w:rsidP="000A1E55">
      <w:pPr>
        <w:pStyle w:val="SDText"/>
      </w:pPr>
      <w:r w:rsidRPr="00786738">
        <w:t>Следовательно, при одновременном применении элтромбопага и комбинации лопинавира с ритонавиром необходимо проявлять повышенную осторожность. Необходим тщательный контроль количества тромбоцитов минимум еженедельно на протяжении 2–3 недель для надлежащего подбора дозы препарата элтромбопаг при назначении или отмене комбинации лопинавира с ритонавиром.</w:t>
      </w:r>
    </w:p>
    <w:p w14:paraId="7B52F152" w14:textId="77777777" w:rsidR="000A1E55" w:rsidRPr="0087221F" w:rsidRDefault="000A1E55" w:rsidP="000A1E55">
      <w:pPr>
        <w:pStyle w:val="SDText"/>
        <w:rPr>
          <w:i/>
          <w:iCs/>
        </w:rPr>
      </w:pPr>
      <w:r w:rsidRPr="0087221F">
        <w:rPr>
          <w:i/>
          <w:iCs/>
        </w:rPr>
        <w:t>Ингибиторы протеазы вируса гепатита С</w:t>
      </w:r>
    </w:p>
    <w:p w14:paraId="3800C1A3" w14:textId="77777777" w:rsidR="000A1E55" w:rsidRDefault="000A1E55" w:rsidP="000A1E55">
      <w:pPr>
        <w:pStyle w:val="SDText"/>
      </w:pPr>
      <w:r w:rsidRPr="00786738">
        <w:t>При одновременном применении повторных доз боцепревира по 800 мг каждые 8 ч или телапревира в дозе 750 мг каждые 8 ч и элтромбопага в однократной дозе 200 мг не наблюдалось изменений концентрации элтромбопага в плазме крови до клинически значимого уровня.</w:t>
      </w:r>
    </w:p>
    <w:p w14:paraId="101164F5" w14:textId="77777777" w:rsidR="000A1E55" w:rsidRPr="001A4F13" w:rsidRDefault="000A1E55" w:rsidP="00A64BA4">
      <w:pPr>
        <w:pStyle w:val="SDText"/>
        <w:ind w:firstLine="0"/>
        <w:rPr>
          <w:i/>
          <w:iCs/>
          <w:u w:val="single"/>
        </w:rPr>
      </w:pPr>
      <w:r w:rsidRPr="00A64BA4">
        <w:rPr>
          <w:b/>
          <w:iCs/>
        </w:rPr>
        <w:t>Влияние элтромбопага на другие лекарственные препараты</w:t>
      </w:r>
    </w:p>
    <w:p w14:paraId="2FC0D054" w14:textId="77777777" w:rsidR="00A64BA4" w:rsidRDefault="00A64BA4" w:rsidP="000A1E55">
      <w:pPr>
        <w:pStyle w:val="SDText"/>
        <w:rPr>
          <w:i/>
          <w:iCs/>
        </w:rPr>
      </w:pPr>
    </w:p>
    <w:p w14:paraId="065ABD36" w14:textId="166EB274" w:rsidR="000A1E55" w:rsidRPr="00480A79" w:rsidRDefault="000A1E55" w:rsidP="000A1E55">
      <w:pPr>
        <w:pStyle w:val="SDText"/>
        <w:rPr>
          <w:i/>
          <w:iCs/>
        </w:rPr>
      </w:pPr>
      <w:r w:rsidRPr="00480A79">
        <w:rPr>
          <w:i/>
          <w:iCs/>
        </w:rPr>
        <w:t>Розувастатин</w:t>
      </w:r>
    </w:p>
    <w:p w14:paraId="6219688D" w14:textId="77777777" w:rsidR="000A1E55" w:rsidRPr="00786738" w:rsidRDefault="000A1E55" w:rsidP="000A1E55">
      <w:pPr>
        <w:pStyle w:val="SDText"/>
      </w:pPr>
      <w:r w:rsidRPr="00786738">
        <w:t>Применение элтромбопага в дозе 75 мг 1 раз в сут в течение 5 дней с розувастатином, являющимся субстратом белков-переносчиков органических анионов ОАТР1В и BCPR, в однократной дозе 10 мг вызывало у 39 здоровых добровольцев увеличение C</w:t>
      </w:r>
      <w:r w:rsidRPr="00480A79">
        <w:rPr>
          <w:vertAlign w:val="subscript"/>
        </w:rPr>
        <w:t>max</w:t>
      </w:r>
      <w:r w:rsidRPr="00786738">
        <w:t xml:space="preserve"> до 103% (90% ДИ: 82%, 126%) и </w:t>
      </w:r>
      <w:proofErr w:type="gramStart"/>
      <w:r w:rsidRPr="00786738">
        <w:t>AUC</w:t>
      </w:r>
      <w:r w:rsidRPr="00480A79">
        <w:rPr>
          <w:vertAlign w:val="subscript"/>
        </w:rPr>
        <w:t>(</w:t>
      </w:r>
      <w:proofErr w:type="gramEnd"/>
      <w:r w:rsidRPr="00480A79">
        <w:rPr>
          <w:vertAlign w:val="subscript"/>
        </w:rPr>
        <w:t>0-∞)</w:t>
      </w:r>
      <w:r w:rsidRPr="00786738">
        <w:t xml:space="preserve"> до 55% (90% ДИ: 42%, 69%) розувастатина в плазме крови. При одновременном применении с элтромбопагом следует рассмотреть вопрос о снижении дозы розувастатина под тщательным контролем. В клинических исследованиях при одновременной терапии элтромбопага с розувастатином рекомендовано снижение дозы последнего на 50%. При одновременном применении элтромбопага с другими субстратами белков переносчиков органических анионов (ОАТР1В</w:t>
      </w:r>
      <w:r>
        <w:t>)</w:t>
      </w:r>
      <w:r w:rsidRPr="00786738">
        <w:t xml:space="preserve"> и BCPR следует соблюдать осторожность.</w:t>
      </w:r>
    </w:p>
    <w:p w14:paraId="03CCE250" w14:textId="77777777" w:rsidR="000A1E55" w:rsidRPr="00965319" w:rsidRDefault="000A1E55" w:rsidP="000A1E55">
      <w:pPr>
        <w:pStyle w:val="SDText"/>
        <w:rPr>
          <w:i/>
          <w:iCs/>
        </w:rPr>
      </w:pPr>
      <w:r w:rsidRPr="00965319">
        <w:rPr>
          <w:i/>
          <w:iCs/>
        </w:rPr>
        <w:t>Субстраты CYР</w:t>
      </w:r>
    </w:p>
    <w:p w14:paraId="6612B88E" w14:textId="77777777" w:rsidR="000A1E55" w:rsidRPr="00786738" w:rsidRDefault="000A1E55" w:rsidP="000A1E55">
      <w:pPr>
        <w:pStyle w:val="SDText"/>
      </w:pPr>
      <w:r w:rsidRPr="00786738">
        <w:t>Прием элтромбопага в дозе 75 мг 1 раз в сут</w:t>
      </w:r>
      <w:r>
        <w:t>ки</w:t>
      </w:r>
      <w:r w:rsidRPr="00786738">
        <w:t xml:space="preserve"> в течение 7 дней у 24 здоровых мужчин добровольцев не ингибировал и не вызывал индукции метаболизма маркерных субстратов ферментов 1А2 (кофеин), 2С19 (омепразол), 2С9 (флурбипрофен) или ЗА4 (мидазолам). Клинически значимых взаимодействий при одновременном применении элтромбопага и субстратов CYP, а также его индукторов или ингибиторов не ожидается.</w:t>
      </w:r>
    </w:p>
    <w:p w14:paraId="773F00D7" w14:textId="77777777" w:rsidR="000A1E55" w:rsidRPr="00EF7CF0" w:rsidRDefault="000A1E55" w:rsidP="000A1E55">
      <w:pPr>
        <w:pStyle w:val="SDText"/>
        <w:rPr>
          <w:i/>
          <w:iCs/>
        </w:rPr>
      </w:pPr>
      <w:r w:rsidRPr="00EF7CF0">
        <w:rPr>
          <w:i/>
          <w:iCs/>
        </w:rPr>
        <w:t>Ингибиторы протеазы вируса гепатита С</w:t>
      </w:r>
    </w:p>
    <w:p w14:paraId="47102F77" w14:textId="77777777" w:rsidR="000A1E55" w:rsidRPr="00786738" w:rsidRDefault="000A1E55" w:rsidP="000A1E55">
      <w:pPr>
        <w:pStyle w:val="SDText"/>
      </w:pPr>
      <w:r w:rsidRPr="00786738">
        <w:t>При одновременном применении элтромбопага в однократной дозе 200 мг и телапревира в дозе 750 мг каждые 8 ч</w:t>
      </w:r>
      <w:r>
        <w:t xml:space="preserve"> </w:t>
      </w:r>
      <w:r w:rsidRPr="00786738">
        <w:t>не наблюдалось изменений экспозиции тедапревира в плазме крови. При одновременном применении элтромбопага в однократной дозе 200 мг и боцепревира в дозе 800 мг каждые 8 ч</w:t>
      </w:r>
      <w:r>
        <w:t xml:space="preserve"> </w:t>
      </w:r>
      <w:r w:rsidRPr="00786738">
        <w:t>не наблюдалось изменений AUC телапревира в плазме крови, однако увеличивался показатель C</w:t>
      </w:r>
      <w:r w:rsidRPr="00EF7CF0">
        <w:rPr>
          <w:vertAlign w:val="subscript"/>
        </w:rPr>
        <w:t>max</w:t>
      </w:r>
      <w:r w:rsidRPr="00786738">
        <w:t xml:space="preserve"> на 19% и снижалалась минимальная </w:t>
      </w:r>
      <w:r w:rsidRPr="00786738">
        <w:lastRenderedPageBreak/>
        <w:t>концентрация на 32%. Коррекция дозы элтромбопага при одновременном применении с телапревиром или боцепревиром не требуется.</w:t>
      </w:r>
    </w:p>
    <w:p w14:paraId="52F9CFB5" w14:textId="77777777" w:rsidR="000A1E55" w:rsidRPr="001A4F13" w:rsidRDefault="000A1E55" w:rsidP="000A1E55">
      <w:pPr>
        <w:pStyle w:val="SDText"/>
        <w:rPr>
          <w:i/>
          <w:iCs/>
          <w:u w:val="single"/>
        </w:rPr>
      </w:pPr>
      <w:r w:rsidRPr="001A4F13">
        <w:rPr>
          <w:i/>
          <w:iCs/>
          <w:u w:val="single"/>
        </w:rPr>
        <w:t>Взаимодействие с пищей</w:t>
      </w:r>
    </w:p>
    <w:p w14:paraId="54A226AC" w14:textId="77777777" w:rsidR="000A1E55" w:rsidRDefault="000A1E55" w:rsidP="000A1E55">
      <w:pPr>
        <w:pStyle w:val="SDText"/>
      </w:pPr>
      <w:r w:rsidRPr="00786738">
        <w:t xml:space="preserve">Прием элтромбопага в однократной дозе 50 мг со стандартным высококалорийным завтраком, содержащим большое количество жиров и молочные продукты, снижает показатели </w:t>
      </w:r>
      <w:proofErr w:type="gramStart"/>
      <w:r w:rsidRPr="00786738">
        <w:t>AUC</w:t>
      </w:r>
      <w:r w:rsidRPr="00961CB3">
        <w:rPr>
          <w:vertAlign w:val="subscript"/>
        </w:rPr>
        <w:t>(</w:t>
      </w:r>
      <w:proofErr w:type="gramEnd"/>
      <w:r w:rsidRPr="00961CB3">
        <w:rPr>
          <w:vertAlign w:val="subscript"/>
        </w:rPr>
        <w:t>0-∞)</w:t>
      </w:r>
      <w:r w:rsidRPr="00786738">
        <w:t xml:space="preserve"> 59% (90% ДИ: 54%, 64%) и C</w:t>
      </w:r>
      <w:r w:rsidRPr="00961CB3">
        <w:rPr>
          <w:vertAlign w:val="subscript"/>
        </w:rPr>
        <w:t>max</w:t>
      </w:r>
      <w:r w:rsidRPr="00786738">
        <w:t xml:space="preserve"> на 65% (90% ДИ: 59%, 70%). Пища с небольшим содержанием кальция </w:t>
      </w:r>
      <w:proofErr w:type="gramStart"/>
      <w:r w:rsidRPr="00786738">
        <w:t>(&lt; 50</w:t>
      </w:r>
      <w:proofErr w:type="gramEnd"/>
      <w:r w:rsidRPr="00786738">
        <w:t xml:space="preserve"> мг кальция), включающая фрукты, постную ветчину, говядину, необогащенные (без добавок кальция, железа и магния) фруктовые соки, необогащенное соевое молоко, необогащенную крупу не оказывает существенного влияния на плазменную экспозицию элтромбопага вне зависимости от калорийности и содержания жиров в пище</w:t>
      </w:r>
      <w:r>
        <w:t xml:space="preserve"> (см. раздел «Способ применения и дозы»)</w:t>
      </w:r>
      <w:r w:rsidRPr="00786738">
        <w:t>.</w:t>
      </w:r>
    </w:p>
    <w:p w14:paraId="6BB27F1B" w14:textId="77777777" w:rsidR="000A1E55" w:rsidRPr="00786738" w:rsidRDefault="000A1E55" w:rsidP="000A1E55">
      <w:pPr>
        <w:pStyle w:val="SDText"/>
      </w:pPr>
    </w:p>
    <w:p w14:paraId="39C31ADB" w14:textId="77777777" w:rsidR="000A1E55" w:rsidRDefault="000A1E55" w:rsidP="000A1E55">
      <w:pPr>
        <w:pStyle w:val="2"/>
        <w:rPr>
          <w:rFonts w:eastAsia="MS Mincho" w:cs="Times New Roman"/>
          <w:bCs/>
          <w:sz w:val="24"/>
          <w:lang w:eastAsia="ja-JP"/>
        </w:rPr>
      </w:pPr>
      <w:bookmarkStart w:id="438" w:name="_Toc99740866"/>
      <w:bookmarkStart w:id="439" w:name="_Toc122381870"/>
      <w:bookmarkEnd w:id="435"/>
      <w:r w:rsidRPr="00966A9C">
        <w:rPr>
          <w:rFonts w:eastAsia="MS Mincho" w:cs="Times New Roman"/>
          <w:bCs/>
          <w:sz w:val="24"/>
          <w:lang w:eastAsia="ja-JP"/>
        </w:rPr>
        <w:t>5.3.8</w:t>
      </w:r>
      <w:r>
        <w:rPr>
          <w:rFonts w:eastAsia="MS Mincho" w:cs="Times New Roman"/>
          <w:bCs/>
          <w:sz w:val="24"/>
          <w:lang w:eastAsia="ja-JP"/>
        </w:rPr>
        <w:t>.</w:t>
      </w:r>
      <w:r w:rsidRPr="00966A9C">
        <w:rPr>
          <w:rFonts w:eastAsia="MS Mincho" w:cs="Times New Roman"/>
          <w:bCs/>
          <w:sz w:val="24"/>
          <w:lang w:eastAsia="ja-JP"/>
        </w:rPr>
        <w:t xml:space="preserve"> Особые указания</w:t>
      </w:r>
      <w:bookmarkEnd w:id="438"/>
      <w:bookmarkEnd w:id="439"/>
    </w:p>
    <w:p w14:paraId="0CEA1AB4" w14:textId="77777777" w:rsidR="000A1E55" w:rsidRPr="00147E2C" w:rsidRDefault="000A1E55" w:rsidP="000A1E55">
      <w:pPr>
        <w:pStyle w:val="SDText"/>
      </w:pPr>
      <w:r w:rsidRPr="00147E2C">
        <w:t xml:space="preserve">При использовании элтромбопага в сочетании с терапией интерфероном существует повышенный риск развития НЯ, включая потенциально летальную декомпенсацию функции печени и тромбоэмболические осложнения у пациентов с ХВГС, сопровождающимся тромбоцитопенией и прогрессирующим хроническим поражением печени, что определяется низкими уровнями альбумина </w:t>
      </w:r>
      <w:r>
        <w:sym w:font="Symbol" w:char="F0A3"/>
      </w:r>
      <w:r>
        <w:t xml:space="preserve"> </w:t>
      </w:r>
      <w:r w:rsidRPr="00147E2C">
        <w:t xml:space="preserve">35 г/л или баллом </w:t>
      </w:r>
      <w:r>
        <w:sym w:font="Symbol" w:char="F0B3"/>
      </w:r>
      <w:r w:rsidRPr="00147E2C">
        <w:t xml:space="preserve"> 10 по шкале MELD (модель конечной стадии заболевания печени). Кроме того, преимущества терапии, обеспечивающей устойчивый вирусологический ответ по сравнению с плацебо, были незначительными у данных пациентов (в особенности у пациентов с исходным альбумином </w:t>
      </w:r>
      <w:r>
        <w:sym w:font="Symbol" w:char="F0A3"/>
      </w:r>
      <w:r>
        <w:t> </w:t>
      </w:r>
      <w:r w:rsidRPr="00147E2C">
        <w:t>35 г/л) по сравнению с группой в целом. Терапия элтромбопагом у таких пациентов должна быть начата только специалистами, имеющими опыт в терапии прогрессирующего ХВГС, и только тогда, когда риски тромбоцитопении или отказ от проводимой противовирусной терапии требуют вмешательства. Если проведение терапии клинически оправдано, необходим тщательный мониторинг таких пациентов.</w:t>
      </w:r>
    </w:p>
    <w:p w14:paraId="0C0F2863" w14:textId="77777777" w:rsidR="000A1E55" w:rsidRDefault="000A1E55" w:rsidP="000A1E55">
      <w:pPr>
        <w:rPr>
          <w:rFonts w:eastAsia="MS Mincho" w:cs="Times New Roman"/>
          <w:b/>
          <w:szCs w:val="24"/>
          <w:lang w:eastAsia="ru-RU" w:bidi="ru-RU"/>
        </w:rPr>
      </w:pPr>
    </w:p>
    <w:p w14:paraId="3C8D0BE5" w14:textId="77777777" w:rsidR="000A1E55" w:rsidRPr="001A4F13" w:rsidRDefault="000A1E55" w:rsidP="000A1E55">
      <w:pPr>
        <w:rPr>
          <w:rFonts w:eastAsia="MS Mincho" w:cs="Times New Roman"/>
          <w:b/>
          <w:szCs w:val="24"/>
          <w:lang w:eastAsia="ru-RU" w:bidi="ru-RU"/>
        </w:rPr>
      </w:pPr>
      <w:r w:rsidRPr="001A4F13">
        <w:rPr>
          <w:rFonts w:eastAsia="MS Mincho" w:cs="Times New Roman"/>
          <w:b/>
          <w:szCs w:val="24"/>
          <w:lang w:eastAsia="ru-RU" w:bidi="ru-RU"/>
        </w:rPr>
        <w:t>Гепатотоксичность</w:t>
      </w:r>
    </w:p>
    <w:p w14:paraId="0A0E374C" w14:textId="77777777" w:rsidR="000A1E55" w:rsidRDefault="000A1E55" w:rsidP="000A1E55">
      <w:pPr>
        <w:pStyle w:val="SDText"/>
        <w:spacing w:beforeLines="25" w:before="60"/>
        <w:rPr>
          <w:lang w:eastAsia="ru-RU" w:bidi="ru-RU"/>
        </w:rPr>
      </w:pPr>
    </w:p>
    <w:p w14:paraId="5E6C0FB0" w14:textId="77777777" w:rsidR="000A1E55" w:rsidRDefault="000A1E55" w:rsidP="000A1E55">
      <w:pPr>
        <w:pStyle w:val="SDText"/>
        <w:spacing w:beforeLines="25" w:before="60"/>
        <w:rPr>
          <w:lang w:eastAsia="ru-RU" w:bidi="ru-RU"/>
        </w:rPr>
      </w:pPr>
      <w:r>
        <w:rPr>
          <w:lang w:eastAsia="ru-RU" w:bidi="ru-RU"/>
        </w:rPr>
        <w:t>П</w:t>
      </w:r>
      <w:r w:rsidRPr="00AD6CC8">
        <w:rPr>
          <w:lang w:eastAsia="ru-RU" w:bidi="ru-RU"/>
        </w:rPr>
        <w:t>рименение элтромбопага может вызвать отклонения от нормы лабораторных показателей функции печени, тяжелые гепато</w:t>
      </w:r>
      <w:r>
        <w:rPr>
          <w:lang w:eastAsia="ru-RU" w:bidi="ru-RU"/>
        </w:rPr>
        <w:t>то</w:t>
      </w:r>
      <w:r w:rsidRPr="00AD6CC8">
        <w:rPr>
          <w:lang w:eastAsia="ru-RU" w:bidi="ru-RU"/>
        </w:rPr>
        <w:t>ксические явления и поражение печени с</w:t>
      </w:r>
      <w:r>
        <w:rPr>
          <w:lang w:eastAsia="ru-RU" w:bidi="ru-RU"/>
        </w:rPr>
        <w:t xml:space="preserve"> возможным летальным исходом. В клинических исследованиях у пациентов (как взрослых, так и детей) с хронической ИТП отмечено повышение активности сывороточных АЛТ, АСТ</w:t>
      </w:r>
      <w:r w:rsidRPr="00D838BA">
        <w:rPr>
          <w:lang w:eastAsia="ru-RU" w:bidi="ru-RU"/>
        </w:rPr>
        <w:t xml:space="preserve"> </w:t>
      </w:r>
      <w:r>
        <w:rPr>
          <w:lang w:eastAsia="ru-RU" w:bidi="ru-RU"/>
        </w:rPr>
        <w:t>и концентрации непрямого билирубина. Эти реакции носили по большей части легкий (1-2-я степени) и обратимый характер без клинически значимых симптомов, которые бы свидетельствовали о нарушении функции печени.</w:t>
      </w:r>
    </w:p>
    <w:p w14:paraId="72A2ABCD" w14:textId="77777777" w:rsidR="000A1E55" w:rsidRDefault="000A1E55" w:rsidP="000A1E55">
      <w:pPr>
        <w:pStyle w:val="SDText"/>
        <w:spacing w:beforeLines="25" w:before="60"/>
        <w:rPr>
          <w:lang w:eastAsia="ru-RU" w:bidi="ru-RU"/>
        </w:rPr>
      </w:pPr>
      <w:r>
        <w:rPr>
          <w:lang w:eastAsia="ru-RU" w:bidi="ru-RU"/>
        </w:rPr>
        <w:t>В трех плацебо-контролируемых исследованиях у взрослых с хронической ИТП у 1 пациента в группе плацебо и у 1 пациента в группе, получавшей лечение элтромбопагом, наблюдали нарушение функции печени 4 степени тяжести. По данным двух плацебо-контролируемых исследований у пациентов возрасте от 1 года до 17 лет с хронической ИТП нежелательные реакции в виде повышения активности АЛТ, в 3 раза превышающие ВГН, были отмечены у 4,7% и 0% пациентов, получавших лечение элтромбопагом и плацебо, соответственно.</w:t>
      </w:r>
    </w:p>
    <w:p w14:paraId="65A5C1A5" w14:textId="77777777" w:rsidR="000A1E55" w:rsidRDefault="000A1E55" w:rsidP="000A1E55">
      <w:pPr>
        <w:pStyle w:val="SDText"/>
        <w:spacing w:beforeLines="25" w:before="60"/>
        <w:rPr>
          <w:lang w:eastAsia="ru-RU" w:bidi="ru-RU"/>
        </w:rPr>
      </w:pPr>
      <w:r>
        <w:rPr>
          <w:lang w:eastAsia="ru-RU" w:bidi="ru-RU"/>
        </w:rPr>
        <w:t>По данным двух плацебо-контролируемых исследований нежелательные реакции в виде повышения активности АЛТ были отмечены у 5,7% и 4% пациентов, получавших лечение элтромбопагом и плацебо соответственно.</w:t>
      </w:r>
    </w:p>
    <w:p w14:paraId="2302BF9E" w14:textId="77777777" w:rsidR="000A1E55" w:rsidRDefault="000A1E55" w:rsidP="000A1E55">
      <w:pPr>
        <w:pStyle w:val="SDText"/>
        <w:spacing w:beforeLines="25" w:before="60"/>
        <w:rPr>
          <w:lang w:eastAsia="ru-RU" w:bidi="ru-RU"/>
        </w:rPr>
      </w:pPr>
      <w:r>
        <w:rPr>
          <w:lang w:eastAsia="ru-RU" w:bidi="ru-RU"/>
        </w:rPr>
        <w:lastRenderedPageBreak/>
        <w:t>В двух контролируемых клинических исследованиях с участием пациентов с тромбоцитопенией и ХВГС были зарегистрированы случаи ≥ 3-кратного увеличения активности АЛТ или АСТ</w:t>
      </w:r>
      <w:r w:rsidRPr="00D838BA">
        <w:rPr>
          <w:lang w:eastAsia="ru-RU" w:bidi="ru-RU"/>
        </w:rPr>
        <w:t xml:space="preserve"> </w:t>
      </w:r>
      <w:r>
        <w:rPr>
          <w:lang w:eastAsia="ru-RU" w:bidi="ru-RU"/>
        </w:rPr>
        <w:t>выше ВГН в 34% и 38% в группе элтромбопага и в группе плацебо соответственно.</w:t>
      </w:r>
    </w:p>
    <w:p w14:paraId="3B7DE0B9" w14:textId="77777777" w:rsidR="000A1E55" w:rsidRDefault="000A1E55" w:rsidP="000A1E55">
      <w:pPr>
        <w:pStyle w:val="SDText"/>
        <w:spacing w:beforeLines="25" w:before="60"/>
        <w:rPr>
          <w:lang w:eastAsia="ru-RU" w:bidi="ru-RU"/>
        </w:rPr>
      </w:pPr>
      <w:r>
        <w:rPr>
          <w:lang w:eastAsia="ru-RU" w:bidi="ru-RU"/>
        </w:rPr>
        <w:t>Применение элтромбопага одновременно с комбинацией пэгинтерферона и рибавирина было косвенно связанно с гипербилирубинемией. Зарегистрированы случаи ≥ 1,5-кратного увеличения общего билирубина выше значения ВГН в 76% и 50% в группе элтромбопага и в группе плацебо соответственно.</w:t>
      </w:r>
    </w:p>
    <w:p w14:paraId="6722E841" w14:textId="77777777" w:rsidR="000A1E55" w:rsidRDefault="000A1E55" w:rsidP="000A1E55">
      <w:pPr>
        <w:pStyle w:val="SDText"/>
        <w:spacing w:beforeLines="25" w:before="60"/>
        <w:rPr>
          <w:lang w:eastAsia="ru-RU" w:bidi="ru-RU"/>
        </w:rPr>
      </w:pPr>
      <w:r>
        <w:rPr>
          <w:lang w:eastAsia="ru-RU" w:bidi="ru-RU"/>
        </w:rPr>
        <w:t xml:space="preserve">В открытом неконтролируемом исследовании пациентов с ТАА, которым не проводилась ранее программная ИСТ, при применении элтромбопага совместно с лошадиным антитимоцитарным иммуноглобулином и цисклоспорином, </w:t>
      </w:r>
      <w:proofErr w:type="gramStart"/>
      <w:r>
        <w:rPr>
          <w:lang w:eastAsia="ru-RU" w:bidi="ru-RU"/>
        </w:rPr>
        <w:t>отмечалось &gt;</w:t>
      </w:r>
      <w:proofErr w:type="gramEnd"/>
      <w:r>
        <w:rPr>
          <w:lang w:eastAsia="ru-RU" w:bidi="ru-RU"/>
        </w:rPr>
        <w:t> 3-кратное увеличение показателей АЛТ и АСТ и &gt; 1,5-кратное увеличение общего билирубина у 46,8% пациентов (29 из 62). Ни один из указанных случаев увеличения показателей АЛТ, АСТ и общего билирубина не привел к отмене терапии.</w:t>
      </w:r>
    </w:p>
    <w:p w14:paraId="4134F7A8" w14:textId="77777777" w:rsidR="000A1E55" w:rsidRDefault="000A1E55" w:rsidP="000A1E55">
      <w:pPr>
        <w:pStyle w:val="SDText"/>
        <w:spacing w:beforeLines="25" w:before="60"/>
        <w:rPr>
          <w:lang w:eastAsia="ru-RU" w:bidi="ru-RU"/>
        </w:rPr>
      </w:pPr>
      <w:r>
        <w:rPr>
          <w:lang w:eastAsia="ru-RU" w:bidi="ru-RU"/>
        </w:rPr>
        <w:t xml:space="preserve">При применении в монотерапии у пациентов с рефрактерной ТАА </w:t>
      </w:r>
      <w:r>
        <w:rPr>
          <w:lang w:val="en-AU" w:eastAsia="ru-RU" w:bidi="ru-RU"/>
        </w:rPr>
        <w:t>II</w:t>
      </w:r>
      <w:r>
        <w:rPr>
          <w:lang w:eastAsia="ru-RU" w:bidi="ru-RU"/>
        </w:rPr>
        <w:t xml:space="preserve"> </w:t>
      </w:r>
      <w:proofErr w:type="gramStart"/>
      <w:r>
        <w:rPr>
          <w:lang w:eastAsia="ru-RU" w:bidi="ru-RU"/>
        </w:rPr>
        <w:t>фазы &gt;</w:t>
      </w:r>
      <w:proofErr w:type="gramEnd"/>
      <w:r>
        <w:rPr>
          <w:lang w:eastAsia="ru-RU" w:bidi="ru-RU"/>
        </w:rPr>
        <w:t xml:space="preserve"> 3-кратное увеличение показателей АЛТ и АСТ одновременно с &gt; 1,5-кратным увеличением общего (непрямого) билирубина было отмечено у 5% пациентов. Общий билирубин был увеличен </w:t>
      </w:r>
      <w:proofErr w:type="gramStart"/>
      <w:r>
        <w:rPr>
          <w:lang w:eastAsia="ru-RU" w:bidi="ru-RU"/>
        </w:rPr>
        <w:t>в &gt;</w:t>
      </w:r>
      <w:proofErr w:type="gramEnd"/>
      <w:r>
        <w:rPr>
          <w:lang w:eastAsia="ru-RU" w:bidi="ru-RU"/>
        </w:rPr>
        <w:t> 1,5 раза у 14% пациентов.</w:t>
      </w:r>
    </w:p>
    <w:p w14:paraId="280DAD0B" w14:textId="77777777" w:rsidR="000A1E55" w:rsidRDefault="000A1E55" w:rsidP="000A1E55">
      <w:pPr>
        <w:pStyle w:val="SDText"/>
        <w:spacing w:beforeLines="25" w:before="60"/>
        <w:rPr>
          <w:lang w:eastAsia="ru-RU" w:bidi="ru-RU"/>
        </w:rPr>
      </w:pPr>
      <w:r>
        <w:rPr>
          <w:lang w:eastAsia="ru-RU" w:bidi="ru-RU"/>
        </w:rPr>
        <w:t xml:space="preserve">Элтромбопаг ингибирует гены </w:t>
      </w:r>
      <w:r>
        <w:rPr>
          <w:lang w:val="en-AU" w:eastAsia="ru-RU" w:bidi="ru-RU"/>
        </w:rPr>
        <w:t>UGT</w:t>
      </w:r>
      <w:r w:rsidRPr="00D92D30">
        <w:rPr>
          <w:lang w:eastAsia="ru-RU" w:bidi="ru-RU"/>
        </w:rPr>
        <w:t>1</w:t>
      </w:r>
      <w:r>
        <w:rPr>
          <w:lang w:val="en-AU" w:eastAsia="ru-RU" w:bidi="ru-RU"/>
        </w:rPr>
        <w:t>A</w:t>
      </w:r>
      <w:r w:rsidRPr="00D92D30">
        <w:rPr>
          <w:lang w:eastAsia="ru-RU" w:bidi="ru-RU"/>
        </w:rPr>
        <w:t>1</w:t>
      </w:r>
      <w:r>
        <w:rPr>
          <w:lang w:eastAsia="ru-RU" w:bidi="ru-RU"/>
        </w:rPr>
        <w:t xml:space="preserve"> и ОАТР1В1, которые могут способствовать</w:t>
      </w:r>
      <w:r w:rsidRPr="00D92D30">
        <w:rPr>
          <w:lang w:eastAsia="ru-RU" w:bidi="ru-RU"/>
        </w:rPr>
        <w:t xml:space="preserve"> </w:t>
      </w:r>
      <w:r>
        <w:rPr>
          <w:lang w:eastAsia="ru-RU" w:bidi="ru-RU"/>
        </w:rPr>
        <w:t>развитию непрямой гипербилирубинемии.</w:t>
      </w:r>
    </w:p>
    <w:p w14:paraId="2FB43DA3" w14:textId="77777777" w:rsidR="000A1E55" w:rsidRDefault="000A1E55" w:rsidP="000A1E55">
      <w:pPr>
        <w:pStyle w:val="SDText"/>
        <w:spacing w:beforeLines="25" w:before="60"/>
        <w:rPr>
          <w:lang w:eastAsia="ru-RU" w:bidi="ru-RU"/>
        </w:rPr>
      </w:pPr>
      <w:r>
        <w:rPr>
          <w:lang w:eastAsia="ru-RU" w:bidi="ru-RU"/>
        </w:rPr>
        <w:t xml:space="preserve">У пациентов с ИТП, ХВГС и рефрактерной ТАА сывороточную активность АЛТ, АСТ и концентрацию билирубина необходимо измерить до начала лечения элтромбопагом, затем контролировать каждые 2 недели во время подбора дозы, а также ежемесячно после достижения стабильной дозы. </w:t>
      </w:r>
    </w:p>
    <w:p w14:paraId="30AD6A5C" w14:textId="77777777" w:rsidR="000A1E55" w:rsidRDefault="000A1E55" w:rsidP="000A1E55">
      <w:pPr>
        <w:pStyle w:val="SDText"/>
      </w:pPr>
      <w:r w:rsidRPr="00965E8B">
        <w:t>Повторное исследование после выявления отклонения показателей функции печени от нормы проводят в течение 3–5 дней. Если сывороточная концентрация общего билирубина увеличена, следует определить концентрацию его отдельных фракций. В случае подтверждения отклонения от нормы контроль продолжают до разрешения данного явления, его стабилизации либо возвращения показателей к исходному уровню. Лечение элтромбопагом прекращают в случае ≥</w:t>
      </w:r>
      <w:r>
        <w:t xml:space="preserve"> </w:t>
      </w:r>
      <w:r w:rsidRPr="00965E8B">
        <w:t xml:space="preserve">3-кратного превышения активности </w:t>
      </w:r>
      <w:r>
        <w:t>АЛТ</w:t>
      </w:r>
      <w:r w:rsidRPr="00965E8B">
        <w:t xml:space="preserve"> ВГН у пациентов с нормальной функцией печени или 23-кратном увеличении относительно исходного уровня (</w:t>
      </w:r>
      <w:proofErr w:type="gramStart"/>
      <w:r w:rsidRPr="00965E8B">
        <w:t>или &gt;</w:t>
      </w:r>
      <w:proofErr w:type="gramEnd"/>
      <w:r>
        <w:t xml:space="preserve"> </w:t>
      </w:r>
      <w:r w:rsidRPr="00965E8B">
        <w:t xml:space="preserve">5-кратного увеличения ВГН, в зависимости от того, какой показатель ниже) у пациентов с повышенной активностью </w:t>
      </w:r>
      <w:r>
        <w:t>АЛТ</w:t>
      </w:r>
      <w:r w:rsidRPr="00965E8B">
        <w:t xml:space="preserve"> до начала лечения и следующих признаков:</w:t>
      </w:r>
    </w:p>
    <w:p w14:paraId="07D62497" w14:textId="77777777" w:rsidR="000A1E55" w:rsidRDefault="000A1E55" w:rsidP="000A1E55">
      <w:pPr>
        <w:pStyle w:val="SDText"/>
        <w:numPr>
          <w:ilvl w:val="0"/>
          <w:numId w:val="4"/>
        </w:numPr>
      </w:pPr>
      <w:r w:rsidRPr="00965E8B">
        <w:t>прогрессирование нарушения, либо</w:t>
      </w:r>
    </w:p>
    <w:p w14:paraId="3D466E2D" w14:textId="77777777" w:rsidR="000A1E55" w:rsidRDefault="000A1E55" w:rsidP="000A1E55">
      <w:pPr>
        <w:pStyle w:val="SDText"/>
        <w:numPr>
          <w:ilvl w:val="0"/>
          <w:numId w:val="4"/>
        </w:numPr>
      </w:pPr>
      <w:r w:rsidRPr="00965E8B">
        <w:t>сохранение нарушения на протяжении 24 недель, либо</w:t>
      </w:r>
    </w:p>
    <w:p w14:paraId="51FD8C76" w14:textId="77777777" w:rsidR="000A1E55" w:rsidRDefault="000A1E55" w:rsidP="000A1E55">
      <w:pPr>
        <w:pStyle w:val="SDText"/>
        <w:numPr>
          <w:ilvl w:val="0"/>
          <w:numId w:val="4"/>
        </w:numPr>
      </w:pPr>
      <w:r w:rsidRPr="00965E8B">
        <w:t>его сочетание с повышением концентрации прямого билирубина, либо</w:t>
      </w:r>
    </w:p>
    <w:p w14:paraId="07027C16" w14:textId="77777777" w:rsidR="000A1E55" w:rsidRPr="00965E8B" w:rsidRDefault="000A1E55" w:rsidP="000A1E55">
      <w:pPr>
        <w:pStyle w:val="SDText"/>
        <w:numPr>
          <w:ilvl w:val="0"/>
          <w:numId w:val="4"/>
        </w:numPr>
      </w:pPr>
      <w:r>
        <w:t>его</w:t>
      </w:r>
      <w:r w:rsidRPr="00965E8B">
        <w:t xml:space="preserve"> сочетание с клиническими симптомами поражения печени или признаками декомпенсации функции печени.</w:t>
      </w:r>
    </w:p>
    <w:p w14:paraId="055F1D14" w14:textId="77777777" w:rsidR="000A1E55" w:rsidRDefault="000A1E55" w:rsidP="000A1E55">
      <w:pPr>
        <w:pStyle w:val="SDText"/>
      </w:pPr>
      <w:r w:rsidRPr="00965E8B">
        <w:t xml:space="preserve">В случае принятия решения о назначении препарата элтромбопаг в первой линии терапии </w:t>
      </w:r>
      <w:r>
        <w:t>Т</w:t>
      </w:r>
      <w:r w:rsidRPr="00965E8B">
        <w:t xml:space="preserve">АА следует провести анализ показателей </w:t>
      </w:r>
      <w:r>
        <w:t>АЛТ</w:t>
      </w:r>
      <w:r w:rsidRPr="00965E8B">
        <w:t xml:space="preserve">, </w:t>
      </w:r>
      <w:r>
        <w:t>АСТ</w:t>
      </w:r>
      <w:r w:rsidRPr="00965E8B">
        <w:t xml:space="preserve"> и билирубина до начала лечения. В случае повышения показателей </w:t>
      </w:r>
      <w:r>
        <w:t>АЛТ</w:t>
      </w:r>
      <w:r w:rsidRPr="00965E8B">
        <w:t xml:space="preserve"> на протяжении терапии следует корректировать дозы препарата элтромбопаг согласно рекомендациям, указанным </w:t>
      </w:r>
      <w:r>
        <w:t>выше (</w:t>
      </w:r>
      <w:r>
        <w:fldChar w:fldCharType="begin"/>
      </w:r>
      <w:r>
        <w:instrText xml:space="preserve"> REF _Ref112761715 \h </w:instrText>
      </w:r>
      <w:r>
        <w:fldChar w:fldCharType="separate"/>
      </w:r>
      <w:r>
        <w:t xml:space="preserve">Таблица </w:t>
      </w:r>
      <w:r>
        <w:rPr>
          <w:noProof/>
        </w:rPr>
        <w:t>5</w:t>
      </w:r>
      <w:r>
        <w:noBreakHyphen/>
      </w:r>
      <w:r>
        <w:rPr>
          <w:noProof/>
        </w:rPr>
        <w:t>5</w:t>
      </w:r>
      <w:r>
        <w:fldChar w:fldCharType="end"/>
      </w:r>
      <w:r>
        <w:t>)</w:t>
      </w:r>
      <w:r w:rsidRPr="00965E8B">
        <w:t>.</w:t>
      </w:r>
    </w:p>
    <w:p w14:paraId="2CEB4DE0" w14:textId="77777777" w:rsidR="000A1E55" w:rsidRPr="00965E8B" w:rsidRDefault="000A1E55" w:rsidP="000A1E55">
      <w:pPr>
        <w:pStyle w:val="SDText"/>
      </w:pPr>
      <w:r w:rsidRPr="00965E8B">
        <w:t xml:space="preserve">У пациентов с заболеваниями печени препарат элтромбопаг следует применять с осторожностью. Лечение пациентов с ИТП и рефрактерной </w:t>
      </w:r>
      <w:r>
        <w:t>Т</w:t>
      </w:r>
      <w:r w:rsidRPr="00965E8B">
        <w:t>АА на фоне имеющихся нарушений функции печени следует начинать с минимальной стартовой дозы.</w:t>
      </w:r>
    </w:p>
    <w:p w14:paraId="5A175A66" w14:textId="77777777" w:rsidR="000A1E55" w:rsidRDefault="000A1E55" w:rsidP="000A1E55">
      <w:pPr>
        <w:rPr>
          <w:rFonts w:eastAsia="MS Mincho" w:cs="Times New Roman"/>
          <w:b/>
          <w:szCs w:val="24"/>
          <w:lang w:eastAsia="ru-RU" w:bidi="ru-RU"/>
        </w:rPr>
      </w:pPr>
    </w:p>
    <w:p w14:paraId="4CF3D498" w14:textId="77777777" w:rsidR="000A1E55" w:rsidRPr="001A4F13" w:rsidRDefault="000A1E55" w:rsidP="000A1E55">
      <w:pPr>
        <w:rPr>
          <w:rFonts w:eastAsia="MS Mincho" w:cs="Times New Roman"/>
          <w:b/>
          <w:szCs w:val="24"/>
          <w:lang w:eastAsia="ru-RU" w:bidi="ru-RU"/>
        </w:rPr>
      </w:pPr>
      <w:r w:rsidRPr="001A4F13">
        <w:rPr>
          <w:rFonts w:eastAsia="MS Mincho" w:cs="Times New Roman"/>
          <w:b/>
          <w:szCs w:val="24"/>
          <w:lang w:eastAsia="ru-RU" w:bidi="ru-RU"/>
        </w:rPr>
        <w:lastRenderedPageBreak/>
        <w:t>Тяжелые поражения печени</w:t>
      </w:r>
    </w:p>
    <w:p w14:paraId="412FA761" w14:textId="77777777" w:rsidR="000A1E55" w:rsidRDefault="000A1E55" w:rsidP="000A1E55">
      <w:pPr>
        <w:pStyle w:val="SDText"/>
        <w:spacing w:beforeLines="25" w:before="60"/>
        <w:rPr>
          <w:lang w:eastAsia="ru-RU" w:bidi="ru-RU"/>
        </w:rPr>
      </w:pPr>
    </w:p>
    <w:p w14:paraId="5C351E1C" w14:textId="77777777" w:rsidR="000A1E55" w:rsidRDefault="000A1E55" w:rsidP="000A1E55">
      <w:pPr>
        <w:pStyle w:val="SDText"/>
        <w:spacing w:beforeLines="25" w:before="60"/>
        <w:rPr>
          <w:lang w:eastAsia="ru-RU" w:bidi="ru-RU"/>
        </w:rPr>
      </w:pPr>
      <w:r>
        <w:rPr>
          <w:lang w:eastAsia="ru-RU" w:bidi="ru-RU"/>
        </w:rPr>
        <w:t>В клинических исследованиях были отмечены отдельные случаи тяжелого поражения печени. Повышение лабораторных показателей печени во всех случаях разрешалось после перерыва или отмены терапии элтромбопагом. В клинических исследованиях у пациентов с ТАА, которым не проводилось программная ИСТ, и у пациентов с рефрактерной ТАА случаев развития тяжелого поражения печени выявлено не было, однако число пациентов с данным показанием было ограничено. Учитывая применение при ТАА максимальной допустимой дозы препарата (150 мг/сут) и характер реакции, необходимо учитывать возможность развития поражения, печени, индуцированного приемом препарата.</w:t>
      </w:r>
    </w:p>
    <w:p w14:paraId="7CD10B42" w14:textId="77777777" w:rsidR="000A1E55" w:rsidRDefault="000A1E55" w:rsidP="000A1E55">
      <w:pPr>
        <w:rPr>
          <w:rFonts w:eastAsia="MS Mincho" w:cs="Times New Roman"/>
          <w:b/>
          <w:szCs w:val="24"/>
          <w:lang w:eastAsia="ru-RU" w:bidi="ru-RU"/>
        </w:rPr>
      </w:pPr>
    </w:p>
    <w:p w14:paraId="7AA9E32D" w14:textId="77777777" w:rsidR="000A1E55" w:rsidRPr="001A4F13" w:rsidRDefault="000A1E55" w:rsidP="000A1E55">
      <w:pPr>
        <w:rPr>
          <w:rFonts w:eastAsia="MS Mincho" w:cs="Times New Roman"/>
          <w:b/>
          <w:szCs w:val="24"/>
          <w:lang w:eastAsia="ru-RU" w:bidi="ru-RU"/>
        </w:rPr>
      </w:pPr>
      <w:r w:rsidRPr="001A4F13">
        <w:rPr>
          <w:rFonts w:eastAsia="MS Mincho" w:cs="Times New Roman"/>
          <w:b/>
          <w:szCs w:val="24"/>
          <w:lang w:eastAsia="ru-RU" w:bidi="ru-RU"/>
        </w:rPr>
        <w:t>Декомпенсация функции печени (применение с интерферонами)</w:t>
      </w:r>
    </w:p>
    <w:p w14:paraId="627D2D75" w14:textId="77777777" w:rsidR="000A1E55" w:rsidRDefault="000A1E55" w:rsidP="000A1E55">
      <w:pPr>
        <w:pStyle w:val="SDText"/>
        <w:spacing w:beforeLines="25" w:before="60"/>
        <w:rPr>
          <w:lang w:eastAsia="ru-RU" w:bidi="ru-RU"/>
        </w:rPr>
      </w:pPr>
    </w:p>
    <w:p w14:paraId="7745C1EF" w14:textId="77777777" w:rsidR="000A1E55" w:rsidRDefault="000A1E55" w:rsidP="000A1E55">
      <w:pPr>
        <w:pStyle w:val="SDText"/>
        <w:spacing w:beforeLines="25" w:before="60"/>
        <w:rPr>
          <w:lang w:eastAsia="ru-RU" w:bidi="ru-RU"/>
        </w:rPr>
      </w:pPr>
      <w:r>
        <w:rPr>
          <w:lang w:eastAsia="ru-RU" w:bidi="ru-RU"/>
        </w:rPr>
        <w:t>Декомпенсация функции печени у пациентов с ХВГС: необходим мониторинг пациентов с низким уровнем альбумина (</w:t>
      </w:r>
      <w:r>
        <w:rPr>
          <w:lang w:eastAsia="ru-RU" w:bidi="ru-RU"/>
        </w:rPr>
        <w:sym w:font="Symbol" w:char="F0A3"/>
      </w:r>
      <w:r>
        <w:rPr>
          <w:lang w:eastAsia="ru-RU" w:bidi="ru-RU"/>
        </w:rPr>
        <w:t xml:space="preserve"> 3,5 г/л) или баллом </w:t>
      </w:r>
      <w:r>
        <w:rPr>
          <w:lang w:eastAsia="ru-RU" w:bidi="ru-RU"/>
        </w:rPr>
        <w:sym w:font="Symbol" w:char="F0B3"/>
      </w:r>
      <w:r>
        <w:rPr>
          <w:lang w:eastAsia="ru-RU" w:bidi="ru-RU"/>
        </w:rPr>
        <w:t xml:space="preserve"> 10 по шкале </w:t>
      </w:r>
      <w:r>
        <w:rPr>
          <w:lang w:val="en-US" w:eastAsia="ru-RU" w:bidi="ru-RU"/>
        </w:rPr>
        <w:t>MELD</w:t>
      </w:r>
      <w:r>
        <w:rPr>
          <w:lang w:eastAsia="ru-RU" w:bidi="ru-RU"/>
        </w:rPr>
        <w:t>.</w:t>
      </w:r>
    </w:p>
    <w:p w14:paraId="4A2DE542" w14:textId="77777777" w:rsidR="000A1E55" w:rsidRDefault="000A1E55" w:rsidP="000A1E55">
      <w:pPr>
        <w:pStyle w:val="SDText"/>
        <w:spacing w:beforeLines="25" w:before="60"/>
        <w:rPr>
          <w:lang w:eastAsia="ru-RU" w:bidi="ru-RU"/>
        </w:rPr>
      </w:pPr>
      <w:r>
        <w:rPr>
          <w:lang w:eastAsia="ru-RU" w:bidi="ru-RU"/>
        </w:rPr>
        <w:t>У пациентов с хроническим ХВГС и циррозом печени при лечении интерферонами-</w:t>
      </w:r>
      <w:r>
        <w:rPr>
          <w:rFonts w:cs="Times New Roman"/>
          <w:lang w:eastAsia="ru-RU" w:bidi="ru-RU"/>
        </w:rPr>
        <w:t>α</w:t>
      </w:r>
      <w:r w:rsidRPr="0048649B">
        <w:rPr>
          <w:lang w:eastAsia="ru-RU" w:bidi="ru-RU"/>
        </w:rPr>
        <w:t xml:space="preserve"> </w:t>
      </w:r>
      <w:r>
        <w:rPr>
          <w:lang w:eastAsia="ru-RU" w:bidi="ru-RU"/>
        </w:rPr>
        <w:t>может существовать риск декомпенсации функции печени. В двух контролируемых клинических исследованиях с участием пациентов с тромбоцитопенией и ХВГС, показатели, свидетельствующие о декомпенсации функции печени (асцит, печеночная энцефалопатия, кровотечение из варикозно расширенных вен, спонтанный бактериальный перитонит), чаще отмечались в группе элтромбопага (11%), чем в группе плацебо (6%). У пациентов с исходно низкой концентрацией альбумина (</w:t>
      </w:r>
      <w:r>
        <w:rPr>
          <w:rFonts w:cs="Times New Roman"/>
          <w:lang w:eastAsia="ru-RU" w:bidi="ru-RU"/>
        </w:rPr>
        <w:t>≤</w:t>
      </w:r>
      <w:r>
        <w:rPr>
          <w:lang w:eastAsia="ru-RU" w:bidi="ru-RU"/>
        </w:rPr>
        <w:t xml:space="preserve"> 35 г/л) или баллом </w:t>
      </w:r>
      <w:r>
        <w:rPr>
          <w:rFonts w:cs="Times New Roman"/>
          <w:lang w:eastAsia="ru-RU" w:bidi="ru-RU"/>
        </w:rPr>
        <w:t>≥</w:t>
      </w:r>
      <w:r>
        <w:rPr>
          <w:lang w:eastAsia="ru-RU" w:bidi="ru-RU"/>
        </w:rPr>
        <w:t xml:space="preserve"> 10 по шкале </w:t>
      </w:r>
      <w:r>
        <w:rPr>
          <w:lang w:val="en-AU" w:eastAsia="ru-RU" w:bidi="ru-RU"/>
        </w:rPr>
        <w:t>MELD</w:t>
      </w:r>
      <w:r>
        <w:rPr>
          <w:lang w:eastAsia="ru-RU" w:bidi="ru-RU"/>
        </w:rPr>
        <w:t xml:space="preserve"> риск декомпенсации функции печени был в 3 раза выше, а также было отмечено</w:t>
      </w:r>
      <w:r w:rsidRPr="00965E8B">
        <w:rPr>
          <w:lang w:eastAsia="ru-RU" w:bidi="ru-RU"/>
        </w:rPr>
        <w:t xml:space="preserve"> </w:t>
      </w:r>
      <w:r>
        <w:rPr>
          <w:lang w:eastAsia="ru-RU" w:bidi="ru-RU"/>
        </w:rPr>
        <w:t>увеличение риска нежелательных реакций с летальным исходом по сравнению с</w:t>
      </w:r>
      <w:r w:rsidRPr="00965E8B">
        <w:rPr>
          <w:lang w:eastAsia="ru-RU" w:bidi="ru-RU"/>
        </w:rPr>
        <w:t xml:space="preserve"> </w:t>
      </w:r>
      <w:r>
        <w:rPr>
          <w:lang w:eastAsia="ru-RU" w:bidi="ru-RU"/>
        </w:rPr>
        <w:t>пациентами с менее выраженным поражением печени. Кроме того, преимущества</w:t>
      </w:r>
      <w:r w:rsidRPr="00965E8B">
        <w:rPr>
          <w:lang w:eastAsia="ru-RU" w:bidi="ru-RU"/>
        </w:rPr>
        <w:t xml:space="preserve"> </w:t>
      </w:r>
      <w:r>
        <w:rPr>
          <w:lang w:eastAsia="ru-RU" w:bidi="ru-RU"/>
        </w:rPr>
        <w:t>терапии, обеспечивающей устойчивый вирусологический ответ по сравнению с плацебо,</w:t>
      </w:r>
      <w:r w:rsidRPr="00965E8B">
        <w:rPr>
          <w:lang w:eastAsia="ru-RU" w:bidi="ru-RU"/>
        </w:rPr>
        <w:t xml:space="preserve"> </w:t>
      </w:r>
      <w:r>
        <w:rPr>
          <w:lang w:eastAsia="ru-RU" w:bidi="ru-RU"/>
        </w:rPr>
        <w:t>были незначительными у данных пациентов (в особенности у пациентов с исходным</w:t>
      </w:r>
      <w:r w:rsidRPr="00965E8B">
        <w:rPr>
          <w:lang w:eastAsia="ru-RU" w:bidi="ru-RU"/>
        </w:rPr>
        <w:t xml:space="preserve"> </w:t>
      </w:r>
      <w:r>
        <w:rPr>
          <w:lang w:eastAsia="ru-RU" w:bidi="ru-RU"/>
        </w:rPr>
        <w:t xml:space="preserve">альбумином </w:t>
      </w:r>
      <w:r>
        <w:rPr>
          <w:rFonts w:cs="Times New Roman"/>
          <w:lang w:eastAsia="ru-RU" w:bidi="ru-RU"/>
        </w:rPr>
        <w:t>≤</w:t>
      </w:r>
      <w:r>
        <w:rPr>
          <w:lang w:eastAsia="ru-RU" w:bidi="ru-RU"/>
        </w:rPr>
        <w:t xml:space="preserve"> 35 г/л) по сравнению с группой в целом. Элтромбопаг следует назначать таким пациентам только после тщательной оценки ожидаемого эффекта от терапии по</w:t>
      </w:r>
      <w:r w:rsidRPr="00965E8B">
        <w:rPr>
          <w:lang w:eastAsia="ru-RU" w:bidi="ru-RU"/>
        </w:rPr>
        <w:t xml:space="preserve"> </w:t>
      </w:r>
      <w:r>
        <w:rPr>
          <w:lang w:eastAsia="ru-RU" w:bidi="ru-RU"/>
        </w:rPr>
        <w:t>сравнению с возможными рисками.</w:t>
      </w:r>
    </w:p>
    <w:p w14:paraId="5DC1037F" w14:textId="77777777" w:rsidR="000A1E55" w:rsidRDefault="000A1E55" w:rsidP="000A1E55">
      <w:pPr>
        <w:pStyle w:val="SDText"/>
        <w:spacing w:beforeLines="25" w:before="60"/>
        <w:rPr>
          <w:lang w:eastAsia="ru-RU" w:bidi="ru-RU"/>
        </w:rPr>
      </w:pPr>
      <w:r>
        <w:rPr>
          <w:lang w:eastAsia="ru-RU" w:bidi="ru-RU"/>
        </w:rPr>
        <w:t>Следует тщательно наблюдать пациентов с такими данными на наличие признаков</w:t>
      </w:r>
      <w:r w:rsidRPr="00965E8B">
        <w:rPr>
          <w:lang w:eastAsia="ru-RU" w:bidi="ru-RU"/>
        </w:rPr>
        <w:t xml:space="preserve"> </w:t>
      </w:r>
      <w:r>
        <w:rPr>
          <w:lang w:eastAsia="ru-RU" w:bidi="ru-RU"/>
        </w:rPr>
        <w:t>и</w:t>
      </w:r>
      <w:r w:rsidRPr="00965E8B">
        <w:rPr>
          <w:lang w:eastAsia="ru-RU" w:bidi="ru-RU"/>
        </w:rPr>
        <w:t xml:space="preserve"> </w:t>
      </w:r>
      <w:r>
        <w:rPr>
          <w:lang w:eastAsia="ru-RU" w:bidi="ru-RU"/>
        </w:rPr>
        <w:t>симптомов декомпенсации функции печени.</w:t>
      </w:r>
    </w:p>
    <w:p w14:paraId="50AFF5E7" w14:textId="77777777" w:rsidR="000A1E55" w:rsidRDefault="000A1E55" w:rsidP="000A1E55">
      <w:pPr>
        <w:pStyle w:val="SDText"/>
        <w:spacing w:beforeLines="25" w:before="60"/>
        <w:rPr>
          <w:lang w:eastAsia="ru-RU" w:bidi="ru-RU"/>
        </w:rPr>
      </w:pPr>
      <w:r>
        <w:rPr>
          <w:lang w:eastAsia="ru-RU" w:bidi="ru-RU"/>
        </w:rPr>
        <w:t>Для получения информации о критериях отмены используйте инструкцию по</w:t>
      </w:r>
      <w:r w:rsidRPr="00965E8B">
        <w:rPr>
          <w:lang w:eastAsia="ru-RU" w:bidi="ru-RU"/>
        </w:rPr>
        <w:t xml:space="preserve"> </w:t>
      </w:r>
      <w:r>
        <w:rPr>
          <w:lang w:eastAsia="ru-RU" w:bidi="ru-RU"/>
        </w:rPr>
        <w:t>применению</w:t>
      </w:r>
      <w:r w:rsidRPr="00965E8B">
        <w:rPr>
          <w:lang w:eastAsia="ru-RU" w:bidi="ru-RU"/>
        </w:rPr>
        <w:t xml:space="preserve"> </w:t>
      </w:r>
      <w:r>
        <w:rPr>
          <w:lang w:eastAsia="ru-RU" w:bidi="ru-RU"/>
        </w:rPr>
        <w:t>соответствующих препаратов интерферона. Прием препарата элтромбопаг следует прекратить в случае отмены противовирусной терапии в связи с декомпенсацией функции печени.</w:t>
      </w:r>
    </w:p>
    <w:p w14:paraId="097985CC" w14:textId="77777777" w:rsidR="000A1E55" w:rsidRDefault="000A1E55" w:rsidP="000A1E55">
      <w:pPr>
        <w:rPr>
          <w:rFonts w:eastAsia="MS Mincho" w:cs="Times New Roman"/>
          <w:b/>
          <w:szCs w:val="24"/>
          <w:lang w:eastAsia="ru-RU" w:bidi="ru-RU"/>
        </w:rPr>
      </w:pPr>
    </w:p>
    <w:p w14:paraId="160EA5A6" w14:textId="77777777" w:rsidR="000A1E55" w:rsidRPr="001A4F13" w:rsidRDefault="000A1E55" w:rsidP="000A1E55">
      <w:pPr>
        <w:rPr>
          <w:rFonts w:eastAsia="MS Mincho" w:cs="Times New Roman"/>
          <w:b/>
          <w:szCs w:val="24"/>
          <w:lang w:eastAsia="ru-RU" w:bidi="ru-RU"/>
        </w:rPr>
      </w:pPr>
      <w:r w:rsidRPr="001A4F13">
        <w:rPr>
          <w:rFonts w:eastAsia="MS Mincho" w:cs="Times New Roman"/>
          <w:b/>
          <w:szCs w:val="24"/>
          <w:lang w:eastAsia="ru-RU" w:bidi="ru-RU"/>
        </w:rPr>
        <w:t>Применение с антивирусными препаратами прямого действия</w:t>
      </w:r>
    </w:p>
    <w:p w14:paraId="4AF5902B" w14:textId="77777777" w:rsidR="000A1E55" w:rsidRDefault="000A1E55" w:rsidP="000A1E55">
      <w:pPr>
        <w:pStyle w:val="SDText"/>
        <w:spacing w:beforeLines="25" w:before="60"/>
        <w:rPr>
          <w:lang w:eastAsia="ru-RU" w:bidi="ru-RU"/>
        </w:rPr>
      </w:pPr>
    </w:p>
    <w:p w14:paraId="49A8AAAC" w14:textId="77777777" w:rsidR="000A1E55" w:rsidRDefault="000A1E55" w:rsidP="000A1E55">
      <w:pPr>
        <w:pStyle w:val="SDText"/>
        <w:spacing w:beforeLines="25" w:before="60"/>
        <w:rPr>
          <w:lang w:eastAsia="ru-RU" w:bidi="ru-RU"/>
        </w:rPr>
      </w:pPr>
      <w:r>
        <w:rPr>
          <w:lang w:eastAsia="ru-RU" w:bidi="ru-RU"/>
        </w:rPr>
        <w:t xml:space="preserve">Не изучены эффективность и безопасность одновременного применения элтромбопага с противовирусными препаратами прямого действия, разрешенными для лечения ХВГС (ингибиторы протеазы вируса гепатита С, нуклеозидные ингибиторы полимеразы, ненуклеозидные ингибиторы полимерязы, </w:t>
      </w:r>
      <w:r>
        <w:rPr>
          <w:lang w:val="en-AU" w:eastAsia="ru-RU" w:bidi="ru-RU"/>
        </w:rPr>
        <w:t>NS</w:t>
      </w:r>
      <w:r>
        <w:rPr>
          <w:lang w:eastAsia="ru-RU" w:bidi="ru-RU"/>
        </w:rPr>
        <w:t>5А ингибиторы</w:t>
      </w:r>
      <w:r w:rsidRPr="006E6EF1">
        <w:rPr>
          <w:lang w:eastAsia="ru-RU" w:bidi="ru-RU"/>
        </w:rPr>
        <w:t>)</w:t>
      </w:r>
      <w:r>
        <w:rPr>
          <w:lang w:eastAsia="ru-RU" w:bidi="ru-RU"/>
        </w:rPr>
        <w:t>.</w:t>
      </w:r>
    </w:p>
    <w:p w14:paraId="66A85549" w14:textId="77777777" w:rsidR="000A1E55" w:rsidRDefault="000A1E55" w:rsidP="000A1E55">
      <w:pPr>
        <w:rPr>
          <w:rFonts w:eastAsia="MS Mincho" w:cs="Times New Roman"/>
          <w:b/>
          <w:szCs w:val="24"/>
          <w:lang w:eastAsia="ru-RU" w:bidi="ru-RU"/>
        </w:rPr>
      </w:pPr>
    </w:p>
    <w:p w14:paraId="66024016" w14:textId="77777777" w:rsidR="00306455" w:rsidRDefault="00306455" w:rsidP="000A1E55">
      <w:pPr>
        <w:rPr>
          <w:rFonts w:eastAsia="MS Mincho" w:cs="Times New Roman"/>
          <w:b/>
          <w:szCs w:val="24"/>
          <w:lang w:eastAsia="ru-RU" w:bidi="ru-RU"/>
        </w:rPr>
        <w:sectPr w:rsidR="00306455" w:rsidSect="005A7100">
          <w:pgSz w:w="11906" w:h="16838"/>
          <w:pgMar w:top="1134" w:right="850" w:bottom="1134" w:left="1701" w:header="708" w:footer="708" w:gutter="0"/>
          <w:cols w:space="708"/>
          <w:titlePg/>
          <w:docGrid w:linePitch="360"/>
        </w:sectPr>
      </w:pPr>
    </w:p>
    <w:p w14:paraId="62DCB253" w14:textId="317B65EF" w:rsidR="000A1E55" w:rsidRPr="001A4F13" w:rsidRDefault="000A1E55" w:rsidP="000A1E55">
      <w:pPr>
        <w:rPr>
          <w:rFonts w:eastAsia="MS Mincho" w:cs="Times New Roman"/>
          <w:b/>
          <w:szCs w:val="24"/>
          <w:lang w:eastAsia="ru-RU" w:bidi="ru-RU"/>
        </w:rPr>
      </w:pPr>
      <w:r w:rsidRPr="001A4F13">
        <w:rPr>
          <w:rFonts w:eastAsia="MS Mincho" w:cs="Times New Roman"/>
          <w:b/>
          <w:szCs w:val="24"/>
          <w:lang w:eastAsia="ru-RU" w:bidi="ru-RU"/>
        </w:rPr>
        <w:lastRenderedPageBreak/>
        <w:t>Тромботические и/или тромбоэмболические осложнения</w:t>
      </w:r>
    </w:p>
    <w:p w14:paraId="47B20E11" w14:textId="77777777" w:rsidR="000A1E55" w:rsidRDefault="000A1E55" w:rsidP="000A1E55">
      <w:pPr>
        <w:pStyle w:val="SDText"/>
        <w:spacing w:beforeLines="25" w:before="60"/>
        <w:rPr>
          <w:lang w:eastAsia="ru-RU" w:bidi="ru-RU"/>
        </w:rPr>
      </w:pPr>
    </w:p>
    <w:p w14:paraId="14D27BF1" w14:textId="77777777" w:rsidR="000A1E55" w:rsidRPr="00A0755E" w:rsidRDefault="000A1E55" w:rsidP="000A1E55">
      <w:pPr>
        <w:pStyle w:val="SDText"/>
        <w:spacing w:beforeLines="25" w:before="60"/>
        <w:rPr>
          <w:b/>
          <w:bCs/>
          <w:lang w:eastAsia="ru-RU" w:bidi="ru-RU"/>
        </w:rPr>
      </w:pPr>
      <w:r>
        <w:rPr>
          <w:lang w:eastAsia="ru-RU" w:bidi="ru-RU"/>
        </w:rPr>
        <w:t>Количество тромбоцитов выше нормы представляет теоретический риск тромботических и/или тромбоэмболических осложнений. В клинических исследованиях элтромбопага у пациентов с ИТП тромбоэмболические осложнения наблюдались при количестве тромбоцитов как ниже, так и в пределах нормы.</w:t>
      </w:r>
    </w:p>
    <w:p w14:paraId="69E99741" w14:textId="77777777" w:rsidR="000A1E55" w:rsidRDefault="000A1E55" w:rsidP="000A1E55">
      <w:pPr>
        <w:pStyle w:val="SDText"/>
        <w:spacing w:beforeLines="25" w:before="60"/>
        <w:rPr>
          <w:lang w:eastAsia="ru-RU" w:bidi="ru-RU"/>
        </w:rPr>
      </w:pPr>
      <w:r>
        <w:rPr>
          <w:lang w:eastAsia="ru-RU" w:bidi="ru-RU"/>
        </w:rPr>
        <w:t>Пациентам с известными факторами риска тромбоэмболических осложнений (таких как мутация V фактора Лейдена, дефицит антитромбина III, антифосфолипидный синдром и др.) следует уделять особое внимание при применении элтромбопага.</w:t>
      </w:r>
    </w:p>
    <w:p w14:paraId="415C7620" w14:textId="77777777" w:rsidR="000A1E55" w:rsidRDefault="000A1E55" w:rsidP="000A1E55">
      <w:pPr>
        <w:pStyle w:val="SDText"/>
        <w:spacing w:beforeLines="25" w:before="60"/>
        <w:rPr>
          <w:lang w:eastAsia="ru-RU" w:bidi="ru-RU"/>
        </w:rPr>
      </w:pPr>
      <w:r>
        <w:rPr>
          <w:lang w:eastAsia="ru-RU" w:bidi="ru-RU"/>
        </w:rPr>
        <w:t>Следует тщательно контролировать содержание тромбоцитов и рассмотреть вопрос о снижении дозы или отмене элтромбопага, если количество тромбоцитов превышает целевые значения.</w:t>
      </w:r>
    </w:p>
    <w:p w14:paraId="132C777B" w14:textId="77777777" w:rsidR="000A1E55" w:rsidRDefault="000A1E55" w:rsidP="000A1E55">
      <w:pPr>
        <w:pStyle w:val="SDText"/>
        <w:spacing w:beforeLines="25" w:before="60"/>
        <w:rPr>
          <w:lang w:eastAsia="ru-RU" w:bidi="ru-RU"/>
        </w:rPr>
      </w:pPr>
      <w:r>
        <w:rPr>
          <w:lang w:eastAsia="ru-RU" w:bidi="ru-RU"/>
        </w:rPr>
        <w:t>При исследованиях по ИТП у 3,8% был отмечен 21 тромботический и/или тромбоэмболический эпизод. Тромбоэмболии включали: эмболию, в том числе легочную эмболию, тромбоз глубоких вен, транзиторные ишемические атаки, инфаркт миокарда, ишемический инсульт и заподозренный пролонгированный обратимый ишемический неврологический дефицит.</w:t>
      </w:r>
    </w:p>
    <w:p w14:paraId="2BF05299" w14:textId="77777777" w:rsidR="000A1E55" w:rsidRDefault="000A1E55" w:rsidP="000A1E55">
      <w:pPr>
        <w:pStyle w:val="SDText"/>
        <w:spacing w:beforeLines="25" w:before="60"/>
        <w:rPr>
          <w:lang w:eastAsia="ru-RU" w:bidi="ru-RU"/>
        </w:rPr>
      </w:pPr>
      <w:r>
        <w:rPr>
          <w:lang w:eastAsia="ru-RU" w:bidi="ru-RU"/>
        </w:rPr>
        <w:t>Не следует применять элтромбопаг для лечения пациентов с нарушением функции печени (</w:t>
      </w:r>
      <w:r>
        <w:rPr>
          <w:rFonts w:cs="Times New Roman"/>
          <w:lang w:eastAsia="ru-RU" w:bidi="ru-RU"/>
        </w:rPr>
        <w:t xml:space="preserve">≥ </w:t>
      </w:r>
      <w:r>
        <w:rPr>
          <w:lang w:eastAsia="ru-RU" w:bidi="ru-RU"/>
        </w:rPr>
        <w:t>5 баллов по шкале Чайлд-Пью), если ожидаемая польза не превышает установленный риск тромбоза воротной вены. Если лечение считается целесообразным, следует соблюдать осторожность при применении элтромбопага у пациентов с нарушением функции печени.</w:t>
      </w:r>
    </w:p>
    <w:p w14:paraId="3D9D71CD" w14:textId="77777777" w:rsidR="000A1E55" w:rsidRDefault="000A1E55" w:rsidP="000A1E55">
      <w:pPr>
        <w:pStyle w:val="SDText"/>
        <w:spacing w:beforeLines="25" w:before="60"/>
        <w:rPr>
          <w:lang w:eastAsia="ru-RU" w:bidi="ru-RU"/>
        </w:rPr>
      </w:pPr>
      <w:r>
        <w:rPr>
          <w:lang w:eastAsia="ru-RU" w:bidi="ru-RU"/>
        </w:rPr>
        <w:t>В 2 контролируемых исследованиях с участием пациентов с тромбоцитопенией и ХВГС, получавших терапию интерфероном (</w:t>
      </w:r>
      <w:r>
        <w:rPr>
          <w:lang w:val="en-AU" w:eastAsia="ru-RU" w:bidi="ru-RU"/>
        </w:rPr>
        <w:t>n</w:t>
      </w:r>
      <w:r w:rsidRPr="00965E8B">
        <w:rPr>
          <w:lang w:eastAsia="ru-RU" w:bidi="ru-RU"/>
        </w:rPr>
        <w:t xml:space="preserve"> </w:t>
      </w:r>
      <w:r>
        <w:rPr>
          <w:lang w:eastAsia="ru-RU" w:bidi="ru-RU"/>
        </w:rPr>
        <w:t>=</w:t>
      </w:r>
      <w:r w:rsidRPr="00965E8B">
        <w:rPr>
          <w:lang w:eastAsia="ru-RU" w:bidi="ru-RU"/>
        </w:rPr>
        <w:t xml:space="preserve"> </w:t>
      </w:r>
      <w:r>
        <w:rPr>
          <w:lang w:eastAsia="ru-RU" w:bidi="ru-RU"/>
        </w:rPr>
        <w:t>1439), у 38 из 955 пациентов (4%), получавших элтромбопаг, и у 6 из 484 пациентов (1%), получавших плацебо, отмечались</w:t>
      </w:r>
      <w:r w:rsidRPr="00965E8B">
        <w:rPr>
          <w:lang w:eastAsia="ru-RU" w:bidi="ru-RU"/>
        </w:rPr>
        <w:t xml:space="preserve"> </w:t>
      </w:r>
      <w:r>
        <w:rPr>
          <w:lang w:eastAsia="ru-RU" w:bidi="ru-RU"/>
        </w:rPr>
        <w:t>тромботические или тромбоэмболические осложнения (как венозные, так и</w:t>
      </w:r>
      <w:r w:rsidRPr="00965E8B">
        <w:rPr>
          <w:lang w:eastAsia="ru-RU" w:bidi="ru-RU"/>
        </w:rPr>
        <w:t xml:space="preserve"> </w:t>
      </w:r>
      <w:r>
        <w:rPr>
          <w:lang w:eastAsia="ru-RU" w:bidi="ru-RU"/>
        </w:rPr>
        <w:t>артериальные). События преимущественно были нетяжелыми и разрешились к концу</w:t>
      </w:r>
      <w:r w:rsidRPr="00965E8B">
        <w:rPr>
          <w:lang w:eastAsia="ru-RU" w:bidi="ru-RU"/>
        </w:rPr>
        <w:t xml:space="preserve"> </w:t>
      </w:r>
      <w:r>
        <w:rPr>
          <w:lang w:eastAsia="ru-RU" w:bidi="ru-RU"/>
        </w:rPr>
        <w:t>исследования. Тромбоз воротной вены был наиболее распространенным из</w:t>
      </w:r>
      <w:r w:rsidRPr="00965E8B">
        <w:rPr>
          <w:lang w:eastAsia="ru-RU" w:bidi="ru-RU"/>
        </w:rPr>
        <w:t xml:space="preserve"> </w:t>
      </w:r>
      <w:r>
        <w:rPr>
          <w:lang w:eastAsia="ru-RU" w:bidi="ru-RU"/>
        </w:rPr>
        <w:t>тромбоэмболических осложнений в обеих группах (2% пациентов, получавших</w:t>
      </w:r>
      <w:r w:rsidRPr="00965E8B">
        <w:rPr>
          <w:lang w:eastAsia="ru-RU" w:bidi="ru-RU"/>
        </w:rPr>
        <w:t xml:space="preserve"> </w:t>
      </w:r>
      <w:r>
        <w:rPr>
          <w:lang w:eastAsia="ru-RU" w:bidi="ru-RU"/>
        </w:rPr>
        <w:t xml:space="preserve">элтромбопаг, и </w:t>
      </w:r>
      <w:proofErr w:type="gramStart"/>
      <w:r>
        <w:rPr>
          <w:lang w:eastAsia="ru-RU" w:bidi="ru-RU"/>
        </w:rPr>
        <w:t>&lt; 1</w:t>
      </w:r>
      <w:proofErr w:type="gramEnd"/>
      <w:r>
        <w:rPr>
          <w:lang w:eastAsia="ru-RU" w:bidi="ru-RU"/>
        </w:rPr>
        <w:t>% пациентов, получавших плацебо). Временной связи между началом</w:t>
      </w:r>
      <w:r w:rsidRPr="00965E8B">
        <w:rPr>
          <w:lang w:eastAsia="ru-RU" w:bidi="ru-RU"/>
        </w:rPr>
        <w:t xml:space="preserve"> </w:t>
      </w:r>
      <w:r>
        <w:rPr>
          <w:lang w:eastAsia="ru-RU" w:bidi="ru-RU"/>
        </w:rPr>
        <w:t>лечения и развитием тромботических и/или тромбоэмболических осложнений не</w:t>
      </w:r>
      <w:r w:rsidRPr="00965E8B">
        <w:rPr>
          <w:lang w:eastAsia="ru-RU" w:bidi="ru-RU"/>
        </w:rPr>
        <w:t xml:space="preserve"> </w:t>
      </w:r>
      <w:r>
        <w:rPr>
          <w:lang w:eastAsia="ru-RU" w:bidi="ru-RU"/>
        </w:rPr>
        <w:t>наблюдалось. У пациентов с низким уровнем альбумина (</w:t>
      </w:r>
      <w:r>
        <w:rPr>
          <w:rFonts w:cs="Times New Roman"/>
          <w:lang w:eastAsia="ru-RU" w:bidi="ru-RU"/>
        </w:rPr>
        <w:t>≤</w:t>
      </w:r>
      <w:r>
        <w:rPr>
          <w:lang w:eastAsia="ru-RU" w:bidi="ru-RU"/>
        </w:rPr>
        <w:t xml:space="preserve"> 35 г/л) или баллом </w:t>
      </w:r>
      <w:r>
        <w:rPr>
          <w:rFonts w:cs="Times New Roman"/>
          <w:lang w:eastAsia="ru-RU" w:bidi="ru-RU"/>
        </w:rPr>
        <w:t>≥</w:t>
      </w:r>
      <w:r>
        <w:rPr>
          <w:lang w:eastAsia="ru-RU" w:bidi="ru-RU"/>
        </w:rPr>
        <w:t xml:space="preserve"> 10 по</w:t>
      </w:r>
      <w:r w:rsidRPr="00965E8B">
        <w:rPr>
          <w:lang w:eastAsia="ru-RU" w:bidi="ru-RU"/>
        </w:rPr>
        <w:t xml:space="preserve"> </w:t>
      </w:r>
      <w:r>
        <w:rPr>
          <w:lang w:eastAsia="ru-RU" w:bidi="ru-RU"/>
        </w:rPr>
        <w:t xml:space="preserve">шкале </w:t>
      </w:r>
      <w:r>
        <w:rPr>
          <w:lang w:val="en-US" w:eastAsia="ru-RU" w:bidi="ru-RU"/>
        </w:rPr>
        <w:t>MELD</w:t>
      </w:r>
      <w:r>
        <w:rPr>
          <w:lang w:eastAsia="ru-RU" w:bidi="ru-RU"/>
        </w:rPr>
        <w:t xml:space="preserve"> отмечено двукратное увеличение риска развития тромбоэмболических осложнений, в сравнении с пациентами с более высоким уровнем альбумина; пациенты в возрасте 60 лет и старше имели двукратное увеличение риска развития тромбоэмболических осложнений, чем более молодые пациенты. Элтромбопаг следует применять для лечения таких пациентов только после тщательного сравнения ожидаемой пользы и возможных рисков. Большинство случаев тромботических и/или тромбоэмболических осложнений не привело к прекращению противовирусной терапии.</w:t>
      </w:r>
    </w:p>
    <w:p w14:paraId="5C23A47B" w14:textId="77777777" w:rsidR="000A1E55" w:rsidRDefault="000A1E55" w:rsidP="000A1E55">
      <w:pPr>
        <w:pStyle w:val="SDText"/>
        <w:spacing w:beforeLines="25" w:before="60"/>
        <w:rPr>
          <w:lang w:eastAsia="ru-RU" w:bidi="ru-RU"/>
        </w:rPr>
      </w:pPr>
      <w:r>
        <w:rPr>
          <w:lang w:eastAsia="ru-RU" w:bidi="ru-RU"/>
        </w:rPr>
        <w:t>В контролируемом исследовании с участием пациентов с тромбоцитопенией и хроническими заболеваниями печени (</w:t>
      </w:r>
      <w:r>
        <w:rPr>
          <w:lang w:val="en-AU" w:eastAsia="ru-RU" w:bidi="ru-RU"/>
        </w:rPr>
        <w:t>n</w:t>
      </w:r>
      <w:r>
        <w:rPr>
          <w:lang w:eastAsia="ru-RU" w:bidi="ru-RU"/>
        </w:rPr>
        <w:t xml:space="preserve"> = 288), перенесших плановые инвазивные вмешательства, риск тромбоза в системе воротной вены был повышен у пациентов, получавших элтромбопаг в дозе 75 мг 1 раз в сутки в течение 14 дней. У шести из 143</w:t>
      </w:r>
      <w:r w:rsidRPr="00965E8B">
        <w:rPr>
          <w:lang w:eastAsia="ru-RU" w:bidi="ru-RU"/>
        </w:rPr>
        <w:t xml:space="preserve"> </w:t>
      </w:r>
      <w:r>
        <w:rPr>
          <w:lang w:eastAsia="ru-RU" w:bidi="ru-RU"/>
        </w:rPr>
        <w:t>(4%) взрослых пациентов с хронической болезнью печени, получавших элтромбопаг,</w:t>
      </w:r>
      <w:r w:rsidRPr="00965E8B">
        <w:rPr>
          <w:lang w:eastAsia="ru-RU" w:bidi="ru-RU"/>
        </w:rPr>
        <w:t xml:space="preserve"> </w:t>
      </w:r>
      <w:r>
        <w:rPr>
          <w:lang w:eastAsia="ru-RU" w:bidi="ru-RU"/>
        </w:rPr>
        <w:t>развились тромбоэмболические явления (все в системе воротной вены), а в группе</w:t>
      </w:r>
      <w:r w:rsidRPr="00965E8B">
        <w:rPr>
          <w:lang w:eastAsia="ru-RU" w:bidi="ru-RU"/>
        </w:rPr>
        <w:t xml:space="preserve"> </w:t>
      </w:r>
      <w:r>
        <w:rPr>
          <w:lang w:eastAsia="ru-RU" w:bidi="ru-RU"/>
        </w:rPr>
        <w:t>плацебо тромбоэмболические явления развились у двух из 145 (1%) пациентов (1 случай в</w:t>
      </w:r>
      <w:r w:rsidRPr="00965E8B">
        <w:rPr>
          <w:lang w:eastAsia="ru-RU" w:bidi="ru-RU"/>
        </w:rPr>
        <w:t xml:space="preserve"> </w:t>
      </w:r>
      <w:r>
        <w:rPr>
          <w:lang w:eastAsia="ru-RU" w:bidi="ru-RU"/>
        </w:rPr>
        <w:t xml:space="preserve">системе воротной вены и </w:t>
      </w:r>
      <w:r w:rsidRPr="00965E8B">
        <w:rPr>
          <w:lang w:eastAsia="ru-RU" w:bidi="ru-RU"/>
        </w:rPr>
        <w:t>1</w:t>
      </w:r>
      <w:r>
        <w:rPr>
          <w:lang w:eastAsia="ru-RU" w:bidi="ru-RU"/>
        </w:rPr>
        <w:t xml:space="preserve"> случай инфаркта миокарда). У пяти пациентов, получавших</w:t>
      </w:r>
      <w:r w:rsidRPr="00965E8B">
        <w:rPr>
          <w:lang w:eastAsia="ru-RU" w:bidi="ru-RU"/>
        </w:rPr>
        <w:t xml:space="preserve"> </w:t>
      </w:r>
      <w:r>
        <w:rPr>
          <w:lang w:eastAsia="ru-RU" w:bidi="ru-RU"/>
        </w:rPr>
        <w:t xml:space="preserve">лечение </w:t>
      </w:r>
      <w:r>
        <w:rPr>
          <w:lang w:eastAsia="ru-RU" w:bidi="ru-RU"/>
        </w:rPr>
        <w:lastRenderedPageBreak/>
        <w:t>элтромбопагом, тромбоэмболические явления развились в течение 30 дней после</w:t>
      </w:r>
      <w:r w:rsidRPr="00965E8B">
        <w:rPr>
          <w:lang w:eastAsia="ru-RU" w:bidi="ru-RU"/>
        </w:rPr>
        <w:t xml:space="preserve"> </w:t>
      </w:r>
      <w:r>
        <w:rPr>
          <w:lang w:eastAsia="ru-RU" w:bidi="ru-RU"/>
        </w:rPr>
        <w:t>завершения приема элтромбопага при количестве тромбоцитов, превышавшем</w:t>
      </w:r>
      <w:r w:rsidRPr="00965E8B">
        <w:rPr>
          <w:lang w:eastAsia="ru-RU" w:bidi="ru-RU"/>
        </w:rPr>
        <w:t xml:space="preserve"> </w:t>
      </w:r>
      <w:r>
        <w:rPr>
          <w:lang w:eastAsia="ru-RU" w:bidi="ru-RU"/>
        </w:rPr>
        <w:t>200000/мкл.</w:t>
      </w:r>
    </w:p>
    <w:p w14:paraId="5E69E8CF" w14:textId="77777777" w:rsidR="000A1E55" w:rsidRDefault="000A1E55" w:rsidP="000A1E55">
      <w:pPr>
        <w:pStyle w:val="SDText"/>
        <w:spacing w:beforeLines="25" w:before="60"/>
        <w:rPr>
          <w:lang w:eastAsia="ru-RU" w:bidi="ru-RU"/>
        </w:rPr>
      </w:pPr>
      <w:r>
        <w:rPr>
          <w:lang w:eastAsia="ru-RU" w:bidi="ru-RU"/>
        </w:rPr>
        <w:t>В клинических исследованиях рефрактерной ТАА случаев развития тромботических и/или</w:t>
      </w:r>
      <w:r w:rsidRPr="00965E8B">
        <w:rPr>
          <w:lang w:eastAsia="ru-RU" w:bidi="ru-RU"/>
        </w:rPr>
        <w:t xml:space="preserve"> </w:t>
      </w:r>
      <w:r>
        <w:rPr>
          <w:lang w:eastAsia="ru-RU" w:bidi="ru-RU"/>
        </w:rPr>
        <w:t>тромбоэмболических осложнений выявлено не было, однако число пациентов с данным показанием было ограничено. Необходимо учитывать возможность развития тромботических и/или тромбоэмболических осложнений, индуцированных приемом элтромбопага, в популяции пациентов, принимая во внимание назначение максимально допустимой дозы и характер реакции.</w:t>
      </w:r>
    </w:p>
    <w:p w14:paraId="20153D25" w14:textId="77777777" w:rsidR="000A1E55" w:rsidRDefault="000A1E55" w:rsidP="000A1E55">
      <w:pPr>
        <w:pStyle w:val="SDText"/>
        <w:spacing w:beforeLines="25" w:before="60"/>
        <w:rPr>
          <w:lang w:eastAsia="ru-RU" w:bidi="ru-RU"/>
        </w:rPr>
      </w:pPr>
      <w:r>
        <w:rPr>
          <w:lang w:eastAsia="ru-RU" w:bidi="ru-RU"/>
        </w:rPr>
        <w:t>Препарат элтромбопаг не следует применять для лечения тромбоцитопении у пациентов с хроническим заболеванием печени в рамках подготовки к инвазивным процедурам (например, биопсия печени, трансъюгулярное внутрипеченочное портосистемное шунтирование, эндоскопический метод лечения варикозного расширения вен пищевода).</w:t>
      </w:r>
    </w:p>
    <w:p w14:paraId="69D77627" w14:textId="77777777" w:rsidR="000A1E55" w:rsidRDefault="000A1E55" w:rsidP="000A1E55">
      <w:pPr>
        <w:rPr>
          <w:rFonts w:eastAsia="MS Mincho" w:cs="Times New Roman"/>
          <w:b/>
          <w:szCs w:val="24"/>
          <w:lang w:eastAsia="ru-RU" w:bidi="ru-RU"/>
        </w:rPr>
      </w:pPr>
    </w:p>
    <w:p w14:paraId="09DC9B7A" w14:textId="77777777" w:rsidR="000A1E55" w:rsidRPr="001A4F13" w:rsidRDefault="000A1E55" w:rsidP="000A1E55">
      <w:pPr>
        <w:rPr>
          <w:rFonts w:eastAsia="MS Mincho" w:cs="Times New Roman"/>
          <w:b/>
          <w:szCs w:val="24"/>
          <w:lang w:eastAsia="ru-RU" w:bidi="ru-RU"/>
        </w:rPr>
      </w:pPr>
      <w:r w:rsidRPr="001A4F13">
        <w:rPr>
          <w:rFonts w:eastAsia="MS Mincho" w:cs="Times New Roman"/>
          <w:b/>
          <w:szCs w:val="24"/>
          <w:lang w:eastAsia="ru-RU" w:bidi="ru-RU"/>
        </w:rPr>
        <w:t>Кровотечение после прекращения лечения элтромбопагом</w:t>
      </w:r>
    </w:p>
    <w:p w14:paraId="6F453A9C" w14:textId="77777777" w:rsidR="000A1E55" w:rsidRDefault="000A1E55" w:rsidP="000A1E55">
      <w:pPr>
        <w:pStyle w:val="SDText"/>
        <w:spacing w:beforeLines="25" w:before="60"/>
        <w:rPr>
          <w:lang w:eastAsia="ru-RU" w:bidi="ru-RU"/>
        </w:rPr>
      </w:pPr>
    </w:p>
    <w:p w14:paraId="4DE661B7" w14:textId="77777777" w:rsidR="000A1E55" w:rsidRDefault="000A1E55" w:rsidP="000A1E55">
      <w:pPr>
        <w:pStyle w:val="SDText"/>
        <w:spacing w:beforeLines="25" w:before="60"/>
        <w:rPr>
          <w:lang w:eastAsia="ru-RU" w:bidi="ru-RU"/>
        </w:rPr>
      </w:pPr>
      <w:r>
        <w:rPr>
          <w:lang w:eastAsia="ru-RU" w:bidi="ru-RU"/>
        </w:rPr>
        <w:t>После прекращения лечения элтромбопагом</w:t>
      </w:r>
      <w:r w:rsidRPr="00965E8B">
        <w:rPr>
          <w:lang w:eastAsia="ru-RU" w:bidi="ru-RU"/>
        </w:rPr>
        <w:t xml:space="preserve">, назначенным для лечения ИТП и </w:t>
      </w:r>
      <w:r>
        <w:rPr>
          <w:lang w:eastAsia="ru-RU" w:bidi="ru-RU"/>
        </w:rPr>
        <w:t>Х</w:t>
      </w:r>
      <w:r w:rsidRPr="00965E8B">
        <w:rPr>
          <w:lang w:eastAsia="ru-RU" w:bidi="ru-RU"/>
        </w:rPr>
        <w:t>ВГС,</w:t>
      </w:r>
      <w:r>
        <w:rPr>
          <w:lang w:eastAsia="ru-RU" w:bidi="ru-RU"/>
        </w:rPr>
        <w:t xml:space="preserve"> у большинства пациентов содержание тромбоцитов в течение 2 недель возвращается к исходному значению, что повышает риск развития кровотечения, а в некоторых случаях может привести к кровотечению. Количество тромбоцитов следует еженедельно контролировать на протяжении 4 недель после отмены элтромбопага.</w:t>
      </w:r>
    </w:p>
    <w:p w14:paraId="1A3F8AD1" w14:textId="77777777" w:rsidR="000A1E55" w:rsidRDefault="000A1E55" w:rsidP="000A1E55">
      <w:pPr>
        <w:rPr>
          <w:rFonts w:eastAsia="MS Mincho" w:cs="Times New Roman"/>
          <w:b/>
          <w:szCs w:val="24"/>
          <w:lang w:eastAsia="ru-RU" w:bidi="ru-RU"/>
        </w:rPr>
      </w:pPr>
    </w:p>
    <w:p w14:paraId="12BD2588" w14:textId="77777777" w:rsidR="000A1E55" w:rsidRPr="001A4F13" w:rsidRDefault="000A1E55" w:rsidP="000A1E55">
      <w:pPr>
        <w:rPr>
          <w:rFonts w:eastAsia="MS Mincho" w:cs="Times New Roman"/>
          <w:b/>
          <w:szCs w:val="24"/>
          <w:lang w:eastAsia="ru-RU" w:bidi="ru-RU"/>
        </w:rPr>
      </w:pPr>
      <w:r w:rsidRPr="001A4F13">
        <w:rPr>
          <w:rFonts w:eastAsia="MS Mincho" w:cs="Times New Roman"/>
          <w:b/>
          <w:szCs w:val="24"/>
          <w:lang w:eastAsia="ru-RU" w:bidi="ru-RU"/>
        </w:rPr>
        <w:t>Прогрессирование существующего МДС</w:t>
      </w:r>
    </w:p>
    <w:p w14:paraId="7D558F52" w14:textId="77777777" w:rsidR="000A1E55" w:rsidRDefault="000A1E55" w:rsidP="000A1E55">
      <w:pPr>
        <w:pStyle w:val="SDText"/>
        <w:spacing w:beforeLines="25" w:before="60"/>
        <w:rPr>
          <w:lang w:eastAsia="ru-RU" w:bidi="ru-RU"/>
        </w:rPr>
      </w:pPr>
    </w:p>
    <w:p w14:paraId="5668307A" w14:textId="77777777" w:rsidR="000A1E55" w:rsidRDefault="000A1E55" w:rsidP="000A1E55">
      <w:pPr>
        <w:pStyle w:val="SDText"/>
        <w:spacing w:beforeLines="25" w:before="60"/>
        <w:rPr>
          <w:lang w:eastAsia="ru-RU" w:bidi="ru-RU"/>
        </w:rPr>
      </w:pPr>
      <w:r>
        <w:rPr>
          <w:lang w:eastAsia="ru-RU" w:bidi="ru-RU"/>
        </w:rPr>
        <w:t>Агонисты TPO-R являются факторами роста, приводящими к росту и дифференцировке</w:t>
      </w:r>
      <w:r w:rsidRPr="006E6EF1">
        <w:rPr>
          <w:lang w:eastAsia="ru-RU" w:bidi="ru-RU"/>
        </w:rPr>
        <w:t xml:space="preserve"> </w:t>
      </w:r>
      <w:r>
        <w:rPr>
          <w:lang w:eastAsia="ru-RU" w:bidi="ru-RU"/>
        </w:rPr>
        <w:t>клеток-предшественников, в том числе дифференцировке и выработке тромбоцитов. Экспрессия</w:t>
      </w:r>
      <w:r w:rsidRPr="006E6EF1">
        <w:rPr>
          <w:lang w:eastAsia="ru-RU" w:bidi="ru-RU"/>
        </w:rPr>
        <w:t xml:space="preserve"> </w:t>
      </w:r>
      <w:r>
        <w:rPr>
          <w:lang w:eastAsia="ru-RU" w:bidi="ru-RU"/>
        </w:rPr>
        <w:t>TPO-R происходит на поверхности клеток миелоидного ростка.</w:t>
      </w:r>
    </w:p>
    <w:p w14:paraId="7618A38A" w14:textId="77777777" w:rsidR="000A1E55" w:rsidRDefault="000A1E55" w:rsidP="000A1E55">
      <w:pPr>
        <w:pStyle w:val="SDText"/>
        <w:spacing w:beforeLines="25" w:before="60"/>
        <w:rPr>
          <w:lang w:eastAsia="ru-RU" w:bidi="ru-RU"/>
        </w:rPr>
      </w:pPr>
      <w:r>
        <w:rPr>
          <w:lang w:eastAsia="ru-RU" w:bidi="ru-RU"/>
        </w:rPr>
        <w:t>Существует опасение, что применение агонистов TPO-R может стимулировать</w:t>
      </w:r>
      <w:r w:rsidRPr="006E6EF1">
        <w:rPr>
          <w:lang w:eastAsia="ru-RU" w:bidi="ru-RU"/>
        </w:rPr>
        <w:t xml:space="preserve"> </w:t>
      </w:r>
      <w:r>
        <w:rPr>
          <w:lang w:eastAsia="ru-RU" w:bidi="ru-RU"/>
        </w:rPr>
        <w:t>прогрессирование существующих злокачественных гематологических заболеваний, таких</w:t>
      </w:r>
      <w:r w:rsidRPr="006E6EF1">
        <w:rPr>
          <w:lang w:eastAsia="ru-RU" w:bidi="ru-RU"/>
        </w:rPr>
        <w:t xml:space="preserve"> </w:t>
      </w:r>
      <w:r>
        <w:rPr>
          <w:lang w:eastAsia="ru-RU" w:bidi="ru-RU"/>
        </w:rPr>
        <w:t>как МДС. В клинических исследованиях при применении агонистов TPO-R у пациентов с</w:t>
      </w:r>
      <w:r w:rsidRPr="006E6EF1">
        <w:rPr>
          <w:lang w:eastAsia="ru-RU" w:bidi="ru-RU"/>
        </w:rPr>
        <w:t xml:space="preserve"> </w:t>
      </w:r>
      <w:r>
        <w:rPr>
          <w:lang w:eastAsia="ru-RU" w:bidi="ru-RU"/>
        </w:rPr>
        <w:t>МДС отмечены случаи транзиторного увеличения количества бластных клеток, а также случаи прогрессии МДС до острого миелоидного лейкоза.</w:t>
      </w:r>
    </w:p>
    <w:p w14:paraId="2A46E290" w14:textId="77777777" w:rsidR="000A1E55" w:rsidRDefault="000A1E55" w:rsidP="000A1E55">
      <w:pPr>
        <w:pStyle w:val="SDText"/>
        <w:spacing w:beforeLines="25" w:before="60"/>
        <w:rPr>
          <w:lang w:eastAsia="ru-RU" w:bidi="ru-RU"/>
        </w:rPr>
      </w:pPr>
      <w:r>
        <w:rPr>
          <w:lang w:eastAsia="ru-RU" w:bidi="ru-RU"/>
        </w:rPr>
        <w:t>С целью подтверждения диагноза ИТП или ТАА у пациентов пожилого возраста следует исключить другие клинические состояния, проявляющиеся тромбоцитопенией, в частности, исключить диагноз МДС. Следует учесть возможность проведения пункции и биопсии костного мозга на протяжении течения заболевания и терапии, в особенности у пациентов старше 60 лет, пациентов с системными проявлениями или патологическими проявлениями, такими как увеличение количества бластных клеток в периферической крови.</w:t>
      </w:r>
    </w:p>
    <w:p w14:paraId="7C6E8AD8" w14:textId="77777777" w:rsidR="000A1E55" w:rsidRPr="009462BB" w:rsidRDefault="000A1E55" w:rsidP="000A1E55">
      <w:pPr>
        <w:pStyle w:val="SDText"/>
        <w:spacing w:beforeLines="25" w:before="60"/>
        <w:rPr>
          <w:lang w:eastAsia="ru-RU" w:bidi="ru-RU"/>
        </w:rPr>
      </w:pPr>
      <w:r>
        <w:rPr>
          <w:lang w:eastAsia="ru-RU" w:bidi="ru-RU"/>
        </w:rPr>
        <w:t xml:space="preserve">Эффективность и безопасность применения элтромбопага для лечения других заболеваний и состояний, сопровождающихся тромбоцитопенией, включая тромбоцитопению после химиотерапии и </w:t>
      </w:r>
      <w:r>
        <w:t>МДС</w:t>
      </w:r>
      <w:r>
        <w:rPr>
          <w:lang w:eastAsia="ru-RU" w:bidi="ru-RU"/>
        </w:rPr>
        <w:t>, в настоящее время не установлены.</w:t>
      </w:r>
    </w:p>
    <w:p w14:paraId="37D18D2F" w14:textId="77777777" w:rsidR="000A1E55" w:rsidRDefault="000A1E55" w:rsidP="00A64BA4">
      <w:pPr>
        <w:pStyle w:val="SDText"/>
        <w:rPr>
          <w:lang w:eastAsia="ru-RU" w:bidi="ru-RU"/>
        </w:rPr>
      </w:pPr>
      <w:r>
        <w:rPr>
          <w:lang w:eastAsia="ru-RU" w:bidi="ru-RU"/>
        </w:rPr>
        <w:t xml:space="preserve">Противопоказано применение элтромбопага для коррекции тромбоцитопении, обусловленной </w:t>
      </w:r>
      <w:r>
        <w:t>МДС</w:t>
      </w:r>
      <w:r>
        <w:rPr>
          <w:lang w:eastAsia="ru-RU" w:bidi="ru-RU"/>
        </w:rPr>
        <w:t>, или другими состояниями, кроме одобренных показаний к применению, вне рамок клинических исследований.</w:t>
      </w:r>
    </w:p>
    <w:p w14:paraId="2C6BF780" w14:textId="77777777" w:rsidR="00A64BA4" w:rsidRDefault="00A64BA4" w:rsidP="00A64BA4">
      <w:pPr>
        <w:pStyle w:val="SDText"/>
        <w:ind w:firstLine="0"/>
        <w:rPr>
          <w:rFonts w:eastAsia="MS Mincho" w:cs="Times New Roman"/>
          <w:b/>
          <w:szCs w:val="24"/>
          <w:lang w:eastAsia="ru-RU" w:bidi="ru-RU"/>
        </w:rPr>
      </w:pPr>
    </w:p>
    <w:p w14:paraId="219A6368" w14:textId="14EB92D0" w:rsidR="000A1E55" w:rsidRPr="001A4F13" w:rsidRDefault="000A1E55" w:rsidP="00A64BA4">
      <w:pPr>
        <w:pStyle w:val="SDText"/>
        <w:ind w:firstLine="0"/>
        <w:rPr>
          <w:rFonts w:eastAsia="MS Mincho" w:cs="Times New Roman"/>
          <w:b/>
          <w:szCs w:val="24"/>
          <w:lang w:eastAsia="ru-RU" w:bidi="ru-RU"/>
        </w:rPr>
      </w:pPr>
      <w:r w:rsidRPr="001A4F13">
        <w:rPr>
          <w:rFonts w:eastAsia="MS Mincho" w:cs="Times New Roman"/>
          <w:b/>
          <w:szCs w:val="24"/>
          <w:lang w:eastAsia="ru-RU" w:bidi="ru-RU"/>
        </w:rPr>
        <w:lastRenderedPageBreak/>
        <w:t>Злокачественные новообразования и прогрессирование злокачественных</w:t>
      </w:r>
      <w:r w:rsidRPr="009462BB">
        <w:rPr>
          <w:i/>
          <w:iCs/>
          <w:lang w:eastAsia="ru-RU" w:bidi="ru-RU"/>
        </w:rPr>
        <w:t xml:space="preserve"> </w:t>
      </w:r>
      <w:r w:rsidRPr="001A4F13">
        <w:rPr>
          <w:rFonts w:eastAsia="MS Mincho" w:cs="Times New Roman"/>
          <w:b/>
          <w:szCs w:val="24"/>
          <w:lang w:eastAsia="ru-RU" w:bidi="ru-RU"/>
        </w:rPr>
        <w:t>новообразований</w:t>
      </w:r>
    </w:p>
    <w:p w14:paraId="3AE444C1" w14:textId="77777777" w:rsidR="000A1E55" w:rsidRDefault="000A1E55" w:rsidP="00A64BA4">
      <w:pPr>
        <w:pStyle w:val="SDText"/>
        <w:rPr>
          <w:lang w:eastAsia="ru-RU" w:bidi="ru-RU"/>
        </w:rPr>
      </w:pPr>
    </w:p>
    <w:p w14:paraId="622E6DE3" w14:textId="77777777" w:rsidR="000A1E55" w:rsidRDefault="000A1E55" w:rsidP="00A64BA4">
      <w:pPr>
        <w:pStyle w:val="SDText"/>
        <w:rPr>
          <w:lang w:eastAsia="ru-RU" w:bidi="ru-RU"/>
        </w:rPr>
      </w:pPr>
      <w:r>
        <w:rPr>
          <w:lang w:eastAsia="ru-RU" w:bidi="ru-RU"/>
        </w:rPr>
        <w:t xml:space="preserve">Существует теоретическая возможность того, что агонисты </w:t>
      </w:r>
      <w:r>
        <w:rPr>
          <w:lang w:val="en-AU" w:eastAsia="ru-RU" w:bidi="ru-RU"/>
        </w:rPr>
        <w:t>TPO</w:t>
      </w:r>
      <w:r w:rsidRPr="00965E8B">
        <w:rPr>
          <w:lang w:eastAsia="ru-RU" w:bidi="ru-RU"/>
        </w:rPr>
        <w:t>-</w:t>
      </w:r>
      <w:r>
        <w:rPr>
          <w:lang w:val="en-AU" w:eastAsia="ru-RU" w:bidi="ru-RU"/>
        </w:rPr>
        <w:t>R</w:t>
      </w:r>
      <w:r w:rsidRPr="00965E8B">
        <w:rPr>
          <w:lang w:eastAsia="ru-RU" w:bidi="ru-RU"/>
        </w:rPr>
        <w:t xml:space="preserve"> </w:t>
      </w:r>
      <w:r>
        <w:rPr>
          <w:lang w:eastAsia="ru-RU" w:bidi="ru-RU"/>
        </w:rPr>
        <w:t xml:space="preserve">могут стимулировать прогрессирование существующих гематологических новообразований, </w:t>
      </w:r>
      <w:proofErr w:type="gramStart"/>
      <w:r>
        <w:rPr>
          <w:lang w:eastAsia="ru-RU" w:bidi="ru-RU"/>
        </w:rPr>
        <w:t>например</w:t>
      </w:r>
      <w:proofErr w:type="gramEnd"/>
      <w:r>
        <w:rPr>
          <w:lang w:eastAsia="ru-RU" w:bidi="ru-RU"/>
        </w:rPr>
        <w:t xml:space="preserve"> </w:t>
      </w:r>
      <w:r>
        <w:t>МДС</w:t>
      </w:r>
      <w:r>
        <w:rPr>
          <w:lang w:eastAsia="ru-RU" w:bidi="ru-RU"/>
        </w:rPr>
        <w:t>.</w:t>
      </w:r>
    </w:p>
    <w:p w14:paraId="2A3A8C23" w14:textId="77777777" w:rsidR="000A1E55" w:rsidRDefault="000A1E55" w:rsidP="00A64BA4">
      <w:pPr>
        <w:pStyle w:val="SDText"/>
        <w:rPr>
          <w:lang w:eastAsia="ru-RU" w:bidi="ru-RU"/>
        </w:rPr>
      </w:pPr>
      <w:r>
        <w:rPr>
          <w:lang w:eastAsia="ru-RU" w:bidi="ru-RU"/>
        </w:rPr>
        <w:t>В ходе клинических исследований у пациентов с ИТП (</w:t>
      </w:r>
      <w:r>
        <w:rPr>
          <w:lang w:val="en-AU" w:eastAsia="ru-RU" w:bidi="ru-RU"/>
        </w:rPr>
        <w:t>n</w:t>
      </w:r>
      <w:r w:rsidRPr="00965E8B">
        <w:rPr>
          <w:lang w:eastAsia="ru-RU" w:bidi="ru-RU"/>
        </w:rPr>
        <w:t xml:space="preserve"> </w:t>
      </w:r>
      <w:r>
        <w:rPr>
          <w:lang w:eastAsia="ru-RU" w:bidi="ru-RU"/>
        </w:rPr>
        <w:t>=</w:t>
      </w:r>
      <w:r w:rsidRPr="00965E8B">
        <w:rPr>
          <w:lang w:eastAsia="ru-RU" w:bidi="ru-RU"/>
        </w:rPr>
        <w:t xml:space="preserve"> </w:t>
      </w:r>
      <w:r>
        <w:rPr>
          <w:lang w:eastAsia="ru-RU" w:bidi="ru-RU"/>
        </w:rPr>
        <w:t>493) и ХВГС (</w:t>
      </w:r>
      <w:r>
        <w:rPr>
          <w:lang w:val="en-AU" w:eastAsia="ru-RU" w:bidi="ru-RU"/>
        </w:rPr>
        <w:t>n</w:t>
      </w:r>
      <w:r w:rsidRPr="00965E8B">
        <w:rPr>
          <w:lang w:eastAsia="ru-RU" w:bidi="ru-RU"/>
        </w:rPr>
        <w:t xml:space="preserve"> </w:t>
      </w:r>
      <w:r>
        <w:rPr>
          <w:lang w:eastAsia="ru-RU" w:bidi="ru-RU"/>
        </w:rPr>
        <w:t>=</w:t>
      </w:r>
      <w:r w:rsidRPr="00965E8B">
        <w:rPr>
          <w:lang w:eastAsia="ru-RU" w:bidi="ru-RU"/>
        </w:rPr>
        <w:t xml:space="preserve"> </w:t>
      </w:r>
      <w:r>
        <w:rPr>
          <w:lang w:eastAsia="ru-RU" w:bidi="ru-RU"/>
        </w:rPr>
        <w:t>1439) не показано различий в частоте развития злокачественных новообразований или злокачественных заболеваний крови между пациентами, получавшими плацебо, и пациентами, получавшими элтромбопаг.</w:t>
      </w:r>
    </w:p>
    <w:p w14:paraId="231ED90F" w14:textId="77777777" w:rsidR="000A1E55" w:rsidRDefault="000A1E55" w:rsidP="00A64BA4">
      <w:pPr>
        <w:pStyle w:val="SDText"/>
        <w:rPr>
          <w:lang w:eastAsia="ru-RU" w:bidi="ru-RU"/>
        </w:rPr>
      </w:pPr>
      <w:r>
        <w:rPr>
          <w:lang w:eastAsia="ru-RU" w:bidi="ru-RU"/>
        </w:rPr>
        <w:t xml:space="preserve">Это согласуется с информацией, полученной в ходе доклинических исследований, в которых не было получено свидетельств злокачественной пролиферации клеток при инкубации в присутствии элтромбопага клеточных линий </w:t>
      </w:r>
      <w:r>
        <w:t>МДС</w:t>
      </w:r>
      <w:r>
        <w:rPr>
          <w:lang w:eastAsia="ru-RU" w:bidi="ru-RU"/>
        </w:rPr>
        <w:t>, клеточных линий различных типов лейкоза и клеточных линий солидных опухолей (толстой кишки, предстательной железы, яичников и легких).</w:t>
      </w:r>
    </w:p>
    <w:p w14:paraId="7179CCB8" w14:textId="77777777" w:rsidR="000A1E55" w:rsidRDefault="000A1E55" w:rsidP="00A64BA4">
      <w:pPr>
        <w:pStyle w:val="SDText"/>
        <w:rPr>
          <w:rFonts w:eastAsia="MS Mincho" w:cs="Times New Roman"/>
          <w:b/>
          <w:szCs w:val="24"/>
          <w:lang w:eastAsia="ru-RU" w:bidi="ru-RU"/>
        </w:rPr>
      </w:pPr>
    </w:p>
    <w:p w14:paraId="68AF987E" w14:textId="77777777" w:rsidR="000A1E55" w:rsidRPr="001A4F13" w:rsidRDefault="000A1E55" w:rsidP="00A64BA4">
      <w:pPr>
        <w:pStyle w:val="SDText"/>
        <w:ind w:firstLine="0"/>
        <w:rPr>
          <w:rFonts w:eastAsia="MS Mincho" w:cs="Times New Roman"/>
          <w:b/>
          <w:szCs w:val="24"/>
          <w:lang w:eastAsia="ru-RU" w:bidi="ru-RU"/>
        </w:rPr>
      </w:pPr>
      <w:r w:rsidRPr="001A4F13">
        <w:rPr>
          <w:rFonts w:eastAsia="MS Mincho" w:cs="Times New Roman"/>
          <w:b/>
          <w:szCs w:val="24"/>
          <w:lang w:eastAsia="ru-RU" w:bidi="ru-RU"/>
        </w:rPr>
        <w:t>Цитогенетические аномалии и развитие МДС/острого миелоидного лейкоза у пациентов с ТАА</w:t>
      </w:r>
    </w:p>
    <w:p w14:paraId="3379F81C" w14:textId="77777777" w:rsidR="000A1E55" w:rsidRDefault="000A1E55" w:rsidP="00A64BA4">
      <w:pPr>
        <w:pStyle w:val="SDText"/>
        <w:rPr>
          <w:lang w:eastAsia="ru-RU" w:bidi="ru-RU"/>
        </w:rPr>
      </w:pPr>
    </w:p>
    <w:p w14:paraId="693017F2" w14:textId="77777777" w:rsidR="000A1E55" w:rsidRDefault="000A1E55" w:rsidP="00A64BA4">
      <w:pPr>
        <w:pStyle w:val="SDText"/>
        <w:rPr>
          <w:lang w:eastAsia="ru-RU" w:bidi="ru-RU"/>
        </w:rPr>
      </w:pPr>
      <w:r>
        <w:rPr>
          <w:lang w:eastAsia="ru-RU" w:bidi="ru-RU"/>
        </w:rPr>
        <w:t>Известно, что цитогенетические аномалии встречаются у пациентов с ТАА. Нет данных, свидетельствующих, что элтромбопаг способствует повышению риска развития цитогенетических нарушений у пациентов с ТАА. В клиническом исследовании элтромбопага</w:t>
      </w:r>
      <w:r w:rsidRPr="00A23A7E">
        <w:rPr>
          <w:lang w:eastAsia="ru-RU" w:bidi="ru-RU"/>
        </w:rPr>
        <w:t xml:space="preserve"> </w:t>
      </w:r>
      <w:r>
        <w:rPr>
          <w:lang w:val="en-AU" w:eastAsia="ru-RU" w:bidi="ru-RU"/>
        </w:rPr>
        <w:t>II</w:t>
      </w:r>
      <w:r>
        <w:rPr>
          <w:lang w:eastAsia="ru-RU" w:bidi="ru-RU"/>
        </w:rPr>
        <w:t xml:space="preserve"> фазы у пациентов с ТАА частота новых цитогенетических аномалий была отмечена у 19% пациентов (8 из 43 пациентов, у пяти из них были отмечены изменения в хромосоме 7). Среднее время развития цитогенетических аномалий от начала исследования составило 2,9 мес.</w:t>
      </w:r>
    </w:p>
    <w:p w14:paraId="75138D95" w14:textId="77777777" w:rsidR="000A1E55" w:rsidRDefault="000A1E55" w:rsidP="00A64BA4">
      <w:pPr>
        <w:pStyle w:val="SDText"/>
        <w:rPr>
          <w:lang w:eastAsia="ru-RU" w:bidi="ru-RU"/>
        </w:rPr>
      </w:pPr>
      <w:r>
        <w:rPr>
          <w:lang w:eastAsia="ru-RU" w:bidi="ru-RU"/>
        </w:rPr>
        <w:t xml:space="preserve">В клинических исследованиях элтромбопага у пациентов с ТАА у 4% пациентов был диагностирован </w:t>
      </w:r>
      <w:r>
        <w:t>МДС</w:t>
      </w:r>
      <w:r>
        <w:rPr>
          <w:lang w:eastAsia="ru-RU" w:bidi="ru-RU"/>
        </w:rPr>
        <w:t>. Среднее время от начала лечения элтромбопагом до постановки диагноза составило 3 мес.</w:t>
      </w:r>
    </w:p>
    <w:p w14:paraId="0A2B71D6" w14:textId="77777777" w:rsidR="000A1E55" w:rsidRDefault="000A1E55" w:rsidP="000A1E55">
      <w:pPr>
        <w:pStyle w:val="SDText"/>
        <w:spacing w:beforeLines="25" w:before="60"/>
        <w:rPr>
          <w:lang w:eastAsia="ru-RU" w:bidi="ru-RU"/>
        </w:rPr>
      </w:pPr>
      <w:r>
        <w:rPr>
          <w:lang w:eastAsia="ru-RU" w:bidi="ru-RU"/>
        </w:rPr>
        <w:t>Для пациентов с ТАА, резистентных или предварительно прошедших курс ИСТ, рекомендуется цитогенетическое исследование аспирата костного мозга до начала терапии элтромбопагом, спустя 3 мес. после начала лечения и через 6 мес. после окончания применения элтромбопага. Если обнаруживаются новые цитогенетические аномалии, необходима оценка целесообразности продолжения терапии элтромбопагом.</w:t>
      </w:r>
    </w:p>
    <w:p w14:paraId="3FBAD704" w14:textId="77777777" w:rsidR="000A1E55" w:rsidRDefault="000A1E55" w:rsidP="000A1E55">
      <w:pPr>
        <w:pStyle w:val="SDText"/>
        <w:spacing w:beforeLines="25" w:before="60"/>
        <w:rPr>
          <w:rFonts w:eastAsia="MS Mincho" w:cs="Times New Roman"/>
          <w:b/>
          <w:szCs w:val="24"/>
          <w:lang w:eastAsia="ru-RU" w:bidi="ru-RU"/>
        </w:rPr>
      </w:pPr>
    </w:p>
    <w:p w14:paraId="7DD777BC" w14:textId="77777777" w:rsidR="000A1E55" w:rsidRPr="001A4F13" w:rsidRDefault="000A1E55" w:rsidP="00A64BA4">
      <w:pPr>
        <w:pStyle w:val="SDText"/>
        <w:spacing w:beforeLines="25" w:before="60"/>
        <w:ind w:firstLine="0"/>
        <w:rPr>
          <w:rFonts w:eastAsia="MS Mincho" w:cs="Times New Roman"/>
          <w:b/>
          <w:szCs w:val="24"/>
          <w:lang w:eastAsia="ru-RU" w:bidi="ru-RU"/>
        </w:rPr>
      </w:pPr>
      <w:r w:rsidRPr="001A4F13">
        <w:rPr>
          <w:rFonts w:eastAsia="MS Mincho" w:cs="Times New Roman"/>
          <w:b/>
          <w:szCs w:val="24"/>
          <w:lang w:eastAsia="ru-RU" w:bidi="ru-RU"/>
        </w:rPr>
        <w:t>Катаракта</w:t>
      </w:r>
    </w:p>
    <w:p w14:paraId="4E196BD8" w14:textId="77777777" w:rsidR="000A1E55" w:rsidRDefault="000A1E55" w:rsidP="000A1E55">
      <w:pPr>
        <w:pStyle w:val="SDText"/>
        <w:spacing w:beforeLines="25" w:before="60"/>
        <w:rPr>
          <w:lang w:eastAsia="ru-RU" w:bidi="ru-RU"/>
        </w:rPr>
      </w:pPr>
    </w:p>
    <w:p w14:paraId="404B23BF" w14:textId="77777777" w:rsidR="000A1E55" w:rsidRDefault="000A1E55" w:rsidP="000A1E55">
      <w:pPr>
        <w:pStyle w:val="SDText"/>
        <w:spacing w:beforeLines="25" w:before="60"/>
        <w:rPr>
          <w:lang w:eastAsia="ru-RU" w:bidi="ru-RU"/>
        </w:rPr>
      </w:pPr>
      <w:r>
        <w:rPr>
          <w:lang w:eastAsia="ru-RU" w:bidi="ru-RU"/>
        </w:rPr>
        <w:t>В токсикологических исследованиях элтромбопага у грызунов выявлялась катаракта. Рекомендовано плановое наблюдение пациентов на предмет развития катаракты.</w:t>
      </w:r>
    </w:p>
    <w:p w14:paraId="1DA72DE8" w14:textId="77777777" w:rsidR="000A1E55" w:rsidRDefault="000A1E55" w:rsidP="000A1E55">
      <w:pPr>
        <w:pStyle w:val="SDText"/>
        <w:spacing w:beforeLines="25" w:before="60"/>
        <w:rPr>
          <w:lang w:eastAsia="ru-RU" w:bidi="ru-RU"/>
        </w:rPr>
      </w:pPr>
      <w:r>
        <w:rPr>
          <w:lang w:eastAsia="ru-RU" w:bidi="ru-RU"/>
        </w:rPr>
        <w:t>В контролируемых исследованиях с участием пациентов с тромбоцитопенией и ХВГС, которые получали лечение на основе интерферонов (n = 1439), сообщалось о прогрессировании катаракты, существовавшей исходно, или о появлении катаракты у 8% в группе элтромбопага и 5% в группе плацебо.</w:t>
      </w:r>
    </w:p>
    <w:p w14:paraId="3198D6C1" w14:textId="77777777" w:rsidR="000A1E55" w:rsidRDefault="000A1E55" w:rsidP="000A1E55">
      <w:pPr>
        <w:pStyle w:val="SDText"/>
        <w:spacing w:beforeLines="25" w:before="60"/>
        <w:rPr>
          <w:rFonts w:eastAsia="MS Mincho" w:cs="Times New Roman"/>
          <w:b/>
          <w:szCs w:val="24"/>
          <w:lang w:eastAsia="ru-RU" w:bidi="ru-RU"/>
        </w:rPr>
      </w:pPr>
    </w:p>
    <w:p w14:paraId="4F7369CD" w14:textId="77777777" w:rsidR="000A1E55" w:rsidRPr="001A4F13" w:rsidRDefault="000A1E55" w:rsidP="00A64BA4">
      <w:pPr>
        <w:pStyle w:val="SDText"/>
        <w:spacing w:beforeLines="25" w:before="60"/>
        <w:ind w:firstLine="0"/>
        <w:rPr>
          <w:rFonts w:eastAsia="MS Mincho" w:cs="Times New Roman"/>
          <w:b/>
          <w:szCs w:val="24"/>
          <w:lang w:eastAsia="ru-RU" w:bidi="ru-RU"/>
        </w:rPr>
      </w:pPr>
      <w:r w:rsidRPr="001A4F13">
        <w:rPr>
          <w:rFonts w:eastAsia="MS Mincho" w:cs="Times New Roman"/>
          <w:b/>
          <w:szCs w:val="24"/>
          <w:lang w:eastAsia="ru-RU" w:bidi="ru-RU"/>
        </w:rPr>
        <w:t>Удлинение интервала QТ/QТс</w:t>
      </w:r>
    </w:p>
    <w:p w14:paraId="19AEC673" w14:textId="77777777" w:rsidR="000A1E55" w:rsidRDefault="000A1E55" w:rsidP="000A1E55">
      <w:pPr>
        <w:pStyle w:val="SDText"/>
      </w:pPr>
    </w:p>
    <w:p w14:paraId="60FFEF9C" w14:textId="77777777" w:rsidR="000A1E55" w:rsidRDefault="000A1E55" w:rsidP="000A1E55">
      <w:pPr>
        <w:pStyle w:val="SDText"/>
      </w:pPr>
      <w:r w:rsidRPr="00A00EDF">
        <w:t xml:space="preserve">Исследование влияния препарата на интервал </w:t>
      </w:r>
      <w:r w:rsidRPr="00384775">
        <w:t>QТс</w:t>
      </w:r>
      <w:r w:rsidRPr="00A00EDF">
        <w:t xml:space="preserve"> с участием здоровых добровольцев, получавших элтромбопаг в дозе 150 мг в сутки, не выявило клинически </w:t>
      </w:r>
      <w:r w:rsidRPr="00A00EDF">
        <w:lastRenderedPageBreak/>
        <w:t xml:space="preserve">значимого эффекта препарата на реполяризацию сердца. Удлинение интервала Отс регистрировали в клинических исследованиях с участием пациентов с ИТП и пациентов с тромбоцитопенией, инфицированных </w:t>
      </w:r>
      <w:r>
        <w:t>вирусом гепатита С</w:t>
      </w:r>
      <w:r w:rsidRPr="00A00EDF">
        <w:t>. Клиническая значимость данных явлений</w:t>
      </w:r>
      <w:r>
        <w:t xml:space="preserve"> </w:t>
      </w:r>
      <w:r w:rsidRPr="00A00EDF">
        <w:t xml:space="preserve">удлинения интервала </w:t>
      </w:r>
      <w:r w:rsidRPr="00384775">
        <w:t>QТс</w:t>
      </w:r>
      <w:r w:rsidRPr="00A00EDF">
        <w:t xml:space="preserve"> не установлена.</w:t>
      </w:r>
    </w:p>
    <w:p w14:paraId="55981899" w14:textId="77777777" w:rsidR="000A1E55" w:rsidRDefault="000A1E55" w:rsidP="000A1E55">
      <w:pPr>
        <w:pStyle w:val="SDText"/>
        <w:spacing w:beforeLines="25" w:before="60"/>
        <w:rPr>
          <w:rFonts w:eastAsia="MS Mincho" w:cs="Times New Roman"/>
          <w:b/>
          <w:szCs w:val="24"/>
          <w:lang w:eastAsia="ru-RU" w:bidi="ru-RU"/>
        </w:rPr>
      </w:pPr>
    </w:p>
    <w:p w14:paraId="46F4991F" w14:textId="77777777" w:rsidR="000A1E55" w:rsidRPr="001A4F13" w:rsidRDefault="000A1E55" w:rsidP="00A64BA4">
      <w:pPr>
        <w:pStyle w:val="SDText"/>
        <w:spacing w:beforeLines="25" w:before="60"/>
        <w:ind w:firstLine="0"/>
        <w:rPr>
          <w:rFonts w:eastAsia="MS Mincho" w:cs="Times New Roman"/>
          <w:b/>
          <w:szCs w:val="24"/>
          <w:lang w:eastAsia="ru-RU" w:bidi="ru-RU"/>
        </w:rPr>
      </w:pPr>
      <w:r w:rsidRPr="001A4F13">
        <w:rPr>
          <w:rFonts w:eastAsia="MS Mincho" w:cs="Times New Roman"/>
          <w:b/>
          <w:szCs w:val="24"/>
          <w:lang w:eastAsia="ru-RU" w:bidi="ru-RU"/>
        </w:rPr>
        <w:t>Влияние на фертильность</w:t>
      </w:r>
    </w:p>
    <w:p w14:paraId="30A3178C" w14:textId="77777777" w:rsidR="000A1E55" w:rsidRDefault="000A1E55" w:rsidP="000A1E55">
      <w:pPr>
        <w:pStyle w:val="SDText"/>
      </w:pPr>
    </w:p>
    <w:p w14:paraId="7BCB352A" w14:textId="77777777" w:rsidR="000A1E55" w:rsidRDefault="000A1E55" w:rsidP="000A1E55">
      <w:pPr>
        <w:pStyle w:val="SDText"/>
      </w:pPr>
      <w:r w:rsidRPr="00A00EDF">
        <w:t>В исследованиях у животных элтромбопаг не оказывал неблагоприятного влияния</w:t>
      </w:r>
      <w:r>
        <w:t xml:space="preserve"> </w:t>
      </w:r>
      <w:r w:rsidRPr="00A00EDF">
        <w:t>на</w:t>
      </w:r>
      <w:r>
        <w:t xml:space="preserve"> </w:t>
      </w:r>
      <w:r w:rsidRPr="00A00EDF">
        <w:t>фертильность. Элтромбопаг не влиял на фертильность у особей мужского и женского пола</w:t>
      </w:r>
      <w:r>
        <w:t xml:space="preserve"> </w:t>
      </w:r>
      <w:r w:rsidRPr="00A00EDF">
        <w:t xml:space="preserve">при применении в дозах, в </w:t>
      </w:r>
      <w:r w:rsidRPr="00384775">
        <w:t>2–3</w:t>
      </w:r>
      <w:r>
        <w:t xml:space="preserve"> </w:t>
      </w:r>
      <w:r w:rsidRPr="00A00EDF">
        <w:t>раза превышающих рекомендованные для человека (у</w:t>
      </w:r>
      <w:r>
        <w:t xml:space="preserve"> </w:t>
      </w:r>
      <w:r w:rsidRPr="00A00EDF">
        <w:t>пациентов с ИТП в дозе 75</w:t>
      </w:r>
      <w:r>
        <w:t xml:space="preserve"> </w:t>
      </w:r>
      <w:r w:rsidRPr="00A00EDF">
        <w:t xml:space="preserve">мг/сут и у пациентов с </w:t>
      </w:r>
      <w:r>
        <w:t>Х</w:t>
      </w:r>
      <w:r w:rsidRPr="00A00EDF">
        <w:t>ВГС в дозе 100 мг/сут).</w:t>
      </w:r>
    </w:p>
    <w:p w14:paraId="3DC38E42" w14:textId="77777777" w:rsidR="000A1E55" w:rsidRDefault="000A1E55" w:rsidP="000A1E55">
      <w:pPr>
        <w:pStyle w:val="SDText"/>
        <w:spacing w:beforeLines="25" w:before="60"/>
        <w:rPr>
          <w:rFonts w:eastAsia="MS Mincho" w:cs="Times New Roman"/>
          <w:b/>
          <w:szCs w:val="24"/>
          <w:lang w:eastAsia="ru-RU" w:bidi="ru-RU"/>
        </w:rPr>
      </w:pPr>
    </w:p>
    <w:p w14:paraId="12355983" w14:textId="77777777" w:rsidR="000A1E55" w:rsidRPr="001A4F13" w:rsidRDefault="000A1E55" w:rsidP="00A64BA4">
      <w:pPr>
        <w:pStyle w:val="SDText"/>
        <w:spacing w:beforeLines="25" w:before="60"/>
        <w:ind w:firstLine="0"/>
        <w:rPr>
          <w:rFonts w:eastAsia="MS Mincho" w:cs="Times New Roman"/>
          <w:b/>
          <w:szCs w:val="24"/>
          <w:lang w:eastAsia="ru-RU" w:bidi="ru-RU"/>
        </w:rPr>
      </w:pPr>
      <w:r w:rsidRPr="001A4F13">
        <w:rPr>
          <w:rFonts w:eastAsia="MS Mincho" w:cs="Times New Roman"/>
          <w:b/>
          <w:szCs w:val="24"/>
          <w:lang w:eastAsia="ru-RU" w:bidi="ru-RU"/>
        </w:rPr>
        <w:t xml:space="preserve">Утрата ответа на терапию элтромбопагом </w:t>
      </w:r>
    </w:p>
    <w:p w14:paraId="23B7C0C5" w14:textId="77777777" w:rsidR="000A1E55" w:rsidRDefault="000A1E55" w:rsidP="000A1E55">
      <w:pPr>
        <w:pStyle w:val="SDText"/>
      </w:pPr>
    </w:p>
    <w:p w14:paraId="5B6B18A9" w14:textId="77777777" w:rsidR="000A1E55" w:rsidRDefault="000A1E55" w:rsidP="000A1E55">
      <w:pPr>
        <w:pStyle w:val="SDText"/>
      </w:pPr>
      <w:r w:rsidRPr="00A00EDF">
        <w:t xml:space="preserve">Утрата ответа или неспособность поддерживать количество тромбоцитов </w:t>
      </w:r>
      <w:r>
        <w:t>п</w:t>
      </w:r>
      <w:r w:rsidRPr="00A00EDF">
        <w:t>ри</w:t>
      </w:r>
      <w:r>
        <w:t xml:space="preserve"> </w:t>
      </w:r>
      <w:r w:rsidRPr="00A00EDF">
        <w:t>лечении</w:t>
      </w:r>
      <w:r>
        <w:t xml:space="preserve"> </w:t>
      </w:r>
      <w:r w:rsidRPr="00A00EDF">
        <w:t>элтромбопагом в рекомендуемом диапазоне требует поиска причины, объясняющей</w:t>
      </w:r>
      <w:r>
        <w:t xml:space="preserve"> </w:t>
      </w:r>
      <w:r w:rsidRPr="00A00EDF">
        <w:t>утрату/потерю ответа.</w:t>
      </w:r>
    </w:p>
    <w:p w14:paraId="369DF618" w14:textId="77777777" w:rsidR="000A1E55" w:rsidRDefault="000A1E55" w:rsidP="000A1E55">
      <w:pPr>
        <w:pStyle w:val="SDText"/>
        <w:spacing w:beforeLines="25" w:before="60"/>
        <w:rPr>
          <w:rFonts w:eastAsia="MS Mincho" w:cs="Times New Roman"/>
          <w:b/>
          <w:szCs w:val="24"/>
          <w:lang w:eastAsia="ru-RU" w:bidi="ru-RU"/>
        </w:rPr>
      </w:pPr>
    </w:p>
    <w:p w14:paraId="64F6C35E" w14:textId="77777777" w:rsidR="000A1E55" w:rsidRPr="001A4F13" w:rsidRDefault="000A1E55" w:rsidP="00A64BA4">
      <w:pPr>
        <w:pStyle w:val="SDText"/>
        <w:spacing w:beforeLines="25" w:before="60"/>
        <w:ind w:firstLine="0"/>
        <w:rPr>
          <w:rFonts w:eastAsia="MS Mincho" w:cs="Times New Roman"/>
          <w:b/>
          <w:szCs w:val="24"/>
          <w:lang w:eastAsia="ru-RU" w:bidi="ru-RU"/>
        </w:rPr>
      </w:pPr>
      <w:r w:rsidRPr="001A4F13">
        <w:rPr>
          <w:rFonts w:eastAsia="MS Mincho" w:cs="Times New Roman"/>
          <w:b/>
          <w:szCs w:val="24"/>
          <w:lang w:eastAsia="ru-RU" w:bidi="ru-RU"/>
        </w:rPr>
        <w:t>Влияние на серологические показатели</w:t>
      </w:r>
    </w:p>
    <w:p w14:paraId="69B1E661" w14:textId="77777777" w:rsidR="000A1E55" w:rsidRDefault="000A1E55" w:rsidP="000A1E55">
      <w:pPr>
        <w:pStyle w:val="SDText"/>
      </w:pPr>
    </w:p>
    <w:p w14:paraId="68E01364" w14:textId="77777777" w:rsidR="000A1E55" w:rsidRDefault="000A1E55" w:rsidP="000A1E55">
      <w:pPr>
        <w:pStyle w:val="SDText"/>
      </w:pPr>
      <w:r w:rsidRPr="00A00EDF">
        <w:t>Элтромбопаг очень окрашен, поэтому может оказывать влияние на некоторые</w:t>
      </w:r>
      <w:r>
        <w:t xml:space="preserve"> </w:t>
      </w:r>
      <w:r w:rsidRPr="00A00EDF">
        <w:t>лабораторные показатели. В ряде случаев у пациентов, принимавших элтромбопаг,</w:t>
      </w:r>
      <w:r>
        <w:t xml:space="preserve"> </w:t>
      </w:r>
      <w:r w:rsidRPr="00A00EDF">
        <w:t>сообщалось об обесцвечивании сыворотки крови и влиянии на показатели общего</w:t>
      </w:r>
      <w:r>
        <w:t xml:space="preserve"> </w:t>
      </w:r>
      <w:r w:rsidRPr="00A00EDF">
        <w:t>билирубина и креатинина. Если результаты лабораторных исследований и клинических</w:t>
      </w:r>
      <w:r>
        <w:t xml:space="preserve"> </w:t>
      </w:r>
      <w:r w:rsidRPr="00A00EDF">
        <w:t>наблюдений противоречат друг другу, то при наличии клинически установленной</w:t>
      </w:r>
      <w:r>
        <w:t xml:space="preserve"> </w:t>
      </w:r>
      <w:r w:rsidRPr="00A00EDF">
        <w:t>желтухи в определении достоверности низких уровней общего билирубина может помочь</w:t>
      </w:r>
      <w:r>
        <w:t xml:space="preserve"> </w:t>
      </w:r>
      <w:r w:rsidRPr="00A00EDF">
        <w:t>одновременное определение показателей аминотрансфераз, в случае же неожиданно</w:t>
      </w:r>
      <w:r>
        <w:t xml:space="preserve"> </w:t>
      </w:r>
      <w:r w:rsidRPr="00A00EDF">
        <w:t>высоких показателей сывороточного креатинина следует проводить оценку показателя</w:t>
      </w:r>
      <w:r>
        <w:t xml:space="preserve"> </w:t>
      </w:r>
      <w:r w:rsidRPr="00A00EDF">
        <w:t>мочевины крови. Повторное лабораторное исследование с использованием другого метода</w:t>
      </w:r>
      <w:r>
        <w:t xml:space="preserve"> </w:t>
      </w:r>
      <w:r w:rsidRPr="00A00EDF">
        <w:t>анализа также может помочь в определении достоверности диагноза.</w:t>
      </w:r>
    </w:p>
    <w:p w14:paraId="7754E2B4" w14:textId="77777777" w:rsidR="000A1E55" w:rsidRPr="00A00EDF" w:rsidRDefault="000A1E55" w:rsidP="000A1E55">
      <w:pPr>
        <w:pStyle w:val="SDText"/>
      </w:pPr>
    </w:p>
    <w:p w14:paraId="0E8A0B81" w14:textId="77777777" w:rsidR="000A1E55" w:rsidRPr="00966A9C" w:rsidRDefault="000A1E55" w:rsidP="000A1E55">
      <w:pPr>
        <w:pStyle w:val="2"/>
        <w:rPr>
          <w:sz w:val="24"/>
          <w:szCs w:val="22"/>
        </w:rPr>
      </w:pPr>
      <w:bookmarkStart w:id="440" w:name="_Toc81410160"/>
      <w:bookmarkStart w:id="441" w:name="_Toc99740867"/>
      <w:bookmarkStart w:id="442" w:name="_Toc122381871"/>
      <w:r w:rsidRPr="00966A9C">
        <w:rPr>
          <w:sz w:val="24"/>
          <w:szCs w:val="22"/>
        </w:rPr>
        <w:t>5.3.9</w:t>
      </w:r>
      <w:r>
        <w:rPr>
          <w:sz w:val="24"/>
          <w:szCs w:val="22"/>
        </w:rPr>
        <w:t>.</w:t>
      </w:r>
      <w:r w:rsidRPr="00966A9C">
        <w:rPr>
          <w:sz w:val="24"/>
          <w:szCs w:val="22"/>
        </w:rPr>
        <w:t xml:space="preserve"> Влияние на способность управлять транспортными средствами и механизмами</w:t>
      </w:r>
      <w:bookmarkEnd w:id="440"/>
      <w:bookmarkEnd w:id="441"/>
      <w:bookmarkEnd w:id="442"/>
    </w:p>
    <w:p w14:paraId="416B5AE6" w14:textId="354C799B" w:rsidR="000A1E55" w:rsidRDefault="000A1E55" w:rsidP="00A64BA4">
      <w:pPr>
        <w:pStyle w:val="SDText"/>
        <w:spacing w:beforeLines="25" w:before="60"/>
      </w:pPr>
      <w:bookmarkStart w:id="443" w:name="_Toc99740868"/>
      <w:r w:rsidRPr="00446F27">
        <w:t xml:space="preserve">Исследования </w:t>
      </w:r>
      <w:r>
        <w:t xml:space="preserve">по </w:t>
      </w:r>
      <w:r w:rsidRPr="00446F27">
        <w:t>влияни</w:t>
      </w:r>
      <w:r>
        <w:t>ю</w:t>
      </w:r>
      <w:r w:rsidRPr="00446F27">
        <w:t xml:space="preserve"> элтромбопага на способность управ</w:t>
      </w:r>
      <w:r>
        <w:t>лять транспортными средствами</w:t>
      </w:r>
      <w:r w:rsidRPr="00446F27">
        <w:t xml:space="preserve"> или работ</w:t>
      </w:r>
      <w:r>
        <w:t>ать</w:t>
      </w:r>
      <w:r w:rsidRPr="00446F27">
        <w:t xml:space="preserve"> с механизмами не проводили</w:t>
      </w:r>
      <w:r>
        <w:t>сь</w:t>
      </w:r>
      <w:r w:rsidRPr="00446F27">
        <w:t xml:space="preserve">. На основании фармакологических свойств элтромбопага отрицательное влияние на такие виды деятельности не ожидается. Однако при оценке способности пациента выполнять действия, которые требуют быстроты мышления, двигательных и познавательных навыков, следует учитывать клиническое состояние пациента и профиль </w:t>
      </w:r>
      <w:r>
        <w:t>нежелательных реакций</w:t>
      </w:r>
      <w:r w:rsidRPr="00446F27">
        <w:t xml:space="preserve"> элтромбопага.</w:t>
      </w:r>
    </w:p>
    <w:p w14:paraId="4361EA25" w14:textId="77777777" w:rsidR="000A1E55" w:rsidRPr="00966A9C" w:rsidRDefault="000A1E55" w:rsidP="00A64BA4">
      <w:pPr>
        <w:pStyle w:val="1"/>
        <w:keepLines w:val="0"/>
        <w:spacing w:before="240" w:line="240" w:lineRule="auto"/>
        <w:contextualSpacing w:val="0"/>
        <w:rPr>
          <w:rStyle w:val="src"/>
          <w:rFonts w:eastAsia="MS Mincho" w:cs="Times New Roman"/>
          <w:bCs/>
          <w:kern w:val="32"/>
          <w:sz w:val="24"/>
          <w:szCs w:val="24"/>
          <w:lang w:eastAsia="ja-JP"/>
        </w:rPr>
      </w:pPr>
      <w:bookmarkStart w:id="444" w:name="_Toc122381872"/>
      <w:r w:rsidRPr="00966A9C">
        <w:rPr>
          <w:rStyle w:val="src"/>
          <w:rFonts w:eastAsia="MS Mincho" w:cs="Times New Roman"/>
          <w:bCs/>
          <w:kern w:val="32"/>
          <w:sz w:val="24"/>
          <w:szCs w:val="24"/>
          <w:lang w:eastAsia="ja-JP"/>
        </w:rPr>
        <w:t>6. ЗАКЛЮЧЕНИЕ</w:t>
      </w:r>
      <w:bookmarkEnd w:id="443"/>
      <w:bookmarkEnd w:id="444"/>
    </w:p>
    <w:p w14:paraId="1E605633" w14:textId="77777777" w:rsidR="000A1E55" w:rsidRDefault="000A1E55" w:rsidP="000A1E55">
      <w:pPr>
        <w:ind w:right="21" w:firstLine="709"/>
        <w:rPr>
          <w:color w:val="000000" w:themeColor="text1"/>
          <w:lang w:eastAsia="ru-RU"/>
        </w:rPr>
      </w:pPr>
      <w:r w:rsidRPr="00284823">
        <w:rPr>
          <w:color w:val="000000" w:themeColor="text1"/>
          <w:lang w:eastAsia="ru-RU"/>
        </w:rPr>
        <w:t xml:space="preserve">К настоящему моменту накоплен большой объем данных о безопасности </w:t>
      </w:r>
      <w:r w:rsidRPr="009367EC">
        <w:t>элтромбопаг</w:t>
      </w:r>
      <w:r>
        <w:t>а</w:t>
      </w:r>
      <w:r w:rsidRPr="00284823">
        <w:rPr>
          <w:color w:val="000000" w:themeColor="text1"/>
          <w:lang w:eastAsia="ru-RU"/>
        </w:rPr>
        <w:t>, как в клинических исследованиях, так и в постмаркетинговом наблюдении.</w:t>
      </w:r>
    </w:p>
    <w:p w14:paraId="70D7A450" w14:textId="77777777" w:rsidR="000A1E55" w:rsidRDefault="000A1E55" w:rsidP="000A1E55">
      <w:pPr>
        <w:ind w:right="21" w:firstLine="709"/>
        <w:rPr>
          <w:rFonts w:eastAsia="MS Mincho" w:cs="Times New Roman"/>
          <w:color w:val="000000"/>
          <w:szCs w:val="24"/>
          <w:lang w:eastAsia="ja-JP"/>
        </w:rPr>
      </w:pPr>
      <w:r w:rsidRPr="009367EC">
        <w:t xml:space="preserve">Элтромбопаг представляет собой перорально биодоступный низкомолекулярный агонист TPO-R, присутствующий в форме соли висмоноэтаноламина (оламина). Для изучения элтромбопага было проведено большое количество доклинических исследований. Эти исследования включали серию исследований </w:t>
      </w:r>
      <w:r w:rsidRPr="009770DA">
        <w:rPr>
          <w:i/>
          <w:iCs/>
        </w:rPr>
        <w:t>in vitro</w:t>
      </w:r>
      <w:r w:rsidRPr="009367EC">
        <w:t xml:space="preserve"> и </w:t>
      </w:r>
      <w:r w:rsidRPr="009770DA">
        <w:rPr>
          <w:i/>
          <w:iCs/>
        </w:rPr>
        <w:t>in vivo</w:t>
      </w:r>
      <w:r w:rsidRPr="009367EC">
        <w:t xml:space="preserve">, в результате которых </w:t>
      </w:r>
      <w:r w:rsidRPr="009367EC">
        <w:lastRenderedPageBreak/>
        <w:t xml:space="preserve">были хорошо изучены фармакодинамические, фармакокинетические и токсикологические свойства лекарственного вещества. По данным многочисленных клинических исследованиях элтромбопаг эффективен для уменьшения риска кровотечения у пациентов с хронической ИТП при недостаточной эффективности кортикостероидов, иммуноглобулинов или спленэктомии. Элтромбопаг также эффективен в терапии для обеспечения возможности проведения или оптимизации проводимой противовирусной терапии, включающей интерферон, при лечении тромбоцитопении у пациентов с ХВГС. Для патогенетическая терапия пациентов с АА элтромбопаг рекомендуется для применения как гранулоцитарный колониестимулирующий фактор и стимулятор TPO. </w:t>
      </w:r>
      <w:r>
        <w:rPr>
          <w:bCs/>
          <w:iCs/>
        </w:rPr>
        <w:t>В России препарат зарегистрирован и используется с 20</w:t>
      </w:r>
      <w:r w:rsidRPr="00BC7BE8">
        <w:rPr>
          <w:bCs/>
          <w:iCs/>
        </w:rPr>
        <w:t>09</w:t>
      </w:r>
      <w:r>
        <w:rPr>
          <w:bCs/>
          <w:iCs/>
        </w:rPr>
        <w:t xml:space="preserve"> г. В ноябре 2008 года элтромбопаг был одобрен FDA, как препарат для лечения </w:t>
      </w:r>
      <w:r w:rsidRPr="007778F8">
        <w:rPr>
          <w:bCs/>
          <w:iCs/>
        </w:rPr>
        <w:t>тромбоцито</w:t>
      </w:r>
      <w:r>
        <w:rPr>
          <w:bCs/>
          <w:iCs/>
        </w:rPr>
        <w:t xml:space="preserve">пении у пациентов с хронической </w:t>
      </w:r>
      <w:r w:rsidRPr="007778F8">
        <w:rPr>
          <w:bCs/>
          <w:iCs/>
        </w:rPr>
        <w:t>иммунн</w:t>
      </w:r>
      <w:r>
        <w:rPr>
          <w:bCs/>
          <w:iCs/>
        </w:rPr>
        <w:t>ой</w:t>
      </w:r>
      <w:r w:rsidRPr="007778F8">
        <w:rPr>
          <w:bCs/>
          <w:iCs/>
        </w:rPr>
        <w:t xml:space="preserve"> (идиопатическ</w:t>
      </w:r>
      <w:r>
        <w:rPr>
          <w:bCs/>
          <w:iCs/>
        </w:rPr>
        <w:t>ой</w:t>
      </w:r>
      <w:r w:rsidRPr="007778F8">
        <w:rPr>
          <w:bCs/>
          <w:iCs/>
        </w:rPr>
        <w:t>) тромбоцитопеническ</w:t>
      </w:r>
      <w:r>
        <w:rPr>
          <w:bCs/>
          <w:iCs/>
        </w:rPr>
        <w:t>ой</w:t>
      </w:r>
      <w:r w:rsidRPr="007778F8">
        <w:rPr>
          <w:bCs/>
          <w:iCs/>
        </w:rPr>
        <w:t xml:space="preserve"> пурпур</w:t>
      </w:r>
      <w:r>
        <w:rPr>
          <w:bCs/>
          <w:iCs/>
        </w:rPr>
        <w:t>ой</w:t>
      </w:r>
      <w:r w:rsidRPr="007778F8">
        <w:rPr>
          <w:bCs/>
          <w:iCs/>
        </w:rPr>
        <w:t xml:space="preserve"> (ИТП)</w:t>
      </w:r>
      <w:r>
        <w:rPr>
          <w:bCs/>
          <w:iCs/>
        </w:rPr>
        <w:t xml:space="preserve">. В 2015 г. показания были расширены и в настоящий момент включают </w:t>
      </w:r>
      <w:r w:rsidRPr="003C3F31">
        <w:rPr>
          <w:rFonts w:eastAsia="MS Mincho" w:cs="Times New Roman"/>
          <w:color w:val="000000"/>
          <w:szCs w:val="24"/>
          <w:lang w:eastAsia="ja-JP"/>
        </w:rPr>
        <w:t>лечени</w:t>
      </w:r>
      <w:r>
        <w:rPr>
          <w:rFonts w:eastAsia="MS Mincho" w:cs="Times New Roman"/>
          <w:color w:val="000000"/>
          <w:szCs w:val="24"/>
          <w:lang w:eastAsia="ja-JP"/>
        </w:rPr>
        <w:t xml:space="preserve">е </w:t>
      </w:r>
      <w:r w:rsidRPr="003C3F31">
        <w:rPr>
          <w:rFonts w:eastAsia="MS Mincho" w:cs="Times New Roman"/>
          <w:color w:val="000000"/>
          <w:szCs w:val="24"/>
          <w:lang w:eastAsia="ja-JP"/>
        </w:rPr>
        <w:t xml:space="preserve">пациентов в возрасте </w:t>
      </w:r>
      <w:r>
        <w:rPr>
          <w:rFonts w:eastAsia="MS Mincho" w:cs="Times New Roman"/>
          <w:color w:val="000000"/>
          <w:szCs w:val="24"/>
          <w:lang w:eastAsia="ja-JP"/>
        </w:rPr>
        <w:t>1 год</w:t>
      </w:r>
      <w:r w:rsidRPr="003C3F31">
        <w:rPr>
          <w:rFonts w:eastAsia="MS Mincho" w:cs="Times New Roman"/>
          <w:color w:val="000000"/>
          <w:szCs w:val="24"/>
          <w:lang w:eastAsia="ja-JP"/>
        </w:rPr>
        <w:t xml:space="preserve"> и старше с ИТП</w:t>
      </w:r>
      <w:r>
        <w:rPr>
          <w:rFonts w:eastAsia="MS Mincho" w:cs="Times New Roman"/>
          <w:color w:val="000000"/>
          <w:szCs w:val="24"/>
          <w:lang w:eastAsia="ja-JP"/>
        </w:rPr>
        <w:t xml:space="preserve">, </w:t>
      </w:r>
      <w:r w:rsidRPr="003C3F31">
        <w:rPr>
          <w:rFonts w:eastAsia="MS Mincho" w:cs="Times New Roman"/>
          <w:color w:val="000000"/>
          <w:szCs w:val="24"/>
          <w:lang w:eastAsia="ja-JP"/>
        </w:rPr>
        <w:t>лечени</w:t>
      </w:r>
      <w:r>
        <w:rPr>
          <w:rFonts w:eastAsia="MS Mincho" w:cs="Times New Roman"/>
          <w:color w:val="000000"/>
          <w:szCs w:val="24"/>
          <w:lang w:eastAsia="ja-JP"/>
        </w:rPr>
        <w:t>е</w:t>
      </w:r>
      <w:r w:rsidRPr="003C3F31">
        <w:rPr>
          <w:rFonts w:eastAsia="MS Mincho" w:cs="Times New Roman"/>
          <w:color w:val="000000"/>
          <w:szCs w:val="24"/>
          <w:lang w:eastAsia="ja-JP"/>
        </w:rPr>
        <w:t xml:space="preserve"> пациентов в возрасте старше 18 лет с ТАА</w:t>
      </w:r>
      <w:r>
        <w:rPr>
          <w:rFonts w:eastAsia="MS Mincho" w:cs="Times New Roman"/>
          <w:color w:val="000000"/>
          <w:szCs w:val="24"/>
          <w:lang w:eastAsia="ja-JP"/>
        </w:rPr>
        <w:t xml:space="preserve">, а также лечение </w:t>
      </w:r>
      <w:r w:rsidRPr="003C3F31">
        <w:rPr>
          <w:rFonts w:eastAsia="MS Mincho" w:cs="Times New Roman"/>
          <w:color w:val="000000"/>
          <w:szCs w:val="24"/>
          <w:lang w:eastAsia="ja-JP"/>
        </w:rPr>
        <w:t>пациентов в возрасте старше 18 лет с ХВГС</w:t>
      </w:r>
      <w:r>
        <w:rPr>
          <w:rFonts w:eastAsia="MS Mincho" w:cs="Times New Roman"/>
          <w:color w:val="000000"/>
          <w:szCs w:val="24"/>
          <w:lang w:eastAsia="ja-JP"/>
        </w:rPr>
        <w:t>, что несколько отличается от показаний, одобренных в Российской Федерации.</w:t>
      </w:r>
      <w:r w:rsidRPr="003C3F31">
        <w:rPr>
          <w:rFonts w:eastAsia="MS Mincho" w:cs="Times New Roman"/>
          <w:color w:val="000000"/>
          <w:szCs w:val="24"/>
          <w:lang w:eastAsia="ja-JP"/>
        </w:rPr>
        <w:t xml:space="preserve"> </w:t>
      </w:r>
      <w:r>
        <w:rPr>
          <w:bCs/>
          <w:iCs/>
        </w:rPr>
        <w:t xml:space="preserve">В конце 2009 г. элтромбопаг получил одобрение Европейского Медицинского Агентства (ЕМА), в настоящее время показания совпадают с таковыми, утвержденными в </w:t>
      </w:r>
      <w:r>
        <w:rPr>
          <w:rFonts w:eastAsia="MS Mincho" w:cs="Times New Roman"/>
          <w:color w:val="000000"/>
          <w:szCs w:val="24"/>
          <w:lang w:eastAsia="ja-JP"/>
        </w:rPr>
        <w:t>Российской Федерации, за исключением того факта, что применение элтромбопага для лечения пациентов с</w:t>
      </w:r>
      <w:r w:rsidRPr="00825D9A">
        <w:rPr>
          <w:rFonts w:eastAsia="MS Mincho" w:cs="Times New Roman"/>
          <w:color w:val="000000"/>
          <w:szCs w:val="24"/>
          <w:lang w:eastAsia="ja-JP"/>
        </w:rPr>
        <w:t xml:space="preserve"> </w:t>
      </w:r>
      <w:r w:rsidRPr="003C3F31">
        <w:rPr>
          <w:rFonts w:eastAsia="MS Mincho" w:cs="Times New Roman"/>
          <w:color w:val="000000"/>
          <w:szCs w:val="24"/>
          <w:lang w:eastAsia="ja-JP"/>
        </w:rPr>
        <w:t>ИТП</w:t>
      </w:r>
      <w:r>
        <w:rPr>
          <w:rFonts w:eastAsia="MS Mincho" w:cs="Times New Roman"/>
          <w:color w:val="000000"/>
          <w:szCs w:val="24"/>
          <w:lang w:eastAsia="ja-JP"/>
        </w:rPr>
        <w:t xml:space="preserve"> в Европе разрешено с возраста 1 год. </w:t>
      </w:r>
    </w:p>
    <w:p w14:paraId="1BC77D56" w14:textId="77777777" w:rsidR="000A1E55" w:rsidRPr="00AE323C" w:rsidRDefault="000A1E55" w:rsidP="000A1E55">
      <w:pPr>
        <w:ind w:firstLine="708"/>
      </w:pPr>
      <w:r w:rsidRPr="00284823">
        <w:rPr>
          <w:rFonts w:eastAsia="Times New Roman"/>
          <w:color w:val="000000" w:themeColor="text1"/>
          <w:lang w:eastAsia="ru-RU"/>
        </w:rPr>
        <w:t xml:space="preserve">В рамках обширной программы доклинических исследований, предшествовавшей введению препарата в клиническую практику, были исследованы фармакодинамические эффекты препарата </w:t>
      </w:r>
      <w:r w:rsidRPr="00284823">
        <w:rPr>
          <w:rFonts w:eastAsia="Times New Roman"/>
          <w:i/>
          <w:color w:val="000000" w:themeColor="text1"/>
          <w:lang w:val="en-US" w:eastAsia="ru-RU"/>
        </w:rPr>
        <w:t>in</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vitro</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in</w:t>
      </w:r>
      <w:r w:rsidRPr="00284823">
        <w:rPr>
          <w:rFonts w:eastAsia="Times New Roman"/>
          <w:i/>
          <w:color w:val="000000" w:themeColor="text1"/>
          <w:lang w:eastAsia="ru-RU"/>
        </w:rPr>
        <w:t xml:space="preserve"> </w:t>
      </w:r>
      <w:r w:rsidRPr="00284823">
        <w:rPr>
          <w:rFonts w:eastAsia="Times New Roman"/>
          <w:i/>
          <w:color w:val="000000" w:themeColor="text1"/>
          <w:lang w:val="en-US" w:eastAsia="ru-RU"/>
        </w:rPr>
        <w:t>vivo</w:t>
      </w:r>
      <w:r w:rsidRPr="00284823">
        <w:rPr>
          <w:rFonts w:eastAsia="Times New Roman"/>
          <w:color w:val="000000" w:themeColor="text1"/>
          <w:lang w:eastAsia="ru-RU"/>
        </w:rPr>
        <w:t xml:space="preserve">, фармакологическая безопасность, фармакокинетика и токсичность </w:t>
      </w:r>
      <w:r w:rsidRPr="009367EC">
        <w:t>элтромбопаг</w:t>
      </w:r>
      <w:r>
        <w:t>а</w:t>
      </w:r>
      <w:r w:rsidRPr="00284823">
        <w:rPr>
          <w:rFonts w:eastAsia="Times New Roman"/>
          <w:color w:val="000000" w:themeColor="text1"/>
          <w:lang w:eastAsia="ru-RU"/>
        </w:rPr>
        <w:t>.</w:t>
      </w:r>
      <w:r w:rsidRPr="00F8739E">
        <w:rPr>
          <w:rFonts w:eastAsia="Times New Roman"/>
          <w:color w:val="000000" w:themeColor="text1"/>
          <w:lang w:eastAsia="ru-RU"/>
        </w:rPr>
        <w:t xml:space="preserve"> </w:t>
      </w:r>
      <w:r w:rsidRPr="009D7BF3">
        <w:rPr>
          <w:rFonts w:eastAsia="Times New Roman"/>
          <w:color w:val="000000" w:themeColor="text1"/>
          <w:lang w:eastAsia="ru-RU"/>
        </w:rPr>
        <w:t xml:space="preserve">У </w:t>
      </w:r>
      <w:r w:rsidRPr="009367EC">
        <w:t>элтромбопаг</w:t>
      </w:r>
      <w:r>
        <w:t>а</w:t>
      </w:r>
      <w:r w:rsidRPr="009D7BF3">
        <w:rPr>
          <w:rFonts w:eastAsia="Times New Roman"/>
          <w:color w:val="000000" w:themeColor="text1"/>
          <w:lang w:eastAsia="ru-RU"/>
        </w:rPr>
        <w:t xml:space="preserve"> не было выявлено</w:t>
      </w:r>
      <w:r w:rsidRPr="00A63C0C">
        <w:t xml:space="preserve"> </w:t>
      </w:r>
      <w:r>
        <w:t>рисков генотоксичности, канцерогенного,</w:t>
      </w:r>
      <w:r w:rsidRPr="009D7BF3">
        <w:rPr>
          <w:rFonts w:eastAsia="Times New Roman"/>
          <w:color w:val="000000" w:themeColor="text1"/>
          <w:lang w:eastAsia="ru-RU"/>
        </w:rPr>
        <w:t xml:space="preserve"> </w:t>
      </w:r>
      <w:r w:rsidRPr="00AE323C">
        <w:t>мутагенного или кластогенного действия</w:t>
      </w:r>
      <w:r>
        <w:t>, влияния</w:t>
      </w:r>
      <w:r w:rsidRPr="00A63C0C">
        <w:t xml:space="preserve"> </w:t>
      </w:r>
      <w:r>
        <w:t>на фертильность,</w:t>
      </w:r>
      <w:r w:rsidRPr="00A63C0C">
        <w:t xml:space="preserve"> </w:t>
      </w:r>
      <w:r>
        <w:t>эмбриофетальное,</w:t>
      </w:r>
      <w:r w:rsidRPr="00AE323C">
        <w:t xml:space="preserve"> пре- и постнатального</w:t>
      </w:r>
      <w:r>
        <w:t xml:space="preserve"> развитие. Элтромбопаг не стимулирует выработку тромбоцитов у мышей, крыс или собак из-за уникальной специфичности </w:t>
      </w:r>
      <w:r>
        <w:rPr>
          <w:rFonts w:cs="Times New Roman"/>
          <w:szCs w:val="24"/>
          <w:lang w:val="en-AU"/>
        </w:rPr>
        <w:t>TPO</w:t>
      </w:r>
      <w:r w:rsidRPr="003348A0">
        <w:rPr>
          <w:rFonts w:cs="Times New Roman"/>
          <w:szCs w:val="24"/>
        </w:rPr>
        <w:t>-</w:t>
      </w:r>
      <w:r>
        <w:rPr>
          <w:rFonts w:cs="Times New Roman"/>
          <w:szCs w:val="24"/>
          <w:lang w:val="en-AU"/>
        </w:rPr>
        <w:t>R</w:t>
      </w:r>
      <w:r>
        <w:t>. Поэтому данные, полученные на животных, не полностью моделируют потенциальные побочные эффекты, связанные с фармакологическим действием элтромбопага у людей, включая исследования р</w:t>
      </w:r>
      <w:r w:rsidRPr="00297B0E">
        <w:t>епродуктивной и онтогенетической токсичности</w:t>
      </w:r>
      <w:r w:rsidRPr="00AE323C">
        <w:t xml:space="preserve">. </w:t>
      </w:r>
    </w:p>
    <w:p w14:paraId="4F2011DA" w14:textId="77777777" w:rsidR="000A1E55" w:rsidRPr="009367EC" w:rsidRDefault="000A1E55" w:rsidP="000A1E55">
      <w:pPr>
        <w:pStyle w:val="SDText"/>
      </w:pPr>
      <w:r>
        <w:t>В клинических исследованиях элтромбопаг был эффективен для с уменьшения риска кровотечения у пациентов с хронической ИТП при недостаточной эффективности кортикостероидов, иммуноглобулинов или спленэктомии. Элтромбопаг также был эффективен в качестве терапии с целью обеспечения возможности проведения или оптимизации проводимой противовирусной терапии, включающей интерферон, при лечении тромбоцитопении у пациентов с ХВГС.</w:t>
      </w:r>
      <w:r w:rsidRPr="0068479D">
        <w:t xml:space="preserve"> </w:t>
      </w:r>
      <w:r w:rsidRPr="001B72F5">
        <w:rPr>
          <w:color w:val="000000"/>
          <w:lang w:eastAsia="ru-RU"/>
        </w:rPr>
        <w:t xml:space="preserve">К настоящему моменту доступны данные о безопасности </w:t>
      </w:r>
      <w:r>
        <w:t>элтромбопага</w:t>
      </w:r>
      <w:r w:rsidRPr="001B72F5">
        <w:rPr>
          <w:color w:val="000000"/>
          <w:lang w:eastAsia="ru-RU"/>
        </w:rPr>
        <w:t xml:space="preserve">, полученные в ходе клинических исследований </w:t>
      </w:r>
      <w:r>
        <w:t>элтромбопага</w:t>
      </w:r>
      <w:r w:rsidRPr="001B72F5">
        <w:rPr>
          <w:color w:val="000000"/>
          <w:lang w:eastAsia="ru-RU"/>
        </w:rPr>
        <w:t xml:space="preserve"> и в ходе постмаркетингового наблюдения.  </w:t>
      </w:r>
      <w:r>
        <w:t xml:space="preserve">Для патогенетической терапии пациентов с АА рекомендуют применять лекарственные препараты, направленные на активацию пролиферации клеток-предшественниц кроветворения – гранулоцитарный колониестимулирующий фактор и стимулятор </w:t>
      </w:r>
      <w:r>
        <w:rPr>
          <w:lang w:val="en-AU"/>
        </w:rPr>
        <w:t>TPO</w:t>
      </w:r>
      <w:r w:rsidRPr="00885564">
        <w:t>-</w:t>
      </w:r>
      <w:r>
        <w:rPr>
          <w:lang w:val="en-AU"/>
        </w:rPr>
        <w:t>R</w:t>
      </w:r>
      <w:r>
        <w:t xml:space="preserve">, такие как элтромбопаг. </w:t>
      </w:r>
      <w:r w:rsidRPr="009367EC">
        <w:t xml:space="preserve">Безопасность и возможные НЯ также подробно изучены в доклинических и клинических исследованиях. </w:t>
      </w:r>
    </w:p>
    <w:p w14:paraId="1C59A839" w14:textId="77777777" w:rsidR="000A1E55" w:rsidRPr="009367EC" w:rsidRDefault="000A1E55" w:rsidP="000A1E55">
      <w:pPr>
        <w:pStyle w:val="SDText"/>
      </w:pPr>
      <w:r w:rsidRPr="009367EC">
        <w:t>Препарат имеет ряд противопоказаний для п</w:t>
      </w:r>
      <w:r w:rsidRPr="00080508">
        <w:t>рименени</w:t>
      </w:r>
      <w:r>
        <w:t>я</w:t>
      </w:r>
      <w:r w:rsidRPr="00080508">
        <w:t xml:space="preserve"> у особых групп пациентов</w:t>
      </w:r>
      <w:r w:rsidRPr="009367EC">
        <w:t xml:space="preserve">: </w:t>
      </w:r>
      <w:r w:rsidRPr="00080508">
        <w:t>пациенты с нарушением функции почек и пациентов с нарушением функции печени</w:t>
      </w:r>
      <w:r w:rsidRPr="009367EC">
        <w:t xml:space="preserve">. Нужно обратить внимание на изменение фармакокинетики препарата у людей монголоидной расы, что требует определения необходимой дозировки (отличной от назначаемой людям европеоидной расы). </w:t>
      </w:r>
    </w:p>
    <w:p w14:paraId="369745E2" w14:textId="77777777" w:rsidR="000A1E55" w:rsidRPr="009367EC" w:rsidRDefault="000A1E55" w:rsidP="000A1E55">
      <w:pPr>
        <w:pStyle w:val="SDText"/>
      </w:pPr>
      <w:r w:rsidRPr="000B6223">
        <w:rPr>
          <w:szCs w:val="20"/>
          <w:lang w:eastAsia="ru-RU"/>
        </w:rPr>
        <w:lastRenderedPageBreak/>
        <w:t>DT-</w:t>
      </w:r>
      <w:r>
        <w:rPr>
          <w:szCs w:val="20"/>
          <w:lang w:val="en-US" w:eastAsia="ru-RU"/>
        </w:rPr>
        <w:t>ETP</w:t>
      </w:r>
      <w:r w:rsidRPr="000B6223">
        <w:rPr>
          <w:szCs w:val="20"/>
          <w:lang w:eastAsia="ru-RU"/>
        </w:rPr>
        <w:t xml:space="preserve"> </w:t>
      </w:r>
      <w:r>
        <w:rPr>
          <w:szCs w:val="20"/>
          <w:lang w:eastAsia="ru-RU"/>
        </w:rPr>
        <w:t>–</w:t>
      </w:r>
      <w:r w:rsidRPr="000B6223">
        <w:rPr>
          <w:szCs w:val="20"/>
          <w:lang w:eastAsia="ru-RU"/>
        </w:rPr>
        <w:t xml:space="preserve"> </w:t>
      </w:r>
      <w:r>
        <w:rPr>
          <w:szCs w:val="20"/>
          <w:lang w:eastAsia="ru-RU"/>
        </w:rPr>
        <w:t xml:space="preserve">таблетки, покрытые пленочной оболочкой, 25 мг и 50 мг, – </w:t>
      </w:r>
      <w:r w:rsidRPr="000B6223">
        <w:rPr>
          <w:szCs w:val="20"/>
          <w:lang w:eastAsia="ru-RU"/>
        </w:rPr>
        <w:t xml:space="preserve">воспроизведенный препарат </w:t>
      </w:r>
      <w:r>
        <w:rPr>
          <w:szCs w:val="20"/>
          <w:lang w:eastAsia="ru-RU"/>
        </w:rPr>
        <w:t>элтромбопага</w:t>
      </w:r>
      <w:r w:rsidRPr="000B6223">
        <w:rPr>
          <w:szCs w:val="20"/>
          <w:lang w:eastAsia="ru-RU"/>
        </w:rPr>
        <w:t>, разработанный дочерним подразделением ГК «Р-Фарм», Россия – ООО «Технология лекарств», по заказу АО «Р-Фарм». Он полностью соответствует по качественному и количественному составу действующего веществ</w:t>
      </w:r>
      <w:r>
        <w:rPr>
          <w:szCs w:val="20"/>
          <w:lang w:eastAsia="ru-RU"/>
        </w:rPr>
        <w:t>а</w:t>
      </w:r>
      <w:r w:rsidRPr="000B6223">
        <w:rPr>
          <w:szCs w:val="20"/>
          <w:lang w:eastAsia="ru-RU"/>
        </w:rPr>
        <w:t xml:space="preserve">, лекарственной форме и дозировке референтному препарату </w:t>
      </w:r>
      <w:r w:rsidRPr="00445B91">
        <w:t xml:space="preserve">элтромбопага </w:t>
      </w:r>
      <w:r>
        <w:rPr>
          <w:szCs w:val="20"/>
          <w:lang w:eastAsia="ru-RU"/>
        </w:rPr>
        <w:t>Револейд</w:t>
      </w:r>
      <w:r w:rsidRPr="009F4BA1">
        <w:rPr>
          <w:szCs w:val="20"/>
          <w:vertAlign w:val="superscript"/>
          <w:lang w:eastAsia="ru-RU"/>
        </w:rPr>
        <w:t>®</w:t>
      </w:r>
      <w:r w:rsidRPr="000B6223">
        <w:rPr>
          <w:szCs w:val="20"/>
          <w:lang w:eastAsia="ru-RU"/>
        </w:rPr>
        <w:t xml:space="preserve"> (владелец РУ - </w:t>
      </w:r>
      <w:r w:rsidRPr="00A10528">
        <w:rPr>
          <w:bCs/>
          <w:szCs w:val="24"/>
        </w:rPr>
        <w:t>Новартис Фарма АГ, Швейцария</w:t>
      </w:r>
      <w:r w:rsidRPr="000B6223">
        <w:rPr>
          <w:szCs w:val="20"/>
          <w:lang w:eastAsia="ru-RU"/>
        </w:rPr>
        <w:t xml:space="preserve">), </w:t>
      </w:r>
      <w:r w:rsidRPr="00B160D2">
        <w:rPr>
          <w:lang w:eastAsia="ru-RU"/>
        </w:rPr>
        <w:t>имея отличия в количественном и качественном составе вспомогательных веществ</w:t>
      </w:r>
      <w:r>
        <w:rPr>
          <w:szCs w:val="20"/>
          <w:lang w:eastAsia="ru-RU"/>
        </w:rPr>
        <w:t xml:space="preserve">. </w:t>
      </w:r>
      <w:r>
        <w:t xml:space="preserve">Результаты теста сравнительной кинетики растворения, проведенного в нескольких средах с использованием </w:t>
      </w:r>
      <w:r>
        <w:rPr>
          <w:lang w:val="en-US"/>
        </w:rPr>
        <w:t>DT</w:t>
      </w:r>
      <w:r w:rsidRPr="00927479">
        <w:t>-</w:t>
      </w:r>
      <w:r>
        <w:rPr>
          <w:lang w:val="en-US"/>
        </w:rPr>
        <w:t>ETP</w:t>
      </w:r>
      <w:r>
        <w:rPr>
          <w:bCs/>
          <w:lang w:eastAsia="ru-RU"/>
        </w:rPr>
        <w:t xml:space="preserve"> </w:t>
      </w:r>
      <w:r>
        <w:t>в сравнении с референтным препаратом Револейд</w:t>
      </w:r>
      <w:r>
        <w:rPr>
          <w:vertAlign w:val="superscript"/>
        </w:rPr>
        <w:t>®</w:t>
      </w:r>
      <w:r>
        <w:t>, продемонстрировали эквивалентную кинетику растворения препаратов, что позволяет предполагать также эквивалентность фармакологических свойств препаратов. В связи с этим представляется целесообразным проведение клинического исследования сравнительной фармакокинетики и биоэквивалентности</w:t>
      </w:r>
      <w:r>
        <w:rPr>
          <w:bCs/>
          <w:lang w:eastAsia="ru-RU"/>
        </w:rPr>
        <w:t xml:space="preserve"> лекарственного препарата </w:t>
      </w:r>
      <w:r>
        <w:rPr>
          <w:lang w:val="en-US"/>
        </w:rPr>
        <w:t>DT</w:t>
      </w:r>
      <w:r w:rsidRPr="000E3686">
        <w:t>-</w:t>
      </w:r>
      <w:r>
        <w:rPr>
          <w:lang w:val="en-US"/>
        </w:rPr>
        <w:t>ETP</w:t>
      </w:r>
      <w:r>
        <w:rPr>
          <w:bCs/>
          <w:lang w:eastAsia="ru-RU"/>
        </w:rPr>
        <w:t>,</w:t>
      </w:r>
      <w:r>
        <w:rPr>
          <w:lang w:eastAsia="ru-RU"/>
        </w:rPr>
        <w:t xml:space="preserve"> </w:t>
      </w:r>
      <w:r>
        <w:rPr>
          <w:bCs/>
          <w:lang w:eastAsia="ru-RU"/>
        </w:rPr>
        <w:t xml:space="preserve">таблетки, покрытые пленочной оболочкой, 50 мг (АО «Р-Фарм», Россия), </w:t>
      </w:r>
      <w:r w:rsidRPr="00AC7A0D">
        <w:rPr>
          <w:lang w:eastAsia="ru-RU"/>
        </w:rPr>
        <w:t>в сравнении с оригинальным препаратом</w:t>
      </w:r>
      <w:r>
        <w:t xml:space="preserve"> Револейд</w:t>
      </w:r>
      <w:r>
        <w:rPr>
          <w:vertAlign w:val="superscript"/>
        </w:rPr>
        <w:t>®</w:t>
      </w:r>
      <w:r>
        <w:t xml:space="preserve">, </w:t>
      </w:r>
      <w:r>
        <w:rPr>
          <w:bCs/>
          <w:lang w:eastAsia="ru-RU"/>
        </w:rPr>
        <w:t>таблетки, покрытые пленочной оболочкой, 50 мг (</w:t>
      </w:r>
      <w:r w:rsidRPr="00A10528">
        <w:rPr>
          <w:bCs/>
          <w:szCs w:val="24"/>
        </w:rPr>
        <w:t>Новартис Фарма АГ, Швейцария</w:t>
      </w:r>
      <w:r>
        <w:rPr>
          <w:rFonts w:eastAsia="Calibri"/>
        </w:rPr>
        <w:t>).</w:t>
      </w:r>
    </w:p>
    <w:p w14:paraId="6460CB43" w14:textId="77777777" w:rsidR="000A1E55" w:rsidRDefault="000A1E55" w:rsidP="000A1E55">
      <w:pPr>
        <w:ind w:firstLine="709"/>
        <w:rPr>
          <w:color w:val="000000" w:themeColor="text1"/>
        </w:rPr>
      </w:pPr>
      <w:r w:rsidRPr="00284823">
        <w:rPr>
          <w:color w:val="000000" w:themeColor="text1"/>
        </w:rPr>
        <w:t xml:space="preserve">Имеющаяся информация свидетельствует, о том, что </w:t>
      </w:r>
      <w:r>
        <w:rPr>
          <w:color w:val="000000" w:themeColor="text1"/>
        </w:rPr>
        <w:t xml:space="preserve">оригинальный препарата </w:t>
      </w:r>
      <w:r>
        <w:rPr>
          <w:szCs w:val="20"/>
          <w:lang w:eastAsia="ru-RU"/>
        </w:rPr>
        <w:t>элтромбопага</w:t>
      </w:r>
      <w:r w:rsidRPr="00284823">
        <w:rPr>
          <w:color w:val="000000" w:themeColor="text1"/>
        </w:rPr>
        <w:t xml:space="preserve"> (препарат </w:t>
      </w:r>
      <w:r>
        <w:rPr>
          <w:color w:val="000000" w:themeColor="text1"/>
        </w:rPr>
        <w:t>Револейд</w:t>
      </w:r>
      <w:r w:rsidRPr="00284823">
        <w:rPr>
          <w:color w:val="000000" w:themeColor="text1"/>
          <w:vertAlign w:val="superscript"/>
        </w:rPr>
        <w:t>®</w:t>
      </w:r>
      <w:r w:rsidRPr="00284823">
        <w:rPr>
          <w:color w:val="000000" w:themeColor="text1"/>
        </w:rPr>
        <w:t>) имеет изученный профиль токсичности и успешно применяется на территории Российской Федерации в соответствии с показаниями, описанными в инструкции по применению лекарственного препарата для медицинского применения.</w:t>
      </w:r>
    </w:p>
    <w:p w14:paraId="7062B336" w14:textId="77777777" w:rsidR="000A1E55" w:rsidRDefault="000A1E55" w:rsidP="000A1E55">
      <w:pPr>
        <w:pStyle w:val="SDText"/>
      </w:pPr>
      <w:r w:rsidRPr="009367EC">
        <w:t>В целом согласованность научных оценок и опыт клинического применения элтромбопага позволяют считать благоприятным соотношение возможной пользы и потенциального риска при клиническом применении по зарегистрированным показаниям.</w:t>
      </w:r>
    </w:p>
    <w:p w14:paraId="158211B6" w14:textId="77777777" w:rsidR="000A1E55" w:rsidRDefault="000A1E55" w:rsidP="000A1E55">
      <w:pPr>
        <w:spacing w:before="25"/>
      </w:pPr>
      <w:r>
        <w:br w:type="page"/>
      </w:r>
    </w:p>
    <w:p w14:paraId="39EE2698" w14:textId="77777777" w:rsidR="000A1E55" w:rsidRPr="00284823" w:rsidRDefault="000A1E55" w:rsidP="00A64BA4">
      <w:pPr>
        <w:keepNext/>
        <w:spacing w:before="240" w:after="240"/>
        <w:outlineLvl w:val="0"/>
        <w:rPr>
          <w:b/>
          <w:bCs/>
          <w:color w:val="000000" w:themeColor="text1"/>
          <w:kern w:val="32"/>
        </w:rPr>
      </w:pPr>
      <w:bookmarkStart w:id="445" w:name="_Toc112015005"/>
      <w:bookmarkStart w:id="446" w:name="_Toc115217996"/>
      <w:bookmarkStart w:id="447" w:name="_Toc122381873"/>
      <w:bookmarkStart w:id="448" w:name="_Hlk120586626"/>
      <w:r w:rsidRPr="00284823">
        <w:rPr>
          <w:b/>
          <w:bCs/>
          <w:color w:val="000000" w:themeColor="text1"/>
          <w:kern w:val="32"/>
        </w:rPr>
        <w:lastRenderedPageBreak/>
        <w:t>ПРИЛОЖЕНИЯ</w:t>
      </w:r>
      <w:bookmarkEnd w:id="445"/>
      <w:bookmarkEnd w:id="446"/>
      <w:bookmarkEnd w:id="447"/>
      <w:r w:rsidRPr="00284823">
        <w:rPr>
          <w:b/>
          <w:bCs/>
          <w:color w:val="000000" w:themeColor="text1"/>
          <w:kern w:val="32"/>
        </w:rPr>
        <w:t xml:space="preserve"> </w:t>
      </w:r>
    </w:p>
    <w:p w14:paraId="004B66E5" w14:textId="77777777" w:rsidR="000A1E55" w:rsidRPr="00284823" w:rsidRDefault="000A1E55" w:rsidP="000A1E55">
      <w:pPr>
        <w:keepNext/>
        <w:ind w:firstLine="709"/>
        <w:rPr>
          <w:color w:val="000000" w:themeColor="text1"/>
        </w:rPr>
      </w:pPr>
      <w:r w:rsidRPr="00284823">
        <w:rPr>
          <w:bCs/>
          <w:color w:val="000000" w:themeColor="text1"/>
          <w:kern w:val="32"/>
        </w:rPr>
        <w:t>Не применимо.</w:t>
      </w:r>
    </w:p>
    <w:bookmarkEnd w:id="448"/>
    <w:p w14:paraId="67B71237" w14:textId="77777777" w:rsidR="000A1E55" w:rsidRPr="009D34AD" w:rsidRDefault="000A1E55" w:rsidP="000A1E55">
      <w:pPr>
        <w:pStyle w:val="SDText"/>
      </w:pPr>
    </w:p>
    <w:p w14:paraId="7545FA44" w14:textId="2A372BB2" w:rsidR="00AC2CE0" w:rsidRPr="000A1E55" w:rsidRDefault="00AC2CE0" w:rsidP="000A1E55"/>
    <w:sectPr w:rsidR="00AC2CE0" w:rsidRPr="000A1E55" w:rsidSect="005A710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6E6C84" w14:textId="77777777" w:rsidR="00A57275" w:rsidRDefault="00A57275">
      <w:r>
        <w:separator/>
      </w:r>
    </w:p>
  </w:endnote>
  <w:endnote w:type="continuationSeparator" w:id="0">
    <w:p w14:paraId="7FE7E29B" w14:textId="77777777" w:rsidR="00A57275" w:rsidRDefault="00A57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TimesNewRomanPS-BoldM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B0E1C" w14:textId="77777777" w:rsidR="007A354D" w:rsidRPr="005A7100" w:rsidRDefault="007A354D">
    <w:pPr>
      <w:pStyle w:val="af"/>
      <w:rPr>
        <w:sz w:val="20"/>
      </w:rPr>
    </w:pPr>
  </w:p>
  <w:p w14:paraId="0BE4FDDA" w14:textId="449E42DB" w:rsidR="007A354D" w:rsidRDefault="007A354D">
    <w:pPr>
      <w:pStyle w:val="af"/>
      <w:rPr>
        <w:noProof/>
      </w:rPr>
    </w:pPr>
    <w:r w:rsidRPr="008C53E8">
      <w:t>КОНФИДЕНЦИАЛЬНО</w:t>
    </w:r>
    <w:r w:rsidRPr="008C53E8">
      <w:ptab w:relativeTo="margin" w:alignment="center" w:leader="none"/>
    </w:r>
    <w:r w:rsidRPr="008C53E8">
      <w:t xml:space="preserve">Версия </w:t>
    </w:r>
    <w:sdt>
      <w:sdtPr>
        <w:id w:val="460468198"/>
        <w:placeholder>
          <w:docPart w:val="1F915511F16A4992B7D74F45536D2F7D"/>
        </w:placeholder>
        <w:dataBinding w:prefixMappings="xmlns:ns0='http://protocoldata@statandocs.com' " w:xpath="/ns0:sdprotocoldata[1]/ns0:SDDocProperties[1]/ns0:DocumentVersion[1]" w:storeItemID="{FCA95C51-6243-4E94-B45A-ADB0ED17598B}"/>
        <w:text/>
      </w:sdtPr>
      <w:sdtEndPr/>
      <w:sdtContent>
        <w:r w:rsidRPr="008C53E8">
          <w:t>1.0</w:t>
        </w:r>
      </w:sdtContent>
    </w:sdt>
    <w:r w:rsidRPr="008C53E8">
      <w:t xml:space="preserve"> от </w:t>
    </w:r>
    <w:sdt>
      <w:sdtPr>
        <w:id w:val="-837303690"/>
        <w:placeholder>
          <w:docPart w:val="1F915511F16A4992B7D74F45536D2F7D"/>
        </w:placeholder>
        <w:dataBinding w:prefixMappings="xmlns:ns0='http://protocoldata@statandocs.com' " w:xpath="/ns0:sdprotocoldata[1]/ns0:SDDocProperties[1]/ns0:DocumentDate[1]" w:storeItemID="{FCA95C51-6243-4E94-B45A-ADB0ED17598B}"/>
        <w:text/>
      </w:sdtPr>
      <w:sdtEndPr/>
      <w:sdtContent>
        <w:r>
          <w:t>16</w:t>
        </w:r>
        <w:r w:rsidRPr="008C53E8">
          <w:t>-</w:t>
        </w:r>
        <w:r>
          <w:t>дек</w:t>
        </w:r>
        <w:r w:rsidRPr="008C53E8">
          <w:t>-2022 г.</w:t>
        </w:r>
      </w:sdtContent>
    </w:sdt>
    <w:r w:rsidRPr="008C53E8">
      <w:t xml:space="preserve"> </w:t>
    </w:r>
    <w:r w:rsidRPr="008C53E8">
      <w:ptab w:relativeTo="margin" w:alignment="right" w:leader="none"/>
    </w:r>
    <w:r w:rsidRPr="008C53E8">
      <w:t xml:space="preserve">Страница </w:t>
    </w:r>
    <w:r w:rsidRPr="008C53E8">
      <w:fldChar w:fldCharType="begin"/>
    </w:r>
    <w:r w:rsidRPr="008C53E8">
      <w:instrText xml:space="preserve"> PAGE   \* MERGEFORMAT </w:instrText>
    </w:r>
    <w:r w:rsidRPr="008C53E8">
      <w:fldChar w:fldCharType="separate"/>
    </w:r>
    <w:r w:rsidR="0078560C">
      <w:rPr>
        <w:noProof/>
      </w:rPr>
      <w:t>30</w:t>
    </w:r>
    <w:r w:rsidRPr="008C53E8">
      <w:fldChar w:fldCharType="end"/>
    </w:r>
    <w:r w:rsidRPr="008C53E8">
      <w:t xml:space="preserve"> из </w:t>
    </w:r>
    <w:r w:rsidR="00A57275">
      <w:fldChar w:fldCharType="begin"/>
    </w:r>
    <w:r w:rsidR="00A57275">
      <w:instrText xml:space="preserve"> NUMPAGES   \* MERGEFORMAT </w:instrText>
    </w:r>
    <w:r w:rsidR="00A57275">
      <w:fldChar w:fldCharType="separate"/>
    </w:r>
    <w:r w:rsidR="0078560C">
      <w:rPr>
        <w:noProof/>
      </w:rPr>
      <w:t>125</w:t>
    </w:r>
    <w:r w:rsidR="00A57275">
      <w:rPr>
        <w:noProof/>
      </w:rPr>
      <w:fldChar w:fldCharType="end"/>
    </w:r>
    <w:r>
      <w:rPr>
        <w:noProof/>
      </w:rPr>
      <w:t xml:space="preserve"> </w:t>
    </w:r>
  </w:p>
  <w:p w14:paraId="649DAC29" w14:textId="77777777" w:rsidR="007A354D" w:rsidRPr="005A7100" w:rsidRDefault="007A354D">
    <w:pPr>
      <w:pStyle w:val="af"/>
      <w:rPr>
        <w:noProof/>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82E3F" w14:textId="77777777" w:rsidR="007A354D" w:rsidRPr="005A7100" w:rsidRDefault="007A354D">
    <w:pPr>
      <w:pStyle w:val="af"/>
      <w:rPr>
        <w:sz w:val="20"/>
        <w:szCs w:val="20"/>
      </w:rPr>
    </w:pPr>
  </w:p>
  <w:p w14:paraId="5DF2F11F" w14:textId="386AE8D1" w:rsidR="007A354D" w:rsidRDefault="007A354D">
    <w:pPr>
      <w:pStyle w:val="af"/>
      <w:rPr>
        <w:noProof/>
      </w:rPr>
    </w:pPr>
    <w:r>
      <w:t>КОНФИДЕНЦИАЛЬНО</w:t>
    </w:r>
    <w:r>
      <w:ptab w:relativeTo="margin" w:alignment="center" w:leader="none"/>
    </w:r>
    <w:r>
      <w:t xml:space="preserve">Версия </w:t>
    </w:r>
    <w:sdt>
      <w:sdtPr>
        <w:id w:val="-2078577249"/>
        <w:placeholder>
          <w:docPart w:val="B4176CDBC3FE4931859F64164E2CD667"/>
        </w:placeholder>
        <w:dataBinding w:prefixMappings="xmlns:ns0='http://protocoldata@statandocs.com' " w:xpath="/ns0:sdprotocoldata[1]/ns0:SDDocProperties[1]/ns0:DocumentVersion[1]" w:storeItemID="{FCA95C51-6243-4E94-B45A-ADB0ED17598B}"/>
        <w:text/>
      </w:sdtPr>
      <w:sdtEndPr/>
      <w:sdtContent>
        <w:r>
          <w:t>1.0</w:t>
        </w:r>
      </w:sdtContent>
    </w:sdt>
    <w:r>
      <w:t xml:space="preserve"> </w:t>
    </w:r>
    <w:r w:rsidRPr="00086F14">
      <w:t>от</w:t>
    </w:r>
    <w:sdt>
      <w:sdtPr>
        <w:id w:val="-1123844491"/>
        <w:placeholder>
          <w:docPart w:val="B4176CDBC3FE4931859F64164E2CD667"/>
        </w:placeholder>
        <w:dataBinding w:prefixMappings="xmlns:ns0='http://protocoldata@statandocs.com' " w:xpath="/ns0:sdprotocoldata[1]/ns0:SDDocProperties[1]/ns0:DocumentDate[1]" w:storeItemID="{FCA95C51-6243-4E94-B45A-ADB0ED17598B}"/>
        <w:text/>
      </w:sdtPr>
      <w:sdtEndPr/>
      <w:sdtContent>
        <w:r w:rsidRPr="00851A8D">
          <w:t xml:space="preserve"> </w:t>
        </w:r>
        <w:sdt>
          <w:sdtPr>
            <w:id w:val="1099449807"/>
            <w:dataBinding w:prefixMappings="xmlns:ns0='http://protocoldata@statandocs.com' " w:xpath="/ns0:sdprotocoldata[1]/ns0:SDDocProperties[1]/ns0:DocumentDate[1]" w:storeItemID="{FCA95C51-6243-4E94-B45A-ADB0ED17598B}"/>
            <w:text/>
          </w:sdtPr>
          <w:sdtEndPr/>
          <w:sdtContent>
            <w:r>
              <w:t>16</w:t>
            </w:r>
            <w:r w:rsidRPr="00851A8D">
              <w:t>-</w:t>
            </w:r>
            <w:r>
              <w:t>дек</w:t>
            </w:r>
            <w:r w:rsidRPr="00851A8D">
              <w:t>-2022 г.</w:t>
            </w:r>
          </w:sdtContent>
        </w:sdt>
      </w:sdtContent>
    </w:sdt>
    <w:r>
      <w:t xml:space="preserve"> </w:t>
    </w:r>
    <w:r>
      <w:ptab w:relativeTo="margin" w:alignment="right" w:leader="none"/>
    </w:r>
    <w:r>
      <w:t xml:space="preserve">Страница </w:t>
    </w:r>
    <w:r>
      <w:fldChar w:fldCharType="begin"/>
    </w:r>
    <w:r>
      <w:instrText xml:space="preserve"> PAGE   \* MERGEFORMAT </w:instrText>
    </w:r>
    <w:r>
      <w:fldChar w:fldCharType="separate"/>
    </w:r>
    <w:r w:rsidR="00DD6FAD">
      <w:rPr>
        <w:noProof/>
      </w:rPr>
      <w:t>119</w:t>
    </w:r>
    <w:r>
      <w:fldChar w:fldCharType="end"/>
    </w:r>
    <w:r>
      <w:t xml:space="preserve"> из </w:t>
    </w:r>
    <w:r w:rsidR="00A57275">
      <w:fldChar w:fldCharType="begin"/>
    </w:r>
    <w:r w:rsidR="00A57275">
      <w:instrText xml:space="preserve"> NUMPAGES   \* MERGEFORMAT </w:instrText>
    </w:r>
    <w:r w:rsidR="00A57275">
      <w:fldChar w:fldCharType="separate"/>
    </w:r>
    <w:r w:rsidR="00DD6FAD">
      <w:rPr>
        <w:noProof/>
      </w:rPr>
      <w:t>126</w:t>
    </w:r>
    <w:r w:rsidR="00A57275">
      <w:rPr>
        <w:noProof/>
      </w:rPr>
      <w:fldChar w:fldCharType="end"/>
    </w:r>
  </w:p>
  <w:p w14:paraId="65B4D610" w14:textId="77777777" w:rsidR="007A354D" w:rsidRPr="005A7100" w:rsidRDefault="007A354D">
    <w:pPr>
      <w:pStyle w:val="af"/>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11F45" w14:textId="77777777" w:rsidR="00A57275" w:rsidRDefault="00A57275">
      <w:r>
        <w:separator/>
      </w:r>
    </w:p>
  </w:footnote>
  <w:footnote w:type="continuationSeparator" w:id="0">
    <w:p w14:paraId="330E146B" w14:textId="77777777" w:rsidR="00A57275" w:rsidRDefault="00A57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7A354D" w:rsidRPr="008C1807" w14:paraId="05480F34" w14:textId="77777777" w:rsidTr="005A7100">
      <w:tc>
        <w:tcPr>
          <w:tcW w:w="4564" w:type="dxa"/>
          <w:vAlign w:val="bottom"/>
          <w:hideMark/>
        </w:tcPr>
        <w:p w14:paraId="78C351CE" w14:textId="77777777" w:rsidR="007A354D" w:rsidRPr="00A6420E" w:rsidRDefault="007A354D" w:rsidP="005A7100">
          <w:pPr>
            <w:pStyle w:val="ad"/>
            <w:jc w:val="left"/>
          </w:pPr>
          <w:r>
            <w:t>Брошюра исследователя</w:t>
          </w:r>
        </w:p>
        <w:p w14:paraId="78264B23" w14:textId="77777777" w:rsidR="007A354D" w:rsidRPr="00001C80" w:rsidRDefault="007A354D" w:rsidP="005A7100">
          <w:pPr>
            <w:tabs>
              <w:tab w:val="center" w:pos="4677"/>
              <w:tab w:val="right" w:pos="9355"/>
            </w:tabs>
            <w:jc w:val="left"/>
            <w:rPr>
              <w:lang w:eastAsia="ru-RU"/>
            </w:rPr>
          </w:pPr>
          <w:r w:rsidRPr="00A6420E">
            <w:rPr>
              <w:lang w:eastAsia="ru-RU"/>
            </w:rPr>
            <w:t xml:space="preserve">Номер протокола: </w:t>
          </w:r>
          <w:r w:rsidRPr="00A6420E">
            <w:rPr>
              <w:rFonts w:eastAsia="Calibri"/>
              <w:lang w:eastAsia="ru-RU"/>
            </w:rPr>
            <w:t xml:space="preserve">№ </w:t>
          </w:r>
          <w:r w:rsidRPr="00431F5C">
            <w:rPr>
              <w:rFonts w:eastAsia="Calibri"/>
              <w:lang w:eastAsia="ru-RU"/>
            </w:rPr>
            <w:t>CB021035144</w:t>
          </w:r>
        </w:p>
        <w:p w14:paraId="701D6EEE" w14:textId="77777777" w:rsidR="007A354D" w:rsidRPr="00C40DFA" w:rsidRDefault="007A354D" w:rsidP="005A7100">
          <w:pPr>
            <w:tabs>
              <w:tab w:val="center" w:pos="4677"/>
              <w:tab w:val="right" w:pos="9355"/>
            </w:tabs>
            <w:jc w:val="left"/>
          </w:pPr>
          <w:r>
            <w:rPr>
              <w:lang w:eastAsia="ru-RU"/>
            </w:rPr>
            <w:t>Спонсор: АО «Р-Фарм», Россия</w:t>
          </w:r>
        </w:p>
      </w:tc>
      <w:tc>
        <w:tcPr>
          <w:tcW w:w="5076" w:type="dxa"/>
          <w:vAlign w:val="bottom"/>
          <w:hideMark/>
        </w:tcPr>
        <w:p w14:paraId="34358BFC" w14:textId="77777777" w:rsidR="007A354D" w:rsidRPr="008C1807" w:rsidRDefault="007A354D" w:rsidP="005A7100">
          <w:pPr>
            <w:tabs>
              <w:tab w:val="center" w:pos="4677"/>
              <w:tab w:val="right" w:pos="9355"/>
            </w:tabs>
            <w:jc w:val="right"/>
            <w:rPr>
              <w:rFonts w:eastAsia="Times New Roman"/>
            </w:rPr>
          </w:pPr>
          <w:r>
            <w:rPr>
              <w:noProof/>
              <w:lang w:eastAsia="ru-RU"/>
            </w:rPr>
            <w:drawing>
              <wp:inline distT="0" distB="0" distL="0" distR="0" wp14:anchorId="7B5BEBCC" wp14:editId="1071FE0D">
                <wp:extent cx="643255" cy="609600"/>
                <wp:effectExtent l="0" t="0" r="4445" b="0"/>
                <wp:docPr id="14" name="Рисунок 1"/>
                <wp:cNvGraphicFramePr/>
                <a:graphic xmlns:a="http://schemas.openxmlformats.org/drawingml/2006/main">
                  <a:graphicData uri="http://schemas.openxmlformats.org/drawingml/2006/picture">
                    <pic:pic xmlns:pic="http://schemas.openxmlformats.org/drawingml/2006/picture">
                      <pic:nvPicPr>
                        <pic:cNvPr id="12" name="Рисунок 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255" cy="609600"/>
                        </a:xfrm>
                        <a:prstGeom prst="rect">
                          <a:avLst/>
                        </a:prstGeom>
                        <a:noFill/>
                        <a:ln>
                          <a:noFill/>
                        </a:ln>
                      </pic:spPr>
                    </pic:pic>
                  </a:graphicData>
                </a:graphic>
              </wp:inline>
            </w:drawing>
          </w:r>
        </w:p>
      </w:tc>
    </w:tr>
  </w:tbl>
  <w:p w14:paraId="387BEA66" w14:textId="77777777" w:rsidR="007A354D" w:rsidRPr="005A7100" w:rsidRDefault="007A354D">
    <w:pPr>
      <w:pStyle w:val="ad"/>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7A354D" w:rsidRPr="008C1807" w14:paraId="352048DA" w14:textId="77777777" w:rsidTr="005A7100">
      <w:tc>
        <w:tcPr>
          <w:tcW w:w="4564" w:type="dxa"/>
          <w:hideMark/>
        </w:tcPr>
        <w:p w14:paraId="002C05D4" w14:textId="77777777" w:rsidR="007A354D" w:rsidRPr="008C1807" w:rsidRDefault="007A354D" w:rsidP="005A7100">
          <w:pPr>
            <w:tabs>
              <w:tab w:val="center" w:pos="4677"/>
              <w:tab w:val="right" w:pos="9355"/>
            </w:tabs>
            <w:jc w:val="left"/>
            <w:rPr>
              <w:rFonts w:eastAsia="Times New Roman"/>
            </w:rPr>
          </w:pPr>
          <w:r w:rsidRPr="008C1807">
            <w:rPr>
              <w:rFonts w:eastAsia="Times New Roman"/>
            </w:rPr>
            <w:t>Брошюра исследователя</w:t>
          </w:r>
        </w:p>
        <w:p w14:paraId="33E845F9" w14:textId="77777777" w:rsidR="007A354D" w:rsidRDefault="007A354D" w:rsidP="005A7100">
          <w:pPr>
            <w:tabs>
              <w:tab w:val="center" w:pos="4677"/>
              <w:tab w:val="right" w:pos="9355"/>
            </w:tabs>
            <w:jc w:val="left"/>
          </w:pPr>
          <w:r w:rsidRPr="008C1807">
            <w:rPr>
              <w:rFonts w:eastAsia="Times New Roman"/>
            </w:rPr>
            <w:t xml:space="preserve">Номер протокола: </w:t>
          </w:r>
          <w:r w:rsidRPr="00431F5C">
            <w:rPr>
              <w:rFonts w:eastAsia="Calibri"/>
              <w:lang w:eastAsia="ru-RU"/>
            </w:rPr>
            <w:t>CB021035144</w:t>
          </w:r>
        </w:p>
        <w:p w14:paraId="70D11E86" w14:textId="77777777" w:rsidR="007A354D" w:rsidRPr="00986AA3" w:rsidRDefault="007A354D" w:rsidP="005A7100">
          <w:pPr>
            <w:tabs>
              <w:tab w:val="center" w:pos="4677"/>
              <w:tab w:val="right" w:pos="9355"/>
            </w:tabs>
            <w:jc w:val="left"/>
            <w:rPr>
              <w:rFonts w:eastAsia="Times New Roman"/>
            </w:rPr>
          </w:pPr>
          <w:r>
            <w:t>Спонсор: АО «Р-Фарм»</w:t>
          </w:r>
        </w:p>
      </w:tc>
      <w:tc>
        <w:tcPr>
          <w:tcW w:w="5076" w:type="dxa"/>
          <w:hideMark/>
        </w:tcPr>
        <w:p w14:paraId="218CE455" w14:textId="77777777" w:rsidR="007A354D" w:rsidRPr="008C1807" w:rsidRDefault="007A354D" w:rsidP="005A7100">
          <w:pPr>
            <w:tabs>
              <w:tab w:val="center" w:pos="4677"/>
              <w:tab w:val="right" w:pos="9355"/>
            </w:tabs>
            <w:jc w:val="right"/>
            <w:rPr>
              <w:rFonts w:eastAsia="Times New Roman"/>
            </w:rPr>
          </w:pPr>
          <w:r w:rsidRPr="00EC20DD">
            <w:rPr>
              <w:noProof/>
              <w:lang w:eastAsia="ru-RU"/>
            </w:rPr>
            <w:drawing>
              <wp:inline distT="0" distB="0" distL="0" distR="0" wp14:anchorId="6A546110" wp14:editId="421CA02B">
                <wp:extent cx="683260" cy="683260"/>
                <wp:effectExtent l="0" t="0" r="2540" b="2540"/>
                <wp:docPr id="1"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3297A0F9" w14:textId="77777777" w:rsidR="007A354D" w:rsidRPr="00E73A6A" w:rsidRDefault="007A354D" w:rsidP="005A7100">
    <w:pPr>
      <w:pStyle w:val="a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0" w:type="dxa"/>
      <w:tblInd w:w="-142" w:type="dxa"/>
      <w:tblLook w:val="04A0" w:firstRow="1" w:lastRow="0" w:firstColumn="1" w:lastColumn="0" w:noHBand="0" w:noVBand="1"/>
    </w:tblPr>
    <w:tblGrid>
      <w:gridCol w:w="4564"/>
      <w:gridCol w:w="5076"/>
    </w:tblGrid>
    <w:tr w:rsidR="007A354D" w:rsidRPr="008C1807" w14:paraId="2CC660F3" w14:textId="77777777" w:rsidTr="005A7100">
      <w:tc>
        <w:tcPr>
          <w:tcW w:w="4564" w:type="dxa"/>
          <w:hideMark/>
        </w:tcPr>
        <w:p w14:paraId="473FBFB6" w14:textId="77777777" w:rsidR="007A354D" w:rsidRPr="008C1807" w:rsidRDefault="007A354D" w:rsidP="005A7100">
          <w:pPr>
            <w:tabs>
              <w:tab w:val="center" w:pos="4677"/>
              <w:tab w:val="right" w:pos="9355"/>
            </w:tabs>
            <w:jc w:val="left"/>
            <w:rPr>
              <w:rFonts w:eastAsia="Times New Roman"/>
            </w:rPr>
          </w:pPr>
          <w:r w:rsidRPr="008C1807">
            <w:rPr>
              <w:rFonts w:eastAsia="Times New Roman"/>
            </w:rPr>
            <w:t>Брошюра исследователя</w:t>
          </w:r>
        </w:p>
        <w:p w14:paraId="73AA8E44" w14:textId="77777777" w:rsidR="007A354D" w:rsidRDefault="007A354D" w:rsidP="005A7100">
          <w:pPr>
            <w:tabs>
              <w:tab w:val="center" w:pos="4677"/>
              <w:tab w:val="right" w:pos="9355"/>
            </w:tabs>
            <w:jc w:val="left"/>
          </w:pPr>
          <w:r w:rsidRPr="008C1807">
            <w:rPr>
              <w:rFonts w:eastAsia="Times New Roman"/>
            </w:rPr>
            <w:t xml:space="preserve">Номер протокола: </w:t>
          </w:r>
          <w:r w:rsidRPr="00431F5C">
            <w:rPr>
              <w:rFonts w:eastAsia="Calibri"/>
              <w:lang w:eastAsia="ru-RU"/>
            </w:rPr>
            <w:t>CB021035144</w:t>
          </w:r>
        </w:p>
        <w:p w14:paraId="7120CF25" w14:textId="77777777" w:rsidR="007A354D" w:rsidRPr="00986AA3" w:rsidRDefault="007A354D" w:rsidP="005A7100">
          <w:pPr>
            <w:tabs>
              <w:tab w:val="center" w:pos="4677"/>
              <w:tab w:val="right" w:pos="9355"/>
            </w:tabs>
            <w:jc w:val="left"/>
            <w:rPr>
              <w:rFonts w:eastAsia="Times New Roman"/>
            </w:rPr>
          </w:pPr>
          <w:r>
            <w:t>Спонсор: АО «Р-Фарм»</w:t>
          </w:r>
        </w:p>
      </w:tc>
      <w:tc>
        <w:tcPr>
          <w:tcW w:w="5076" w:type="dxa"/>
          <w:hideMark/>
        </w:tcPr>
        <w:p w14:paraId="12B7B5CE" w14:textId="77777777" w:rsidR="007A354D" w:rsidRPr="008C1807" w:rsidRDefault="007A354D" w:rsidP="005A7100">
          <w:pPr>
            <w:tabs>
              <w:tab w:val="center" w:pos="4677"/>
              <w:tab w:val="right" w:pos="9355"/>
            </w:tabs>
            <w:jc w:val="right"/>
            <w:rPr>
              <w:rFonts w:eastAsia="Times New Roman"/>
            </w:rPr>
          </w:pPr>
          <w:r w:rsidRPr="00EC20DD">
            <w:rPr>
              <w:noProof/>
              <w:lang w:eastAsia="ru-RU"/>
            </w:rPr>
            <w:drawing>
              <wp:inline distT="0" distB="0" distL="0" distR="0" wp14:anchorId="5F39670A" wp14:editId="3832C72C">
                <wp:extent cx="683260" cy="683260"/>
                <wp:effectExtent l="0" t="0" r="2540" b="2540"/>
                <wp:docPr id="8" name="Picture 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pic:blipFill>
                      <pic:spPr>
                        <a:xfrm>
                          <a:off x="0" y="0"/>
                          <a:ext cx="683260" cy="683260"/>
                        </a:xfrm>
                        <a:prstGeom prst="rect">
                          <a:avLst/>
                        </a:prstGeom>
                      </pic:spPr>
                    </pic:pic>
                  </a:graphicData>
                </a:graphic>
              </wp:inline>
            </w:drawing>
          </w:r>
        </w:p>
      </w:tc>
    </w:tr>
  </w:tbl>
  <w:p w14:paraId="51821E32" w14:textId="77777777" w:rsidR="007A354D" w:rsidRDefault="007A354D" w:rsidP="005A7100">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64321"/>
    <w:multiLevelType w:val="multilevel"/>
    <w:tmpl w:val="3F62FB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b/>
        <w:i/>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D1E7975"/>
    <w:multiLevelType w:val="hybridMultilevel"/>
    <w:tmpl w:val="8A905C68"/>
    <w:lvl w:ilvl="0" w:tplc="64385196">
      <w:numFmt w:val="bullet"/>
      <w:lvlText w:val="•"/>
      <w:lvlJc w:val="left"/>
      <w:pPr>
        <w:ind w:left="1429" w:hanging="360"/>
      </w:pPr>
      <w:rPr>
        <w:rFonts w:ascii="Times New Roman" w:eastAsia="MS Mincho"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8CF7E13"/>
    <w:multiLevelType w:val="multilevel"/>
    <w:tmpl w:val="ED789C7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81D19"/>
    <w:multiLevelType w:val="multilevel"/>
    <w:tmpl w:val="E200C0F8"/>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20C4FD2"/>
    <w:multiLevelType w:val="hybridMultilevel"/>
    <w:tmpl w:val="D9D45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B92DFE"/>
    <w:multiLevelType w:val="multilevel"/>
    <w:tmpl w:val="EBFE28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rPr>
        <w:b/>
        <w:i/>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4A2A7DE5"/>
    <w:multiLevelType w:val="hybridMultilevel"/>
    <w:tmpl w:val="212011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C97055B"/>
    <w:multiLevelType w:val="hybridMultilevel"/>
    <w:tmpl w:val="26F04E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F1062B4"/>
    <w:multiLevelType w:val="multilevel"/>
    <w:tmpl w:val="C52E30A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816F45"/>
    <w:multiLevelType w:val="multilevel"/>
    <w:tmpl w:val="0D1AE1E2"/>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DD4601B"/>
    <w:multiLevelType w:val="hybridMultilevel"/>
    <w:tmpl w:val="8C0661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EF10856"/>
    <w:multiLevelType w:val="multilevel"/>
    <w:tmpl w:val="FBF816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3C068B7"/>
    <w:multiLevelType w:val="hybridMultilevel"/>
    <w:tmpl w:val="0992A8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3C77D32"/>
    <w:multiLevelType w:val="multilevel"/>
    <w:tmpl w:val="3F62FB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b/>
        <w:i/>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1"/>
  </w:num>
  <w:num w:numId="3">
    <w:abstractNumId w:val="4"/>
  </w:num>
  <w:num w:numId="4">
    <w:abstractNumId w:val="6"/>
  </w:num>
  <w:num w:numId="5">
    <w:abstractNumId w:val="12"/>
  </w:num>
  <w:num w:numId="6">
    <w:abstractNumId w:val="10"/>
  </w:num>
  <w:num w:numId="7">
    <w:abstractNumId w:val="7"/>
  </w:num>
  <w:num w:numId="8">
    <w:abstractNumId w:val="0"/>
  </w:num>
  <w:num w:numId="9">
    <w:abstractNumId w:val="13"/>
  </w:num>
  <w:num w:numId="10">
    <w:abstractNumId w:val="11"/>
  </w:num>
  <w:num w:numId="11">
    <w:abstractNumId w:val="2"/>
  </w:num>
  <w:num w:numId="12">
    <w:abstractNumId w:val="9"/>
  </w:num>
  <w:num w:numId="13">
    <w:abstractNumId w:val="8"/>
  </w:num>
  <w:num w:numId="14">
    <w:abstractNumId w:val="3"/>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ru-RU" w:vendorID="64" w:dllVersion="6" w:nlCheck="1" w:checkStyle="0"/>
  <w:activeWritingStyle w:appName="MSWord" w:lang="en-US" w:vendorID="64" w:dllVersion="6" w:nlCheck="1" w:checkStyle="1"/>
  <w:activeWritingStyle w:appName="MSWord" w:lang="en-AU" w:vendorID="64" w:dllVersion="6" w:nlCheck="1" w:checkStyle="1"/>
  <w:activeWritingStyle w:appName="MSWord" w:lang="ru-RU" w:vendorID="64" w:dllVersion="0" w:nlCheck="1" w:checkStyle="0"/>
  <w:activeWritingStyle w:appName="MSWord" w:lang="en-US" w:vendorID="64" w:dllVersion="0" w:nlCheck="1" w:checkStyle="0"/>
  <w:activeWritingStyle w:appName="MSWord" w:lang="en-AU" w:vendorID="64" w:dllVersion="0" w:nlCheck="1" w:checkStyle="0"/>
  <w:activeWritingStyle w:appName="MSWord" w:lang="ru-RU" w:vendorID="64" w:dllVersion="131078" w:nlCheck="1" w:checkStyle="0"/>
  <w:activeWritingStyle w:appName="MSWord" w:lang="en-AU" w:vendorID="64" w:dllVersion="131078" w:nlCheck="1" w:checkStyle="1"/>
  <w:activeWritingStyle w:appName="MSWord" w:lang="en-US" w:vendorID="64" w:dllVersion="131078" w:nlCheck="1" w:checkStyle="1"/>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E3"/>
    <w:rsid w:val="000314C7"/>
    <w:rsid w:val="000A1E55"/>
    <w:rsid w:val="00134750"/>
    <w:rsid w:val="002E7ECA"/>
    <w:rsid w:val="00306455"/>
    <w:rsid w:val="0033104F"/>
    <w:rsid w:val="00517121"/>
    <w:rsid w:val="00591ACF"/>
    <w:rsid w:val="005A7100"/>
    <w:rsid w:val="006131F6"/>
    <w:rsid w:val="0078560C"/>
    <w:rsid w:val="007A354D"/>
    <w:rsid w:val="0087679D"/>
    <w:rsid w:val="008C53E8"/>
    <w:rsid w:val="00945058"/>
    <w:rsid w:val="00A0655E"/>
    <w:rsid w:val="00A57275"/>
    <w:rsid w:val="00A64BA4"/>
    <w:rsid w:val="00AC2CE0"/>
    <w:rsid w:val="00B53DC2"/>
    <w:rsid w:val="00B64309"/>
    <w:rsid w:val="00C20D68"/>
    <w:rsid w:val="00C544E3"/>
    <w:rsid w:val="00CE16E3"/>
    <w:rsid w:val="00D85203"/>
    <w:rsid w:val="00DD6F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2AC34"/>
  <w15:chartTrackingRefBased/>
  <w15:docId w15:val="{5E9D8AD2-603C-4DD4-B131-EA8BC5EE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E55"/>
    <w:pPr>
      <w:spacing w:after="0" w:line="240" w:lineRule="auto"/>
      <w:jc w:val="both"/>
    </w:pPr>
    <w:rPr>
      <w:rFonts w:ascii="Times New Roman" w:hAnsi="Times New Roman"/>
      <w:sz w:val="24"/>
    </w:rPr>
  </w:style>
  <w:style w:type="paragraph" w:styleId="1">
    <w:name w:val="heading 1"/>
    <w:basedOn w:val="SDText"/>
    <w:next w:val="2"/>
    <w:link w:val="10"/>
    <w:qFormat/>
    <w:rsid w:val="000A1E55"/>
    <w:pPr>
      <w:keepNext/>
      <w:keepLines/>
      <w:spacing w:before="120" w:after="240" w:line="360" w:lineRule="auto"/>
      <w:ind w:firstLine="0"/>
      <w:outlineLvl w:val="0"/>
    </w:pPr>
    <w:rPr>
      <w:b/>
      <w:sz w:val="32"/>
    </w:rPr>
  </w:style>
  <w:style w:type="paragraph" w:styleId="2">
    <w:name w:val="heading 2"/>
    <w:basedOn w:val="SDText"/>
    <w:next w:val="SDText"/>
    <w:link w:val="20"/>
    <w:unhideWhenUsed/>
    <w:qFormat/>
    <w:rsid w:val="000A1E55"/>
    <w:pPr>
      <w:keepNext/>
      <w:keepLines/>
      <w:spacing w:after="120" w:line="360" w:lineRule="auto"/>
      <w:ind w:firstLine="0"/>
      <w:outlineLvl w:val="1"/>
    </w:pPr>
    <w:rPr>
      <w:b/>
      <w:sz w:val="28"/>
      <w:szCs w:val="28"/>
    </w:rPr>
  </w:style>
  <w:style w:type="paragraph" w:styleId="3">
    <w:name w:val="heading 3"/>
    <w:basedOn w:val="SDText"/>
    <w:next w:val="SDText"/>
    <w:link w:val="30"/>
    <w:unhideWhenUsed/>
    <w:qFormat/>
    <w:rsid w:val="000A1E55"/>
    <w:pPr>
      <w:keepNext/>
      <w:keepLines/>
      <w:spacing w:before="40" w:after="120" w:line="360" w:lineRule="auto"/>
      <w:ind w:firstLine="0"/>
      <w:outlineLvl w:val="2"/>
    </w:pPr>
    <w:rPr>
      <w:b/>
      <w:sz w:val="28"/>
      <w:szCs w:val="24"/>
    </w:rPr>
  </w:style>
  <w:style w:type="paragraph" w:styleId="4">
    <w:name w:val="heading 4"/>
    <w:basedOn w:val="a"/>
    <w:next w:val="a"/>
    <w:link w:val="40"/>
    <w:uiPriority w:val="9"/>
    <w:unhideWhenUsed/>
    <w:qFormat/>
    <w:rsid w:val="000A1E55"/>
    <w:pPr>
      <w:keepNext/>
      <w:keepLines/>
      <w:numPr>
        <w:ilvl w:val="3"/>
        <w:numId w:val="1"/>
      </w:numPr>
      <w:spacing w:before="40" w:after="120" w:line="360" w:lineRule="auto"/>
      <w:outlineLvl w:val="3"/>
    </w:pPr>
    <w:rPr>
      <w:rFonts w:eastAsiaTheme="majorEastAsia" w:cstheme="majorBidi"/>
      <w:b/>
      <w:i/>
      <w:iCs/>
      <w:color w:val="000000" w:themeColor="text1"/>
    </w:rPr>
  </w:style>
  <w:style w:type="paragraph" w:styleId="5">
    <w:name w:val="heading 5"/>
    <w:basedOn w:val="SDText"/>
    <w:next w:val="SDText"/>
    <w:link w:val="50"/>
    <w:uiPriority w:val="9"/>
    <w:unhideWhenUsed/>
    <w:qFormat/>
    <w:rsid w:val="000A1E55"/>
    <w:pPr>
      <w:keepNext/>
      <w:keepLines/>
      <w:numPr>
        <w:ilvl w:val="4"/>
        <w:numId w:val="1"/>
      </w:numPr>
      <w:spacing w:before="40"/>
      <w:outlineLvl w:val="4"/>
    </w:pPr>
    <w:rPr>
      <w:i/>
    </w:rPr>
  </w:style>
  <w:style w:type="paragraph" w:styleId="6">
    <w:name w:val="heading 6"/>
    <w:basedOn w:val="a"/>
    <w:next w:val="a"/>
    <w:link w:val="60"/>
    <w:uiPriority w:val="9"/>
    <w:semiHidden/>
    <w:unhideWhenUsed/>
    <w:qFormat/>
    <w:rsid w:val="000A1E55"/>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0A1E55"/>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0A1E5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A1E5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0A1E55"/>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rsid w:val="000A1E55"/>
    <w:rPr>
      <w:rFonts w:ascii="Times New Roman" w:eastAsiaTheme="majorEastAsia" w:hAnsi="Times New Roman" w:cstheme="majorBidi"/>
      <w:b/>
      <w:color w:val="000000" w:themeColor="text1"/>
      <w:sz w:val="28"/>
      <w:szCs w:val="28"/>
    </w:rPr>
  </w:style>
  <w:style w:type="character" w:customStyle="1" w:styleId="30">
    <w:name w:val="Заголовок 3 Знак"/>
    <w:basedOn w:val="a0"/>
    <w:link w:val="3"/>
    <w:rsid w:val="000A1E55"/>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0A1E55"/>
    <w:rPr>
      <w:rFonts w:ascii="Times New Roman" w:eastAsiaTheme="majorEastAsia" w:hAnsi="Times New Roman" w:cstheme="majorBidi"/>
      <w:b/>
      <w:i/>
      <w:iCs/>
      <w:color w:val="000000" w:themeColor="text1"/>
      <w:sz w:val="24"/>
    </w:rPr>
  </w:style>
  <w:style w:type="character" w:customStyle="1" w:styleId="50">
    <w:name w:val="Заголовок 5 Знак"/>
    <w:basedOn w:val="a0"/>
    <w:link w:val="5"/>
    <w:uiPriority w:val="9"/>
    <w:rsid w:val="000A1E55"/>
    <w:rPr>
      <w:rFonts w:ascii="Times New Roman" w:eastAsiaTheme="majorEastAsia" w:hAnsi="Times New Roman" w:cstheme="majorBidi"/>
      <w:i/>
      <w:color w:val="000000" w:themeColor="text1"/>
      <w:sz w:val="24"/>
    </w:rPr>
  </w:style>
  <w:style w:type="character" w:customStyle="1" w:styleId="60">
    <w:name w:val="Заголовок 6 Знак"/>
    <w:basedOn w:val="a0"/>
    <w:link w:val="6"/>
    <w:uiPriority w:val="9"/>
    <w:semiHidden/>
    <w:rsid w:val="000A1E5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0"/>
    <w:link w:val="7"/>
    <w:uiPriority w:val="9"/>
    <w:semiHidden/>
    <w:rsid w:val="000A1E55"/>
    <w:rPr>
      <w:rFonts w:asciiTheme="majorHAnsi" w:eastAsiaTheme="majorEastAsia" w:hAnsiTheme="majorHAnsi" w:cstheme="majorBidi"/>
      <w:i/>
      <w:iCs/>
      <w:color w:val="1F3763" w:themeColor="accent1" w:themeShade="7F"/>
      <w:sz w:val="24"/>
    </w:rPr>
  </w:style>
  <w:style w:type="character" w:customStyle="1" w:styleId="80">
    <w:name w:val="Заголовок 8 Знак"/>
    <w:basedOn w:val="a0"/>
    <w:link w:val="8"/>
    <w:uiPriority w:val="9"/>
    <w:semiHidden/>
    <w:rsid w:val="000A1E5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A1E55"/>
    <w:rPr>
      <w:rFonts w:asciiTheme="majorHAnsi" w:eastAsiaTheme="majorEastAsia" w:hAnsiTheme="majorHAnsi" w:cstheme="majorBidi"/>
      <w:i/>
      <w:iCs/>
      <w:color w:val="272727" w:themeColor="text1" w:themeTint="D8"/>
      <w:sz w:val="21"/>
      <w:szCs w:val="21"/>
    </w:rPr>
  </w:style>
  <w:style w:type="paragraph" w:customStyle="1" w:styleId="SDText">
    <w:name w:val="SD_Text"/>
    <w:basedOn w:val="a"/>
    <w:link w:val="SDText0"/>
    <w:qFormat/>
    <w:rsid w:val="000A1E55"/>
    <w:pPr>
      <w:ind w:firstLine="709"/>
      <w:contextualSpacing/>
    </w:pPr>
    <w:rPr>
      <w:rFonts w:eastAsiaTheme="majorEastAsia" w:cstheme="majorBidi"/>
      <w:color w:val="000000" w:themeColor="text1"/>
      <w:szCs w:val="32"/>
    </w:rPr>
  </w:style>
  <w:style w:type="character" w:customStyle="1" w:styleId="SDText0">
    <w:name w:val="SD_Text Знак"/>
    <w:basedOn w:val="10"/>
    <w:link w:val="SDText"/>
    <w:rsid w:val="000A1E55"/>
    <w:rPr>
      <w:rFonts w:ascii="Times New Roman" w:eastAsiaTheme="majorEastAsia" w:hAnsi="Times New Roman" w:cstheme="majorBidi"/>
      <w:b w:val="0"/>
      <w:color w:val="000000" w:themeColor="text1"/>
      <w:sz w:val="24"/>
      <w:szCs w:val="32"/>
    </w:rPr>
  </w:style>
  <w:style w:type="paragraph" w:customStyle="1" w:styleId="SDpicture">
    <w:name w:val="SD_picture"/>
    <w:basedOn w:val="SDText"/>
    <w:qFormat/>
    <w:rsid w:val="000A1E55"/>
    <w:pPr>
      <w:jc w:val="center"/>
    </w:pPr>
    <w:rPr>
      <w:i/>
    </w:rPr>
  </w:style>
  <w:style w:type="paragraph" w:styleId="a3">
    <w:name w:val="caption"/>
    <w:basedOn w:val="a"/>
    <w:next w:val="a"/>
    <w:link w:val="a4"/>
    <w:autoRedefine/>
    <w:uiPriority w:val="35"/>
    <w:unhideWhenUsed/>
    <w:qFormat/>
    <w:rsid w:val="000A1E55"/>
    <w:pPr>
      <w:keepNext/>
    </w:pPr>
    <w:rPr>
      <w:rFonts w:eastAsia="Times New Roman" w:cs="Times New Roman"/>
      <w:bCs/>
      <w:szCs w:val="24"/>
      <w:lang w:eastAsia="ru-RU"/>
    </w:rPr>
  </w:style>
  <w:style w:type="table" w:styleId="a5">
    <w:name w:val="Table Grid"/>
    <w:basedOn w:val="a1"/>
    <w:uiPriority w:val="59"/>
    <w:qFormat/>
    <w:rsid w:val="000A1E55"/>
    <w:pPr>
      <w:spacing w:before="25"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note text"/>
    <w:basedOn w:val="a"/>
    <w:link w:val="a7"/>
    <w:uiPriority w:val="99"/>
    <w:semiHidden/>
    <w:unhideWhenUsed/>
    <w:rsid w:val="000A1E55"/>
    <w:rPr>
      <w:sz w:val="20"/>
      <w:szCs w:val="20"/>
    </w:rPr>
  </w:style>
  <w:style w:type="character" w:customStyle="1" w:styleId="a7">
    <w:name w:val="Текст сноски Знак"/>
    <w:basedOn w:val="a0"/>
    <w:link w:val="a6"/>
    <w:uiPriority w:val="99"/>
    <w:semiHidden/>
    <w:rsid w:val="000A1E55"/>
    <w:rPr>
      <w:rFonts w:ascii="Times New Roman" w:hAnsi="Times New Roman"/>
      <w:sz w:val="20"/>
      <w:szCs w:val="20"/>
    </w:rPr>
  </w:style>
  <w:style w:type="character" w:styleId="a8">
    <w:name w:val="footnote reference"/>
    <w:basedOn w:val="a0"/>
    <w:uiPriority w:val="99"/>
    <w:semiHidden/>
    <w:unhideWhenUsed/>
    <w:rsid w:val="000A1E55"/>
    <w:rPr>
      <w:vertAlign w:val="superscript"/>
    </w:rPr>
  </w:style>
  <w:style w:type="paragraph" w:styleId="a9">
    <w:name w:val="TOC Heading"/>
    <w:basedOn w:val="1"/>
    <w:next w:val="a"/>
    <w:uiPriority w:val="39"/>
    <w:unhideWhenUsed/>
    <w:qFormat/>
    <w:rsid w:val="000A1E55"/>
    <w:pPr>
      <w:spacing w:line="259" w:lineRule="auto"/>
      <w:jc w:val="left"/>
      <w:outlineLvl w:val="9"/>
    </w:pPr>
    <w:rPr>
      <w:rFonts w:cs="Times New Roman"/>
      <w:lang w:eastAsia="ru-RU"/>
    </w:rPr>
  </w:style>
  <w:style w:type="paragraph" w:styleId="11">
    <w:name w:val="toc 1"/>
    <w:basedOn w:val="a"/>
    <w:next w:val="a"/>
    <w:autoRedefine/>
    <w:uiPriority w:val="39"/>
    <w:unhideWhenUsed/>
    <w:rsid w:val="000A1E55"/>
    <w:pPr>
      <w:tabs>
        <w:tab w:val="right" w:leader="dot" w:pos="9356"/>
      </w:tabs>
    </w:pPr>
    <w:rPr>
      <w:b/>
      <w:bCs/>
      <w:szCs w:val="24"/>
    </w:rPr>
  </w:style>
  <w:style w:type="paragraph" w:styleId="21">
    <w:name w:val="toc 2"/>
    <w:basedOn w:val="a"/>
    <w:next w:val="a"/>
    <w:autoRedefine/>
    <w:uiPriority w:val="39"/>
    <w:unhideWhenUsed/>
    <w:rsid w:val="000A1E55"/>
    <w:pPr>
      <w:ind w:left="240"/>
      <w:jc w:val="left"/>
    </w:pPr>
    <w:rPr>
      <w:b/>
      <w:bCs/>
      <w:sz w:val="22"/>
    </w:rPr>
  </w:style>
  <w:style w:type="paragraph" w:styleId="31">
    <w:name w:val="toc 3"/>
    <w:basedOn w:val="a"/>
    <w:next w:val="a"/>
    <w:autoRedefine/>
    <w:uiPriority w:val="39"/>
    <w:unhideWhenUsed/>
    <w:rsid w:val="000A1E55"/>
    <w:pPr>
      <w:tabs>
        <w:tab w:val="left" w:pos="1928"/>
        <w:tab w:val="right" w:leader="dot" w:pos="9345"/>
      </w:tabs>
      <w:ind w:left="480"/>
      <w:jc w:val="left"/>
    </w:pPr>
    <w:rPr>
      <w:sz w:val="22"/>
    </w:rPr>
  </w:style>
  <w:style w:type="character" w:styleId="aa">
    <w:name w:val="Hyperlink"/>
    <w:basedOn w:val="a0"/>
    <w:uiPriority w:val="99"/>
    <w:unhideWhenUsed/>
    <w:rsid w:val="000A1E55"/>
    <w:rPr>
      <w:color w:val="0563C1" w:themeColor="hyperlink"/>
      <w:u w:val="single"/>
    </w:rPr>
  </w:style>
  <w:style w:type="paragraph" w:styleId="ab">
    <w:name w:val="table of figures"/>
    <w:basedOn w:val="a"/>
    <w:next w:val="a"/>
    <w:uiPriority w:val="99"/>
    <w:unhideWhenUsed/>
    <w:rsid w:val="000A1E55"/>
    <w:rPr>
      <w:sz w:val="20"/>
    </w:rPr>
  </w:style>
  <w:style w:type="paragraph" w:styleId="ac">
    <w:name w:val="Bibliography"/>
    <w:basedOn w:val="a"/>
    <w:next w:val="a"/>
    <w:uiPriority w:val="37"/>
    <w:unhideWhenUsed/>
    <w:rsid w:val="000A1E55"/>
    <w:pPr>
      <w:tabs>
        <w:tab w:val="left" w:pos="384"/>
      </w:tabs>
      <w:spacing w:after="240"/>
      <w:ind w:left="384" w:hanging="384"/>
    </w:pPr>
  </w:style>
  <w:style w:type="paragraph" w:styleId="ad">
    <w:name w:val="header"/>
    <w:basedOn w:val="a"/>
    <w:link w:val="ae"/>
    <w:uiPriority w:val="99"/>
    <w:unhideWhenUsed/>
    <w:rsid w:val="000A1E55"/>
    <w:pPr>
      <w:tabs>
        <w:tab w:val="center" w:pos="4677"/>
        <w:tab w:val="right" w:pos="9355"/>
      </w:tabs>
    </w:pPr>
  </w:style>
  <w:style w:type="character" w:customStyle="1" w:styleId="ae">
    <w:name w:val="Верхний колонтитул Знак"/>
    <w:basedOn w:val="a0"/>
    <w:link w:val="ad"/>
    <w:uiPriority w:val="99"/>
    <w:rsid w:val="000A1E55"/>
    <w:rPr>
      <w:rFonts w:ascii="Times New Roman" w:hAnsi="Times New Roman"/>
      <w:sz w:val="24"/>
    </w:rPr>
  </w:style>
  <w:style w:type="paragraph" w:styleId="af">
    <w:name w:val="footer"/>
    <w:basedOn w:val="a"/>
    <w:link w:val="af0"/>
    <w:uiPriority w:val="99"/>
    <w:unhideWhenUsed/>
    <w:rsid w:val="000A1E55"/>
    <w:pPr>
      <w:tabs>
        <w:tab w:val="center" w:pos="4677"/>
        <w:tab w:val="right" w:pos="9355"/>
      </w:tabs>
    </w:pPr>
  </w:style>
  <w:style w:type="character" w:customStyle="1" w:styleId="af0">
    <w:name w:val="Нижний колонтитул Знак"/>
    <w:basedOn w:val="a0"/>
    <w:link w:val="af"/>
    <w:uiPriority w:val="99"/>
    <w:rsid w:val="000A1E55"/>
    <w:rPr>
      <w:rFonts w:ascii="Times New Roman" w:hAnsi="Times New Roman"/>
      <w:sz w:val="24"/>
    </w:rPr>
  </w:style>
  <w:style w:type="character" w:styleId="af1">
    <w:name w:val="annotation reference"/>
    <w:basedOn w:val="a0"/>
    <w:uiPriority w:val="99"/>
    <w:unhideWhenUsed/>
    <w:rsid w:val="000A1E55"/>
    <w:rPr>
      <w:sz w:val="16"/>
      <w:szCs w:val="16"/>
    </w:rPr>
  </w:style>
  <w:style w:type="paragraph" w:styleId="af2">
    <w:name w:val="annotation text"/>
    <w:basedOn w:val="a"/>
    <w:link w:val="af3"/>
    <w:uiPriority w:val="99"/>
    <w:unhideWhenUsed/>
    <w:rsid w:val="000A1E55"/>
    <w:rPr>
      <w:sz w:val="20"/>
      <w:szCs w:val="20"/>
    </w:rPr>
  </w:style>
  <w:style w:type="character" w:customStyle="1" w:styleId="af3">
    <w:name w:val="Текст примечания Знак"/>
    <w:basedOn w:val="a0"/>
    <w:link w:val="af2"/>
    <w:uiPriority w:val="99"/>
    <w:rsid w:val="000A1E55"/>
    <w:rPr>
      <w:rFonts w:ascii="Times New Roman" w:hAnsi="Times New Roman"/>
      <w:sz w:val="20"/>
      <w:szCs w:val="20"/>
    </w:rPr>
  </w:style>
  <w:style w:type="paragraph" w:styleId="af4">
    <w:name w:val="annotation subject"/>
    <w:basedOn w:val="af2"/>
    <w:next w:val="af2"/>
    <w:link w:val="af5"/>
    <w:uiPriority w:val="99"/>
    <w:semiHidden/>
    <w:unhideWhenUsed/>
    <w:rsid w:val="000A1E55"/>
    <w:rPr>
      <w:b/>
      <w:bCs/>
    </w:rPr>
  </w:style>
  <w:style w:type="character" w:customStyle="1" w:styleId="af5">
    <w:name w:val="Тема примечания Знак"/>
    <w:basedOn w:val="af3"/>
    <w:link w:val="af4"/>
    <w:uiPriority w:val="99"/>
    <w:semiHidden/>
    <w:rsid w:val="000A1E55"/>
    <w:rPr>
      <w:rFonts w:ascii="Times New Roman" w:hAnsi="Times New Roman"/>
      <w:b/>
      <w:bCs/>
      <w:sz w:val="20"/>
      <w:szCs w:val="20"/>
    </w:rPr>
  </w:style>
  <w:style w:type="paragraph" w:styleId="af6">
    <w:name w:val="Balloon Text"/>
    <w:basedOn w:val="a"/>
    <w:link w:val="af7"/>
    <w:uiPriority w:val="99"/>
    <w:semiHidden/>
    <w:unhideWhenUsed/>
    <w:rsid w:val="000A1E55"/>
    <w:rPr>
      <w:rFonts w:ascii="Segoe UI" w:hAnsi="Segoe UI" w:cs="Segoe UI"/>
      <w:sz w:val="18"/>
      <w:szCs w:val="18"/>
    </w:rPr>
  </w:style>
  <w:style w:type="character" w:customStyle="1" w:styleId="af7">
    <w:name w:val="Текст выноски Знак"/>
    <w:basedOn w:val="a0"/>
    <w:link w:val="af6"/>
    <w:uiPriority w:val="99"/>
    <w:semiHidden/>
    <w:rsid w:val="000A1E55"/>
    <w:rPr>
      <w:rFonts w:ascii="Segoe UI" w:hAnsi="Segoe UI" w:cs="Segoe UI"/>
      <w:sz w:val="18"/>
      <w:szCs w:val="18"/>
    </w:rPr>
  </w:style>
  <w:style w:type="character" w:styleId="af8">
    <w:name w:val="Subtle Emphasis"/>
    <w:basedOn w:val="a0"/>
    <w:uiPriority w:val="19"/>
    <w:qFormat/>
    <w:rsid w:val="000A1E55"/>
    <w:rPr>
      <w:i/>
      <w:iCs/>
      <w:color w:val="404040" w:themeColor="text1" w:themeTint="BF"/>
    </w:rPr>
  </w:style>
  <w:style w:type="paragraph" w:customStyle="1" w:styleId="SDcomments">
    <w:name w:val="SD_comments"/>
    <w:basedOn w:val="SDText"/>
    <w:qFormat/>
    <w:rsid w:val="000A1E55"/>
    <w:pPr>
      <w:ind w:firstLine="0"/>
    </w:pPr>
    <w:rPr>
      <w:sz w:val="20"/>
      <w:szCs w:val="20"/>
    </w:rPr>
  </w:style>
  <w:style w:type="paragraph" w:styleId="af9">
    <w:name w:val="Document Map"/>
    <w:basedOn w:val="a"/>
    <w:link w:val="afa"/>
    <w:uiPriority w:val="99"/>
    <w:semiHidden/>
    <w:unhideWhenUsed/>
    <w:rsid w:val="000A1E55"/>
    <w:rPr>
      <w:rFonts w:cs="Times New Roman"/>
      <w:szCs w:val="24"/>
    </w:rPr>
  </w:style>
  <w:style w:type="character" w:customStyle="1" w:styleId="afa">
    <w:name w:val="Схема документа Знак"/>
    <w:basedOn w:val="a0"/>
    <w:link w:val="af9"/>
    <w:uiPriority w:val="99"/>
    <w:semiHidden/>
    <w:rsid w:val="000A1E55"/>
    <w:rPr>
      <w:rFonts w:ascii="Times New Roman" w:hAnsi="Times New Roman" w:cs="Times New Roman"/>
      <w:sz w:val="24"/>
      <w:szCs w:val="24"/>
    </w:rPr>
  </w:style>
  <w:style w:type="paragraph" w:customStyle="1" w:styleId="SDTable">
    <w:name w:val="SD_Table"/>
    <w:basedOn w:val="a3"/>
    <w:qFormat/>
    <w:rsid w:val="000A1E55"/>
    <w:pPr>
      <w:jc w:val="right"/>
    </w:pPr>
  </w:style>
  <w:style w:type="paragraph" w:styleId="41">
    <w:name w:val="toc 4"/>
    <w:basedOn w:val="a"/>
    <w:next w:val="a"/>
    <w:autoRedefine/>
    <w:uiPriority w:val="39"/>
    <w:unhideWhenUsed/>
    <w:rsid w:val="000A1E55"/>
    <w:pPr>
      <w:tabs>
        <w:tab w:val="left" w:pos="1680"/>
        <w:tab w:val="right" w:leader="dot" w:pos="9345"/>
      </w:tabs>
      <w:ind w:left="1928" w:hanging="907"/>
      <w:jc w:val="left"/>
    </w:pPr>
    <w:rPr>
      <w:sz w:val="20"/>
      <w:szCs w:val="20"/>
    </w:rPr>
  </w:style>
  <w:style w:type="paragraph" w:styleId="51">
    <w:name w:val="toc 5"/>
    <w:basedOn w:val="a"/>
    <w:next w:val="a"/>
    <w:autoRedefine/>
    <w:uiPriority w:val="39"/>
    <w:unhideWhenUsed/>
    <w:rsid w:val="000A1E55"/>
    <w:pPr>
      <w:ind w:left="960"/>
      <w:jc w:val="left"/>
    </w:pPr>
    <w:rPr>
      <w:sz w:val="20"/>
      <w:szCs w:val="20"/>
    </w:rPr>
  </w:style>
  <w:style w:type="paragraph" w:styleId="61">
    <w:name w:val="toc 6"/>
    <w:basedOn w:val="a"/>
    <w:next w:val="a"/>
    <w:autoRedefine/>
    <w:uiPriority w:val="39"/>
    <w:unhideWhenUsed/>
    <w:rsid w:val="000A1E55"/>
    <w:pPr>
      <w:ind w:left="1200"/>
      <w:jc w:val="left"/>
    </w:pPr>
    <w:rPr>
      <w:sz w:val="20"/>
      <w:szCs w:val="20"/>
    </w:rPr>
  </w:style>
  <w:style w:type="paragraph" w:styleId="71">
    <w:name w:val="toc 7"/>
    <w:basedOn w:val="a"/>
    <w:next w:val="a"/>
    <w:autoRedefine/>
    <w:uiPriority w:val="39"/>
    <w:unhideWhenUsed/>
    <w:rsid w:val="000A1E55"/>
    <w:pPr>
      <w:ind w:left="1440"/>
      <w:jc w:val="left"/>
    </w:pPr>
    <w:rPr>
      <w:sz w:val="20"/>
      <w:szCs w:val="20"/>
    </w:rPr>
  </w:style>
  <w:style w:type="paragraph" w:styleId="81">
    <w:name w:val="toc 8"/>
    <w:basedOn w:val="a"/>
    <w:next w:val="a"/>
    <w:autoRedefine/>
    <w:uiPriority w:val="39"/>
    <w:unhideWhenUsed/>
    <w:rsid w:val="000A1E55"/>
    <w:pPr>
      <w:ind w:left="1680"/>
      <w:jc w:val="left"/>
    </w:pPr>
    <w:rPr>
      <w:sz w:val="20"/>
      <w:szCs w:val="20"/>
    </w:rPr>
  </w:style>
  <w:style w:type="paragraph" w:styleId="91">
    <w:name w:val="toc 9"/>
    <w:basedOn w:val="a"/>
    <w:next w:val="a"/>
    <w:autoRedefine/>
    <w:uiPriority w:val="39"/>
    <w:unhideWhenUsed/>
    <w:rsid w:val="000A1E55"/>
    <w:pPr>
      <w:ind w:left="1920"/>
      <w:jc w:val="left"/>
    </w:pPr>
    <w:rPr>
      <w:rFonts w:asciiTheme="minorHAnsi" w:hAnsiTheme="minorHAnsi"/>
      <w:sz w:val="20"/>
      <w:szCs w:val="20"/>
    </w:rPr>
  </w:style>
  <w:style w:type="paragraph" w:styleId="afb">
    <w:name w:val="Revision"/>
    <w:hidden/>
    <w:uiPriority w:val="99"/>
    <w:semiHidden/>
    <w:rsid w:val="000A1E55"/>
    <w:pPr>
      <w:spacing w:before="25" w:after="0" w:line="240" w:lineRule="auto"/>
      <w:jc w:val="both"/>
    </w:pPr>
    <w:rPr>
      <w:rFonts w:ascii="Times New Roman" w:hAnsi="Times New Roman"/>
      <w:sz w:val="24"/>
    </w:rPr>
  </w:style>
  <w:style w:type="table" w:customStyle="1" w:styleId="12">
    <w:name w:val="Сетка таблицы1"/>
    <w:basedOn w:val="a1"/>
    <w:next w:val="a5"/>
    <w:uiPriority w:val="39"/>
    <w:rsid w:val="000A1E55"/>
    <w:pPr>
      <w:spacing w:before="25"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0"/>
    <w:uiPriority w:val="99"/>
    <w:semiHidden/>
    <w:rsid w:val="000A1E55"/>
    <w:rPr>
      <w:color w:val="808080"/>
    </w:rPr>
  </w:style>
  <w:style w:type="character" w:customStyle="1" w:styleId="lrzxr">
    <w:name w:val="lrzxr"/>
    <w:basedOn w:val="a0"/>
    <w:rsid w:val="000A1E55"/>
  </w:style>
  <w:style w:type="paragraph" w:styleId="afd">
    <w:name w:val="Normal (Web)"/>
    <w:aliases w:val="webb"/>
    <w:basedOn w:val="a"/>
    <w:uiPriority w:val="99"/>
    <w:qFormat/>
    <w:rsid w:val="000A1E55"/>
    <w:pPr>
      <w:spacing w:before="100" w:beforeAutospacing="1" w:after="100" w:afterAutospacing="1"/>
      <w:jc w:val="left"/>
    </w:pPr>
    <w:rPr>
      <w:rFonts w:eastAsia="Times New Roman" w:cs="Times New Roman"/>
      <w:szCs w:val="24"/>
      <w:lang w:eastAsia="ru-RU"/>
    </w:rPr>
  </w:style>
  <w:style w:type="character" w:customStyle="1" w:styleId="src">
    <w:name w:val="src"/>
    <w:basedOn w:val="a0"/>
    <w:rsid w:val="000A1E55"/>
  </w:style>
  <w:style w:type="character" w:styleId="afe">
    <w:name w:val="endnote reference"/>
    <w:basedOn w:val="a0"/>
    <w:uiPriority w:val="99"/>
    <w:semiHidden/>
    <w:unhideWhenUsed/>
    <w:rsid w:val="000A1E55"/>
    <w:rPr>
      <w:vertAlign w:val="superscript"/>
    </w:rPr>
  </w:style>
  <w:style w:type="paragraph" w:customStyle="1" w:styleId="ProtocolID">
    <w:name w:val="Protocol ID"/>
    <w:basedOn w:val="a"/>
    <w:link w:val="ProtocolID0"/>
    <w:qFormat/>
    <w:rsid w:val="000A1E55"/>
    <w:rPr>
      <w:szCs w:val="28"/>
    </w:rPr>
  </w:style>
  <w:style w:type="character" w:customStyle="1" w:styleId="ProtocolID0">
    <w:name w:val="Protocol ID Знак"/>
    <w:basedOn w:val="a0"/>
    <w:link w:val="ProtocolID"/>
    <w:rsid w:val="000A1E55"/>
    <w:rPr>
      <w:rFonts w:ascii="Times New Roman" w:hAnsi="Times New Roman"/>
      <w:sz w:val="24"/>
      <w:szCs w:val="28"/>
    </w:rPr>
  </w:style>
  <w:style w:type="character" w:customStyle="1" w:styleId="13">
    <w:name w:val="Неразрешенное упоминание1"/>
    <w:basedOn w:val="a0"/>
    <w:uiPriority w:val="99"/>
    <w:semiHidden/>
    <w:unhideWhenUsed/>
    <w:rsid w:val="000A1E55"/>
    <w:rPr>
      <w:color w:val="605E5C"/>
      <w:shd w:val="clear" w:color="auto" w:fill="E1DFDD"/>
    </w:rPr>
  </w:style>
  <w:style w:type="paragraph" w:styleId="aff">
    <w:name w:val="List Paragraph"/>
    <w:basedOn w:val="a"/>
    <w:uiPriority w:val="34"/>
    <w:qFormat/>
    <w:rsid w:val="000A1E55"/>
    <w:pPr>
      <w:ind w:left="720"/>
      <w:contextualSpacing/>
    </w:pPr>
  </w:style>
  <w:style w:type="character" w:customStyle="1" w:styleId="jlqj4b">
    <w:name w:val="jlqj4b"/>
    <w:basedOn w:val="a0"/>
    <w:rsid w:val="000A1E55"/>
  </w:style>
  <w:style w:type="paragraph" w:customStyle="1" w:styleId="TableParagraph">
    <w:name w:val="Table Paragraph"/>
    <w:basedOn w:val="a"/>
    <w:uiPriority w:val="1"/>
    <w:qFormat/>
    <w:rsid w:val="000A1E55"/>
    <w:pPr>
      <w:widowControl w:val="0"/>
      <w:autoSpaceDE w:val="0"/>
      <w:autoSpaceDN w:val="0"/>
      <w:spacing w:before="6" w:line="195" w:lineRule="exact"/>
      <w:jc w:val="center"/>
    </w:pPr>
    <w:rPr>
      <w:rFonts w:ascii="Georgia" w:eastAsia="Georgia" w:hAnsi="Georgia" w:cs="Georgia"/>
      <w:sz w:val="22"/>
      <w:lang w:val="en-US"/>
    </w:rPr>
  </w:style>
  <w:style w:type="character" w:customStyle="1" w:styleId="a4">
    <w:name w:val="Название объекта Знак"/>
    <w:basedOn w:val="a0"/>
    <w:link w:val="a3"/>
    <w:uiPriority w:val="35"/>
    <w:rsid w:val="000A1E55"/>
    <w:rPr>
      <w:rFonts w:ascii="Times New Roman" w:eastAsia="Times New Roman" w:hAnsi="Times New Roman" w:cs="Times New Roman"/>
      <w:bCs/>
      <w:sz w:val="24"/>
      <w:szCs w:val="24"/>
      <w:lang w:eastAsia="ru-RU"/>
    </w:rPr>
  </w:style>
  <w:style w:type="paragraph" w:customStyle="1" w:styleId="opispole">
    <w:name w:val="opis_pole"/>
    <w:basedOn w:val="a"/>
    <w:rsid w:val="000A1E55"/>
    <w:pPr>
      <w:spacing w:before="100" w:beforeAutospacing="1" w:after="100" w:afterAutospacing="1"/>
      <w:jc w:val="left"/>
    </w:pPr>
    <w:rPr>
      <w:rFonts w:eastAsia="Times New Roman" w:cs="Times New Roman"/>
      <w:szCs w:val="24"/>
      <w:lang w:val="en-US"/>
    </w:rPr>
  </w:style>
  <w:style w:type="paragraph" w:customStyle="1" w:styleId="opispoleabz">
    <w:name w:val="opis_pole_abz"/>
    <w:basedOn w:val="a"/>
    <w:rsid w:val="000A1E55"/>
    <w:pPr>
      <w:spacing w:before="100" w:beforeAutospacing="1" w:after="100" w:afterAutospacing="1"/>
      <w:jc w:val="left"/>
    </w:pPr>
    <w:rPr>
      <w:rFonts w:eastAsia="Times New Roman" w:cs="Times New Roman"/>
      <w:szCs w:val="24"/>
      <w:lang w:eastAsia="ru-RU"/>
    </w:rPr>
  </w:style>
  <w:style w:type="table" w:customStyle="1" w:styleId="22">
    <w:name w:val="Сетка таблицы2"/>
    <w:basedOn w:val="a1"/>
    <w:next w:val="a5"/>
    <w:uiPriority w:val="59"/>
    <w:rsid w:val="000A1E55"/>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0">
    <w:name w:val="Body Text"/>
    <w:basedOn w:val="a"/>
    <w:link w:val="aff1"/>
    <w:uiPriority w:val="99"/>
    <w:unhideWhenUsed/>
    <w:rsid w:val="000A1E55"/>
    <w:pPr>
      <w:spacing w:after="120"/>
    </w:pPr>
  </w:style>
  <w:style w:type="character" w:customStyle="1" w:styleId="aff1">
    <w:name w:val="Основной текст Знак"/>
    <w:basedOn w:val="a0"/>
    <w:link w:val="aff0"/>
    <w:uiPriority w:val="99"/>
    <w:rsid w:val="000A1E55"/>
    <w:rPr>
      <w:rFonts w:ascii="Times New Roman" w:hAnsi="Times New Roman"/>
      <w:sz w:val="24"/>
    </w:rPr>
  </w:style>
  <w:style w:type="paragraph" w:customStyle="1" w:styleId="OT">
    <w:name w:val="OT"/>
    <w:basedOn w:val="a"/>
    <w:link w:val="OT0"/>
    <w:qFormat/>
    <w:rsid w:val="000A1E55"/>
    <w:pPr>
      <w:widowControl w:val="0"/>
      <w:autoSpaceDE w:val="0"/>
      <w:autoSpaceDN w:val="0"/>
      <w:adjustRightInd w:val="0"/>
      <w:spacing w:after="120"/>
    </w:pPr>
    <w:rPr>
      <w:rFonts w:eastAsia="Times New Roman" w:cs="Times New Roman"/>
      <w:snapToGrid w:val="0"/>
      <w:sz w:val="22"/>
      <w:szCs w:val="20"/>
      <w:lang w:eastAsia="ru-RU"/>
    </w:rPr>
  </w:style>
  <w:style w:type="character" w:customStyle="1" w:styleId="OT0">
    <w:name w:val="OT Знак"/>
    <w:link w:val="OT"/>
    <w:rsid w:val="000A1E55"/>
    <w:rPr>
      <w:rFonts w:ascii="Times New Roman" w:eastAsia="Times New Roman" w:hAnsi="Times New Roman" w:cs="Times New Roman"/>
      <w:snapToGrid w:val="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534072">
      <w:bodyDiv w:val="1"/>
      <w:marLeft w:val="0"/>
      <w:marRight w:val="0"/>
      <w:marTop w:val="0"/>
      <w:marBottom w:val="0"/>
      <w:divBdr>
        <w:top w:val="none" w:sz="0" w:space="0" w:color="auto"/>
        <w:left w:val="none" w:sz="0" w:space="0" w:color="auto"/>
        <w:bottom w:val="none" w:sz="0" w:space="0" w:color="auto"/>
        <w:right w:val="none" w:sz="0" w:space="0" w:color="auto"/>
      </w:divBdr>
    </w:div>
    <w:div w:id="72260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header3.xml.rels><?xml version="1.0" encoding="UTF-8" standalone="yes"?>
<Relationships xmlns="http://schemas.openxmlformats.org/package/2006/relationships"><Relationship Id="rId1" Type="http://schemas.openxmlformats.org/officeDocument/2006/relationships/image" Target="media/image7.wmf"/></Relationships>
</file>

<file path=word/charts/_rels/chart1.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64;&#1072;&#1092;&#1080;&#1075;&#1091;&#1083;&#1080;&#1085;&#1072;\&#1069;&#1083;&#1090;&#1088;&#1086;&#1084;&#1073;&#1086;&#1087;&#1072;&#1075;\&#1043;&#1088;&#1072;&#1092;&#1080;&#1082;&#1080;%20&#1082;%20&#1086;&#1090;&#1095;&#1077;&#1090;&#109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64;&#1072;&#1092;&#1080;&#1075;&#1091;&#1083;&#1080;&#1085;&#1072;\&#1069;&#1083;&#1090;&#1088;&#1086;&#1084;&#1073;&#1086;&#1087;&#1072;&#1075;\&#1043;&#1088;&#1072;&#1092;&#1080;&#1082;&#1080;%20&#1082;%20&#1086;&#1090;&#1095;&#1077;&#1090;&#109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64;&#1072;&#1092;&#1080;&#1075;&#1091;&#1083;&#1080;&#1085;&#1072;\&#1069;&#1083;&#1090;&#1088;&#1086;&#1084;&#1073;&#1086;&#1087;&#1072;&#1075;\&#1043;&#1088;&#1072;&#1092;&#1080;&#1082;&#1080;%20&#1082;%20&#1086;&#1090;&#1095;&#1077;&#1090;&#109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iles\TL\&#1044;&#1080;&#1088;&#1077;&#1082;&#1094;&#1080;&#1103;%20&#1087;&#1086;%20&#1085;&#1072;&#1091;&#1082;&#1077;%20&#1080;%20&#1088;&#1072;&#1079;&#1088;&#1072;&#1073;&#1086;&#1090;&#1082;&#1072;&#1084;\&#1056;&#1072;&#1073;&#1086;&#1095;&#1072;&#1103;%20&#1087;&#1072;&#1087;&#1082;&#1072;\_&#1051;&#1080;&#1095;&#1085;&#1099;&#1077;%20&#1087;&#1072;&#1087;&#1082;&#1080;\&#1064;&#1072;&#1092;&#1080;&#1075;&#1091;&#1083;&#1080;&#1085;&#1072;\&#1069;&#1083;&#1090;&#1088;&#1086;&#1084;&#1073;&#1086;&#1087;&#1072;&#1075;\&#1043;&#1088;&#1072;&#1092;&#1080;&#1082;&#1080;%20&#1082;%20&#1086;&#1090;&#1095;&#1077;&#1090;&#109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092063492063493"/>
          <c:y val="4.8520997375328084E-2"/>
          <c:w val="0.8131005291005291"/>
          <c:h val="0.76865780839895015"/>
        </c:manualLayout>
      </c:layout>
      <c:scatterChart>
        <c:scatterStyle val="smoothMarker"/>
        <c:varyColors val="0"/>
        <c:ser>
          <c:idx val="0"/>
          <c:order val="0"/>
          <c:tx>
            <c:strRef>
              <c:f>НД!$D$25</c:f>
              <c:strCache>
                <c:ptCount val="1"/>
                <c:pt idx="0">
                  <c:v>ЭЛТРОМБОПАГ тппо 50 мг, с. 011022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1.1779139283452698E-2"/>
                  <c:y val="4.12371134020618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98-4D33-9CB8-038C06242E7A}"/>
                </c:ext>
              </c:extLst>
            </c:dLbl>
            <c:dLbl>
              <c:idx val="2"/>
              <c:layout>
                <c:manualLayout>
                  <c:x val="0"/>
                  <c:y val="4.46735395189003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98-4D33-9CB8-038C06242E7A}"/>
                </c:ext>
              </c:extLst>
            </c:dLbl>
            <c:dLbl>
              <c:idx val="3"/>
              <c:layout>
                <c:manualLayout>
                  <c:x val="2.9447848208631203E-3"/>
                  <c:y val="3.09278350515463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B98-4D33-9CB8-038C06242E7A}"/>
                </c:ext>
              </c:extLst>
            </c:dLbl>
            <c:dLbl>
              <c:idx val="4"/>
              <c:layout>
                <c:manualLayout>
                  <c:x val="-8.8343544625896307E-3"/>
                  <c:y val="5.498281786941574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B98-4D33-9CB8-038C06242E7A}"/>
                </c:ext>
              </c:extLst>
            </c:dLbl>
            <c:dLbl>
              <c:idx val="5"/>
              <c:layout>
                <c:manualLayout>
                  <c:x val="-4.7116557133810792E-2"/>
                  <c:y val="6.18556701030927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B98-4D33-9CB8-038C06242E7A}"/>
                </c:ext>
              </c:extLst>
            </c:dLbl>
            <c:dLbl>
              <c:idx val="6"/>
              <c:layout>
                <c:manualLayout>
                  <c:x val="-1.7668708925179046E-2"/>
                  <c:y val="5.15463917525773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B98-4D33-9CB8-038C06242E7A}"/>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НД!$B$26:$B$32</c:f>
              <c:numCache>
                <c:formatCode>General</c:formatCode>
                <c:ptCount val="7"/>
                <c:pt idx="0">
                  <c:v>0</c:v>
                </c:pt>
                <c:pt idx="1">
                  <c:v>10</c:v>
                </c:pt>
                <c:pt idx="2">
                  <c:v>15</c:v>
                </c:pt>
                <c:pt idx="3">
                  <c:v>20</c:v>
                </c:pt>
                <c:pt idx="4">
                  <c:v>30</c:v>
                </c:pt>
                <c:pt idx="5">
                  <c:v>45</c:v>
                </c:pt>
                <c:pt idx="6">
                  <c:v>60</c:v>
                </c:pt>
              </c:numCache>
            </c:numRef>
          </c:xVal>
          <c:yVal>
            <c:numRef>
              <c:f>НД!$D$26:$D$32</c:f>
              <c:numCache>
                <c:formatCode>General</c:formatCode>
                <c:ptCount val="7"/>
                <c:pt idx="0">
                  <c:v>0</c:v>
                </c:pt>
                <c:pt idx="1">
                  <c:v>46.43</c:v>
                </c:pt>
                <c:pt idx="2">
                  <c:v>69.209999999999994</c:v>
                </c:pt>
                <c:pt idx="3">
                  <c:v>78.53</c:v>
                </c:pt>
                <c:pt idx="4">
                  <c:v>88.61</c:v>
                </c:pt>
                <c:pt idx="5">
                  <c:v>93.39</c:v>
                </c:pt>
                <c:pt idx="6">
                  <c:v>95.84</c:v>
                </c:pt>
              </c:numCache>
            </c:numRef>
          </c:yVal>
          <c:smooth val="1"/>
          <c:extLst>
            <c:ext xmlns:c16="http://schemas.microsoft.com/office/drawing/2014/chart" uri="{C3380CC4-5D6E-409C-BE32-E72D297353CC}">
              <c16:uniqueId val="{00000006-7B98-4D33-9CB8-038C06242E7A}"/>
            </c:ext>
          </c:extLst>
        </c:ser>
        <c:ser>
          <c:idx val="1"/>
          <c:order val="1"/>
          <c:tx>
            <c:strRef>
              <c:f>НД!$C$25</c:f>
              <c:strCache>
                <c:ptCount val="1"/>
                <c:pt idx="0">
                  <c:v>Револейд тппо 50 мг, с. NL3U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8.8343544625895234E-2"/>
                  <c:y val="-6.87285223367697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B98-4D33-9CB8-038C06242E7A}"/>
                </c:ext>
              </c:extLst>
            </c:dLbl>
            <c:dLbl>
              <c:idx val="2"/>
              <c:layout>
                <c:manualLayout>
                  <c:x val="-7.950919016330571E-2"/>
                  <c:y val="-4.81099656357388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B98-4D33-9CB8-038C06242E7A}"/>
                </c:ext>
              </c:extLst>
            </c:dLbl>
            <c:dLbl>
              <c:idx val="3"/>
              <c:layout>
                <c:manualLayout>
                  <c:x val="-6.4785266058989835E-2"/>
                  <c:y val="-4.81099656357388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B98-4D33-9CB8-038C06242E7A}"/>
                </c:ext>
              </c:extLst>
            </c:dLbl>
            <c:dLbl>
              <c:idx val="4"/>
              <c:layout>
                <c:manualLayout>
                  <c:x val="-3.5337417850358203E-2"/>
                  <c:y val="-6.18556701030927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B98-4D33-9CB8-038C06242E7A}"/>
                </c:ext>
              </c:extLst>
            </c:dLbl>
            <c:dLbl>
              <c:idx val="5"/>
              <c:layout>
                <c:manualLayout>
                  <c:x val="-2.6503063387768571E-2"/>
                  <c:y val="-4.810996563573886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B98-4D33-9CB8-038C06242E7A}"/>
                </c:ext>
              </c:extLst>
            </c:dLbl>
            <c:dLbl>
              <c:idx val="6"/>
              <c:layout>
                <c:manualLayout>
                  <c:x val="-2.9447848208630665E-3"/>
                  <c:y val="-2.749140893470793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B98-4D33-9CB8-038C06242E7A}"/>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НД!$B$26:$B$32</c:f>
              <c:numCache>
                <c:formatCode>General</c:formatCode>
                <c:ptCount val="7"/>
                <c:pt idx="0">
                  <c:v>0</c:v>
                </c:pt>
                <c:pt idx="1">
                  <c:v>10</c:v>
                </c:pt>
                <c:pt idx="2">
                  <c:v>15</c:v>
                </c:pt>
                <c:pt idx="3">
                  <c:v>20</c:v>
                </c:pt>
                <c:pt idx="4">
                  <c:v>30</c:v>
                </c:pt>
                <c:pt idx="5">
                  <c:v>45</c:v>
                </c:pt>
                <c:pt idx="6">
                  <c:v>60</c:v>
                </c:pt>
              </c:numCache>
            </c:numRef>
          </c:xVal>
          <c:yVal>
            <c:numRef>
              <c:f>НД!$C$26:$C$32</c:f>
              <c:numCache>
                <c:formatCode>General</c:formatCode>
                <c:ptCount val="7"/>
                <c:pt idx="0">
                  <c:v>0</c:v>
                </c:pt>
                <c:pt idx="1">
                  <c:v>53.13</c:v>
                </c:pt>
                <c:pt idx="2">
                  <c:v>69.150000000000006</c:v>
                </c:pt>
                <c:pt idx="3">
                  <c:v>79.37</c:v>
                </c:pt>
                <c:pt idx="4">
                  <c:v>88.45</c:v>
                </c:pt>
                <c:pt idx="5">
                  <c:v>94.59</c:v>
                </c:pt>
                <c:pt idx="6">
                  <c:v>96.33</c:v>
                </c:pt>
              </c:numCache>
            </c:numRef>
          </c:yVal>
          <c:smooth val="1"/>
          <c:extLst>
            <c:ext xmlns:c16="http://schemas.microsoft.com/office/drawing/2014/chart" uri="{C3380CC4-5D6E-409C-BE32-E72D297353CC}">
              <c16:uniqueId val="{0000000D-7B98-4D33-9CB8-038C06242E7A}"/>
            </c:ext>
          </c:extLst>
        </c:ser>
        <c:dLbls>
          <c:showLegendKey val="0"/>
          <c:showVal val="0"/>
          <c:showCatName val="0"/>
          <c:showSerName val="0"/>
          <c:showPercent val="0"/>
          <c:showBubbleSize val="0"/>
        </c:dLbls>
        <c:axId val="918411656"/>
        <c:axId val="918415184"/>
      </c:scatterChart>
      <c:valAx>
        <c:axId val="918411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744431946006747"/>
              <c:y val="0.8981246719160103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8415184"/>
        <c:crosses val="autoZero"/>
        <c:crossBetween val="midCat"/>
      </c:valAx>
      <c:valAx>
        <c:axId val="918415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элтромбопага, %</a:t>
                </a:r>
              </a:p>
            </c:rich>
          </c:tx>
          <c:layout>
            <c:manualLayout>
              <c:xMode val="edge"/>
              <c:yMode val="edge"/>
              <c:x val="2.1783383271781292E-2"/>
              <c:y val="8.9196346269111687E-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8411656"/>
        <c:crosses val="autoZero"/>
        <c:crossBetween val="midCat"/>
      </c:valAx>
      <c:spPr>
        <a:noFill/>
        <a:ln>
          <a:noFill/>
        </a:ln>
        <a:effectLst/>
      </c:spPr>
    </c:plotArea>
    <c:legend>
      <c:legendPos val="b"/>
      <c:layout>
        <c:manualLayout>
          <c:xMode val="edge"/>
          <c:yMode val="edge"/>
          <c:x val="0.44788351456067993"/>
          <c:y val="0.49063759337775092"/>
          <c:w val="0.52539682539682542"/>
          <c:h val="0.17295215021199276"/>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76011157601117"/>
          <c:y val="4.4109997613934623E-2"/>
          <c:w val="0.79472338447233848"/>
          <c:h val="0.70877674962162573"/>
        </c:manualLayout>
      </c:layout>
      <c:scatterChart>
        <c:scatterStyle val="smoothMarker"/>
        <c:varyColors val="0"/>
        <c:ser>
          <c:idx val="0"/>
          <c:order val="0"/>
          <c:tx>
            <c:strRef>
              <c:f>'1,2'!$E$24</c:f>
              <c:strCache>
                <c:ptCount val="1"/>
                <c:pt idx="0">
                  <c:v>ЭЛТРОМБОПАГ тппо 50 мг, с. 011022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1.1779115845813431E-2"/>
                  <c:y val="-4.12371134020618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949-494F-9FB2-6E7CFEFBEF2D}"/>
                </c:ext>
              </c:extLst>
            </c:dLbl>
            <c:dLbl>
              <c:idx val="2"/>
              <c:layout>
                <c:manualLayout>
                  <c:x val="-1.3071895424836642E-2"/>
                  <c:y val="-5.15463917525773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49-494F-9FB2-6E7CFEFBEF2D}"/>
                </c:ext>
              </c:extLst>
            </c:dLbl>
            <c:dLbl>
              <c:idx val="3"/>
              <c:layout>
                <c:manualLayout>
                  <c:x val="2.9447789614533478E-3"/>
                  <c:y val="-5.15463917525773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949-494F-9FB2-6E7CFEFBEF2D}"/>
                </c:ext>
              </c:extLst>
            </c:dLbl>
            <c:dLbl>
              <c:idx val="4"/>
              <c:layout>
                <c:manualLayout>
                  <c:x val="4.2375585404765582E-3"/>
                  <c:y val="-6.18556701030927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949-494F-9FB2-6E7CFEFBEF2D}"/>
                </c:ext>
              </c:extLst>
            </c:dLbl>
            <c:dLbl>
              <c:idx val="5"/>
              <c:layout>
                <c:manualLayout>
                  <c:x val="5.1709467689087085E-3"/>
                  <c:y val="-5.49828178694158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949-494F-9FB2-6E7CFEFBEF2D}"/>
                </c:ext>
              </c:extLst>
            </c:dLbl>
            <c:dLbl>
              <c:idx val="6"/>
              <c:layout>
                <c:manualLayout>
                  <c:x val="6.296467843480349E-3"/>
                  <c:y val="-4.12371134020618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949-494F-9FB2-6E7CFEFBEF2D}"/>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'1,2'!$C$25:$C$31</c:f>
              <c:numCache>
                <c:formatCode>General</c:formatCode>
                <c:ptCount val="7"/>
                <c:pt idx="0">
                  <c:v>0</c:v>
                </c:pt>
                <c:pt idx="1">
                  <c:v>10</c:v>
                </c:pt>
                <c:pt idx="2">
                  <c:v>15</c:v>
                </c:pt>
                <c:pt idx="3">
                  <c:v>20</c:v>
                </c:pt>
                <c:pt idx="4">
                  <c:v>30</c:v>
                </c:pt>
                <c:pt idx="5">
                  <c:v>45</c:v>
                </c:pt>
                <c:pt idx="6">
                  <c:v>60</c:v>
                </c:pt>
              </c:numCache>
            </c:numRef>
          </c:xVal>
          <c:yVal>
            <c:numRef>
              <c:f>'1,2'!$E$25:$E$31</c:f>
              <c:numCache>
                <c:formatCode>0.00</c:formatCode>
                <c:ptCount val="7"/>
                <c:pt idx="0" formatCode="General">
                  <c:v>0</c:v>
                </c:pt>
                <c:pt idx="1">
                  <c:v>0.66671849582750564</c:v>
                </c:pt>
                <c:pt idx="2">
                  <c:v>0.65321205763798496</c:v>
                </c:pt>
                <c:pt idx="3">
                  <c:v>0.59962618955184532</c:v>
                </c:pt>
                <c:pt idx="4">
                  <c:v>0.65001265894632398</c:v>
                </c:pt>
                <c:pt idx="5">
                  <c:v>0.6519930573913999</c:v>
                </c:pt>
                <c:pt idx="6">
                  <c:v>0.67979530866197091</c:v>
                </c:pt>
              </c:numCache>
            </c:numRef>
          </c:yVal>
          <c:smooth val="1"/>
          <c:extLst>
            <c:ext xmlns:c16="http://schemas.microsoft.com/office/drawing/2014/chart" uri="{C3380CC4-5D6E-409C-BE32-E72D297353CC}">
              <c16:uniqueId val="{00000006-7949-494F-9FB2-6E7CFEFBEF2D}"/>
            </c:ext>
          </c:extLst>
        </c:ser>
        <c:ser>
          <c:idx val="1"/>
          <c:order val="1"/>
          <c:tx>
            <c:strRef>
              <c:f>'1,2'!$D$24</c:f>
              <c:strCache>
                <c:ptCount val="1"/>
                <c:pt idx="0">
                  <c:v>Револейд тппо 50 мг, с. NL3U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8.8343544625895234E-2"/>
                  <c:y val="-6.87285223367697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949-494F-9FB2-6E7CFEFBEF2D}"/>
                </c:ext>
              </c:extLst>
            </c:dLbl>
            <c:dLbl>
              <c:idx val="2"/>
              <c:layout>
                <c:manualLayout>
                  <c:x val="-5.1186763419278469E-2"/>
                  <c:y val="-8.59106529209621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949-494F-9FB2-6E7CFEFBEF2D}"/>
                </c:ext>
              </c:extLst>
            </c:dLbl>
            <c:dLbl>
              <c:idx val="3"/>
              <c:layout>
                <c:manualLayout>
                  <c:x val="-3.8641517849484504E-2"/>
                  <c:y val="-9.27835051546391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949-494F-9FB2-6E7CFEFBEF2D}"/>
                </c:ext>
              </c:extLst>
            </c:dLbl>
            <c:dLbl>
              <c:idx val="4"/>
              <c:layout>
                <c:manualLayout>
                  <c:x val="-3.5337347537440174E-2"/>
                  <c:y val="-0.1134020618556701"/>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949-494F-9FB2-6E7CFEFBEF2D}"/>
                </c:ext>
              </c:extLst>
            </c:dLbl>
            <c:dLbl>
              <c:idx val="5"/>
              <c:layout>
                <c:manualLayout>
                  <c:x val="-8.3147890827372062E-2"/>
                  <c:y val="-4.467353951890034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949-494F-9FB2-6E7CFEFBEF2D}"/>
                </c:ext>
              </c:extLst>
            </c:dLbl>
            <c:dLbl>
              <c:idx val="6"/>
              <c:layout>
                <c:manualLayout>
                  <c:x val="-7.4840203798054658E-2"/>
                  <c:y val="-5.498281786941593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7949-494F-9FB2-6E7CFEFBEF2D}"/>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'1,2'!$C$25:$C$31</c:f>
              <c:numCache>
                <c:formatCode>General</c:formatCode>
                <c:ptCount val="7"/>
                <c:pt idx="0">
                  <c:v>0</c:v>
                </c:pt>
                <c:pt idx="1">
                  <c:v>10</c:v>
                </c:pt>
                <c:pt idx="2">
                  <c:v>15</c:v>
                </c:pt>
                <c:pt idx="3">
                  <c:v>20</c:v>
                </c:pt>
                <c:pt idx="4">
                  <c:v>30</c:v>
                </c:pt>
                <c:pt idx="5">
                  <c:v>45</c:v>
                </c:pt>
                <c:pt idx="6">
                  <c:v>60</c:v>
                </c:pt>
              </c:numCache>
            </c:numRef>
          </c:xVal>
          <c:yVal>
            <c:numRef>
              <c:f>'1,2'!$D$25:$D$31</c:f>
              <c:numCache>
                <c:formatCode>0.00</c:formatCode>
                <c:ptCount val="7"/>
                <c:pt idx="0" formatCode="General">
                  <c:v>0</c:v>
                </c:pt>
                <c:pt idx="1">
                  <c:v>1.9638078795374889</c:v>
                </c:pt>
                <c:pt idx="2">
                  <c:v>2.1980471109105539</c:v>
                </c:pt>
                <c:pt idx="3">
                  <c:v>2.1778984025079233</c:v>
                </c:pt>
                <c:pt idx="4">
                  <c:v>2.2537284160134581</c:v>
                </c:pt>
                <c:pt idx="5">
                  <c:v>2.4436773564661141</c:v>
                </c:pt>
                <c:pt idx="6">
                  <c:v>2.47753486336588</c:v>
                </c:pt>
              </c:numCache>
            </c:numRef>
          </c:yVal>
          <c:smooth val="1"/>
          <c:extLst>
            <c:ext xmlns:c16="http://schemas.microsoft.com/office/drawing/2014/chart" uri="{C3380CC4-5D6E-409C-BE32-E72D297353CC}">
              <c16:uniqueId val="{0000000D-7949-494F-9FB2-6E7CFEFBEF2D}"/>
            </c:ext>
          </c:extLst>
        </c:ser>
        <c:dLbls>
          <c:showLegendKey val="0"/>
          <c:showVal val="0"/>
          <c:showCatName val="0"/>
          <c:showSerName val="0"/>
          <c:showPercent val="0"/>
          <c:showBubbleSize val="0"/>
        </c:dLbls>
        <c:axId val="918418320"/>
        <c:axId val="918417928"/>
      </c:scatterChart>
      <c:valAx>
        <c:axId val="918418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5637511075446785"/>
              <c:y val="0.86841236086365114"/>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8417928"/>
        <c:crosses val="autoZero"/>
        <c:crossBetween val="midCat"/>
      </c:valAx>
      <c:valAx>
        <c:axId val="918417928"/>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элтромбопага, %</a:t>
                </a:r>
              </a:p>
            </c:rich>
          </c:tx>
          <c:layout>
            <c:manualLayout>
              <c:xMode val="edge"/>
              <c:yMode val="edge"/>
              <c:x val="1.3326144741461458E-2"/>
              <c:y val="0.10774531561933137"/>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8418320"/>
        <c:crosses val="autoZero"/>
        <c:crossBetween val="midCat"/>
      </c:valAx>
      <c:spPr>
        <a:noFill/>
        <a:ln>
          <a:noFill/>
        </a:ln>
        <a:effectLst/>
      </c:spPr>
    </c:plotArea>
    <c:legend>
      <c:legendPos val="b"/>
      <c:layout>
        <c:manualLayout>
          <c:xMode val="edge"/>
          <c:yMode val="edge"/>
          <c:x val="0.32605764760576472"/>
          <c:y val="0.15979479837747557"/>
          <c:w val="0.55476522547652252"/>
          <c:h val="0.19247792889525173"/>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164274322169058"/>
          <c:y val="4.1745973723171681E-2"/>
          <c:w val="0.81220627325890482"/>
          <c:h val="0.76370481062130002"/>
        </c:manualLayout>
      </c:layout>
      <c:scatterChart>
        <c:scatterStyle val="smoothMarker"/>
        <c:varyColors val="0"/>
        <c:ser>
          <c:idx val="0"/>
          <c:order val="0"/>
          <c:tx>
            <c:strRef>
              <c:f>'4,5'!$E$24</c:f>
              <c:strCache>
                <c:ptCount val="1"/>
                <c:pt idx="0">
                  <c:v>ЭЛТРОМБОПАГ тппо 50 мг, с. 011022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1.6136414320758966E-2"/>
                  <c:y val="-6.8728522336769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C57-4B88-805C-3D88BEA59B30}"/>
                </c:ext>
              </c:extLst>
            </c:dLbl>
            <c:dLbl>
              <c:idx val="2"/>
              <c:layout>
                <c:manualLayout>
                  <c:x val="-1.0893246187363875E-2"/>
                  <c:y val="-5.84192439862542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C57-4B88-805C-3D88BEA59B30}"/>
                </c:ext>
              </c:extLst>
            </c:dLbl>
            <c:dLbl>
              <c:idx val="3"/>
              <c:layout>
                <c:manualLayout>
                  <c:x val="2.9447789614533478E-3"/>
                  <c:y val="-6.18556701030929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C57-4B88-805C-3D88BEA59B30}"/>
                </c:ext>
              </c:extLst>
            </c:dLbl>
            <c:dLbl>
              <c:idx val="4"/>
              <c:layout>
                <c:manualLayout>
                  <c:x val="1.5130804727840312E-2"/>
                  <c:y val="-6.18556701030927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C57-4B88-805C-3D88BEA59B30}"/>
                </c:ext>
              </c:extLst>
            </c:dLbl>
            <c:dLbl>
              <c:idx val="5"/>
              <c:layout>
                <c:manualLayout>
                  <c:x val="2.9922975314360216E-3"/>
                  <c:y val="-5.84192439862542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C57-4B88-805C-3D88BEA59B30}"/>
                </c:ext>
              </c:extLst>
            </c:dLbl>
            <c:dLbl>
              <c:idx val="6"/>
              <c:layout>
                <c:manualLayout>
                  <c:x val="8.4751170809531165E-3"/>
                  <c:y val="-3.09278350515463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C57-4B88-805C-3D88BEA59B30}"/>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'4,5'!$C$25:$C$31</c:f>
              <c:numCache>
                <c:formatCode>General</c:formatCode>
                <c:ptCount val="7"/>
                <c:pt idx="0">
                  <c:v>0</c:v>
                </c:pt>
                <c:pt idx="1">
                  <c:v>10</c:v>
                </c:pt>
                <c:pt idx="2">
                  <c:v>15</c:v>
                </c:pt>
                <c:pt idx="3">
                  <c:v>20</c:v>
                </c:pt>
                <c:pt idx="4">
                  <c:v>30</c:v>
                </c:pt>
                <c:pt idx="5">
                  <c:v>45</c:v>
                </c:pt>
                <c:pt idx="6">
                  <c:v>60</c:v>
                </c:pt>
              </c:numCache>
            </c:numRef>
          </c:xVal>
          <c:yVal>
            <c:numRef>
              <c:f>'4,5'!$E$25:$E$31</c:f>
              <c:numCache>
                <c:formatCode>0.00</c:formatCode>
                <c:ptCount val="7"/>
                <c:pt idx="0" formatCode="General">
                  <c:v>0</c:v>
                </c:pt>
                <c:pt idx="1">
                  <c:v>0.93460638518375161</c:v>
                </c:pt>
                <c:pt idx="2">
                  <c:v>1.0582892400247295</c:v>
                </c:pt>
                <c:pt idx="3">
                  <c:v>1.1247572538516561</c:v>
                </c:pt>
                <c:pt idx="4">
                  <c:v>1.1992457941296066</c:v>
                </c:pt>
                <c:pt idx="5">
                  <c:v>1.2216806970027851</c:v>
                </c:pt>
                <c:pt idx="6">
                  <c:v>1.2705309759761569</c:v>
                </c:pt>
              </c:numCache>
            </c:numRef>
          </c:yVal>
          <c:smooth val="1"/>
          <c:extLst>
            <c:ext xmlns:c16="http://schemas.microsoft.com/office/drawing/2014/chart" uri="{C3380CC4-5D6E-409C-BE32-E72D297353CC}">
              <c16:uniqueId val="{00000006-4C57-4B88-805C-3D88BEA59B30}"/>
            </c:ext>
          </c:extLst>
        </c:ser>
        <c:ser>
          <c:idx val="1"/>
          <c:order val="1"/>
          <c:tx>
            <c:strRef>
              <c:f>'4,5'!$D$24</c:f>
              <c:strCache>
                <c:ptCount val="1"/>
                <c:pt idx="0">
                  <c:v>Револейд тппо 50 мг, с. NL3U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8.8343544625895234E-2"/>
                  <c:y val="-6.87285223367697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C57-4B88-805C-3D88BEA59B30}"/>
                </c:ext>
              </c:extLst>
            </c:dLbl>
            <c:dLbl>
              <c:idx val="2"/>
              <c:layout>
                <c:manualLayout>
                  <c:x val="-4.0293517231914641E-2"/>
                  <c:y val="-9.621993127147766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4C57-4B88-805C-3D88BEA59B30}"/>
                </c:ext>
              </c:extLst>
            </c:dLbl>
            <c:dLbl>
              <c:idx val="3"/>
              <c:layout>
                <c:manualLayout>
                  <c:x val="-4.0820167086957265E-2"/>
                  <c:y val="-7.2164948453608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4C57-4B88-805C-3D88BEA59B30}"/>
                </c:ext>
              </c:extLst>
            </c:dLbl>
            <c:dLbl>
              <c:idx val="4"/>
              <c:layout>
                <c:manualLayout>
                  <c:x val="-3.5337417850358203E-2"/>
                  <c:y val="-6.18556701030927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4C57-4B88-805C-3D88BEA59B30}"/>
                </c:ext>
              </c:extLst>
            </c:dLbl>
            <c:dLbl>
              <c:idx val="5"/>
              <c:layout>
                <c:manualLayout>
                  <c:x val="-6.789734616506278E-2"/>
                  <c:y val="-5.15463917525773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4C57-4B88-805C-3D88BEA59B30}"/>
                </c:ext>
              </c:extLst>
            </c:dLbl>
            <c:dLbl>
              <c:idx val="6"/>
              <c:layout>
                <c:manualLayout>
                  <c:x val="-4.8696412948381451E-2"/>
                  <c:y val="-5.84192439862542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4C57-4B88-805C-3D88BEA59B30}"/>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'4,5'!$C$25:$C$31</c:f>
              <c:numCache>
                <c:formatCode>General</c:formatCode>
                <c:ptCount val="7"/>
                <c:pt idx="0">
                  <c:v>0</c:v>
                </c:pt>
                <c:pt idx="1">
                  <c:v>10</c:v>
                </c:pt>
                <c:pt idx="2">
                  <c:v>15</c:v>
                </c:pt>
                <c:pt idx="3">
                  <c:v>20</c:v>
                </c:pt>
                <c:pt idx="4">
                  <c:v>30</c:v>
                </c:pt>
                <c:pt idx="5">
                  <c:v>45</c:v>
                </c:pt>
                <c:pt idx="6">
                  <c:v>60</c:v>
                </c:pt>
              </c:numCache>
            </c:numRef>
          </c:xVal>
          <c:yVal>
            <c:numRef>
              <c:f>'4,5'!$D$25:$D$31</c:f>
              <c:numCache>
                <c:formatCode>0.00</c:formatCode>
                <c:ptCount val="7"/>
                <c:pt idx="0" formatCode="General">
                  <c:v>0</c:v>
                </c:pt>
                <c:pt idx="1">
                  <c:v>3.9321578201548513</c:v>
                </c:pt>
                <c:pt idx="2">
                  <c:v>4.090883377678205</c:v>
                </c:pt>
                <c:pt idx="3">
                  <c:v>4.449815311130024</c:v>
                </c:pt>
                <c:pt idx="4">
                  <c:v>4.643336288868869</c:v>
                </c:pt>
                <c:pt idx="5">
                  <c:v>4.5070863320348957</c:v>
                </c:pt>
                <c:pt idx="6">
                  <c:v>4.5564846639407248</c:v>
                </c:pt>
              </c:numCache>
            </c:numRef>
          </c:yVal>
          <c:smooth val="1"/>
          <c:extLst>
            <c:ext xmlns:c16="http://schemas.microsoft.com/office/drawing/2014/chart" uri="{C3380CC4-5D6E-409C-BE32-E72D297353CC}">
              <c16:uniqueId val="{0000000D-4C57-4B88-805C-3D88BEA59B30}"/>
            </c:ext>
          </c:extLst>
        </c:ser>
        <c:dLbls>
          <c:showLegendKey val="0"/>
          <c:showVal val="0"/>
          <c:showCatName val="0"/>
          <c:showSerName val="0"/>
          <c:showPercent val="0"/>
          <c:showBubbleSize val="0"/>
        </c:dLbls>
        <c:axId val="918404992"/>
        <c:axId val="918410872"/>
      </c:scatterChart>
      <c:valAx>
        <c:axId val="918404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7452745440312777"/>
              <c:y val="0.9024374146214179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8410872"/>
        <c:crosses val="autoZero"/>
        <c:crossBetween val="midCat"/>
      </c:valAx>
      <c:valAx>
        <c:axId val="91841087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элтромбопага, %</a:t>
                </a:r>
              </a:p>
            </c:rich>
          </c:tx>
          <c:layout>
            <c:manualLayout>
              <c:xMode val="edge"/>
              <c:yMode val="edge"/>
              <c:x val="4.7203908123924707E-3"/>
              <c:y val="0.1347468766404199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8404992"/>
        <c:crosses val="autoZero"/>
        <c:crossBetween val="midCat"/>
      </c:valAx>
      <c:spPr>
        <a:noFill/>
        <a:ln>
          <a:noFill/>
        </a:ln>
        <a:effectLst/>
      </c:spPr>
    </c:plotArea>
    <c:legend>
      <c:legendPos val="b"/>
      <c:layout>
        <c:manualLayout>
          <c:xMode val="edge"/>
          <c:yMode val="edge"/>
          <c:x val="0.38151515151515147"/>
          <c:y val="0.15105153888386286"/>
          <c:w val="0.53300699300699306"/>
          <c:h val="0.20008665792560121"/>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55297157622738"/>
          <c:y val="4.0982014323697837E-2"/>
          <c:w val="0.80984065460809651"/>
          <c:h val="0.75516861654122869"/>
        </c:manualLayout>
      </c:layout>
      <c:scatterChart>
        <c:scatterStyle val="smoothMarker"/>
        <c:varyColors val="0"/>
        <c:ser>
          <c:idx val="0"/>
          <c:order val="0"/>
          <c:tx>
            <c:strRef>
              <c:f>'6,8'!$E$24</c:f>
              <c:strCache>
                <c:ptCount val="1"/>
                <c:pt idx="0">
                  <c:v>ЭЛТРОМБОПАГ тппо 50 мг, с. 011022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1"/>
              <c:layout>
                <c:manualLayout>
                  <c:x val="-2.9208309745595566E-2"/>
                  <c:y val="-6.87285223367697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C8D-4712-9002-18C3FFE7868E}"/>
                </c:ext>
              </c:extLst>
            </c:dLbl>
            <c:dLbl>
              <c:idx val="2"/>
              <c:layout>
                <c:manualLayout>
                  <c:x val="-1.3071895424836642E-2"/>
                  <c:y val="-6.52920962199312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C8D-4712-9002-18C3FFE7868E}"/>
                </c:ext>
              </c:extLst>
            </c:dLbl>
            <c:dLbl>
              <c:idx val="3"/>
              <c:layout>
                <c:manualLayout>
                  <c:x val="1.1659375911344335E-2"/>
                  <c:y val="-6.87285223367697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C8D-4712-9002-18C3FFE7868E}"/>
                </c:ext>
              </c:extLst>
            </c:dLbl>
            <c:dLbl>
              <c:idx val="4"/>
              <c:layout>
                <c:manualLayout>
                  <c:x val="1.7309453965313078E-2"/>
                  <c:y val="-5.15463917525773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C8D-4712-9002-18C3FFE7868E}"/>
                </c:ext>
              </c:extLst>
            </c:dLbl>
            <c:dLbl>
              <c:idx val="5"/>
              <c:layout>
                <c:manualLayout>
                  <c:x val="-1.3650009435095124E-3"/>
                  <c:y val="-6.5292096219931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C8D-4712-9002-18C3FFE7868E}"/>
                </c:ext>
              </c:extLst>
            </c:dLbl>
            <c:dLbl>
              <c:idx val="6"/>
              <c:layout>
                <c:manualLayout>
                  <c:x val="8.4751170809531165E-3"/>
                  <c:y val="-2.061855670103092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C8D-4712-9002-18C3FFE7868E}"/>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'6,8'!$C$25:$C$31</c:f>
              <c:numCache>
                <c:formatCode>General</c:formatCode>
                <c:ptCount val="7"/>
                <c:pt idx="0">
                  <c:v>0</c:v>
                </c:pt>
                <c:pt idx="1">
                  <c:v>10</c:v>
                </c:pt>
                <c:pt idx="2">
                  <c:v>15</c:v>
                </c:pt>
                <c:pt idx="3">
                  <c:v>20</c:v>
                </c:pt>
                <c:pt idx="4">
                  <c:v>30</c:v>
                </c:pt>
                <c:pt idx="5">
                  <c:v>45</c:v>
                </c:pt>
                <c:pt idx="6">
                  <c:v>60</c:v>
                </c:pt>
              </c:numCache>
            </c:numRef>
          </c:xVal>
          <c:yVal>
            <c:numRef>
              <c:f>'6,8'!$E$25:$E$31</c:f>
              <c:numCache>
                <c:formatCode>0.00</c:formatCode>
                <c:ptCount val="7"/>
                <c:pt idx="0" formatCode="General">
                  <c:v>0</c:v>
                </c:pt>
                <c:pt idx="1">
                  <c:v>2.7495448422778388</c:v>
                </c:pt>
                <c:pt idx="2">
                  <c:v>3.6605950638790499</c:v>
                </c:pt>
                <c:pt idx="3">
                  <c:v>4.3974074498905287</c:v>
                </c:pt>
                <c:pt idx="4">
                  <c:v>4.936348824843348</c:v>
                </c:pt>
                <c:pt idx="5">
                  <c:v>5.1671030718360562</c:v>
                </c:pt>
                <c:pt idx="6">
                  <c:v>5.3958248657895007</c:v>
                </c:pt>
              </c:numCache>
            </c:numRef>
          </c:yVal>
          <c:smooth val="1"/>
          <c:extLst>
            <c:ext xmlns:c16="http://schemas.microsoft.com/office/drawing/2014/chart" uri="{C3380CC4-5D6E-409C-BE32-E72D297353CC}">
              <c16:uniqueId val="{00000006-0C8D-4712-9002-18C3FFE7868E}"/>
            </c:ext>
          </c:extLst>
        </c:ser>
        <c:ser>
          <c:idx val="1"/>
          <c:order val="1"/>
          <c:tx>
            <c:strRef>
              <c:f>'6,8'!$D$24</c:f>
              <c:strCache>
                <c:ptCount val="1"/>
                <c:pt idx="0">
                  <c:v>Револейд тппо 50 мг, с. NL3U</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1"/>
              <c:layout>
                <c:manualLayout>
                  <c:x val="-9.9236786578148314E-2"/>
                  <c:y val="-3.78006872852233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C8D-4712-9002-18C3FFE7868E}"/>
                </c:ext>
              </c:extLst>
            </c:dLbl>
            <c:dLbl>
              <c:idx val="2"/>
              <c:layout>
                <c:manualLayout>
                  <c:x val="-6.2080009606642304E-2"/>
                  <c:y val="-7.560137457044685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C8D-4712-9002-18C3FFE7868E}"/>
                </c:ext>
              </c:extLst>
            </c:dLbl>
            <c:dLbl>
              <c:idx val="3"/>
              <c:layout>
                <c:manualLayout>
                  <c:x val="-4.2998816324430034E-2"/>
                  <c:y val="-7.90378006872852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C8D-4712-9002-18C3FFE7868E}"/>
                </c:ext>
              </c:extLst>
            </c:dLbl>
            <c:dLbl>
              <c:idx val="4"/>
              <c:layout>
                <c:manualLayout>
                  <c:x val="-3.5337417850358203E-2"/>
                  <c:y val="-6.185567010309278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C8D-4712-9002-18C3FFE7868E}"/>
                </c:ext>
              </c:extLst>
            </c:dLbl>
            <c:dLbl>
              <c:idx val="5"/>
              <c:layout>
                <c:manualLayout>
                  <c:x val="-7.2254644640008317E-2"/>
                  <c:y val="-5.841924398625442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C8D-4712-9002-18C3FFE7868E}"/>
                </c:ext>
              </c:extLst>
            </c:dLbl>
            <c:dLbl>
              <c:idx val="6"/>
              <c:layout>
                <c:manualLayout>
                  <c:x val="-3.9981815998490385E-2"/>
                  <c:y val="-5.841924398625429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C-0C8D-4712-9002-18C3FFE7868E}"/>
                </c:ext>
              </c:extLst>
            </c:dLbl>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'6,8'!$C$25:$C$31</c:f>
              <c:numCache>
                <c:formatCode>General</c:formatCode>
                <c:ptCount val="7"/>
                <c:pt idx="0">
                  <c:v>0</c:v>
                </c:pt>
                <c:pt idx="1">
                  <c:v>10</c:v>
                </c:pt>
                <c:pt idx="2">
                  <c:v>15</c:v>
                </c:pt>
                <c:pt idx="3">
                  <c:v>20</c:v>
                </c:pt>
                <c:pt idx="4">
                  <c:v>30</c:v>
                </c:pt>
                <c:pt idx="5">
                  <c:v>45</c:v>
                </c:pt>
                <c:pt idx="6">
                  <c:v>60</c:v>
                </c:pt>
              </c:numCache>
            </c:numRef>
          </c:xVal>
          <c:yVal>
            <c:numRef>
              <c:f>'6,8'!$D$25:$D$31</c:f>
              <c:numCache>
                <c:formatCode>0.00</c:formatCode>
                <c:ptCount val="7"/>
                <c:pt idx="0" formatCode="General">
                  <c:v>0</c:v>
                </c:pt>
                <c:pt idx="1">
                  <c:v>5.8664058858453396</c:v>
                </c:pt>
                <c:pt idx="2">
                  <c:v>8.454775876697278</c:v>
                </c:pt>
                <c:pt idx="3">
                  <c:v>8.488670375860119</c:v>
                </c:pt>
                <c:pt idx="4">
                  <c:v>8.8502330476377811</c:v>
                </c:pt>
                <c:pt idx="5">
                  <c:v>9.188090367807991</c:v>
                </c:pt>
                <c:pt idx="6">
                  <c:v>9.8204276426984105</c:v>
                </c:pt>
              </c:numCache>
            </c:numRef>
          </c:yVal>
          <c:smooth val="1"/>
          <c:extLst>
            <c:ext xmlns:c16="http://schemas.microsoft.com/office/drawing/2014/chart" uri="{C3380CC4-5D6E-409C-BE32-E72D297353CC}">
              <c16:uniqueId val="{0000000D-0C8D-4712-9002-18C3FFE7868E}"/>
            </c:ext>
          </c:extLst>
        </c:ser>
        <c:dLbls>
          <c:showLegendKey val="0"/>
          <c:showVal val="0"/>
          <c:showCatName val="0"/>
          <c:showSerName val="0"/>
          <c:showPercent val="0"/>
          <c:showBubbleSize val="0"/>
        </c:dLbls>
        <c:axId val="918416360"/>
        <c:axId val="918406952"/>
      </c:scatterChart>
      <c:valAx>
        <c:axId val="918416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время, мин</a:t>
                </a:r>
              </a:p>
            </c:rich>
          </c:tx>
          <c:layout>
            <c:manualLayout>
              <c:xMode val="edge"/>
              <c:yMode val="edge"/>
              <c:x val="0.44047623891974741"/>
              <c:y val="0.88181259676925239"/>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8406952"/>
        <c:crosses val="autoZero"/>
        <c:crossBetween val="midCat"/>
      </c:valAx>
      <c:valAx>
        <c:axId val="918406952"/>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ru-RU"/>
                  <a:t>количество высвободившегося элтромбопага, %</a:t>
                </a:r>
              </a:p>
            </c:rich>
          </c:tx>
          <c:layout>
            <c:manualLayout>
              <c:xMode val="edge"/>
              <c:yMode val="edge"/>
              <c:x val="2.1695374015748031E-2"/>
              <c:y val="9.0913161921110569E-2"/>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918416360"/>
        <c:crosses val="autoZero"/>
        <c:crossBetween val="midCat"/>
      </c:valAx>
      <c:spPr>
        <a:noFill/>
        <a:ln>
          <a:noFill/>
        </a:ln>
        <a:effectLst/>
      </c:spPr>
    </c:plotArea>
    <c:legend>
      <c:legendPos val="b"/>
      <c:layout>
        <c:manualLayout>
          <c:xMode val="edge"/>
          <c:yMode val="edge"/>
          <c:x val="0.29117140396210162"/>
          <c:y val="0.11185242223270987"/>
          <c:w val="0.66528854435831175"/>
          <c:h val="0.16049247787244258"/>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3CCEB73C5ED4436A36214AAC48F9164"/>
        <w:category>
          <w:name w:val="Общие"/>
          <w:gallery w:val="placeholder"/>
        </w:category>
        <w:types>
          <w:type w:val="bbPlcHdr"/>
        </w:types>
        <w:behaviors>
          <w:behavior w:val="content"/>
        </w:behaviors>
        <w:guid w:val="{60A80047-BECD-42EC-A207-8CE8BB59BA5D}"/>
      </w:docPartPr>
      <w:docPartBody>
        <w:p w:rsidR="00C52AB3" w:rsidRDefault="00324C6F" w:rsidP="00324C6F">
          <w:pPr>
            <w:pStyle w:val="83CCEB73C5ED4436A36214AAC48F9164"/>
          </w:pPr>
          <w:r w:rsidRPr="00535E93">
            <w:rPr>
              <w:rStyle w:val="a3"/>
            </w:rPr>
            <w:t>Место для ввода текста.</w:t>
          </w:r>
        </w:p>
      </w:docPartBody>
    </w:docPart>
    <w:docPart>
      <w:docPartPr>
        <w:name w:val="A9D2C5965228451C9D85EA371235C82B"/>
        <w:category>
          <w:name w:val="Общие"/>
          <w:gallery w:val="placeholder"/>
        </w:category>
        <w:types>
          <w:type w:val="bbPlcHdr"/>
        </w:types>
        <w:behaviors>
          <w:behavior w:val="content"/>
        </w:behaviors>
        <w:guid w:val="{506E3417-4DE6-4563-98C2-56CAA719DED7}"/>
      </w:docPartPr>
      <w:docPartBody>
        <w:p w:rsidR="00C52AB3" w:rsidRDefault="00324C6F" w:rsidP="00324C6F">
          <w:pPr>
            <w:pStyle w:val="A9D2C5965228451C9D85EA371235C82B"/>
          </w:pPr>
          <w:r w:rsidRPr="009945D0">
            <w:rPr>
              <w:rStyle w:val="a3"/>
              <w:szCs w:val="24"/>
            </w:rPr>
            <w:t>Место для ввода текста.</w:t>
          </w:r>
        </w:p>
      </w:docPartBody>
    </w:docPart>
    <w:docPart>
      <w:docPartPr>
        <w:name w:val="95ADF2DB2D4A434AB13943735DB2EF52"/>
        <w:category>
          <w:name w:val="Общие"/>
          <w:gallery w:val="placeholder"/>
        </w:category>
        <w:types>
          <w:type w:val="bbPlcHdr"/>
        </w:types>
        <w:behaviors>
          <w:behavior w:val="content"/>
        </w:behaviors>
        <w:guid w:val="{42FB4E7D-FF25-4440-85A9-397932CA7B2A}"/>
      </w:docPartPr>
      <w:docPartBody>
        <w:p w:rsidR="00C52AB3" w:rsidRDefault="00324C6F" w:rsidP="00324C6F">
          <w:pPr>
            <w:pStyle w:val="95ADF2DB2D4A434AB13943735DB2EF52"/>
          </w:pPr>
          <w:r w:rsidRPr="00F85178">
            <w:rPr>
              <w:rStyle w:val="a3"/>
              <w:szCs w:val="24"/>
            </w:rPr>
            <w:t>Место для ввода текста.</w:t>
          </w:r>
        </w:p>
      </w:docPartBody>
    </w:docPart>
    <w:docPart>
      <w:docPartPr>
        <w:name w:val="C4D2923B479A4740978FFFB78B4BCBE5"/>
        <w:category>
          <w:name w:val="Общие"/>
          <w:gallery w:val="placeholder"/>
        </w:category>
        <w:types>
          <w:type w:val="bbPlcHdr"/>
        </w:types>
        <w:behaviors>
          <w:behavior w:val="content"/>
        </w:behaviors>
        <w:guid w:val="{DA301D98-2B9F-4C87-A600-EB058A4D6039}"/>
      </w:docPartPr>
      <w:docPartBody>
        <w:p w:rsidR="00C52AB3" w:rsidRDefault="00324C6F" w:rsidP="00324C6F">
          <w:pPr>
            <w:pStyle w:val="C4D2923B479A4740978FFFB78B4BCBE5"/>
          </w:pPr>
          <w:r w:rsidRPr="00F85178">
            <w:rPr>
              <w:rStyle w:val="a3"/>
              <w:szCs w:val="24"/>
            </w:rPr>
            <w:t>Место для ввода даты.</w:t>
          </w:r>
        </w:p>
      </w:docPartBody>
    </w:docPart>
    <w:docPart>
      <w:docPartPr>
        <w:name w:val="F843F5B63402421B816B4C7DEBB9E864"/>
        <w:category>
          <w:name w:val="Общие"/>
          <w:gallery w:val="placeholder"/>
        </w:category>
        <w:types>
          <w:type w:val="bbPlcHdr"/>
        </w:types>
        <w:behaviors>
          <w:behavior w:val="content"/>
        </w:behaviors>
        <w:guid w:val="{C9630394-F948-483A-B41D-C2AB48353B7A}"/>
      </w:docPartPr>
      <w:docPartBody>
        <w:p w:rsidR="00C52AB3" w:rsidRDefault="00324C6F" w:rsidP="00324C6F">
          <w:pPr>
            <w:pStyle w:val="F843F5B63402421B816B4C7DEBB9E864"/>
          </w:pPr>
          <w:r w:rsidRPr="00535E93">
            <w:rPr>
              <w:rStyle w:val="a3"/>
            </w:rPr>
            <w:t>Место для ввода текста.</w:t>
          </w:r>
        </w:p>
      </w:docPartBody>
    </w:docPart>
    <w:docPart>
      <w:docPartPr>
        <w:name w:val="1F915511F16A4992B7D74F45536D2F7D"/>
        <w:category>
          <w:name w:val="Общие"/>
          <w:gallery w:val="placeholder"/>
        </w:category>
        <w:types>
          <w:type w:val="bbPlcHdr"/>
        </w:types>
        <w:behaviors>
          <w:behavior w:val="content"/>
        </w:behaviors>
        <w:guid w:val="{84C441B2-4E58-4627-913C-3746F8209422}"/>
      </w:docPartPr>
      <w:docPartBody>
        <w:p w:rsidR="00C52AB3" w:rsidRDefault="00324C6F" w:rsidP="00324C6F">
          <w:pPr>
            <w:pStyle w:val="1F915511F16A4992B7D74F45536D2F7D"/>
          </w:pPr>
          <w:r w:rsidRPr="00535E93">
            <w:rPr>
              <w:rStyle w:val="a3"/>
            </w:rPr>
            <w:t>Место для ввода текста.</w:t>
          </w:r>
        </w:p>
      </w:docPartBody>
    </w:docPart>
    <w:docPart>
      <w:docPartPr>
        <w:name w:val="B4176CDBC3FE4931859F64164E2CD667"/>
        <w:category>
          <w:name w:val="Общие"/>
          <w:gallery w:val="placeholder"/>
        </w:category>
        <w:types>
          <w:type w:val="bbPlcHdr"/>
        </w:types>
        <w:behaviors>
          <w:behavior w:val="content"/>
        </w:behaviors>
        <w:guid w:val="{B74880D7-D6DF-4F81-B678-054AC5577E4F}"/>
      </w:docPartPr>
      <w:docPartBody>
        <w:p w:rsidR="00C52AB3" w:rsidRDefault="00324C6F" w:rsidP="00324C6F">
          <w:pPr>
            <w:pStyle w:val="B4176CDBC3FE4931859F64164E2CD667"/>
          </w:pPr>
          <w:r w:rsidRPr="00535E93">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TimesNewRomanPS-BoldMT">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C6F"/>
    <w:rsid w:val="00150197"/>
    <w:rsid w:val="002A732E"/>
    <w:rsid w:val="00324C6F"/>
    <w:rsid w:val="0039546D"/>
    <w:rsid w:val="00C52AB3"/>
    <w:rsid w:val="00EC1725"/>
    <w:rsid w:val="00EC73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50197"/>
    <w:rPr>
      <w:color w:val="808080"/>
    </w:rPr>
  </w:style>
  <w:style w:type="paragraph" w:customStyle="1" w:styleId="83CCEB73C5ED4436A36214AAC48F9164">
    <w:name w:val="83CCEB73C5ED4436A36214AAC48F9164"/>
    <w:rsid w:val="00324C6F"/>
  </w:style>
  <w:style w:type="paragraph" w:customStyle="1" w:styleId="A9D2C5965228451C9D85EA371235C82B">
    <w:name w:val="A9D2C5965228451C9D85EA371235C82B"/>
    <w:rsid w:val="00324C6F"/>
  </w:style>
  <w:style w:type="paragraph" w:customStyle="1" w:styleId="95ADF2DB2D4A434AB13943735DB2EF52">
    <w:name w:val="95ADF2DB2D4A434AB13943735DB2EF52"/>
    <w:rsid w:val="00324C6F"/>
  </w:style>
  <w:style w:type="paragraph" w:customStyle="1" w:styleId="C4D2923B479A4740978FFFB78B4BCBE5">
    <w:name w:val="C4D2923B479A4740978FFFB78B4BCBE5"/>
    <w:rsid w:val="00324C6F"/>
  </w:style>
  <w:style w:type="paragraph" w:customStyle="1" w:styleId="F843F5B63402421B816B4C7DEBB9E864">
    <w:name w:val="F843F5B63402421B816B4C7DEBB9E864"/>
    <w:rsid w:val="00324C6F"/>
  </w:style>
  <w:style w:type="paragraph" w:customStyle="1" w:styleId="1F915511F16A4992B7D74F45536D2F7D">
    <w:name w:val="1F915511F16A4992B7D74F45536D2F7D"/>
    <w:rsid w:val="00324C6F"/>
  </w:style>
  <w:style w:type="paragraph" w:customStyle="1" w:styleId="B4176CDBC3FE4931859F64164E2CD667">
    <w:name w:val="B4176CDBC3FE4931859F64164E2CD667"/>
    <w:rsid w:val="00324C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2A571-C528-473B-8049-09F9AC432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125</Pages>
  <Words>51818</Words>
  <Characters>295368</Characters>
  <Application>Microsoft Office Word</Application>
  <DocSecurity>0</DocSecurity>
  <Lines>2461</Lines>
  <Paragraphs>692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Yagovkin</dc:creator>
  <cp:keywords/>
  <dc:description/>
  <cp:lastModifiedBy>Filon, Olga</cp:lastModifiedBy>
  <cp:revision>2</cp:revision>
  <dcterms:created xsi:type="dcterms:W3CDTF">2022-11-30T22:58:00Z</dcterms:created>
  <dcterms:modified xsi:type="dcterms:W3CDTF">2022-12-20T07:05:00Z</dcterms:modified>
</cp:coreProperties>
</file>