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544"/>
        <w:gridCol w:w="5812"/>
      </w:tblGrid>
      <w:tr w:rsidR="00C8586A" w:rsidRPr="007B27AE" w14:paraId="1D8F963B" w14:textId="77777777" w:rsidTr="00E24A1B">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E2171E7" w14:textId="77777777" w:rsidR="00C8586A" w:rsidRPr="007B27AE" w:rsidRDefault="00C8586A" w:rsidP="004C505D">
            <w:pPr>
              <w:spacing w:after="0" w:line="240" w:lineRule="auto"/>
              <w:jc w:val="center"/>
              <w:rPr>
                <w:b/>
                <w:color w:val="000000" w:themeColor="text1"/>
                <w:sz w:val="28"/>
                <w:szCs w:val="28"/>
              </w:rPr>
            </w:pPr>
          </w:p>
          <w:p w14:paraId="141B904D" w14:textId="77777777" w:rsidR="00C8586A" w:rsidRPr="007B27AE" w:rsidRDefault="00C8586A" w:rsidP="004C505D">
            <w:pPr>
              <w:spacing w:after="0" w:line="240" w:lineRule="auto"/>
              <w:jc w:val="center"/>
              <w:rPr>
                <w:b/>
                <w:color w:val="000000" w:themeColor="text1"/>
                <w:sz w:val="32"/>
                <w:szCs w:val="28"/>
              </w:rPr>
            </w:pPr>
            <w:r w:rsidRPr="007B27AE">
              <w:rPr>
                <w:b/>
                <w:color w:val="000000" w:themeColor="text1"/>
                <w:sz w:val="32"/>
                <w:szCs w:val="28"/>
              </w:rPr>
              <w:t>БРОШЮРА ИССЛЕДОВАТЕЛЯ</w:t>
            </w:r>
          </w:p>
          <w:p w14:paraId="007B8450" w14:textId="77777777" w:rsidR="00C8586A" w:rsidRPr="007B27AE" w:rsidRDefault="00C8586A" w:rsidP="004C505D">
            <w:pPr>
              <w:spacing w:after="0" w:line="240" w:lineRule="auto"/>
              <w:jc w:val="center"/>
              <w:rPr>
                <w:b/>
                <w:color w:val="000000" w:themeColor="text1"/>
                <w:sz w:val="28"/>
                <w:szCs w:val="28"/>
                <w:highlight w:val="yellow"/>
                <w:lang w:eastAsia="en-US"/>
              </w:rPr>
            </w:pPr>
          </w:p>
        </w:tc>
      </w:tr>
      <w:tr w:rsidR="00C8586A" w:rsidRPr="007B27AE" w14:paraId="440EA7B7" w14:textId="77777777" w:rsidTr="00B87BA3">
        <w:trPr>
          <w:trHeight w:val="177"/>
        </w:trPr>
        <w:tc>
          <w:tcPr>
            <w:tcW w:w="3544" w:type="dxa"/>
            <w:tcBorders>
              <w:top w:val="thinThickSmallGap" w:sz="24" w:space="0" w:color="auto"/>
              <w:left w:val="thinThickSmallGap" w:sz="24" w:space="0" w:color="auto"/>
              <w:bottom w:val="nil"/>
              <w:right w:val="nil"/>
            </w:tcBorders>
          </w:tcPr>
          <w:p w14:paraId="28830C82" w14:textId="77777777" w:rsidR="00C8586A" w:rsidRPr="007B27AE" w:rsidRDefault="00C8586A" w:rsidP="004C505D">
            <w:pPr>
              <w:spacing w:after="0" w:line="240" w:lineRule="auto"/>
              <w:jc w:val="left"/>
              <w:rPr>
                <w:b/>
                <w:color w:val="000000" w:themeColor="text1"/>
                <w:sz w:val="14"/>
                <w:highlight w:val="yellow"/>
                <w:lang w:val="en-US"/>
              </w:rPr>
            </w:pPr>
          </w:p>
        </w:tc>
        <w:tc>
          <w:tcPr>
            <w:tcW w:w="5812" w:type="dxa"/>
            <w:tcBorders>
              <w:top w:val="thinThickSmallGap" w:sz="24" w:space="0" w:color="auto"/>
              <w:left w:val="nil"/>
              <w:bottom w:val="nil"/>
              <w:right w:val="thickThinSmallGap" w:sz="24" w:space="0" w:color="auto"/>
            </w:tcBorders>
          </w:tcPr>
          <w:p w14:paraId="4683A99C" w14:textId="77777777" w:rsidR="00C8586A" w:rsidRPr="007B27AE" w:rsidRDefault="00C8586A" w:rsidP="004C505D">
            <w:pPr>
              <w:spacing w:after="0" w:line="240" w:lineRule="auto"/>
              <w:jc w:val="left"/>
              <w:rPr>
                <w:b/>
                <w:color w:val="000000" w:themeColor="text1"/>
                <w:sz w:val="14"/>
                <w:highlight w:val="yellow"/>
                <w:lang w:val="en-US"/>
              </w:rPr>
            </w:pPr>
          </w:p>
        </w:tc>
      </w:tr>
      <w:tr w:rsidR="00C8586A" w:rsidRPr="007B27AE" w14:paraId="14553450" w14:textId="77777777" w:rsidTr="00B87BA3">
        <w:trPr>
          <w:trHeight w:val="439"/>
        </w:trPr>
        <w:tc>
          <w:tcPr>
            <w:tcW w:w="3544" w:type="dxa"/>
            <w:tcBorders>
              <w:top w:val="nil"/>
              <w:left w:val="thinThickSmallGap" w:sz="24" w:space="0" w:color="auto"/>
              <w:bottom w:val="nil"/>
              <w:right w:val="nil"/>
            </w:tcBorders>
          </w:tcPr>
          <w:p w14:paraId="0144F824" w14:textId="77777777" w:rsidR="00C8586A" w:rsidRPr="007B27AE" w:rsidRDefault="00BF01A9" w:rsidP="004C505D">
            <w:pPr>
              <w:spacing w:after="0" w:line="240" w:lineRule="auto"/>
              <w:jc w:val="left"/>
              <w:rPr>
                <w:color w:val="000000" w:themeColor="text1"/>
                <w:highlight w:val="yellow"/>
                <w:lang w:eastAsia="en-US"/>
              </w:rPr>
            </w:pPr>
            <w:r w:rsidRPr="007B27AE">
              <w:rPr>
                <w:b/>
                <w:color w:val="000000" w:themeColor="text1"/>
              </w:rPr>
              <w:t>Код п</w:t>
            </w:r>
            <w:r w:rsidR="00C8586A" w:rsidRPr="007B27AE">
              <w:rPr>
                <w:b/>
                <w:color w:val="000000" w:themeColor="text1"/>
              </w:rPr>
              <w:t>родукт</w:t>
            </w:r>
            <w:r w:rsidRPr="007B27AE">
              <w:rPr>
                <w:b/>
                <w:color w:val="000000" w:themeColor="text1"/>
              </w:rPr>
              <w:t>а</w:t>
            </w:r>
            <w:r w:rsidR="00C8586A" w:rsidRPr="007B27AE">
              <w:rPr>
                <w:b/>
                <w:color w:val="000000" w:themeColor="text1"/>
              </w:rPr>
              <w:t>:</w:t>
            </w:r>
          </w:p>
        </w:tc>
        <w:tc>
          <w:tcPr>
            <w:tcW w:w="5812" w:type="dxa"/>
            <w:tcBorders>
              <w:top w:val="nil"/>
              <w:left w:val="nil"/>
              <w:bottom w:val="nil"/>
              <w:right w:val="thickThinSmallGap" w:sz="24" w:space="0" w:color="auto"/>
            </w:tcBorders>
          </w:tcPr>
          <w:p w14:paraId="4DF03CB1" w14:textId="0FCD7EBB" w:rsidR="00C8586A" w:rsidRPr="007B27AE" w:rsidRDefault="00F25B35" w:rsidP="004541CE">
            <w:pPr>
              <w:spacing w:after="0" w:line="240" w:lineRule="auto"/>
              <w:jc w:val="left"/>
              <w:rPr>
                <w:color w:val="000000" w:themeColor="text1"/>
                <w:highlight w:val="yellow"/>
                <w:lang w:eastAsia="en-US"/>
              </w:rPr>
            </w:pPr>
            <w:bookmarkStart w:id="0" w:name="_Hlk117454979"/>
            <w:r w:rsidRPr="007B27AE">
              <w:rPr>
                <w:lang w:val="en-US"/>
              </w:rPr>
              <w:t>DT</w:t>
            </w:r>
            <w:r w:rsidRPr="007B27AE">
              <w:t>-</w:t>
            </w:r>
            <w:r w:rsidRPr="007B27AE">
              <w:rPr>
                <w:lang w:val="en-US"/>
              </w:rPr>
              <w:t>IBR</w:t>
            </w:r>
            <w:r w:rsidRPr="007B27AE">
              <w:t xml:space="preserve"> (</w:t>
            </w:r>
            <w:r w:rsidRPr="007B27AE">
              <w:rPr>
                <w:lang w:val="en-US"/>
              </w:rPr>
              <w:t>L</w:t>
            </w:r>
            <w:r w:rsidRPr="007B27AE">
              <w:t>011047</w:t>
            </w:r>
            <w:r w:rsidRPr="007B27AE">
              <w:rPr>
                <w:lang w:eastAsia="ru-RU"/>
              </w:rPr>
              <w:t>)</w:t>
            </w:r>
            <w:bookmarkEnd w:id="0"/>
          </w:p>
        </w:tc>
      </w:tr>
      <w:tr w:rsidR="00C8586A" w:rsidRPr="007B27AE" w14:paraId="2792A7AE" w14:textId="77777777" w:rsidTr="00B87BA3">
        <w:trPr>
          <w:trHeight w:val="391"/>
        </w:trPr>
        <w:tc>
          <w:tcPr>
            <w:tcW w:w="3544" w:type="dxa"/>
            <w:tcBorders>
              <w:top w:val="nil"/>
              <w:left w:val="thinThickSmallGap" w:sz="24" w:space="0" w:color="auto"/>
              <w:bottom w:val="nil"/>
              <w:right w:val="nil"/>
            </w:tcBorders>
          </w:tcPr>
          <w:p w14:paraId="23C4901F" w14:textId="77777777" w:rsidR="00C8586A" w:rsidRPr="007B27AE" w:rsidRDefault="00C8586A" w:rsidP="004C505D">
            <w:pPr>
              <w:spacing w:after="0" w:line="240" w:lineRule="auto"/>
              <w:jc w:val="left"/>
              <w:rPr>
                <w:b/>
                <w:color w:val="000000" w:themeColor="text1"/>
              </w:rPr>
            </w:pPr>
            <w:r w:rsidRPr="007B27AE">
              <w:rPr>
                <w:b/>
                <w:color w:val="000000" w:themeColor="text1"/>
              </w:rPr>
              <w:t>МНН:</w:t>
            </w:r>
          </w:p>
        </w:tc>
        <w:tc>
          <w:tcPr>
            <w:tcW w:w="5812" w:type="dxa"/>
            <w:tcBorders>
              <w:top w:val="nil"/>
              <w:left w:val="nil"/>
              <w:bottom w:val="nil"/>
              <w:right w:val="thickThinSmallGap" w:sz="24" w:space="0" w:color="auto"/>
            </w:tcBorders>
          </w:tcPr>
          <w:p w14:paraId="46D9AB6F" w14:textId="0802E48B" w:rsidR="00C8586A" w:rsidRPr="007B27AE" w:rsidRDefault="00ED19A0" w:rsidP="008812B3">
            <w:pPr>
              <w:spacing w:after="0" w:line="240" w:lineRule="auto"/>
              <w:jc w:val="left"/>
              <w:rPr>
                <w:bCs/>
                <w:color w:val="000000" w:themeColor="text1"/>
              </w:rPr>
            </w:pPr>
            <w:r w:rsidRPr="007B27AE">
              <w:t>Ибрутиниб</w:t>
            </w:r>
          </w:p>
        </w:tc>
      </w:tr>
      <w:tr w:rsidR="00C8586A" w:rsidRPr="007B27AE" w14:paraId="27A96549" w14:textId="77777777" w:rsidTr="00B87BA3">
        <w:trPr>
          <w:trHeight w:val="394"/>
        </w:trPr>
        <w:tc>
          <w:tcPr>
            <w:tcW w:w="3544" w:type="dxa"/>
            <w:tcBorders>
              <w:top w:val="nil"/>
              <w:left w:val="thinThickSmallGap" w:sz="24" w:space="0" w:color="auto"/>
              <w:bottom w:val="nil"/>
              <w:right w:val="nil"/>
            </w:tcBorders>
          </w:tcPr>
          <w:p w14:paraId="40377655" w14:textId="77777777" w:rsidR="00C8586A" w:rsidRPr="007B27AE" w:rsidRDefault="00C8586A" w:rsidP="004C505D">
            <w:pPr>
              <w:spacing w:after="0" w:line="240" w:lineRule="auto"/>
              <w:jc w:val="left"/>
              <w:rPr>
                <w:b/>
                <w:color w:val="000000" w:themeColor="text1"/>
              </w:rPr>
            </w:pPr>
            <w:r w:rsidRPr="007B27AE">
              <w:rPr>
                <w:b/>
                <w:color w:val="000000" w:themeColor="text1"/>
              </w:rPr>
              <w:t>Торговое название</w:t>
            </w:r>
          </w:p>
        </w:tc>
        <w:tc>
          <w:tcPr>
            <w:tcW w:w="5812" w:type="dxa"/>
            <w:tcBorders>
              <w:top w:val="nil"/>
              <w:left w:val="nil"/>
              <w:bottom w:val="nil"/>
              <w:right w:val="thickThinSmallGap" w:sz="24" w:space="0" w:color="auto"/>
            </w:tcBorders>
          </w:tcPr>
          <w:p w14:paraId="2AC37698" w14:textId="68F6D206" w:rsidR="00C8586A" w:rsidRPr="007B27AE" w:rsidRDefault="00ED19A0" w:rsidP="008812B3">
            <w:pPr>
              <w:spacing w:after="0" w:line="240" w:lineRule="auto"/>
              <w:rPr>
                <w:rFonts w:eastAsia="Calibri"/>
                <w:color w:val="000000" w:themeColor="text1"/>
              </w:rPr>
            </w:pPr>
            <w:r w:rsidRPr="007B27AE">
              <w:rPr>
                <w:rFonts w:eastAsiaTheme="minorHAnsi"/>
                <w:lang w:eastAsia="en-US"/>
              </w:rPr>
              <w:t>ИБРУТИНИБ</w:t>
            </w:r>
          </w:p>
        </w:tc>
      </w:tr>
      <w:tr w:rsidR="00284823" w:rsidRPr="007B27AE" w14:paraId="0691A925" w14:textId="77777777" w:rsidTr="00B87BA3">
        <w:trPr>
          <w:trHeight w:val="473"/>
        </w:trPr>
        <w:tc>
          <w:tcPr>
            <w:tcW w:w="3544" w:type="dxa"/>
            <w:tcBorders>
              <w:top w:val="nil"/>
              <w:left w:val="thinThickSmallGap" w:sz="24" w:space="0" w:color="auto"/>
              <w:bottom w:val="nil"/>
              <w:right w:val="nil"/>
            </w:tcBorders>
            <w:hideMark/>
          </w:tcPr>
          <w:p w14:paraId="289F609C" w14:textId="77777777" w:rsidR="00C8586A" w:rsidRPr="007B27AE" w:rsidRDefault="00C8586A" w:rsidP="004C505D">
            <w:pPr>
              <w:spacing w:after="0" w:line="240" w:lineRule="auto"/>
              <w:jc w:val="left"/>
              <w:rPr>
                <w:b/>
                <w:color w:val="000000" w:themeColor="text1"/>
              </w:rPr>
            </w:pPr>
            <w:r w:rsidRPr="007B27AE">
              <w:rPr>
                <w:b/>
                <w:color w:val="000000" w:themeColor="text1"/>
              </w:rPr>
              <w:t>Лекарственная форма:</w:t>
            </w:r>
          </w:p>
        </w:tc>
        <w:tc>
          <w:tcPr>
            <w:tcW w:w="5812" w:type="dxa"/>
            <w:tcBorders>
              <w:top w:val="nil"/>
              <w:left w:val="nil"/>
              <w:bottom w:val="nil"/>
              <w:right w:val="thickThinSmallGap" w:sz="24" w:space="0" w:color="auto"/>
            </w:tcBorders>
            <w:hideMark/>
          </w:tcPr>
          <w:p w14:paraId="054A1844" w14:textId="74087F38" w:rsidR="004541CE" w:rsidRPr="007B27AE" w:rsidRDefault="005B34F0" w:rsidP="00DB6076">
            <w:pPr>
              <w:spacing w:after="0" w:line="240" w:lineRule="auto"/>
              <w:rPr>
                <w:bCs/>
              </w:rPr>
            </w:pPr>
            <w:r w:rsidRPr="007B27AE">
              <w:t>К</w:t>
            </w:r>
            <w:r w:rsidR="00895486" w:rsidRPr="007B27AE">
              <w:t>апсулы</w:t>
            </w:r>
          </w:p>
        </w:tc>
      </w:tr>
      <w:tr w:rsidR="00284823" w:rsidRPr="007B27AE" w14:paraId="7A7CDD29" w14:textId="77777777" w:rsidTr="00B87BA3">
        <w:trPr>
          <w:trHeight w:val="1071"/>
        </w:trPr>
        <w:tc>
          <w:tcPr>
            <w:tcW w:w="3544" w:type="dxa"/>
            <w:tcBorders>
              <w:top w:val="nil"/>
              <w:left w:val="thinThickSmallGap" w:sz="24" w:space="0" w:color="auto"/>
              <w:bottom w:val="nil"/>
              <w:right w:val="nil"/>
            </w:tcBorders>
          </w:tcPr>
          <w:p w14:paraId="1D12AC03" w14:textId="77777777" w:rsidR="00C8586A" w:rsidRPr="007B27AE" w:rsidRDefault="00C8586A" w:rsidP="004C505D">
            <w:pPr>
              <w:spacing w:after="0" w:line="240" w:lineRule="auto"/>
              <w:jc w:val="left"/>
              <w:rPr>
                <w:rFonts w:eastAsia="Times New Roman"/>
                <w:b/>
                <w:color w:val="000000" w:themeColor="text1"/>
                <w:highlight w:val="yellow"/>
                <w:lang w:eastAsia="en-US"/>
              </w:rPr>
            </w:pPr>
            <w:r w:rsidRPr="007B27AE">
              <w:rPr>
                <w:b/>
                <w:color w:val="000000" w:themeColor="text1"/>
              </w:rPr>
              <w:t>Показание:</w:t>
            </w:r>
          </w:p>
          <w:p w14:paraId="705DB213" w14:textId="77777777" w:rsidR="00C8586A" w:rsidRPr="007B27AE" w:rsidRDefault="00C8586A" w:rsidP="004C505D">
            <w:pPr>
              <w:spacing w:after="0" w:line="240" w:lineRule="auto"/>
              <w:jc w:val="left"/>
              <w:rPr>
                <w:color w:val="000000" w:themeColor="text1"/>
                <w:highlight w:val="yellow"/>
                <w:lang w:eastAsia="en-US"/>
              </w:rPr>
            </w:pPr>
          </w:p>
        </w:tc>
        <w:tc>
          <w:tcPr>
            <w:tcW w:w="5812" w:type="dxa"/>
            <w:tcBorders>
              <w:top w:val="nil"/>
              <w:left w:val="nil"/>
              <w:bottom w:val="nil"/>
              <w:right w:val="thickThinSmallGap" w:sz="24" w:space="0" w:color="auto"/>
            </w:tcBorders>
          </w:tcPr>
          <w:p w14:paraId="55856B94" w14:textId="409F79C5" w:rsidR="00C8586A" w:rsidRPr="007B27AE" w:rsidRDefault="00CD6DBD">
            <w:pPr>
              <w:spacing w:after="0" w:line="240" w:lineRule="auto"/>
              <w:rPr>
                <w:bCs/>
                <w:highlight w:val="yellow"/>
              </w:rPr>
            </w:pPr>
            <w:r w:rsidRPr="007B27AE">
              <w:rPr>
                <w:lang w:eastAsia="ru-RU"/>
              </w:rPr>
              <w:t>Мантийноклеточная лимфома, хронический лимфоцитарный лейкоз/лимфома из малых лимфоцитов, макроглобулинемия Вальденстрема, лимфома маргинальной зоны, хроническая реакция «трансплантат против хозяина»</w:t>
            </w:r>
          </w:p>
        </w:tc>
      </w:tr>
      <w:tr w:rsidR="00C8586A" w:rsidRPr="007B27AE" w14:paraId="04F85B15" w14:textId="77777777" w:rsidTr="00B87BA3">
        <w:trPr>
          <w:trHeight w:val="720"/>
        </w:trPr>
        <w:tc>
          <w:tcPr>
            <w:tcW w:w="3544" w:type="dxa"/>
            <w:tcBorders>
              <w:top w:val="nil"/>
              <w:left w:val="thinThickSmallGap" w:sz="24" w:space="0" w:color="auto"/>
              <w:bottom w:val="nil"/>
              <w:right w:val="nil"/>
            </w:tcBorders>
          </w:tcPr>
          <w:p w14:paraId="233D6A47" w14:textId="7A17CDAF" w:rsidR="00C8586A" w:rsidRPr="007B27AE" w:rsidRDefault="00C8586A" w:rsidP="00B87BA3">
            <w:pPr>
              <w:spacing w:after="0" w:line="240" w:lineRule="auto"/>
              <w:jc w:val="left"/>
              <w:rPr>
                <w:rFonts w:eastAsia="Calibri"/>
                <w:b/>
                <w:color w:val="000000" w:themeColor="text1"/>
                <w:lang w:eastAsia="en-US"/>
              </w:rPr>
            </w:pPr>
            <w:r w:rsidRPr="007B27AE">
              <w:rPr>
                <w:rFonts w:eastAsia="Calibri"/>
                <w:b/>
                <w:color w:val="000000" w:themeColor="text1"/>
              </w:rPr>
              <w:t>Идентификационный номер протокола исследования:</w:t>
            </w:r>
          </w:p>
        </w:tc>
        <w:tc>
          <w:tcPr>
            <w:tcW w:w="5812" w:type="dxa"/>
            <w:tcBorders>
              <w:top w:val="nil"/>
              <w:left w:val="nil"/>
              <w:bottom w:val="nil"/>
              <w:right w:val="thickThinSmallGap" w:sz="24" w:space="0" w:color="auto"/>
            </w:tcBorders>
            <w:hideMark/>
          </w:tcPr>
          <w:p w14:paraId="0622ED5A" w14:textId="15B57192" w:rsidR="00C8586A" w:rsidRPr="007B27AE" w:rsidRDefault="00B87BA3" w:rsidP="004541CE">
            <w:pPr>
              <w:spacing w:after="0" w:line="240" w:lineRule="auto"/>
              <w:rPr>
                <w:rFonts w:eastAsia="Calibri"/>
                <w:color w:val="000000" w:themeColor="text1"/>
                <w:lang w:eastAsia="en-US"/>
              </w:rPr>
            </w:pPr>
            <w:r w:rsidRPr="007B27AE">
              <w:rPr>
                <w:rFonts w:eastAsia="Times New Roman"/>
                <w:lang w:eastAsia="en-US"/>
              </w:rPr>
              <w:t>CL011047153</w:t>
            </w:r>
          </w:p>
        </w:tc>
      </w:tr>
      <w:tr w:rsidR="00C8586A" w:rsidRPr="007B27AE" w14:paraId="5BB3E9EB" w14:textId="77777777" w:rsidTr="00B87BA3">
        <w:trPr>
          <w:trHeight w:val="311"/>
        </w:trPr>
        <w:tc>
          <w:tcPr>
            <w:tcW w:w="3544" w:type="dxa"/>
            <w:tcBorders>
              <w:top w:val="nil"/>
              <w:left w:val="thinThickSmallGap" w:sz="24" w:space="0" w:color="auto"/>
              <w:bottom w:val="nil"/>
              <w:right w:val="nil"/>
            </w:tcBorders>
          </w:tcPr>
          <w:p w14:paraId="46CAEFBF" w14:textId="77777777" w:rsidR="00C8586A" w:rsidRPr="007B27AE" w:rsidRDefault="00C8586A" w:rsidP="004C505D">
            <w:pPr>
              <w:spacing w:after="0" w:line="240" w:lineRule="auto"/>
              <w:jc w:val="left"/>
              <w:rPr>
                <w:rFonts w:eastAsia="Times New Roman"/>
                <w:b/>
                <w:bCs/>
                <w:iCs/>
                <w:color w:val="000000" w:themeColor="text1"/>
                <w:lang w:eastAsia="en-US"/>
              </w:rPr>
            </w:pPr>
            <w:r w:rsidRPr="007B27AE">
              <w:rPr>
                <w:b/>
                <w:color w:val="000000" w:themeColor="text1"/>
              </w:rPr>
              <w:t>Номер версии:</w:t>
            </w:r>
          </w:p>
        </w:tc>
        <w:tc>
          <w:tcPr>
            <w:tcW w:w="5812" w:type="dxa"/>
            <w:tcBorders>
              <w:top w:val="nil"/>
              <w:left w:val="nil"/>
              <w:bottom w:val="nil"/>
              <w:right w:val="thickThinSmallGap" w:sz="24" w:space="0" w:color="auto"/>
            </w:tcBorders>
            <w:hideMark/>
          </w:tcPr>
          <w:p w14:paraId="725C5849" w14:textId="77777777" w:rsidR="00C8586A" w:rsidRPr="007B27AE" w:rsidRDefault="00D927FE" w:rsidP="004C505D">
            <w:pPr>
              <w:spacing w:after="0" w:line="240" w:lineRule="auto"/>
              <w:jc w:val="left"/>
              <w:rPr>
                <w:b/>
                <w:bCs/>
                <w:iCs/>
                <w:color w:val="000000" w:themeColor="text1"/>
                <w:lang w:eastAsia="en-US"/>
              </w:rPr>
            </w:pPr>
            <w:r w:rsidRPr="007B27AE">
              <w:rPr>
                <w:color w:val="000000" w:themeColor="text1"/>
              </w:rPr>
              <w:t>1.0</w:t>
            </w:r>
          </w:p>
        </w:tc>
      </w:tr>
      <w:tr w:rsidR="00C8586A" w:rsidRPr="007B27AE" w14:paraId="4E07BC59" w14:textId="77777777" w:rsidTr="00B87BA3">
        <w:trPr>
          <w:trHeight w:val="218"/>
        </w:trPr>
        <w:tc>
          <w:tcPr>
            <w:tcW w:w="3544" w:type="dxa"/>
            <w:tcBorders>
              <w:top w:val="nil"/>
              <w:left w:val="thinThickSmallGap" w:sz="24" w:space="0" w:color="auto"/>
              <w:bottom w:val="nil"/>
              <w:right w:val="nil"/>
            </w:tcBorders>
            <w:hideMark/>
          </w:tcPr>
          <w:p w14:paraId="2021D0E3" w14:textId="77777777" w:rsidR="00C8586A" w:rsidRPr="007B27AE" w:rsidRDefault="00C8586A" w:rsidP="004C505D">
            <w:pPr>
              <w:spacing w:after="0" w:line="240" w:lineRule="auto"/>
              <w:rPr>
                <w:rFonts w:eastAsia="Calibri"/>
                <w:b/>
                <w:color w:val="000000" w:themeColor="text1"/>
                <w:lang w:eastAsia="en-US"/>
              </w:rPr>
            </w:pPr>
            <w:r w:rsidRPr="007B27AE">
              <w:rPr>
                <w:rFonts w:eastAsia="Calibri"/>
                <w:b/>
                <w:color w:val="000000" w:themeColor="text1"/>
              </w:rPr>
              <w:t>Дата версии:</w:t>
            </w:r>
          </w:p>
        </w:tc>
        <w:tc>
          <w:tcPr>
            <w:tcW w:w="5812" w:type="dxa"/>
            <w:tcBorders>
              <w:top w:val="nil"/>
              <w:left w:val="nil"/>
              <w:bottom w:val="nil"/>
              <w:right w:val="thickThinSmallGap" w:sz="24" w:space="0" w:color="auto"/>
            </w:tcBorders>
            <w:hideMark/>
          </w:tcPr>
          <w:p w14:paraId="4C575940" w14:textId="0C4E88DE" w:rsidR="00C8586A" w:rsidRPr="007B27AE" w:rsidRDefault="00B87BA3" w:rsidP="005B34F0">
            <w:pPr>
              <w:spacing w:after="0" w:line="240" w:lineRule="auto"/>
              <w:rPr>
                <w:rFonts w:eastAsia="Calibri"/>
                <w:color w:val="000000" w:themeColor="text1"/>
                <w:lang w:eastAsia="en-US"/>
              </w:rPr>
            </w:pPr>
            <w:r w:rsidRPr="007B27AE">
              <w:rPr>
                <w:rFonts w:eastAsia="Calibri"/>
                <w:color w:val="000000" w:themeColor="text1"/>
              </w:rPr>
              <w:t>10</w:t>
            </w:r>
            <w:r w:rsidR="007D5382" w:rsidRPr="007B27AE">
              <w:rPr>
                <w:rFonts w:eastAsia="Calibri"/>
                <w:color w:val="000000" w:themeColor="text1"/>
              </w:rPr>
              <w:t xml:space="preserve"> </w:t>
            </w:r>
            <w:r w:rsidR="005B34F0" w:rsidRPr="007B27AE">
              <w:rPr>
                <w:rFonts w:eastAsia="Calibri"/>
                <w:color w:val="000000" w:themeColor="text1"/>
              </w:rPr>
              <w:t>января</w:t>
            </w:r>
            <w:r w:rsidR="007D5382" w:rsidRPr="007B27AE">
              <w:rPr>
                <w:rFonts w:eastAsia="Calibri"/>
                <w:color w:val="000000" w:themeColor="text1"/>
              </w:rPr>
              <w:t xml:space="preserve"> </w:t>
            </w:r>
            <w:r w:rsidR="00D927FE" w:rsidRPr="007B27AE">
              <w:rPr>
                <w:rFonts w:eastAsia="Calibri"/>
                <w:color w:val="000000" w:themeColor="text1"/>
              </w:rPr>
              <w:t>202</w:t>
            </w:r>
            <w:r w:rsidR="005B34F0" w:rsidRPr="007B27AE">
              <w:rPr>
                <w:rFonts w:eastAsia="Calibri"/>
                <w:color w:val="000000" w:themeColor="text1"/>
              </w:rPr>
              <w:t>3</w:t>
            </w:r>
            <w:r w:rsidR="00C8586A" w:rsidRPr="007B27AE">
              <w:rPr>
                <w:rFonts w:eastAsia="Calibri"/>
                <w:color w:val="000000" w:themeColor="text1"/>
              </w:rPr>
              <w:t xml:space="preserve"> г.</w:t>
            </w:r>
          </w:p>
        </w:tc>
      </w:tr>
      <w:tr w:rsidR="005B34F0" w:rsidRPr="007B27AE" w14:paraId="3575CE4C" w14:textId="77777777" w:rsidTr="00B87BA3">
        <w:trPr>
          <w:trHeight w:val="136"/>
        </w:trPr>
        <w:tc>
          <w:tcPr>
            <w:tcW w:w="3544" w:type="dxa"/>
            <w:tcBorders>
              <w:top w:val="nil"/>
              <w:left w:val="thinThickSmallGap" w:sz="24" w:space="0" w:color="auto"/>
              <w:bottom w:val="nil"/>
              <w:right w:val="nil"/>
            </w:tcBorders>
          </w:tcPr>
          <w:p w14:paraId="4871C838" w14:textId="42EB1FC8" w:rsidR="005B34F0" w:rsidRPr="007B27AE" w:rsidRDefault="005B34F0" w:rsidP="005B34F0">
            <w:pPr>
              <w:spacing w:after="0" w:line="240" w:lineRule="auto"/>
              <w:rPr>
                <w:rFonts w:eastAsia="Calibri"/>
                <w:b/>
                <w:color w:val="000000" w:themeColor="text1"/>
              </w:rPr>
            </w:pPr>
            <w:r w:rsidRPr="007B27AE">
              <w:rPr>
                <w:rFonts w:eastAsia="Calibri"/>
                <w:b/>
                <w:color w:val="000000" w:themeColor="text1"/>
              </w:rPr>
              <w:t>Дата окончания сбора данных</w:t>
            </w:r>
          </w:p>
        </w:tc>
        <w:tc>
          <w:tcPr>
            <w:tcW w:w="5812" w:type="dxa"/>
            <w:tcBorders>
              <w:top w:val="nil"/>
              <w:left w:val="nil"/>
              <w:bottom w:val="nil"/>
              <w:right w:val="thickThinSmallGap" w:sz="24" w:space="0" w:color="auto"/>
            </w:tcBorders>
          </w:tcPr>
          <w:p w14:paraId="501AF6AB" w14:textId="24D4900B" w:rsidR="005B34F0" w:rsidRPr="007B27AE" w:rsidRDefault="006A05FB" w:rsidP="005B34F0">
            <w:pPr>
              <w:spacing w:after="0" w:line="240" w:lineRule="auto"/>
              <w:rPr>
                <w:rFonts w:eastAsia="Calibri"/>
                <w:color w:val="000000" w:themeColor="text1"/>
              </w:rPr>
            </w:pPr>
            <w:r w:rsidRPr="007B27AE">
              <w:rPr>
                <w:rFonts w:eastAsia="Calibri"/>
                <w:color w:val="000000" w:themeColor="text1"/>
              </w:rPr>
              <w:t>15</w:t>
            </w:r>
            <w:r w:rsidR="005B34F0" w:rsidRPr="007B27AE">
              <w:rPr>
                <w:rFonts w:eastAsia="Calibri"/>
                <w:color w:val="000000" w:themeColor="text1"/>
              </w:rPr>
              <w:t xml:space="preserve"> декабря 2022 г.</w:t>
            </w:r>
          </w:p>
        </w:tc>
      </w:tr>
      <w:tr w:rsidR="00C8586A" w:rsidRPr="007B27AE" w14:paraId="1B4A57B1" w14:textId="77777777" w:rsidTr="00B87BA3">
        <w:trPr>
          <w:trHeight w:val="455"/>
        </w:trPr>
        <w:tc>
          <w:tcPr>
            <w:tcW w:w="3544" w:type="dxa"/>
            <w:tcBorders>
              <w:top w:val="nil"/>
              <w:left w:val="thinThickSmallGap" w:sz="24" w:space="0" w:color="auto"/>
              <w:bottom w:val="nil"/>
              <w:right w:val="nil"/>
            </w:tcBorders>
            <w:hideMark/>
          </w:tcPr>
          <w:p w14:paraId="19D182D8" w14:textId="77777777" w:rsidR="00C8586A" w:rsidRPr="007B27AE" w:rsidRDefault="00C8586A">
            <w:pPr>
              <w:spacing w:after="0" w:line="240" w:lineRule="auto"/>
              <w:jc w:val="left"/>
              <w:rPr>
                <w:b/>
                <w:bCs/>
                <w:iCs/>
                <w:color w:val="000000" w:themeColor="text1"/>
                <w:lang w:eastAsia="en-US"/>
              </w:rPr>
            </w:pPr>
            <w:r w:rsidRPr="007B27AE">
              <w:rPr>
                <w:b/>
                <w:color w:val="000000" w:themeColor="text1"/>
              </w:rPr>
              <w:t>Заменяет предыдущую версию номер:</w:t>
            </w:r>
          </w:p>
        </w:tc>
        <w:tc>
          <w:tcPr>
            <w:tcW w:w="5812" w:type="dxa"/>
            <w:tcBorders>
              <w:top w:val="nil"/>
              <w:left w:val="nil"/>
              <w:bottom w:val="nil"/>
              <w:right w:val="thickThinSmallGap" w:sz="24" w:space="0" w:color="auto"/>
            </w:tcBorders>
            <w:hideMark/>
          </w:tcPr>
          <w:p w14:paraId="15954A26" w14:textId="77777777" w:rsidR="00C8586A" w:rsidRPr="007B27AE" w:rsidRDefault="008812B3" w:rsidP="00CB6543">
            <w:pPr>
              <w:spacing w:after="0" w:line="240" w:lineRule="auto"/>
              <w:jc w:val="left"/>
              <w:rPr>
                <w:b/>
                <w:bCs/>
                <w:iCs/>
                <w:color w:val="000000" w:themeColor="text1"/>
                <w:lang w:eastAsia="en-US"/>
              </w:rPr>
            </w:pPr>
            <w:r w:rsidRPr="007B27AE">
              <w:rPr>
                <w:color w:val="000000" w:themeColor="text1"/>
              </w:rPr>
              <w:t xml:space="preserve">Не применимо </w:t>
            </w:r>
          </w:p>
        </w:tc>
      </w:tr>
      <w:tr w:rsidR="00C8586A" w:rsidRPr="007B27AE" w14:paraId="58F17C69" w14:textId="77777777" w:rsidTr="00B87BA3">
        <w:trPr>
          <w:trHeight w:val="445"/>
        </w:trPr>
        <w:tc>
          <w:tcPr>
            <w:tcW w:w="3544" w:type="dxa"/>
            <w:tcBorders>
              <w:top w:val="nil"/>
              <w:left w:val="thinThickSmallGap" w:sz="24" w:space="0" w:color="auto"/>
              <w:bottom w:val="nil"/>
              <w:right w:val="nil"/>
            </w:tcBorders>
          </w:tcPr>
          <w:p w14:paraId="0E12EA82" w14:textId="77777777" w:rsidR="00C8586A" w:rsidRPr="007B27AE" w:rsidRDefault="00C8586A" w:rsidP="004C505D">
            <w:pPr>
              <w:spacing w:after="0" w:line="240" w:lineRule="auto"/>
              <w:jc w:val="left"/>
              <w:rPr>
                <w:b/>
                <w:color w:val="000000" w:themeColor="text1"/>
              </w:rPr>
            </w:pPr>
            <w:r w:rsidRPr="007B27AE">
              <w:rPr>
                <w:b/>
                <w:color w:val="000000" w:themeColor="text1"/>
              </w:rPr>
              <w:t>Дата предыдущей версии:</w:t>
            </w:r>
          </w:p>
        </w:tc>
        <w:tc>
          <w:tcPr>
            <w:tcW w:w="5812" w:type="dxa"/>
            <w:tcBorders>
              <w:top w:val="nil"/>
              <w:left w:val="nil"/>
              <w:bottom w:val="nil"/>
              <w:right w:val="thickThinSmallGap" w:sz="24" w:space="0" w:color="auto"/>
            </w:tcBorders>
          </w:tcPr>
          <w:p w14:paraId="06BB4277" w14:textId="77777777" w:rsidR="00C8586A" w:rsidRPr="007B27AE" w:rsidRDefault="008812B3" w:rsidP="00CB6543">
            <w:pPr>
              <w:spacing w:after="0" w:line="240" w:lineRule="auto"/>
              <w:jc w:val="left"/>
              <w:rPr>
                <w:color w:val="000000" w:themeColor="text1"/>
                <w:lang w:val="en-US"/>
              </w:rPr>
            </w:pPr>
            <w:r w:rsidRPr="007B27AE">
              <w:rPr>
                <w:color w:val="000000" w:themeColor="text1"/>
              </w:rPr>
              <w:t>Не применимо</w:t>
            </w:r>
          </w:p>
        </w:tc>
      </w:tr>
      <w:tr w:rsidR="00C8586A" w:rsidRPr="007B27AE" w14:paraId="637103B6" w14:textId="77777777" w:rsidTr="00B87BA3">
        <w:trPr>
          <w:trHeight w:val="1635"/>
        </w:trPr>
        <w:tc>
          <w:tcPr>
            <w:tcW w:w="3544" w:type="dxa"/>
            <w:tcBorders>
              <w:top w:val="single" w:sz="4" w:space="0" w:color="auto"/>
              <w:left w:val="thinThickSmallGap" w:sz="24" w:space="0" w:color="auto"/>
              <w:bottom w:val="nil"/>
              <w:right w:val="nil"/>
            </w:tcBorders>
            <w:vAlign w:val="center"/>
          </w:tcPr>
          <w:p w14:paraId="433EB64A" w14:textId="77777777" w:rsidR="00C8586A" w:rsidRPr="007B27AE" w:rsidRDefault="00C8586A" w:rsidP="00BA2D96">
            <w:pPr>
              <w:spacing w:before="120" w:after="0" w:line="240" w:lineRule="auto"/>
              <w:jc w:val="left"/>
              <w:rPr>
                <w:rFonts w:eastAsia="Calibri"/>
                <w:b/>
                <w:color w:val="000000" w:themeColor="text1"/>
              </w:rPr>
            </w:pPr>
            <w:r w:rsidRPr="007B27AE">
              <w:rPr>
                <w:rFonts w:eastAsia="Calibri"/>
                <w:b/>
                <w:color w:val="000000" w:themeColor="text1"/>
              </w:rPr>
              <w:t>Наименование/имя и адрес спонсора (монитора) клинического исследования:</w:t>
            </w:r>
          </w:p>
          <w:p w14:paraId="57E40F2C" w14:textId="77777777" w:rsidR="00C8586A" w:rsidRPr="007B27AE" w:rsidRDefault="00C8586A" w:rsidP="004C505D">
            <w:pPr>
              <w:spacing w:before="120" w:after="0" w:line="240" w:lineRule="auto"/>
              <w:rPr>
                <w:rFonts w:eastAsia="Calibri"/>
                <w:color w:val="000000" w:themeColor="text1"/>
                <w:lang w:eastAsia="en-US"/>
              </w:rPr>
            </w:pPr>
          </w:p>
        </w:tc>
        <w:tc>
          <w:tcPr>
            <w:tcW w:w="5812" w:type="dxa"/>
            <w:tcBorders>
              <w:top w:val="single" w:sz="4" w:space="0" w:color="auto"/>
              <w:left w:val="nil"/>
              <w:bottom w:val="nil"/>
              <w:right w:val="thickThinSmallGap" w:sz="24" w:space="0" w:color="auto"/>
            </w:tcBorders>
            <w:vAlign w:val="center"/>
            <w:hideMark/>
          </w:tcPr>
          <w:p w14:paraId="3882C1DE" w14:textId="77777777" w:rsidR="00FE28B3" w:rsidRPr="007B27AE" w:rsidRDefault="00FE28B3" w:rsidP="00FE28B3">
            <w:pPr>
              <w:spacing w:after="0" w:line="240" w:lineRule="auto"/>
              <w:rPr>
                <w:rFonts w:eastAsia="Calibri"/>
              </w:rPr>
            </w:pPr>
            <w:r w:rsidRPr="007B27AE">
              <w:rPr>
                <w:rFonts w:eastAsia="Calibri"/>
              </w:rPr>
              <w:t xml:space="preserve">АО «Р-Фарм», Россия </w:t>
            </w:r>
          </w:p>
          <w:p w14:paraId="0B542D54" w14:textId="77777777" w:rsidR="00FE28B3" w:rsidRPr="007B27AE" w:rsidRDefault="00FE28B3" w:rsidP="00FE28B3">
            <w:pPr>
              <w:spacing w:after="0" w:line="240" w:lineRule="auto"/>
              <w:rPr>
                <w:rFonts w:eastAsia="Calibri"/>
              </w:rPr>
            </w:pPr>
            <w:r w:rsidRPr="007B27AE">
              <w:rPr>
                <w:rFonts w:eastAsia="Calibri"/>
              </w:rPr>
              <w:t xml:space="preserve">Юридический адрес: </w:t>
            </w:r>
            <w:r w:rsidRPr="007B27AE">
              <w:t>123154, Москва, ул.  Берзарина, д. 19, корп. 1.</w:t>
            </w:r>
          </w:p>
          <w:p w14:paraId="375BB487" w14:textId="77777777" w:rsidR="00FE28B3" w:rsidRPr="007B27AE" w:rsidRDefault="00FE28B3" w:rsidP="00FE28B3">
            <w:pPr>
              <w:spacing w:after="0" w:line="240" w:lineRule="auto"/>
              <w:rPr>
                <w:rFonts w:eastAsia="Calibri"/>
              </w:rPr>
            </w:pPr>
            <w:r w:rsidRPr="007B27AE">
              <w:rPr>
                <w:rFonts w:eastAsia="Calibri"/>
              </w:rPr>
              <w:t>Тел.: +7 (495) 956-79-37, факс: +7 (495) 956-79-38.</w:t>
            </w:r>
          </w:p>
          <w:p w14:paraId="56D5CEF2" w14:textId="23562012" w:rsidR="00C8586A" w:rsidRPr="007B27AE" w:rsidRDefault="00FE28B3" w:rsidP="00944BB9">
            <w:pPr>
              <w:spacing w:after="0" w:line="240" w:lineRule="auto"/>
              <w:rPr>
                <w:rFonts w:eastAsia="Calibri"/>
                <w:color w:val="000000" w:themeColor="text1"/>
                <w:lang w:eastAsia="en-US"/>
              </w:rPr>
            </w:pPr>
            <w:r w:rsidRPr="007B27AE">
              <w:rPr>
                <w:rFonts w:eastAsia="Calibri"/>
              </w:rPr>
              <w:t xml:space="preserve">Эл. почта: </w:t>
            </w:r>
            <w:r w:rsidRPr="007B27AE">
              <w:rPr>
                <w:lang w:val="en-US"/>
              </w:rPr>
              <w:t>info</w:t>
            </w:r>
            <w:r w:rsidRPr="007B27AE">
              <w:t>@</w:t>
            </w:r>
            <w:r w:rsidRPr="007B27AE">
              <w:rPr>
                <w:lang w:val="en-US"/>
              </w:rPr>
              <w:t>rpharm</w:t>
            </w:r>
            <w:r w:rsidRPr="007B27AE">
              <w:t>.</w:t>
            </w:r>
            <w:r w:rsidRPr="007B27AE">
              <w:rPr>
                <w:lang w:val="en-US"/>
              </w:rPr>
              <w:t>ru</w:t>
            </w:r>
          </w:p>
        </w:tc>
      </w:tr>
      <w:tr w:rsidR="00C8586A" w:rsidRPr="007B27AE" w14:paraId="5FEE16C7" w14:textId="77777777" w:rsidTr="00B87BA3">
        <w:trPr>
          <w:trHeight w:val="2803"/>
        </w:trPr>
        <w:tc>
          <w:tcPr>
            <w:tcW w:w="3544" w:type="dxa"/>
            <w:tcBorders>
              <w:top w:val="single" w:sz="4" w:space="0" w:color="auto"/>
              <w:left w:val="thinThickSmallGap" w:sz="24" w:space="0" w:color="auto"/>
              <w:bottom w:val="nil"/>
              <w:right w:val="nil"/>
            </w:tcBorders>
          </w:tcPr>
          <w:p w14:paraId="01A8493E" w14:textId="77777777" w:rsidR="00C8586A" w:rsidRPr="007B27AE" w:rsidRDefault="00C8586A" w:rsidP="00BA2D96">
            <w:pPr>
              <w:spacing w:before="120" w:after="0" w:line="240" w:lineRule="auto"/>
              <w:jc w:val="left"/>
              <w:rPr>
                <w:rFonts w:eastAsia="Calibri"/>
                <w:color w:val="000000" w:themeColor="text1"/>
                <w:lang w:eastAsia="en-US"/>
              </w:rPr>
            </w:pPr>
            <w:r w:rsidRPr="007B27AE">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5812" w:type="dxa"/>
            <w:tcBorders>
              <w:top w:val="single" w:sz="4" w:space="0" w:color="auto"/>
              <w:left w:val="nil"/>
              <w:bottom w:val="nil"/>
              <w:right w:val="thickThinSmallGap" w:sz="24" w:space="0" w:color="auto"/>
            </w:tcBorders>
          </w:tcPr>
          <w:p w14:paraId="300E871F" w14:textId="3A19068A" w:rsidR="00E62C75" w:rsidRPr="007B27AE" w:rsidRDefault="00A26EEC" w:rsidP="00E62C75">
            <w:pPr>
              <w:spacing w:before="120" w:after="0" w:line="240" w:lineRule="auto"/>
              <w:rPr>
                <w:rFonts w:eastAsia="Calibri"/>
                <w:color w:val="000000" w:themeColor="text1"/>
              </w:rPr>
            </w:pPr>
            <w:r w:rsidRPr="007B27AE">
              <w:rPr>
                <w:rFonts w:eastAsia="Calibri"/>
                <w:color w:val="000000" w:themeColor="text1"/>
              </w:rPr>
              <w:t>Никольская Мария Викторовна,</w:t>
            </w:r>
          </w:p>
          <w:p w14:paraId="6DC720B9" w14:textId="7E294206" w:rsidR="00A26EEC" w:rsidRPr="007B27AE" w:rsidRDefault="00A26EEC" w:rsidP="00A26EEC">
            <w:pPr>
              <w:spacing w:after="0" w:line="240" w:lineRule="auto"/>
              <w:rPr>
                <w:rFonts w:eastAsia="Calibri"/>
              </w:rPr>
            </w:pPr>
            <w:r w:rsidRPr="007B27AE">
              <w:rPr>
                <w:rFonts w:eastAsia="Calibri"/>
              </w:rPr>
              <w:t>Руководитель отдела медицинской документации Департамента доклинической и клинической разработки</w:t>
            </w:r>
            <w:r w:rsidR="00BC7E97" w:rsidRPr="007B27AE">
              <w:rPr>
                <w:rFonts w:eastAsia="Calibri"/>
              </w:rPr>
              <w:t xml:space="preserve"> МД</w:t>
            </w:r>
            <w:r w:rsidRPr="007B27AE">
              <w:rPr>
                <w:rFonts w:eastAsia="Calibri"/>
              </w:rPr>
              <w:t xml:space="preserve"> АО «Р-Фарм»</w:t>
            </w:r>
          </w:p>
          <w:p w14:paraId="3611335D" w14:textId="508A8028" w:rsidR="00E62C75" w:rsidRPr="007B27AE" w:rsidRDefault="00E62C75" w:rsidP="00E62C75">
            <w:pPr>
              <w:spacing w:after="0" w:line="240" w:lineRule="auto"/>
              <w:rPr>
                <w:rFonts w:eastAsia="Calibri"/>
                <w:color w:val="000000" w:themeColor="text1"/>
              </w:rPr>
            </w:pPr>
            <w:r w:rsidRPr="007B27AE">
              <w:rPr>
                <w:rFonts w:eastAsia="Calibri"/>
                <w:color w:val="000000" w:themeColor="text1"/>
              </w:rPr>
              <w:t xml:space="preserve">Адрес: Ленинский проспект, </w:t>
            </w:r>
            <w:r w:rsidR="00986AA3" w:rsidRPr="007B27AE">
              <w:rPr>
                <w:rFonts w:eastAsia="Calibri"/>
                <w:color w:val="000000" w:themeColor="text1"/>
              </w:rPr>
              <w:t>д.111, к.1</w:t>
            </w:r>
            <w:r w:rsidRPr="007B27AE">
              <w:rPr>
                <w:rFonts w:eastAsia="Calibri"/>
                <w:color w:val="000000" w:themeColor="text1"/>
              </w:rPr>
              <w:t xml:space="preserve">, Москва 119421, Российская Федерация </w:t>
            </w:r>
          </w:p>
          <w:p w14:paraId="228BAB73" w14:textId="77777777" w:rsidR="00A26EEC" w:rsidRPr="007B27AE" w:rsidRDefault="00A26EEC" w:rsidP="00A26EEC">
            <w:pPr>
              <w:spacing w:after="0" w:line="240" w:lineRule="auto"/>
              <w:rPr>
                <w:rFonts w:eastAsia="Calibri"/>
              </w:rPr>
            </w:pPr>
            <w:r w:rsidRPr="007B27AE">
              <w:rPr>
                <w:rFonts w:eastAsia="Calibri"/>
              </w:rPr>
              <w:t xml:space="preserve">Тел.: +7 (495) 956-79-37, </w:t>
            </w:r>
          </w:p>
          <w:p w14:paraId="0E2B8777" w14:textId="215DB23E" w:rsidR="00A26EEC" w:rsidRPr="007B27AE" w:rsidRDefault="00A26EEC" w:rsidP="00A26EEC">
            <w:pPr>
              <w:spacing w:after="0" w:line="240" w:lineRule="auto"/>
              <w:rPr>
                <w:rFonts w:eastAsia="Calibri"/>
              </w:rPr>
            </w:pPr>
            <w:r w:rsidRPr="007B27AE">
              <w:rPr>
                <w:rFonts w:eastAsia="Calibri"/>
              </w:rPr>
              <w:t>моб.: +7 (921) 327-35-73.</w:t>
            </w:r>
          </w:p>
          <w:p w14:paraId="1E167E0A" w14:textId="3574EA21" w:rsidR="00C8586A" w:rsidRPr="007B27AE" w:rsidRDefault="00A26EEC" w:rsidP="00E62C75">
            <w:pPr>
              <w:spacing w:after="0" w:line="240" w:lineRule="auto"/>
              <w:rPr>
                <w:rFonts w:eastAsia="Calibri"/>
                <w:color w:val="000000" w:themeColor="text1"/>
                <w:lang w:val="de-DE" w:eastAsia="en-US"/>
              </w:rPr>
            </w:pPr>
            <w:r w:rsidRPr="007B27AE">
              <w:rPr>
                <w:rFonts w:eastAsia="Calibri"/>
              </w:rPr>
              <w:t>Эл. почта: mv.</w:t>
            </w:r>
            <w:hyperlink r:id="rId8" w:history="1">
              <w:r w:rsidRPr="007B27AE">
                <w:rPr>
                  <w:rStyle w:val="aa"/>
                  <w:rFonts w:eastAsia="Calibri"/>
                  <w:lang w:val="en-US"/>
                </w:rPr>
                <w:t>nikolskaya</w:t>
              </w:r>
              <w:r w:rsidRPr="007B27AE">
                <w:rPr>
                  <w:rStyle w:val="aa"/>
                  <w:rFonts w:eastAsia="Calibri"/>
                </w:rPr>
                <w:t>@rpharm.ru</w:t>
              </w:r>
            </w:hyperlink>
          </w:p>
        </w:tc>
      </w:tr>
      <w:tr w:rsidR="00284823" w:rsidRPr="007B27AE" w14:paraId="55669C8F" w14:textId="77777777" w:rsidTr="00B87BA3">
        <w:trPr>
          <w:trHeight w:val="1625"/>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146C6DB" w:rsidR="00C8586A" w:rsidRPr="007B27AE" w:rsidRDefault="00C8586A">
            <w:pPr>
              <w:spacing w:after="0" w:line="240" w:lineRule="auto"/>
              <w:jc w:val="center"/>
              <w:rPr>
                <w:rFonts w:eastAsia="Calibri"/>
                <w:color w:val="000000" w:themeColor="text1"/>
                <w:sz w:val="20"/>
                <w:szCs w:val="20"/>
              </w:rPr>
            </w:pPr>
            <w:r w:rsidRPr="007B27AE">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sidR="00FE28B3" w:rsidRPr="007B27AE">
              <w:rPr>
                <w:rFonts w:eastAsia="Calibri"/>
                <w:color w:val="000000" w:themeColor="text1"/>
                <w:sz w:val="20"/>
                <w:szCs w:val="20"/>
              </w:rPr>
              <w:t>АО «Р-Фарм»</w:t>
            </w:r>
            <w:r w:rsidRPr="007B27AE">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C910971" w14:textId="77777777" w:rsidR="00E30437" w:rsidRPr="007B27AE" w:rsidRDefault="00E30437" w:rsidP="004C505D">
      <w:pPr>
        <w:pStyle w:val="12"/>
        <w:spacing w:line="240" w:lineRule="auto"/>
        <w:rPr>
          <w:rFonts w:cs="Times New Roman"/>
          <w:color w:val="000000" w:themeColor="text1"/>
          <w:szCs w:val="24"/>
        </w:rPr>
      </w:pPr>
      <w:bookmarkStart w:id="1" w:name="_Hlk484253716"/>
      <w:bookmarkStart w:id="2" w:name="_Toc124182456"/>
      <w:bookmarkEnd w:id="1"/>
      <w:r w:rsidRPr="007B27AE">
        <w:rPr>
          <w:rFonts w:cs="Times New Roman"/>
          <w:color w:val="000000" w:themeColor="text1"/>
          <w:szCs w:val="24"/>
        </w:rPr>
        <w:lastRenderedPageBreak/>
        <w:t>СОДЕРЖАНИЕ</w:t>
      </w:r>
      <w:bookmarkEnd w:id="2"/>
    </w:p>
    <w:p w14:paraId="7DE818E3" w14:textId="37322D8B" w:rsidR="005B34F0" w:rsidRPr="007B27AE" w:rsidRDefault="005C3F89" w:rsidP="008E17D1">
      <w:pPr>
        <w:pStyle w:val="14"/>
        <w:rPr>
          <w:rFonts w:eastAsiaTheme="minorEastAsia"/>
          <w:noProof/>
          <w:sz w:val="22"/>
          <w:szCs w:val="22"/>
          <w:lang w:eastAsia="ru-RU"/>
        </w:rPr>
      </w:pPr>
      <w:r w:rsidRPr="007B27AE">
        <w:rPr>
          <w:bCs/>
          <w:color w:val="000000" w:themeColor="text1"/>
        </w:rPr>
        <w:fldChar w:fldCharType="begin"/>
      </w:r>
      <w:r w:rsidR="00B30F15" w:rsidRPr="007B27AE">
        <w:rPr>
          <w:bCs/>
          <w:color w:val="000000" w:themeColor="text1"/>
        </w:rPr>
        <w:instrText xml:space="preserve"> TOC \o "1-5" \h \z \u </w:instrText>
      </w:r>
      <w:r w:rsidRPr="007B27AE">
        <w:rPr>
          <w:bCs/>
          <w:color w:val="000000" w:themeColor="text1"/>
        </w:rPr>
        <w:fldChar w:fldCharType="separate"/>
      </w:r>
      <w:hyperlink w:anchor="_Toc124182456" w:history="1">
        <w:r w:rsidR="005B34F0" w:rsidRPr="007B27AE">
          <w:rPr>
            <w:rStyle w:val="aa"/>
            <w:noProof/>
          </w:rPr>
          <w:t>СОДЕРЖАНИЕ</w:t>
        </w:r>
        <w:r w:rsidR="005B34F0" w:rsidRPr="007B27AE">
          <w:rPr>
            <w:noProof/>
            <w:webHidden/>
          </w:rPr>
          <w:tab/>
        </w:r>
        <w:r w:rsidR="005B34F0" w:rsidRPr="007B27AE">
          <w:rPr>
            <w:noProof/>
            <w:webHidden/>
          </w:rPr>
          <w:fldChar w:fldCharType="begin"/>
        </w:r>
        <w:r w:rsidR="005B34F0" w:rsidRPr="007B27AE">
          <w:rPr>
            <w:noProof/>
            <w:webHidden/>
          </w:rPr>
          <w:instrText xml:space="preserve"> PAGEREF _Toc124182456 \h </w:instrText>
        </w:r>
        <w:r w:rsidR="005B34F0" w:rsidRPr="007B27AE">
          <w:rPr>
            <w:noProof/>
            <w:webHidden/>
          </w:rPr>
        </w:r>
        <w:r w:rsidR="005B34F0" w:rsidRPr="007B27AE">
          <w:rPr>
            <w:noProof/>
            <w:webHidden/>
          </w:rPr>
          <w:fldChar w:fldCharType="separate"/>
        </w:r>
        <w:r w:rsidR="00F32959">
          <w:rPr>
            <w:noProof/>
            <w:webHidden/>
          </w:rPr>
          <w:t>2</w:t>
        </w:r>
        <w:r w:rsidR="005B34F0" w:rsidRPr="007B27AE">
          <w:rPr>
            <w:noProof/>
            <w:webHidden/>
          </w:rPr>
          <w:fldChar w:fldCharType="end"/>
        </w:r>
      </w:hyperlink>
    </w:p>
    <w:p w14:paraId="4C0FAAAF" w14:textId="44E117E5" w:rsidR="005B34F0" w:rsidRPr="007B27AE" w:rsidRDefault="005B34F0">
      <w:pPr>
        <w:pStyle w:val="14"/>
        <w:rPr>
          <w:rFonts w:eastAsiaTheme="minorEastAsia"/>
          <w:noProof/>
          <w:sz w:val="22"/>
          <w:szCs w:val="22"/>
          <w:lang w:eastAsia="ru-RU"/>
        </w:rPr>
      </w:pPr>
      <w:hyperlink w:anchor="_Toc124182457" w:history="1">
        <w:r w:rsidRPr="007B27AE">
          <w:rPr>
            <w:rStyle w:val="aa"/>
            <w:noProof/>
          </w:rPr>
          <w:t>ЛИСТ СОГЛАСОВАНИЯ</w:t>
        </w:r>
        <w:r w:rsidRPr="007B27AE">
          <w:rPr>
            <w:noProof/>
            <w:webHidden/>
          </w:rPr>
          <w:tab/>
        </w:r>
        <w:r w:rsidRPr="007B27AE">
          <w:rPr>
            <w:noProof/>
            <w:webHidden/>
          </w:rPr>
          <w:fldChar w:fldCharType="begin"/>
        </w:r>
        <w:r w:rsidRPr="007B27AE">
          <w:rPr>
            <w:noProof/>
            <w:webHidden/>
          </w:rPr>
          <w:instrText xml:space="preserve"> PAGEREF _Toc124182457 \h </w:instrText>
        </w:r>
        <w:r w:rsidRPr="007B27AE">
          <w:rPr>
            <w:noProof/>
            <w:webHidden/>
          </w:rPr>
        </w:r>
        <w:r w:rsidRPr="007B27AE">
          <w:rPr>
            <w:noProof/>
            <w:webHidden/>
          </w:rPr>
          <w:fldChar w:fldCharType="separate"/>
        </w:r>
        <w:r w:rsidR="00F32959">
          <w:rPr>
            <w:noProof/>
            <w:webHidden/>
          </w:rPr>
          <w:t>5</w:t>
        </w:r>
        <w:r w:rsidRPr="007B27AE">
          <w:rPr>
            <w:noProof/>
            <w:webHidden/>
          </w:rPr>
          <w:fldChar w:fldCharType="end"/>
        </w:r>
      </w:hyperlink>
    </w:p>
    <w:p w14:paraId="1013DCE9" w14:textId="6F22D09A" w:rsidR="005B34F0" w:rsidRPr="007B27AE" w:rsidRDefault="005B34F0">
      <w:pPr>
        <w:pStyle w:val="14"/>
        <w:rPr>
          <w:rFonts w:eastAsiaTheme="minorEastAsia"/>
          <w:noProof/>
          <w:sz w:val="22"/>
          <w:szCs w:val="22"/>
          <w:lang w:eastAsia="ru-RU"/>
        </w:rPr>
      </w:pPr>
      <w:hyperlink w:anchor="_Toc124182458" w:history="1">
        <w:r w:rsidRPr="007B27AE">
          <w:rPr>
            <w:rStyle w:val="aa"/>
            <w:noProof/>
          </w:rPr>
          <w:t>СПИСОК СОКРАЩЕНИЙ</w:t>
        </w:r>
        <w:r w:rsidRPr="007B27AE">
          <w:rPr>
            <w:noProof/>
            <w:webHidden/>
          </w:rPr>
          <w:tab/>
        </w:r>
        <w:r w:rsidRPr="007B27AE">
          <w:rPr>
            <w:noProof/>
            <w:webHidden/>
          </w:rPr>
          <w:fldChar w:fldCharType="begin"/>
        </w:r>
        <w:r w:rsidRPr="007B27AE">
          <w:rPr>
            <w:noProof/>
            <w:webHidden/>
          </w:rPr>
          <w:instrText xml:space="preserve"> PAGEREF _Toc124182458 \h </w:instrText>
        </w:r>
        <w:r w:rsidRPr="007B27AE">
          <w:rPr>
            <w:noProof/>
            <w:webHidden/>
          </w:rPr>
        </w:r>
        <w:r w:rsidRPr="007B27AE">
          <w:rPr>
            <w:noProof/>
            <w:webHidden/>
          </w:rPr>
          <w:fldChar w:fldCharType="separate"/>
        </w:r>
        <w:r w:rsidR="00F32959">
          <w:rPr>
            <w:noProof/>
            <w:webHidden/>
          </w:rPr>
          <w:t>6</w:t>
        </w:r>
        <w:r w:rsidRPr="007B27AE">
          <w:rPr>
            <w:noProof/>
            <w:webHidden/>
          </w:rPr>
          <w:fldChar w:fldCharType="end"/>
        </w:r>
      </w:hyperlink>
    </w:p>
    <w:p w14:paraId="650E883F" w14:textId="399CA4CA" w:rsidR="005B34F0" w:rsidRPr="007B27AE" w:rsidRDefault="005B34F0">
      <w:pPr>
        <w:pStyle w:val="14"/>
        <w:rPr>
          <w:rFonts w:eastAsiaTheme="minorEastAsia"/>
          <w:noProof/>
          <w:sz w:val="22"/>
          <w:szCs w:val="22"/>
          <w:lang w:eastAsia="ru-RU"/>
        </w:rPr>
      </w:pPr>
      <w:hyperlink w:anchor="_Toc124182459" w:history="1">
        <w:r w:rsidRPr="007B27AE">
          <w:rPr>
            <w:rStyle w:val="aa"/>
            <w:noProof/>
          </w:rPr>
          <w:t>ИСТОРИЯ ДОКУМЕНТА</w:t>
        </w:r>
        <w:r w:rsidRPr="007B27AE">
          <w:rPr>
            <w:noProof/>
            <w:webHidden/>
          </w:rPr>
          <w:tab/>
        </w:r>
        <w:r w:rsidRPr="007B27AE">
          <w:rPr>
            <w:noProof/>
            <w:webHidden/>
          </w:rPr>
          <w:fldChar w:fldCharType="begin"/>
        </w:r>
        <w:r w:rsidRPr="007B27AE">
          <w:rPr>
            <w:noProof/>
            <w:webHidden/>
          </w:rPr>
          <w:instrText xml:space="preserve"> PAGEREF _Toc124182459 \h </w:instrText>
        </w:r>
        <w:r w:rsidRPr="007B27AE">
          <w:rPr>
            <w:noProof/>
            <w:webHidden/>
          </w:rPr>
        </w:r>
        <w:r w:rsidRPr="007B27AE">
          <w:rPr>
            <w:noProof/>
            <w:webHidden/>
          </w:rPr>
          <w:fldChar w:fldCharType="separate"/>
        </w:r>
        <w:r w:rsidR="00F32959">
          <w:rPr>
            <w:noProof/>
            <w:webHidden/>
          </w:rPr>
          <w:t>8</w:t>
        </w:r>
        <w:r w:rsidRPr="007B27AE">
          <w:rPr>
            <w:noProof/>
            <w:webHidden/>
          </w:rPr>
          <w:fldChar w:fldCharType="end"/>
        </w:r>
      </w:hyperlink>
    </w:p>
    <w:p w14:paraId="798DBC2A" w14:textId="175A3DB2" w:rsidR="005B34F0" w:rsidRPr="007B27AE" w:rsidRDefault="005B34F0">
      <w:pPr>
        <w:pStyle w:val="14"/>
        <w:rPr>
          <w:rFonts w:eastAsiaTheme="minorEastAsia"/>
          <w:noProof/>
          <w:sz w:val="22"/>
          <w:szCs w:val="22"/>
          <w:lang w:eastAsia="ru-RU"/>
        </w:rPr>
      </w:pPr>
      <w:hyperlink w:anchor="_Toc124182460" w:history="1">
        <w:r w:rsidRPr="007B27AE">
          <w:rPr>
            <w:rStyle w:val="aa"/>
            <w:noProof/>
          </w:rPr>
          <w:t>РЕЗЮМЕ</w:t>
        </w:r>
        <w:r w:rsidRPr="007B27AE">
          <w:rPr>
            <w:noProof/>
            <w:webHidden/>
          </w:rPr>
          <w:tab/>
        </w:r>
        <w:r w:rsidRPr="007B27AE">
          <w:rPr>
            <w:noProof/>
            <w:webHidden/>
          </w:rPr>
          <w:fldChar w:fldCharType="begin"/>
        </w:r>
        <w:r w:rsidRPr="007B27AE">
          <w:rPr>
            <w:noProof/>
            <w:webHidden/>
          </w:rPr>
          <w:instrText xml:space="preserve"> PAGEREF _Toc124182460 \h </w:instrText>
        </w:r>
        <w:r w:rsidRPr="007B27AE">
          <w:rPr>
            <w:noProof/>
            <w:webHidden/>
          </w:rPr>
        </w:r>
        <w:r w:rsidRPr="007B27AE">
          <w:rPr>
            <w:noProof/>
            <w:webHidden/>
          </w:rPr>
          <w:fldChar w:fldCharType="separate"/>
        </w:r>
        <w:r w:rsidR="00F32959">
          <w:rPr>
            <w:noProof/>
            <w:webHidden/>
          </w:rPr>
          <w:t>9</w:t>
        </w:r>
        <w:r w:rsidRPr="007B27AE">
          <w:rPr>
            <w:noProof/>
            <w:webHidden/>
          </w:rPr>
          <w:fldChar w:fldCharType="end"/>
        </w:r>
      </w:hyperlink>
    </w:p>
    <w:p w14:paraId="4D788AF2" w14:textId="28E1257C" w:rsidR="005B34F0" w:rsidRPr="007B27AE" w:rsidRDefault="005B34F0">
      <w:pPr>
        <w:pStyle w:val="14"/>
        <w:rPr>
          <w:rFonts w:eastAsiaTheme="minorEastAsia"/>
          <w:noProof/>
          <w:sz w:val="22"/>
          <w:szCs w:val="22"/>
          <w:lang w:eastAsia="ru-RU"/>
        </w:rPr>
      </w:pPr>
      <w:hyperlink w:anchor="_Toc124182461" w:history="1">
        <w:r w:rsidRPr="007B27AE">
          <w:rPr>
            <w:rStyle w:val="aa"/>
            <w:noProof/>
          </w:rPr>
          <w:t>1. ВВЕДЕНИЕ</w:t>
        </w:r>
        <w:r w:rsidRPr="007B27AE">
          <w:rPr>
            <w:noProof/>
            <w:webHidden/>
          </w:rPr>
          <w:tab/>
        </w:r>
        <w:r w:rsidRPr="007B27AE">
          <w:rPr>
            <w:noProof/>
            <w:webHidden/>
          </w:rPr>
          <w:fldChar w:fldCharType="begin"/>
        </w:r>
        <w:r w:rsidRPr="007B27AE">
          <w:rPr>
            <w:noProof/>
            <w:webHidden/>
          </w:rPr>
          <w:instrText xml:space="preserve"> PAGEREF _Toc124182461 \h </w:instrText>
        </w:r>
        <w:r w:rsidRPr="007B27AE">
          <w:rPr>
            <w:noProof/>
            <w:webHidden/>
          </w:rPr>
        </w:r>
        <w:r w:rsidRPr="007B27AE">
          <w:rPr>
            <w:noProof/>
            <w:webHidden/>
          </w:rPr>
          <w:fldChar w:fldCharType="separate"/>
        </w:r>
        <w:r w:rsidR="00F32959">
          <w:rPr>
            <w:noProof/>
            <w:webHidden/>
          </w:rPr>
          <w:t>12</w:t>
        </w:r>
        <w:r w:rsidRPr="007B27AE">
          <w:rPr>
            <w:noProof/>
            <w:webHidden/>
          </w:rPr>
          <w:fldChar w:fldCharType="end"/>
        </w:r>
      </w:hyperlink>
    </w:p>
    <w:p w14:paraId="24775123" w14:textId="478B3432" w:rsidR="005B34F0" w:rsidRPr="007B27AE" w:rsidRDefault="005B34F0">
      <w:pPr>
        <w:pStyle w:val="21"/>
        <w:rPr>
          <w:rFonts w:eastAsiaTheme="minorEastAsia"/>
          <w:noProof/>
          <w:sz w:val="22"/>
          <w:szCs w:val="22"/>
          <w:lang w:eastAsia="ru-RU"/>
        </w:rPr>
      </w:pPr>
      <w:hyperlink w:anchor="_Toc124182462" w:history="1">
        <w:r w:rsidRPr="007B27AE">
          <w:rPr>
            <w:rStyle w:val="aa"/>
            <w:noProof/>
          </w:rPr>
          <w:t>1.1. Химическое название</w:t>
        </w:r>
        <w:r w:rsidRPr="007B27AE">
          <w:rPr>
            <w:noProof/>
            <w:webHidden/>
          </w:rPr>
          <w:tab/>
        </w:r>
        <w:r w:rsidRPr="007B27AE">
          <w:rPr>
            <w:noProof/>
            <w:webHidden/>
          </w:rPr>
          <w:fldChar w:fldCharType="begin"/>
        </w:r>
        <w:r w:rsidRPr="007B27AE">
          <w:rPr>
            <w:noProof/>
            <w:webHidden/>
          </w:rPr>
          <w:instrText xml:space="preserve"> PAGEREF _Toc124182462 \h </w:instrText>
        </w:r>
        <w:r w:rsidRPr="007B27AE">
          <w:rPr>
            <w:noProof/>
            <w:webHidden/>
          </w:rPr>
        </w:r>
        <w:r w:rsidRPr="007B27AE">
          <w:rPr>
            <w:noProof/>
            <w:webHidden/>
          </w:rPr>
          <w:fldChar w:fldCharType="separate"/>
        </w:r>
        <w:r w:rsidR="00F32959">
          <w:rPr>
            <w:noProof/>
            <w:webHidden/>
          </w:rPr>
          <w:t>12</w:t>
        </w:r>
        <w:r w:rsidRPr="007B27AE">
          <w:rPr>
            <w:noProof/>
            <w:webHidden/>
          </w:rPr>
          <w:fldChar w:fldCharType="end"/>
        </w:r>
      </w:hyperlink>
    </w:p>
    <w:p w14:paraId="107082C9" w14:textId="39DF952A" w:rsidR="005B34F0" w:rsidRPr="007B27AE" w:rsidRDefault="005B34F0">
      <w:pPr>
        <w:pStyle w:val="21"/>
        <w:rPr>
          <w:rFonts w:eastAsiaTheme="minorEastAsia"/>
          <w:noProof/>
          <w:sz w:val="22"/>
          <w:szCs w:val="22"/>
          <w:lang w:eastAsia="ru-RU"/>
        </w:rPr>
      </w:pPr>
      <w:hyperlink w:anchor="_Toc124182463" w:history="1">
        <w:r w:rsidRPr="007B27AE">
          <w:rPr>
            <w:rStyle w:val="aa"/>
            <w:noProof/>
          </w:rPr>
          <w:t>1.2. Международное непатентованное название</w:t>
        </w:r>
        <w:r w:rsidRPr="007B27AE">
          <w:rPr>
            <w:noProof/>
            <w:webHidden/>
          </w:rPr>
          <w:tab/>
        </w:r>
        <w:r w:rsidRPr="007B27AE">
          <w:rPr>
            <w:noProof/>
            <w:webHidden/>
          </w:rPr>
          <w:fldChar w:fldCharType="begin"/>
        </w:r>
        <w:r w:rsidRPr="007B27AE">
          <w:rPr>
            <w:noProof/>
            <w:webHidden/>
          </w:rPr>
          <w:instrText xml:space="preserve"> PAGEREF _Toc124182463 \h </w:instrText>
        </w:r>
        <w:r w:rsidRPr="007B27AE">
          <w:rPr>
            <w:noProof/>
            <w:webHidden/>
          </w:rPr>
        </w:r>
        <w:r w:rsidRPr="007B27AE">
          <w:rPr>
            <w:noProof/>
            <w:webHidden/>
          </w:rPr>
          <w:fldChar w:fldCharType="separate"/>
        </w:r>
        <w:r w:rsidR="00F32959">
          <w:rPr>
            <w:noProof/>
            <w:webHidden/>
          </w:rPr>
          <w:t>12</w:t>
        </w:r>
        <w:r w:rsidRPr="007B27AE">
          <w:rPr>
            <w:noProof/>
            <w:webHidden/>
          </w:rPr>
          <w:fldChar w:fldCharType="end"/>
        </w:r>
      </w:hyperlink>
    </w:p>
    <w:p w14:paraId="47560F0B" w14:textId="4C420EF6" w:rsidR="005B34F0" w:rsidRPr="007B27AE" w:rsidRDefault="005B34F0">
      <w:pPr>
        <w:pStyle w:val="21"/>
        <w:rPr>
          <w:rFonts w:eastAsiaTheme="minorEastAsia"/>
          <w:noProof/>
          <w:sz w:val="22"/>
          <w:szCs w:val="22"/>
          <w:lang w:eastAsia="ru-RU"/>
        </w:rPr>
      </w:pPr>
      <w:hyperlink w:anchor="_Toc124182464" w:history="1">
        <w:r w:rsidRPr="007B27AE">
          <w:rPr>
            <w:rStyle w:val="aa"/>
            <w:noProof/>
          </w:rPr>
          <w:t>1.3. Торговое название</w:t>
        </w:r>
        <w:r w:rsidRPr="007B27AE">
          <w:rPr>
            <w:noProof/>
            <w:webHidden/>
          </w:rPr>
          <w:tab/>
        </w:r>
        <w:r w:rsidRPr="007B27AE">
          <w:rPr>
            <w:noProof/>
            <w:webHidden/>
          </w:rPr>
          <w:fldChar w:fldCharType="begin"/>
        </w:r>
        <w:r w:rsidRPr="007B27AE">
          <w:rPr>
            <w:noProof/>
            <w:webHidden/>
          </w:rPr>
          <w:instrText xml:space="preserve"> PAGEREF _Toc124182464 \h </w:instrText>
        </w:r>
        <w:r w:rsidRPr="007B27AE">
          <w:rPr>
            <w:noProof/>
            <w:webHidden/>
          </w:rPr>
        </w:r>
        <w:r w:rsidRPr="007B27AE">
          <w:rPr>
            <w:noProof/>
            <w:webHidden/>
          </w:rPr>
          <w:fldChar w:fldCharType="separate"/>
        </w:r>
        <w:r w:rsidR="00F32959">
          <w:rPr>
            <w:noProof/>
            <w:webHidden/>
          </w:rPr>
          <w:t>12</w:t>
        </w:r>
        <w:r w:rsidRPr="007B27AE">
          <w:rPr>
            <w:noProof/>
            <w:webHidden/>
          </w:rPr>
          <w:fldChar w:fldCharType="end"/>
        </w:r>
      </w:hyperlink>
    </w:p>
    <w:p w14:paraId="4B8BF169" w14:textId="3FE4CC7D" w:rsidR="005B34F0" w:rsidRPr="007B27AE" w:rsidRDefault="005B34F0">
      <w:pPr>
        <w:pStyle w:val="21"/>
        <w:rPr>
          <w:rFonts w:eastAsiaTheme="minorEastAsia"/>
          <w:noProof/>
          <w:sz w:val="22"/>
          <w:szCs w:val="22"/>
          <w:lang w:eastAsia="ru-RU"/>
        </w:rPr>
      </w:pPr>
      <w:hyperlink w:anchor="_Toc124182465" w:history="1">
        <w:r w:rsidRPr="007B27AE">
          <w:rPr>
            <w:rStyle w:val="aa"/>
            <w:noProof/>
          </w:rPr>
          <w:t>1.4. Активные ингредиенты</w:t>
        </w:r>
        <w:r w:rsidRPr="007B27AE">
          <w:rPr>
            <w:noProof/>
            <w:webHidden/>
          </w:rPr>
          <w:tab/>
        </w:r>
        <w:r w:rsidRPr="007B27AE">
          <w:rPr>
            <w:noProof/>
            <w:webHidden/>
          </w:rPr>
          <w:fldChar w:fldCharType="begin"/>
        </w:r>
        <w:r w:rsidRPr="007B27AE">
          <w:rPr>
            <w:noProof/>
            <w:webHidden/>
          </w:rPr>
          <w:instrText xml:space="preserve"> PAGEREF _Toc124182465 \h </w:instrText>
        </w:r>
        <w:r w:rsidRPr="007B27AE">
          <w:rPr>
            <w:noProof/>
            <w:webHidden/>
          </w:rPr>
        </w:r>
        <w:r w:rsidRPr="007B27AE">
          <w:rPr>
            <w:noProof/>
            <w:webHidden/>
          </w:rPr>
          <w:fldChar w:fldCharType="separate"/>
        </w:r>
        <w:r w:rsidR="00F32959">
          <w:rPr>
            <w:noProof/>
            <w:webHidden/>
          </w:rPr>
          <w:t>12</w:t>
        </w:r>
        <w:r w:rsidRPr="007B27AE">
          <w:rPr>
            <w:noProof/>
            <w:webHidden/>
          </w:rPr>
          <w:fldChar w:fldCharType="end"/>
        </w:r>
      </w:hyperlink>
    </w:p>
    <w:p w14:paraId="52B92FDF" w14:textId="5A0D44F6" w:rsidR="005B34F0" w:rsidRPr="007B27AE" w:rsidRDefault="005B34F0">
      <w:pPr>
        <w:pStyle w:val="21"/>
        <w:rPr>
          <w:rFonts w:eastAsiaTheme="minorEastAsia"/>
          <w:noProof/>
          <w:sz w:val="22"/>
          <w:szCs w:val="22"/>
          <w:lang w:eastAsia="ru-RU"/>
        </w:rPr>
      </w:pPr>
      <w:hyperlink w:anchor="_Toc124182466" w:history="1">
        <w:r w:rsidRPr="007B27AE">
          <w:rPr>
            <w:rStyle w:val="aa"/>
            <w:noProof/>
          </w:rPr>
          <w:t>1.5. Фармакологическая группа</w:t>
        </w:r>
        <w:r w:rsidRPr="007B27AE">
          <w:rPr>
            <w:noProof/>
            <w:webHidden/>
          </w:rPr>
          <w:tab/>
        </w:r>
        <w:r w:rsidRPr="007B27AE">
          <w:rPr>
            <w:noProof/>
            <w:webHidden/>
          </w:rPr>
          <w:fldChar w:fldCharType="begin"/>
        </w:r>
        <w:r w:rsidRPr="007B27AE">
          <w:rPr>
            <w:noProof/>
            <w:webHidden/>
          </w:rPr>
          <w:instrText xml:space="preserve"> PAGEREF _Toc124182466 \h </w:instrText>
        </w:r>
        <w:r w:rsidRPr="007B27AE">
          <w:rPr>
            <w:noProof/>
            <w:webHidden/>
          </w:rPr>
        </w:r>
        <w:r w:rsidRPr="007B27AE">
          <w:rPr>
            <w:noProof/>
            <w:webHidden/>
          </w:rPr>
          <w:fldChar w:fldCharType="separate"/>
        </w:r>
        <w:r w:rsidR="00F32959">
          <w:rPr>
            <w:noProof/>
            <w:webHidden/>
          </w:rPr>
          <w:t>12</w:t>
        </w:r>
        <w:r w:rsidRPr="007B27AE">
          <w:rPr>
            <w:noProof/>
            <w:webHidden/>
          </w:rPr>
          <w:fldChar w:fldCharType="end"/>
        </w:r>
      </w:hyperlink>
    </w:p>
    <w:p w14:paraId="256E58FA" w14:textId="5C8E378D" w:rsidR="005B34F0" w:rsidRPr="007B27AE" w:rsidRDefault="005B34F0">
      <w:pPr>
        <w:pStyle w:val="21"/>
        <w:rPr>
          <w:rFonts w:eastAsiaTheme="minorEastAsia"/>
          <w:noProof/>
          <w:sz w:val="22"/>
          <w:szCs w:val="22"/>
          <w:lang w:eastAsia="ru-RU"/>
        </w:rPr>
      </w:pPr>
      <w:hyperlink w:anchor="_Toc124182467" w:history="1">
        <w:r w:rsidRPr="007B27AE">
          <w:rPr>
            <w:rStyle w:val="aa"/>
            <w:noProof/>
          </w:rPr>
          <w:t>1.6. Код по АТХ</w:t>
        </w:r>
        <w:r w:rsidRPr="007B27AE">
          <w:rPr>
            <w:noProof/>
            <w:webHidden/>
          </w:rPr>
          <w:tab/>
        </w:r>
        <w:r w:rsidRPr="007B27AE">
          <w:rPr>
            <w:noProof/>
            <w:webHidden/>
          </w:rPr>
          <w:fldChar w:fldCharType="begin"/>
        </w:r>
        <w:r w:rsidRPr="007B27AE">
          <w:rPr>
            <w:noProof/>
            <w:webHidden/>
          </w:rPr>
          <w:instrText xml:space="preserve"> PAGEREF _Toc124182467 \h </w:instrText>
        </w:r>
        <w:r w:rsidRPr="007B27AE">
          <w:rPr>
            <w:noProof/>
            <w:webHidden/>
          </w:rPr>
        </w:r>
        <w:r w:rsidRPr="007B27AE">
          <w:rPr>
            <w:noProof/>
            <w:webHidden/>
          </w:rPr>
          <w:fldChar w:fldCharType="separate"/>
        </w:r>
        <w:r w:rsidR="00F32959">
          <w:rPr>
            <w:noProof/>
            <w:webHidden/>
          </w:rPr>
          <w:t>12</w:t>
        </w:r>
        <w:r w:rsidRPr="007B27AE">
          <w:rPr>
            <w:noProof/>
            <w:webHidden/>
          </w:rPr>
          <w:fldChar w:fldCharType="end"/>
        </w:r>
      </w:hyperlink>
    </w:p>
    <w:p w14:paraId="155835EE" w14:textId="367143B7" w:rsidR="005B34F0" w:rsidRPr="007B27AE" w:rsidRDefault="005B34F0">
      <w:pPr>
        <w:pStyle w:val="21"/>
        <w:rPr>
          <w:rFonts w:eastAsiaTheme="minorEastAsia"/>
          <w:noProof/>
          <w:sz w:val="22"/>
          <w:szCs w:val="22"/>
          <w:lang w:eastAsia="ru-RU"/>
        </w:rPr>
      </w:pPr>
      <w:hyperlink w:anchor="_Toc124182468" w:history="1">
        <w:r w:rsidRPr="007B27AE">
          <w:rPr>
            <w:rStyle w:val="aa"/>
            <w:noProof/>
          </w:rPr>
          <w:t>1.7.</w:t>
        </w:r>
        <w:r w:rsidRPr="007B27AE">
          <w:rPr>
            <w:rFonts w:eastAsiaTheme="minorEastAsia"/>
            <w:noProof/>
            <w:sz w:val="22"/>
            <w:szCs w:val="22"/>
            <w:lang w:eastAsia="ru-RU"/>
          </w:rPr>
          <w:t xml:space="preserve"> </w:t>
        </w:r>
        <w:r w:rsidRPr="007B27AE">
          <w:rPr>
            <w:rStyle w:val="aa"/>
            <w:noProof/>
          </w:rPr>
          <w:t>Обоснование для изучения исследуемого препарата</w:t>
        </w:r>
        <w:r w:rsidRPr="007B27AE">
          <w:rPr>
            <w:noProof/>
            <w:webHidden/>
          </w:rPr>
          <w:tab/>
        </w:r>
        <w:r w:rsidRPr="007B27AE">
          <w:rPr>
            <w:noProof/>
            <w:webHidden/>
          </w:rPr>
          <w:fldChar w:fldCharType="begin"/>
        </w:r>
        <w:r w:rsidRPr="007B27AE">
          <w:rPr>
            <w:noProof/>
            <w:webHidden/>
          </w:rPr>
          <w:instrText xml:space="preserve"> PAGEREF _Toc124182468 \h </w:instrText>
        </w:r>
        <w:r w:rsidRPr="007B27AE">
          <w:rPr>
            <w:noProof/>
            <w:webHidden/>
          </w:rPr>
        </w:r>
        <w:r w:rsidRPr="007B27AE">
          <w:rPr>
            <w:noProof/>
            <w:webHidden/>
          </w:rPr>
          <w:fldChar w:fldCharType="separate"/>
        </w:r>
        <w:r w:rsidR="00F32959">
          <w:rPr>
            <w:noProof/>
            <w:webHidden/>
          </w:rPr>
          <w:t>12</w:t>
        </w:r>
        <w:r w:rsidRPr="007B27AE">
          <w:rPr>
            <w:noProof/>
            <w:webHidden/>
          </w:rPr>
          <w:fldChar w:fldCharType="end"/>
        </w:r>
      </w:hyperlink>
    </w:p>
    <w:p w14:paraId="7419AD65" w14:textId="6074AC8A" w:rsidR="005B34F0" w:rsidRPr="007B27AE" w:rsidRDefault="005B34F0">
      <w:pPr>
        <w:pStyle w:val="31"/>
        <w:rPr>
          <w:rFonts w:eastAsiaTheme="minorEastAsia"/>
          <w:sz w:val="22"/>
          <w:szCs w:val="22"/>
          <w:lang w:eastAsia="ru-RU"/>
        </w:rPr>
      </w:pPr>
      <w:hyperlink w:anchor="_Toc124182469" w:history="1">
        <w:r w:rsidRPr="007B27AE">
          <w:rPr>
            <w:rStyle w:val="aa"/>
          </w:rPr>
          <w:t>1.7.1. Общие сведения о заб</w:t>
        </w:r>
        <w:bookmarkStart w:id="3" w:name="_GoBack"/>
        <w:bookmarkEnd w:id="3"/>
        <w:r w:rsidRPr="007B27AE">
          <w:rPr>
            <w:rStyle w:val="aa"/>
          </w:rPr>
          <w:t>олевании</w:t>
        </w:r>
        <w:r w:rsidRPr="007B27AE">
          <w:rPr>
            <w:webHidden/>
          </w:rPr>
          <w:tab/>
        </w:r>
        <w:r w:rsidRPr="007B27AE">
          <w:rPr>
            <w:webHidden/>
          </w:rPr>
          <w:fldChar w:fldCharType="begin"/>
        </w:r>
        <w:r w:rsidRPr="007B27AE">
          <w:rPr>
            <w:webHidden/>
          </w:rPr>
          <w:instrText xml:space="preserve"> PAGEREF _Toc124182469 \h </w:instrText>
        </w:r>
        <w:r w:rsidRPr="007B27AE">
          <w:rPr>
            <w:webHidden/>
          </w:rPr>
        </w:r>
        <w:r w:rsidRPr="007B27AE">
          <w:rPr>
            <w:webHidden/>
          </w:rPr>
          <w:fldChar w:fldCharType="separate"/>
        </w:r>
        <w:r w:rsidR="00F32959">
          <w:rPr>
            <w:webHidden/>
          </w:rPr>
          <w:t>12</w:t>
        </w:r>
        <w:r w:rsidRPr="007B27AE">
          <w:rPr>
            <w:webHidden/>
          </w:rPr>
          <w:fldChar w:fldCharType="end"/>
        </w:r>
      </w:hyperlink>
    </w:p>
    <w:p w14:paraId="181DF5E7" w14:textId="7719B4CF" w:rsidR="005B34F0" w:rsidRPr="007B27AE" w:rsidRDefault="005B34F0">
      <w:pPr>
        <w:pStyle w:val="31"/>
        <w:rPr>
          <w:rFonts w:eastAsiaTheme="minorEastAsia"/>
          <w:sz w:val="22"/>
          <w:szCs w:val="22"/>
          <w:lang w:eastAsia="ru-RU"/>
        </w:rPr>
      </w:pPr>
      <w:hyperlink w:anchor="_Toc124182470" w:history="1">
        <w:r w:rsidRPr="007B27AE">
          <w:rPr>
            <w:rStyle w:val="aa"/>
          </w:rPr>
          <w:t>1.7.2. Существующие варианты терапии</w:t>
        </w:r>
        <w:r w:rsidRPr="007B27AE">
          <w:rPr>
            <w:webHidden/>
          </w:rPr>
          <w:tab/>
        </w:r>
        <w:r w:rsidRPr="007B27AE">
          <w:rPr>
            <w:webHidden/>
          </w:rPr>
          <w:fldChar w:fldCharType="begin"/>
        </w:r>
        <w:r w:rsidRPr="007B27AE">
          <w:rPr>
            <w:webHidden/>
          </w:rPr>
          <w:instrText xml:space="preserve"> PAGEREF _Toc124182470 \h </w:instrText>
        </w:r>
        <w:r w:rsidRPr="007B27AE">
          <w:rPr>
            <w:webHidden/>
          </w:rPr>
        </w:r>
        <w:r w:rsidRPr="007B27AE">
          <w:rPr>
            <w:webHidden/>
          </w:rPr>
          <w:fldChar w:fldCharType="separate"/>
        </w:r>
        <w:r w:rsidR="00F32959">
          <w:rPr>
            <w:webHidden/>
          </w:rPr>
          <w:t>13</w:t>
        </w:r>
        <w:r w:rsidRPr="007B27AE">
          <w:rPr>
            <w:webHidden/>
          </w:rPr>
          <w:fldChar w:fldCharType="end"/>
        </w:r>
      </w:hyperlink>
    </w:p>
    <w:p w14:paraId="506F5C49" w14:textId="13EEBA54" w:rsidR="005B34F0" w:rsidRPr="007B27AE" w:rsidRDefault="005B34F0">
      <w:pPr>
        <w:pStyle w:val="31"/>
        <w:rPr>
          <w:rFonts w:eastAsiaTheme="minorEastAsia"/>
          <w:sz w:val="22"/>
          <w:szCs w:val="22"/>
          <w:lang w:eastAsia="ru-RU"/>
        </w:rPr>
      </w:pPr>
      <w:hyperlink w:anchor="_Toc124182471" w:history="1">
        <w:r w:rsidRPr="007B27AE">
          <w:rPr>
            <w:rStyle w:val="aa"/>
          </w:rPr>
          <w:t>1.7.3.</w:t>
        </w:r>
        <w:r w:rsidRPr="007B27AE">
          <w:rPr>
            <w:rFonts w:eastAsiaTheme="minorEastAsia"/>
            <w:sz w:val="22"/>
            <w:szCs w:val="22"/>
            <w:lang w:eastAsia="ru-RU"/>
          </w:rPr>
          <w:t xml:space="preserve"> </w:t>
        </w:r>
        <w:r w:rsidRPr="007B27AE">
          <w:rPr>
            <w:rStyle w:val="aa"/>
          </w:rPr>
          <w:t>Вводная информация по исследуемой терапии</w:t>
        </w:r>
        <w:r w:rsidRPr="007B27AE">
          <w:rPr>
            <w:webHidden/>
          </w:rPr>
          <w:tab/>
        </w:r>
        <w:r w:rsidRPr="007B27AE">
          <w:rPr>
            <w:webHidden/>
          </w:rPr>
          <w:fldChar w:fldCharType="begin"/>
        </w:r>
        <w:r w:rsidRPr="007B27AE">
          <w:rPr>
            <w:webHidden/>
          </w:rPr>
          <w:instrText xml:space="preserve"> PAGEREF _Toc124182471 \h </w:instrText>
        </w:r>
        <w:r w:rsidRPr="007B27AE">
          <w:rPr>
            <w:webHidden/>
          </w:rPr>
        </w:r>
        <w:r w:rsidRPr="007B27AE">
          <w:rPr>
            <w:webHidden/>
          </w:rPr>
          <w:fldChar w:fldCharType="separate"/>
        </w:r>
        <w:r w:rsidR="00F32959">
          <w:rPr>
            <w:webHidden/>
          </w:rPr>
          <w:t>16</w:t>
        </w:r>
        <w:r w:rsidRPr="007B27AE">
          <w:rPr>
            <w:webHidden/>
          </w:rPr>
          <w:fldChar w:fldCharType="end"/>
        </w:r>
      </w:hyperlink>
    </w:p>
    <w:p w14:paraId="5B342D4A" w14:textId="610A9324" w:rsidR="005B34F0" w:rsidRPr="007B27AE" w:rsidRDefault="005B34F0">
      <w:pPr>
        <w:pStyle w:val="21"/>
        <w:rPr>
          <w:rFonts w:eastAsiaTheme="minorEastAsia"/>
          <w:noProof/>
          <w:sz w:val="22"/>
          <w:szCs w:val="22"/>
          <w:lang w:eastAsia="ru-RU"/>
        </w:rPr>
      </w:pPr>
      <w:hyperlink w:anchor="_Toc124182472" w:history="1">
        <w:r w:rsidRPr="007B27AE">
          <w:rPr>
            <w:rStyle w:val="aa"/>
            <w:noProof/>
          </w:rPr>
          <w:t>1.8.</w:t>
        </w:r>
        <w:r w:rsidRPr="007B27AE">
          <w:rPr>
            <w:rFonts w:eastAsiaTheme="minorEastAsia"/>
            <w:noProof/>
            <w:sz w:val="22"/>
            <w:szCs w:val="22"/>
            <w:lang w:eastAsia="ru-RU"/>
          </w:rPr>
          <w:t xml:space="preserve"> </w:t>
        </w:r>
        <w:r w:rsidRPr="007B27AE">
          <w:rPr>
            <w:rStyle w:val="aa"/>
            <w:noProof/>
          </w:rPr>
          <w:t>Ожидаемые показания к применению</w:t>
        </w:r>
        <w:r w:rsidRPr="007B27AE">
          <w:rPr>
            <w:noProof/>
            <w:webHidden/>
          </w:rPr>
          <w:tab/>
        </w:r>
        <w:r w:rsidRPr="007B27AE">
          <w:rPr>
            <w:noProof/>
            <w:webHidden/>
          </w:rPr>
          <w:fldChar w:fldCharType="begin"/>
        </w:r>
        <w:r w:rsidRPr="007B27AE">
          <w:rPr>
            <w:noProof/>
            <w:webHidden/>
          </w:rPr>
          <w:instrText xml:space="preserve"> PAGEREF _Toc124182472 \h </w:instrText>
        </w:r>
        <w:r w:rsidRPr="007B27AE">
          <w:rPr>
            <w:noProof/>
            <w:webHidden/>
          </w:rPr>
        </w:r>
        <w:r w:rsidRPr="007B27AE">
          <w:rPr>
            <w:noProof/>
            <w:webHidden/>
          </w:rPr>
          <w:fldChar w:fldCharType="separate"/>
        </w:r>
        <w:r w:rsidR="00F32959">
          <w:rPr>
            <w:noProof/>
            <w:webHidden/>
          </w:rPr>
          <w:t>18</w:t>
        </w:r>
        <w:r w:rsidRPr="007B27AE">
          <w:rPr>
            <w:noProof/>
            <w:webHidden/>
          </w:rPr>
          <w:fldChar w:fldCharType="end"/>
        </w:r>
      </w:hyperlink>
    </w:p>
    <w:p w14:paraId="7BBA68BD" w14:textId="663CA1A5" w:rsidR="005B34F0" w:rsidRPr="007B27AE" w:rsidRDefault="005B34F0">
      <w:pPr>
        <w:pStyle w:val="21"/>
        <w:rPr>
          <w:rFonts w:eastAsiaTheme="minorEastAsia"/>
          <w:noProof/>
          <w:sz w:val="22"/>
          <w:szCs w:val="22"/>
          <w:lang w:eastAsia="ru-RU"/>
        </w:rPr>
      </w:pPr>
      <w:hyperlink w:anchor="_Toc124182473" w:history="1">
        <w:r w:rsidRPr="007B27AE">
          <w:rPr>
            <w:rStyle w:val="aa"/>
            <w:noProof/>
          </w:rPr>
          <w:t>Список литературы</w:t>
        </w:r>
        <w:r w:rsidRPr="007B27AE">
          <w:rPr>
            <w:noProof/>
            <w:webHidden/>
          </w:rPr>
          <w:tab/>
        </w:r>
        <w:r w:rsidRPr="007B27AE">
          <w:rPr>
            <w:noProof/>
            <w:webHidden/>
          </w:rPr>
          <w:fldChar w:fldCharType="begin"/>
        </w:r>
        <w:r w:rsidRPr="007B27AE">
          <w:rPr>
            <w:noProof/>
            <w:webHidden/>
          </w:rPr>
          <w:instrText xml:space="preserve"> PAGEREF _Toc124182473 \h </w:instrText>
        </w:r>
        <w:r w:rsidRPr="007B27AE">
          <w:rPr>
            <w:noProof/>
            <w:webHidden/>
          </w:rPr>
        </w:r>
        <w:r w:rsidRPr="007B27AE">
          <w:rPr>
            <w:noProof/>
            <w:webHidden/>
          </w:rPr>
          <w:fldChar w:fldCharType="separate"/>
        </w:r>
        <w:r w:rsidR="00F32959">
          <w:rPr>
            <w:noProof/>
            <w:webHidden/>
          </w:rPr>
          <w:t>18</w:t>
        </w:r>
        <w:r w:rsidRPr="007B27AE">
          <w:rPr>
            <w:noProof/>
            <w:webHidden/>
          </w:rPr>
          <w:fldChar w:fldCharType="end"/>
        </w:r>
      </w:hyperlink>
    </w:p>
    <w:p w14:paraId="39511A57" w14:textId="3552F591" w:rsidR="005B34F0" w:rsidRPr="007B27AE" w:rsidRDefault="005B34F0">
      <w:pPr>
        <w:pStyle w:val="14"/>
        <w:tabs>
          <w:tab w:val="left" w:pos="720"/>
        </w:tabs>
        <w:rPr>
          <w:rFonts w:eastAsiaTheme="minorEastAsia"/>
          <w:noProof/>
          <w:sz w:val="22"/>
          <w:szCs w:val="22"/>
          <w:lang w:eastAsia="ru-RU"/>
        </w:rPr>
      </w:pPr>
      <w:hyperlink w:anchor="_Toc124182474" w:history="1">
        <w:r w:rsidRPr="007B27AE">
          <w:rPr>
            <w:rStyle w:val="aa"/>
            <w:noProof/>
          </w:rPr>
          <w:t>2.</w:t>
        </w:r>
        <w:r w:rsidRPr="007B27AE">
          <w:rPr>
            <w:rFonts w:eastAsiaTheme="minorEastAsia"/>
            <w:noProof/>
            <w:sz w:val="22"/>
            <w:szCs w:val="22"/>
            <w:lang w:eastAsia="ru-RU"/>
          </w:rPr>
          <w:t xml:space="preserve"> </w:t>
        </w:r>
        <w:r w:rsidRPr="007B27AE">
          <w:rPr>
            <w:rStyle w:val="aa"/>
            <w:noProof/>
          </w:rPr>
          <w:t>ФИЗИЧЕСКИЕ, ХИМИЧЕСКИЕ И ФАРМАЦЕВТИЧЕСКИЕ СВОЙСТВА И ЛЕКАРСТВЕННАЯ ФОРМА</w:t>
        </w:r>
        <w:r w:rsidRPr="007B27AE">
          <w:rPr>
            <w:noProof/>
            <w:webHidden/>
          </w:rPr>
          <w:tab/>
        </w:r>
        <w:r w:rsidRPr="007B27AE">
          <w:rPr>
            <w:noProof/>
            <w:webHidden/>
          </w:rPr>
          <w:fldChar w:fldCharType="begin"/>
        </w:r>
        <w:r w:rsidRPr="007B27AE">
          <w:rPr>
            <w:noProof/>
            <w:webHidden/>
          </w:rPr>
          <w:instrText xml:space="preserve"> PAGEREF _Toc124182474 \h </w:instrText>
        </w:r>
        <w:r w:rsidRPr="007B27AE">
          <w:rPr>
            <w:noProof/>
            <w:webHidden/>
          </w:rPr>
        </w:r>
        <w:r w:rsidRPr="007B27AE">
          <w:rPr>
            <w:noProof/>
            <w:webHidden/>
          </w:rPr>
          <w:fldChar w:fldCharType="separate"/>
        </w:r>
        <w:r w:rsidR="00F32959">
          <w:rPr>
            <w:noProof/>
            <w:webHidden/>
          </w:rPr>
          <w:t>19</w:t>
        </w:r>
        <w:r w:rsidRPr="007B27AE">
          <w:rPr>
            <w:noProof/>
            <w:webHidden/>
          </w:rPr>
          <w:fldChar w:fldCharType="end"/>
        </w:r>
      </w:hyperlink>
    </w:p>
    <w:p w14:paraId="776C42DC" w14:textId="43E042A9" w:rsidR="005B34F0" w:rsidRPr="007B27AE" w:rsidRDefault="005B34F0">
      <w:pPr>
        <w:pStyle w:val="21"/>
        <w:rPr>
          <w:rFonts w:eastAsiaTheme="minorEastAsia"/>
          <w:noProof/>
          <w:sz w:val="22"/>
          <w:szCs w:val="22"/>
          <w:lang w:eastAsia="ru-RU"/>
        </w:rPr>
      </w:pPr>
      <w:hyperlink w:anchor="_Toc124182475" w:history="1">
        <w:r w:rsidRPr="007B27AE">
          <w:rPr>
            <w:rStyle w:val="aa"/>
            <w:noProof/>
          </w:rPr>
          <w:t>2.1. Описание свойств исследуемого препарата</w:t>
        </w:r>
        <w:r w:rsidRPr="007B27AE">
          <w:rPr>
            <w:noProof/>
            <w:webHidden/>
          </w:rPr>
          <w:tab/>
        </w:r>
        <w:r w:rsidRPr="007B27AE">
          <w:rPr>
            <w:noProof/>
            <w:webHidden/>
          </w:rPr>
          <w:fldChar w:fldCharType="begin"/>
        </w:r>
        <w:r w:rsidRPr="007B27AE">
          <w:rPr>
            <w:noProof/>
            <w:webHidden/>
          </w:rPr>
          <w:instrText xml:space="preserve"> PAGEREF _Toc124182475 \h </w:instrText>
        </w:r>
        <w:r w:rsidRPr="007B27AE">
          <w:rPr>
            <w:noProof/>
            <w:webHidden/>
          </w:rPr>
        </w:r>
        <w:r w:rsidRPr="007B27AE">
          <w:rPr>
            <w:noProof/>
            <w:webHidden/>
          </w:rPr>
          <w:fldChar w:fldCharType="separate"/>
        </w:r>
        <w:r w:rsidR="00F32959">
          <w:rPr>
            <w:noProof/>
            <w:webHidden/>
          </w:rPr>
          <w:t>19</w:t>
        </w:r>
        <w:r w:rsidRPr="007B27AE">
          <w:rPr>
            <w:noProof/>
            <w:webHidden/>
          </w:rPr>
          <w:fldChar w:fldCharType="end"/>
        </w:r>
      </w:hyperlink>
    </w:p>
    <w:p w14:paraId="0F4DE829" w14:textId="1EB89D9F" w:rsidR="005B34F0" w:rsidRPr="007B27AE" w:rsidRDefault="005B34F0">
      <w:pPr>
        <w:pStyle w:val="31"/>
        <w:rPr>
          <w:rFonts w:eastAsiaTheme="minorEastAsia"/>
          <w:sz w:val="22"/>
          <w:szCs w:val="22"/>
          <w:lang w:eastAsia="ru-RU"/>
        </w:rPr>
      </w:pPr>
      <w:hyperlink w:anchor="_Toc124182476" w:history="1">
        <w:r w:rsidRPr="007B27AE">
          <w:rPr>
            <w:rStyle w:val="aa"/>
          </w:rPr>
          <w:t>2.1.1. Химическая формула</w:t>
        </w:r>
        <w:r w:rsidRPr="007B27AE">
          <w:rPr>
            <w:webHidden/>
          </w:rPr>
          <w:tab/>
        </w:r>
        <w:r w:rsidRPr="007B27AE">
          <w:rPr>
            <w:webHidden/>
          </w:rPr>
          <w:fldChar w:fldCharType="begin"/>
        </w:r>
        <w:r w:rsidRPr="007B27AE">
          <w:rPr>
            <w:webHidden/>
          </w:rPr>
          <w:instrText xml:space="preserve"> PAGEREF _Toc124182476 \h </w:instrText>
        </w:r>
        <w:r w:rsidRPr="007B27AE">
          <w:rPr>
            <w:webHidden/>
          </w:rPr>
        </w:r>
        <w:r w:rsidRPr="007B27AE">
          <w:rPr>
            <w:webHidden/>
          </w:rPr>
          <w:fldChar w:fldCharType="separate"/>
        </w:r>
        <w:r w:rsidR="00F32959">
          <w:rPr>
            <w:webHidden/>
          </w:rPr>
          <w:t>19</w:t>
        </w:r>
        <w:r w:rsidRPr="007B27AE">
          <w:rPr>
            <w:webHidden/>
          </w:rPr>
          <w:fldChar w:fldCharType="end"/>
        </w:r>
      </w:hyperlink>
    </w:p>
    <w:p w14:paraId="3AD038A6" w14:textId="40E6F9D9" w:rsidR="005B34F0" w:rsidRPr="007B27AE" w:rsidRDefault="005B34F0">
      <w:pPr>
        <w:pStyle w:val="31"/>
        <w:rPr>
          <w:rFonts w:eastAsiaTheme="minorEastAsia"/>
          <w:sz w:val="22"/>
          <w:szCs w:val="22"/>
          <w:lang w:eastAsia="ru-RU"/>
        </w:rPr>
      </w:pPr>
      <w:hyperlink w:anchor="_Toc124182477" w:history="1">
        <w:r w:rsidRPr="007B27AE">
          <w:rPr>
            <w:rStyle w:val="aa"/>
          </w:rPr>
          <w:t>2.1.2. Структурная формула</w:t>
        </w:r>
        <w:r w:rsidRPr="007B27AE">
          <w:rPr>
            <w:webHidden/>
          </w:rPr>
          <w:tab/>
        </w:r>
        <w:r w:rsidRPr="007B27AE">
          <w:rPr>
            <w:webHidden/>
          </w:rPr>
          <w:fldChar w:fldCharType="begin"/>
        </w:r>
        <w:r w:rsidRPr="007B27AE">
          <w:rPr>
            <w:webHidden/>
          </w:rPr>
          <w:instrText xml:space="preserve"> PAGEREF _Toc124182477 \h </w:instrText>
        </w:r>
        <w:r w:rsidRPr="007B27AE">
          <w:rPr>
            <w:webHidden/>
          </w:rPr>
        </w:r>
        <w:r w:rsidRPr="007B27AE">
          <w:rPr>
            <w:webHidden/>
          </w:rPr>
          <w:fldChar w:fldCharType="separate"/>
        </w:r>
        <w:r w:rsidR="00F32959">
          <w:rPr>
            <w:webHidden/>
          </w:rPr>
          <w:t>19</w:t>
        </w:r>
        <w:r w:rsidRPr="007B27AE">
          <w:rPr>
            <w:webHidden/>
          </w:rPr>
          <w:fldChar w:fldCharType="end"/>
        </w:r>
      </w:hyperlink>
    </w:p>
    <w:p w14:paraId="611A0448" w14:textId="47812630" w:rsidR="005B34F0" w:rsidRPr="007B27AE" w:rsidRDefault="005B34F0">
      <w:pPr>
        <w:pStyle w:val="31"/>
        <w:rPr>
          <w:rFonts w:eastAsiaTheme="minorEastAsia"/>
          <w:sz w:val="22"/>
          <w:szCs w:val="22"/>
          <w:lang w:eastAsia="ru-RU"/>
        </w:rPr>
      </w:pPr>
      <w:hyperlink w:anchor="_Toc124182478" w:history="1">
        <w:r w:rsidRPr="007B27AE">
          <w:rPr>
            <w:rStyle w:val="aa"/>
          </w:rPr>
          <w:t>2.1.3. Физико-химические и фармацевтические свойства</w:t>
        </w:r>
        <w:r w:rsidRPr="007B27AE">
          <w:rPr>
            <w:webHidden/>
          </w:rPr>
          <w:tab/>
        </w:r>
        <w:r w:rsidRPr="007B27AE">
          <w:rPr>
            <w:webHidden/>
          </w:rPr>
          <w:fldChar w:fldCharType="begin"/>
        </w:r>
        <w:r w:rsidRPr="007B27AE">
          <w:rPr>
            <w:webHidden/>
          </w:rPr>
          <w:instrText xml:space="preserve"> PAGEREF _Toc124182478 \h </w:instrText>
        </w:r>
        <w:r w:rsidRPr="007B27AE">
          <w:rPr>
            <w:webHidden/>
          </w:rPr>
        </w:r>
        <w:r w:rsidRPr="007B27AE">
          <w:rPr>
            <w:webHidden/>
          </w:rPr>
          <w:fldChar w:fldCharType="separate"/>
        </w:r>
        <w:r w:rsidR="00F32959">
          <w:rPr>
            <w:webHidden/>
          </w:rPr>
          <w:t>20</w:t>
        </w:r>
        <w:r w:rsidRPr="007B27AE">
          <w:rPr>
            <w:webHidden/>
          </w:rPr>
          <w:fldChar w:fldCharType="end"/>
        </w:r>
      </w:hyperlink>
    </w:p>
    <w:p w14:paraId="3E231F0A" w14:textId="0C7774BE" w:rsidR="005B34F0" w:rsidRPr="007B27AE" w:rsidRDefault="005B34F0">
      <w:pPr>
        <w:pStyle w:val="21"/>
        <w:rPr>
          <w:rFonts w:eastAsiaTheme="minorEastAsia"/>
          <w:noProof/>
          <w:sz w:val="22"/>
          <w:szCs w:val="22"/>
          <w:lang w:eastAsia="ru-RU"/>
        </w:rPr>
      </w:pPr>
      <w:hyperlink w:anchor="_Toc124182479" w:history="1">
        <w:r w:rsidRPr="007B27AE">
          <w:rPr>
            <w:rStyle w:val="aa"/>
            <w:noProof/>
          </w:rPr>
          <w:t>2.2. Лекарственная форма</w:t>
        </w:r>
        <w:r w:rsidRPr="007B27AE">
          <w:rPr>
            <w:noProof/>
            <w:webHidden/>
          </w:rPr>
          <w:tab/>
        </w:r>
        <w:r w:rsidRPr="007B27AE">
          <w:rPr>
            <w:noProof/>
            <w:webHidden/>
          </w:rPr>
          <w:fldChar w:fldCharType="begin"/>
        </w:r>
        <w:r w:rsidRPr="007B27AE">
          <w:rPr>
            <w:noProof/>
            <w:webHidden/>
          </w:rPr>
          <w:instrText xml:space="preserve"> PAGEREF _Toc124182479 \h </w:instrText>
        </w:r>
        <w:r w:rsidRPr="007B27AE">
          <w:rPr>
            <w:noProof/>
            <w:webHidden/>
          </w:rPr>
        </w:r>
        <w:r w:rsidRPr="007B27AE">
          <w:rPr>
            <w:noProof/>
            <w:webHidden/>
          </w:rPr>
          <w:fldChar w:fldCharType="separate"/>
        </w:r>
        <w:r w:rsidR="00F32959">
          <w:rPr>
            <w:noProof/>
            <w:webHidden/>
          </w:rPr>
          <w:t>20</w:t>
        </w:r>
        <w:r w:rsidRPr="007B27AE">
          <w:rPr>
            <w:noProof/>
            <w:webHidden/>
          </w:rPr>
          <w:fldChar w:fldCharType="end"/>
        </w:r>
      </w:hyperlink>
    </w:p>
    <w:p w14:paraId="646A9726" w14:textId="777128F2" w:rsidR="005B34F0" w:rsidRPr="007B27AE" w:rsidRDefault="005B34F0">
      <w:pPr>
        <w:pStyle w:val="31"/>
        <w:rPr>
          <w:rFonts w:eastAsiaTheme="minorEastAsia"/>
          <w:sz w:val="22"/>
          <w:szCs w:val="22"/>
          <w:lang w:eastAsia="ru-RU"/>
        </w:rPr>
      </w:pPr>
      <w:hyperlink w:anchor="_Toc124182480" w:history="1">
        <w:r w:rsidRPr="007B27AE">
          <w:rPr>
            <w:rStyle w:val="aa"/>
          </w:rPr>
          <w:t>2.2.1. Название лекарственной формы</w:t>
        </w:r>
        <w:r w:rsidRPr="007B27AE">
          <w:rPr>
            <w:webHidden/>
          </w:rPr>
          <w:tab/>
        </w:r>
        <w:r w:rsidRPr="007B27AE">
          <w:rPr>
            <w:webHidden/>
          </w:rPr>
          <w:fldChar w:fldCharType="begin"/>
        </w:r>
        <w:r w:rsidRPr="007B27AE">
          <w:rPr>
            <w:webHidden/>
          </w:rPr>
          <w:instrText xml:space="preserve"> PAGEREF _Toc124182480 \h </w:instrText>
        </w:r>
        <w:r w:rsidRPr="007B27AE">
          <w:rPr>
            <w:webHidden/>
          </w:rPr>
        </w:r>
        <w:r w:rsidRPr="007B27AE">
          <w:rPr>
            <w:webHidden/>
          </w:rPr>
          <w:fldChar w:fldCharType="separate"/>
        </w:r>
        <w:r w:rsidR="00F32959">
          <w:rPr>
            <w:webHidden/>
          </w:rPr>
          <w:t>20</w:t>
        </w:r>
        <w:r w:rsidRPr="007B27AE">
          <w:rPr>
            <w:webHidden/>
          </w:rPr>
          <w:fldChar w:fldCharType="end"/>
        </w:r>
      </w:hyperlink>
    </w:p>
    <w:p w14:paraId="683588CF" w14:textId="1BB60726" w:rsidR="005B34F0" w:rsidRPr="007B27AE" w:rsidRDefault="005B34F0">
      <w:pPr>
        <w:pStyle w:val="31"/>
        <w:rPr>
          <w:rFonts w:eastAsiaTheme="minorEastAsia"/>
          <w:sz w:val="22"/>
          <w:szCs w:val="22"/>
          <w:lang w:eastAsia="ru-RU"/>
        </w:rPr>
      </w:pPr>
      <w:hyperlink w:anchor="_Toc124182481" w:history="1">
        <w:r w:rsidRPr="007B27AE">
          <w:rPr>
            <w:rStyle w:val="aa"/>
          </w:rPr>
          <w:t>2.2.2. Описание лекарственной формы</w:t>
        </w:r>
        <w:r w:rsidRPr="007B27AE">
          <w:rPr>
            <w:webHidden/>
          </w:rPr>
          <w:tab/>
        </w:r>
        <w:r w:rsidRPr="007B27AE">
          <w:rPr>
            <w:webHidden/>
          </w:rPr>
          <w:fldChar w:fldCharType="begin"/>
        </w:r>
        <w:r w:rsidRPr="007B27AE">
          <w:rPr>
            <w:webHidden/>
          </w:rPr>
          <w:instrText xml:space="preserve"> PAGEREF _Toc124182481 \h </w:instrText>
        </w:r>
        <w:r w:rsidRPr="007B27AE">
          <w:rPr>
            <w:webHidden/>
          </w:rPr>
        </w:r>
        <w:r w:rsidRPr="007B27AE">
          <w:rPr>
            <w:webHidden/>
          </w:rPr>
          <w:fldChar w:fldCharType="separate"/>
        </w:r>
        <w:r w:rsidR="00F32959">
          <w:rPr>
            <w:webHidden/>
          </w:rPr>
          <w:t>20</w:t>
        </w:r>
        <w:r w:rsidRPr="007B27AE">
          <w:rPr>
            <w:webHidden/>
          </w:rPr>
          <w:fldChar w:fldCharType="end"/>
        </w:r>
      </w:hyperlink>
    </w:p>
    <w:p w14:paraId="68CE5EA3" w14:textId="644E749A" w:rsidR="005B34F0" w:rsidRPr="007B27AE" w:rsidRDefault="005B34F0">
      <w:pPr>
        <w:pStyle w:val="31"/>
        <w:rPr>
          <w:rFonts w:eastAsiaTheme="minorEastAsia"/>
          <w:sz w:val="22"/>
          <w:szCs w:val="22"/>
          <w:lang w:eastAsia="ru-RU"/>
        </w:rPr>
      </w:pPr>
      <w:hyperlink w:anchor="_Toc124182482" w:history="1">
        <w:r w:rsidRPr="007B27AE">
          <w:rPr>
            <w:rStyle w:val="aa"/>
          </w:rPr>
          <w:t>2.2.3. Состав лекарственной формы</w:t>
        </w:r>
        <w:r w:rsidRPr="007B27AE">
          <w:rPr>
            <w:webHidden/>
          </w:rPr>
          <w:tab/>
        </w:r>
        <w:r w:rsidRPr="007B27AE">
          <w:rPr>
            <w:webHidden/>
          </w:rPr>
          <w:fldChar w:fldCharType="begin"/>
        </w:r>
        <w:r w:rsidRPr="007B27AE">
          <w:rPr>
            <w:webHidden/>
          </w:rPr>
          <w:instrText xml:space="preserve"> PAGEREF _Toc124182482 \h </w:instrText>
        </w:r>
        <w:r w:rsidRPr="007B27AE">
          <w:rPr>
            <w:webHidden/>
          </w:rPr>
        </w:r>
        <w:r w:rsidRPr="007B27AE">
          <w:rPr>
            <w:webHidden/>
          </w:rPr>
          <w:fldChar w:fldCharType="separate"/>
        </w:r>
        <w:r w:rsidR="00F32959">
          <w:rPr>
            <w:webHidden/>
          </w:rPr>
          <w:t>20</w:t>
        </w:r>
        <w:r w:rsidRPr="007B27AE">
          <w:rPr>
            <w:webHidden/>
          </w:rPr>
          <w:fldChar w:fldCharType="end"/>
        </w:r>
      </w:hyperlink>
    </w:p>
    <w:p w14:paraId="50119391" w14:textId="2401AF98" w:rsidR="005B34F0" w:rsidRPr="007B27AE" w:rsidRDefault="005B34F0">
      <w:pPr>
        <w:pStyle w:val="31"/>
        <w:rPr>
          <w:rFonts w:eastAsiaTheme="minorEastAsia"/>
          <w:sz w:val="22"/>
          <w:szCs w:val="22"/>
          <w:lang w:eastAsia="ru-RU"/>
        </w:rPr>
      </w:pPr>
      <w:hyperlink w:anchor="_Toc124182483" w:history="1">
        <w:r w:rsidRPr="007B27AE">
          <w:rPr>
            <w:rStyle w:val="aa"/>
          </w:rPr>
          <w:t>2.2.4 Форма выпуска</w:t>
        </w:r>
        <w:r w:rsidRPr="007B27AE">
          <w:rPr>
            <w:webHidden/>
          </w:rPr>
          <w:tab/>
        </w:r>
        <w:r w:rsidRPr="007B27AE">
          <w:rPr>
            <w:webHidden/>
          </w:rPr>
          <w:fldChar w:fldCharType="begin"/>
        </w:r>
        <w:r w:rsidRPr="007B27AE">
          <w:rPr>
            <w:webHidden/>
          </w:rPr>
          <w:instrText xml:space="preserve"> PAGEREF _Toc124182483 \h </w:instrText>
        </w:r>
        <w:r w:rsidRPr="007B27AE">
          <w:rPr>
            <w:webHidden/>
          </w:rPr>
        </w:r>
        <w:r w:rsidRPr="007B27AE">
          <w:rPr>
            <w:webHidden/>
          </w:rPr>
          <w:fldChar w:fldCharType="separate"/>
        </w:r>
        <w:r w:rsidR="00F32959">
          <w:rPr>
            <w:webHidden/>
          </w:rPr>
          <w:t>24</w:t>
        </w:r>
        <w:r w:rsidRPr="007B27AE">
          <w:rPr>
            <w:webHidden/>
          </w:rPr>
          <w:fldChar w:fldCharType="end"/>
        </w:r>
      </w:hyperlink>
    </w:p>
    <w:p w14:paraId="4D570149" w14:textId="1DFFED0E" w:rsidR="005B34F0" w:rsidRPr="007B27AE" w:rsidRDefault="005B34F0">
      <w:pPr>
        <w:pStyle w:val="21"/>
        <w:rPr>
          <w:rFonts w:eastAsiaTheme="minorEastAsia"/>
          <w:noProof/>
          <w:sz w:val="22"/>
          <w:szCs w:val="22"/>
          <w:lang w:eastAsia="ru-RU"/>
        </w:rPr>
      </w:pPr>
      <w:hyperlink w:anchor="_Toc124182484" w:history="1">
        <w:r w:rsidRPr="007B27AE">
          <w:rPr>
            <w:rStyle w:val="aa"/>
            <w:noProof/>
          </w:rPr>
          <w:t>2.3 Правила хранения и обращения</w:t>
        </w:r>
        <w:r w:rsidRPr="007B27AE">
          <w:rPr>
            <w:noProof/>
            <w:webHidden/>
          </w:rPr>
          <w:tab/>
        </w:r>
        <w:r w:rsidRPr="007B27AE">
          <w:rPr>
            <w:noProof/>
            <w:webHidden/>
          </w:rPr>
          <w:fldChar w:fldCharType="begin"/>
        </w:r>
        <w:r w:rsidRPr="007B27AE">
          <w:rPr>
            <w:noProof/>
            <w:webHidden/>
          </w:rPr>
          <w:instrText xml:space="preserve"> PAGEREF _Toc124182484 \h </w:instrText>
        </w:r>
        <w:r w:rsidRPr="007B27AE">
          <w:rPr>
            <w:noProof/>
            <w:webHidden/>
          </w:rPr>
        </w:r>
        <w:r w:rsidRPr="007B27AE">
          <w:rPr>
            <w:noProof/>
            <w:webHidden/>
          </w:rPr>
          <w:fldChar w:fldCharType="separate"/>
        </w:r>
        <w:r w:rsidR="00F32959">
          <w:rPr>
            <w:noProof/>
            <w:webHidden/>
          </w:rPr>
          <w:t>24</w:t>
        </w:r>
        <w:r w:rsidRPr="007B27AE">
          <w:rPr>
            <w:noProof/>
            <w:webHidden/>
          </w:rPr>
          <w:fldChar w:fldCharType="end"/>
        </w:r>
      </w:hyperlink>
    </w:p>
    <w:p w14:paraId="1DD91EAB" w14:textId="69D0B103" w:rsidR="005B34F0" w:rsidRPr="007B27AE" w:rsidRDefault="005B34F0">
      <w:pPr>
        <w:pStyle w:val="31"/>
        <w:rPr>
          <w:rFonts w:eastAsiaTheme="minorEastAsia"/>
          <w:sz w:val="22"/>
          <w:szCs w:val="22"/>
          <w:lang w:eastAsia="ru-RU"/>
        </w:rPr>
      </w:pPr>
      <w:hyperlink w:anchor="_Toc124182485" w:history="1">
        <w:r w:rsidRPr="007B27AE">
          <w:rPr>
            <w:rStyle w:val="aa"/>
          </w:rPr>
          <w:t>2.3.1 Условия хранения и транспортировки</w:t>
        </w:r>
        <w:r w:rsidRPr="007B27AE">
          <w:rPr>
            <w:webHidden/>
          </w:rPr>
          <w:tab/>
        </w:r>
        <w:r w:rsidRPr="007B27AE">
          <w:rPr>
            <w:webHidden/>
          </w:rPr>
          <w:fldChar w:fldCharType="begin"/>
        </w:r>
        <w:r w:rsidRPr="007B27AE">
          <w:rPr>
            <w:webHidden/>
          </w:rPr>
          <w:instrText xml:space="preserve"> PAGEREF _Toc124182485 \h </w:instrText>
        </w:r>
        <w:r w:rsidRPr="007B27AE">
          <w:rPr>
            <w:webHidden/>
          </w:rPr>
        </w:r>
        <w:r w:rsidRPr="007B27AE">
          <w:rPr>
            <w:webHidden/>
          </w:rPr>
          <w:fldChar w:fldCharType="separate"/>
        </w:r>
        <w:r w:rsidR="00F32959">
          <w:rPr>
            <w:webHidden/>
          </w:rPr>
          <w:t>24</w:t>
        </w:r>
        <w:r w:rsidRPr="007B27AE">
          <w:rPr>
            <w:webHidden/>
          </w:rPr>
          <w:fldChar w:fldCharType="end"/>
        </w:r>
      </w:hyperlink>
    </w:p>
    <w:p w14:paraId="2D7A5519" w14:textId="7AA6B156" w:rsidR="005B34F0" w:rsidRPr="007B27AE" w:rsidRDefault="005B34F0">
      <w:pPr>
        <w:pStyle w:val="31"/>
        <w:rPr>
          <w:rFonts w:eastAsiaTheme="minorEastAsia"/>
          <w:sz w:val="22"/>
          <w:szCs w:val="22"/>
          <w:lang w:eastAsia="ru-RU"/>
        </w:rPr>
      </w:pPr>
      <w:hyperlink w:anchor="_Toc124182486" w:history="1">
        <w:r w:rsidRPr="007B27AE">
          <w:rPr>
            <w:rStyle w:val="aa"/>
          </w:rPr>
          <w:t>2.3.2. Срок годности</w:t>
        </w:r>
        <w:r w:rsidRPr="007B27AE">
          <w:rPr>
            <w:webHidden/>
          </w:rPr>
          <w:tab/>
        </w:r>
        <w:r w:rsidRPr="007B27AE">
          <w:rPr>
            <w:webHidden/>
          </w:rPr>
          <w:fldChar w:fldCharType="begin"/>
        </w:r>
        <w:r w:rsidRPr="007B27AE">
          <w:rPr>
            <w:webHidden/>
          </w:rPr>
          <w:instrText xml:space="preserve"> PAGEREF _Toc124182486 \h </w:instrText>
        </w:r>
        <w:r w:rsidRPr="007B27AE">
          <w:rPr>
            <w:webHidden/>
          </w:rPr>
        </w:r>
        <w:r w:rsidRPr="007B27AE">
          <w:rPr>
            <w:webHidden/>
          </w:rPr>
          <w:fldChar w:fldCharType="separate"/>
        </w:r>
        <w:r w:rsidR="00F32959">
          <w:rPr>
            <w:webHidden/>
          </w:rPr>
          <w:t>24</w:t>
        </w:r>
        <w:r w:rsidRPr="007B27AE">
          <w:rPr>
            <w:webHidden/>
          </w:rPr>
          <w:fldChar w:fldCharType="end"/>
        </w:r>
      </w:hyperlink>
    </w:p>
    <w:p w14:paraId="491F64CB" w14:textId="1180780A" w:rsidR="005B34F0" w:rsidRPr="007B27AE" w:rsidRDefault="005B34F0">
      <w:pPr>
        <w:pStyle w:val="31"/>
        <w:rPr>
          <w:rFonts w:eastAsiaTheme="minorEastAsia"/>
          <w:sz w:val="22"/>
          <w:szCs w:val="22"/>
          <w:lang w:eastAsia="ru-RU"/>
        </w:rPr>
      </w:pPr>
      <w:hyperlink w:anchor="_Toc124182487" w:history="1">
        <w:r w:rsidRPr="007B27AE">
          <w:rPr>
            <w:rStyle w:val="aa"/>
          </w:rPr>
          <w:t>2.3.3. Правила по обращению с препаратом</w:t>
        </w:r>
        <w:r w:rsidRPr="007B27AE">
          <w:rPr>
            <w:webHidden/>
          </w:rPr>
          <w:tab/>
        </w:r>
        <w:r w:rsidRPr="007B27AE">
          <w:rPr>
            <w:webHidden/>
          </w:rPr>
          <w:fldChar w:fldCharType="begin"/>
        </w:r>
        <w:r w:rsidRPr="007B27AE">
          <w:rPr>
            <w:webHidden/>
          </w:rPr>
          <w:instrText xml:space="preserve"> PAGEREF _Toc124182487 \h </w:instrText>
        </w:r>
        <w:r w:rsidRPr="007B27AE">
          <w:rPr>
            <w:webHidden/>
          </w:rPr>
        </w:r>
        <w:r w:rsidRPr="007B27AE">
          <w:rPr>
            <w:webHidden/>
          </w:rPr>
          <w:fldChar w:fldCharType="separate"/>
        </w:r>
        <w:r w:rsidR="00F32959">
          <w:rPr>
            <w:webHidden/>
          </w:rPr>
          <w:t>24</w:t>
        </w:r>
        <w:r w:rsidRPr="007B27AE">
          <w:rPr>
            <w:webHidden/>
          </w:rPr>
          <w:fldChar w:fldCharType="end"/>
        </w:r>
      </w:hyperlink>
    </w:p>
    <w:p w14:paraId="546A88E0" w14:textId="66844474" w:rsidR="005B34F0" w:rsidRPr="007B27AE" w:rsidRDefault="005B34F0">
      <w:pPr>
        <w:pStyle w:val="14"/>
        <w:rPr>
          <w:rFonts w:eastAsiaTheme="minorEastAsia"/>
          <w:noProof/>
          <w:sz w:val="22"/>
          <w:szCs w:val="22"/>
          <w:lang w:eastAsia="ru-RU"/>
        </w:rPr>
      </w:pPr>
      <w:hyperlink w:anchor="_Toc124182488" w:history="1">
        <w:r w:rsidRPr="007B27AE">
          <w:rPr>
            <w:rStyle w:val="aa"/>
            <w:noProof/>
          </w:rPr>
          <w:t>3. РЕЗУЛЬТАТЫ ДОКЛИНИЧЕСКИХ ИССЛЕДОВАНИЙ</w:t>
        </w:r>
        <w:r w:rsidRPr="007B27AE">
          <w:rPr>
            <w:noProof/>
            <w:webHidden/>
          </w:rPr>
          <w:tab/>
        </w:r>
        <w:r w:rsidRPr="007B27AE">
          <w:rPr>
            <w:noProof/>
            <w:webHidden/>
          </w:rPr>
          <w:fldChar w:fldCharType="begin"/>
        </w:r>
        <w:r w:rsidRPr="007B27AE">
          <w:rPr>
            <w:noProof/>
            <w:webHidden/>
          </w:rPr>
          <w:instrText xml:space="preserve"> PAGEREF _Toc124182488 \h </w:instrText>
        </w:r>
        <w:r w:rsidRPr="007B27AE">
          <w:rPr>
            <w:noProof/>
            <w:webHidden/>
          </w:rPr>
        </w:r>
        <w:r w:rsidRPr="007B27AE">
          <w:rPr>
            <w:noProof/>
            <w:webHidden/>
          </w:rPr>
          <w:fldChar w:fldCharType="separate"/>
        </w:r>
        <w:r w:rsidR="00F32959">
          <w:rPr>
            <w:noProof/>
            <w:webHidden/>
          </w:rPr>
          <w:t>25</w:t>
        </w:r>
        <w:r w:rsidRPr="007B27AE">
          <w:rPr>
            <w:noProof/>
            <w:webHidden/>
          </w:rPr>
          <w:fldChar w:fldCharType="end"/>
        </w:r>
      </w:hyperlink>
    </w:p>
    <w:p w14:paraId="1611DE02" w14:textId="717807F4" w:rsidR="005B34F0" w:rsidRPr="007B27AE" w:rsidRDefault="005B34F0">
      <w:pPr>
        <w:pStyle w:val="21"/>
        <w:rPr>
          <w:rFonts w:eastAsiaTheme="minorEastAsia"/>
          <w:noProof/>
          <w:sz w:val="22"/>
          <w:szCs w:val="22"/>
          <w:lang w:eastAsia="ru-RU"/>
        </w:rPr>
      </w:pPr>
      <w:hyperlink w:anchor="_Toc124182489" w:history="1">
        <w:r w:rsidRPr="007B27AE">
          <w:rPr>
            <w:rStyle w:val="aa"/>
            <w:noProof/>
          </w:rPr>
          <w:t>Введение и резюме</w:t>
        </w:r>
        <w:r w:rsidRPr="007B27AE">
          <w:rPr>
            <w:noProof/>
            <w:webHidden/>
          </w:rPr>
          <w:tab/>
        </w:r>
        <w:r w:rsidRPr="007B27AE">
          <w:rPr>
            <w:noProof/>
            <w:webHidden/>
          </w:rPr>
          <w:fldChar w:fldCharType="begin"/>
        </w:r>
        <w:r w:rsidRPr="007B27AE">
          <w:rPr>
            <w:noProof/>
            <w:webHidden/>
          </w:rPr>
          <w:instrText xml:space="preserve"> PAGEREF _Toc124182489 \h </w:instrText>
        </w:r>
        <w:r w:rsidRPr="007B27AE">
          <w:rPr>
            <w:noProof/>
            <w:webHidden/>
          </w:rPr>
        </w:r>
        <w:r w:rsidRPr="007B27AE">
          <w:rPr>
            <w:noProof/>
            <w:webHidden/>
          </w:rPr>
          <w:fldChar w:fldCharType="separate"/>
        </w:r>
        <w:r w:rsidR="00F32959">
          <w:rPr>
            <w:noProof/>
            <w:webHidden/>
          </w:rPr>
          <w:t>25</w:t>
        </w:r>
        <w:r w:rsidRPr="007B27AE">
          <w:rPr>
            <w:noProof/>
            <w:webHidden/>
          </w:rPr>
          <w:fldChar w:fldCharType="end"/>
        </w:r>
      </w:hyperlink>
    </w:p>
    <w:p w14:paraId="467EA408" w14:textId="4350A3DA" w:rsidR="005B34F0" w:rsidRPr="007B27AE" w:rsidRDefault="005B34F0">
      <w:pPr>
        <w:pStyle w:val="21"/>
        <w:rPr>
          <w:rFonts w:eastAsiaTheme="minorEastAsia"/>
          <w:noProof/>
          <w:sz w:val="22"/>
          <w:szCs w:val="22"/>
          <w:lang w:eastAsia="ru-RU"/>
        </w:rPr>
      </w:pPr>
      <w:hyperlink w:anchor="_Toc124182490" w:history="1">
        <w:r w:rsidRPr="007B27AE">
          <w:rPr>
            <w:rStyle w:val="aa"/>
            <w:noProof/>
          </w:rPr>
          <w:t>3.1 Доклиническая фармакология</w:t>
        </w:r>
        <w:r w:rsidRPr="007B27AE">
          <w:rPr>
            <w:noProof/>
            <w:webHidden/>
          </w:rPr>
          <w:tab/>
        </w:r>
        <w:r w:rsidRPr="007B27AE">
          <w:rPr>
            <w:noProof/>
            <w:webHidden/>
          </w:rPr>
          <w:fldChar w:fldCharType="begin"/>
        </w:r>
        <w:r w:rsidRPr="007B27AE">
          <w:rPr>
            <w:noProof/>
            <w:webHidden/>
          </w:rPr>
          <w:instrText xml:space="preserve"> PAGEREF _Toc124182490 \h </w:instrText>
        </w:r>
        <w:r w:rsidRPr="007B27AE">
          <w:rPr>
            <w:noProof/>
            <w:webHidden/>
          </w:rPr>
        </w:r>
        <w:r w:rsidRPr="007B27AE">
          <w:rPr>
            <w:noProof/>
            <w:webHidden/>
          </w:rPr>
          <w:fldChar w:fldCharType="separate"/>
        </w:r>
        <w:r w:rsidR="00F32959">
          <w:rPr>
            <w:noProof/>
            <w:webHidden/>
          </w:rPr>
          <w:t>26</w:t>
        </w:r>
        <w:r w:rsidRPr="007B27AE">
          <w:rPr>
            <w:noProof/>
            <w:webHidden/>
          </w:rPr>
          <w:fldChar w:fldCharType="end"/>
        </w:r>
      </w:hyperlink>
    </w:p>
    <w:p w14:paraId="03678E51" w14:textId="67C213D6" w:rsidR="005B34F0" w:rsidRPr="007B27AE" w:rsidRDefault="005B34F0">
      <w:pPr>
        <w:pStyle w:val="31"/>
        <w:rPr>
          <w:rFonts w:eastAsiaTheme="minorEastAsia"/>
          <w:sz w:val="22"/>
          <w:szCs w:val="22"/>
          <w:lang w:eastAsia="ru-RU"/>
        </w:rPr>
      </w:pPr>
      <w:hyperlink w:anchor="_Toc124182491" w:history="1">
        <w:r w:rsidRPr="007B27AE">
          <w:rPr>
            <w:rStyle w:val="aa"/>
          </w:rPr>
          <w:t>3.1.1. Механизм действия</w:t>
        </w:r>
        <w:r w:rsidRPr="007B27AE">
          <w:rPr>
            <w:webHidden/>
          </w:rPr>
          <w:tab/>
        </w:r>
        <w:r w:rsidRPr="007B27AE">
          <w:rPr>
            <w:webHidden/>
          </w:rPr>
          <w:fldChar w:fldCharType="begin"/>
        </w:r>
        <w:r w:rsidRPr="007B27AE">
          <w:rPr>
            <w:webHidden/>
          </w:rPr>
          <w:instrText xml:space="preserve"> PAGEREF _Toc124182491 \h </w:instrText>
        </w:r>
        <w:r w:rsidRPr="007B27AE">
          <w:rPr>
            <w:webHidden/>
          </w:rPr>
        </w:r>
        <w:r w:rsidRPr="007B27AE">
          <w:rPr>
            <w:webHidden/>
          </w:rPr>
          <w:fldChar w:fldCharType="separate"/>
        </w:r>
        <w:r w:rsidR="00F32959">
          <w:rPr>
            <w:webHidden/>
          </w:rPr>
          <w:t>26</w:t>
        </w:r>
        <w:r w:rsidRPr="007B27AE">
          <w:rPr>
            <w:webHidden/>
          </w:rPr>
          <w:fldChar w:fldCharType="end"/>
        </w:r>
      </w:hyperlink>
    </w:p>
    <w:p w14:paraId="36CB70E0" w14:textId="5D5C5A5A" w:rsidR="005B34F0" w:rsidRPr="007B27AE" w:rsidRDefault="005B34F0" w:rsidP="008E6422">
      <w:pPr>
        <w:pStyle w:val="41"/>
        <w:tabs>
          <w:tab w:val="right" w:leader="dot" w:pos="9346"/>
        </w:tabs>
        <w:spacing w:after="0" w:line="240" w:lineRule="auto"/>
        <w:rPr>
          <w:rFonts w:eastAsiaTheme="minorEastAsia"/>
          <w:noProof/>
          <w:sz w:val="22"/>
          <w:szCs w:val="22"/>
          <w:lang w:eastAsia="ru-RU"/>
        </w:rPr>
      </w:pPr>
      <w:hyperlink w:anchor="_Toc124182492" w:history="1">
        <w:r w:rsidRPr="007B27AE">
          <w:rPr>
            <w:rStyle w:val="aa"/>
            <w:noProof/>
          </w:rPr>
          <w:t xml:space="preserve">3.1.2.1. Первичная фармакодинамика </w:t>
        </w:r>
        <w:r w:rsidRPr="007B27AE">
          <w:rPr>
            <w:rStyle w:val="aa"/>
            <w:i/>
            <w:noProof/>
          </w:rPr>
          <w:t>in vitro</w:t>
        </w:r>
        <w:r w:rsidRPr="007B27AE">
          <w:rPr>
            <w:noProof/>
            <w:webHidden/>
          </w:rPr>
          <w:tab/>
        </w:r>
        <w:r w:rsidRPr="007B27AE">
          <w:rPr>
            <w:noProof/>
            <w:webHidden/>
          </w:rPr>
          <w:fldChar w:fldCharType="begin"/>
        </w:r>
        <w:r w:rsidRPr="007B27AE">
          <w:rPr>
            <w:noProof/>
            <w:webHidden/>
          </w:rPr>
          <w:instrText xml:space="preserve"> PAGEREF _Toc124182492 \h </w:instrText>
        </w:r>
        <w:r w:rsidRPr="007B27AE">
          <w:rPr>
            <w:noProof/>
            <w:webHidden/>
          </w:rPr>
        </w:r>
        <w:r w:rsidRPr="007B27AE">
          <w:rPr>
            <w:noProof/>
            <w:webHidden/>
          </w:rPr>
          <w:fldChar w:fldCharType="separate"/>
        </w:r>
        <w:r w:rsidR="00F32959">
          <w:rPr>
            <w:noProof/>
            <w:webHidden/>
          </w:rPr>
          <w:t>28</w:t>
        </w:r>
        <w:r w:rsidRPr="007B27AE">
          <w:rPr>
            <w:noProof/>
            <w:webHidden/>
          </w:rPr>
          <w:fldChar w:fldCharType="end"/>
        </w:r>
      </w:hyperlink>
    </w:p>
    <w:p w14:paraId="35B604BD" w14:textId="5BEECBD1"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493" w:history="1">
        <w:r w:rsidRPr="007B27AE">
          <w:rPr>
            <w:rStyle w:val="aa"/>
            <w:noProof/>
          </w:rPr>
          <w:t xml:space="preserve">3.1.2.2. Первичная фармакодинамика </w:t>
        </w:r>
        <w:r w:rsidRPr="007B27AE">
          <w:rPr>
            <w:rStyle w:val="aa"/>
            <w:i/>
            <w:noProof/>
          </w:rPr>
          <w:t>in vivo</w:t>
        </w:r>
        <w:r w:rsidRPr="007B27AE">
          <w:rPr>
            <w:noProof/>
            <w:webHidden/>
          </w:rPr>
          <w:tab/>
        </w:r>
        <w:r w:rsidRPr="007B27AE">
          <w:rPr>
            <w:noProof/>
            <w:webHidden/>
          </w:rPr>
          <w:fldChar w:fldCharType="begin"/>
        </w:r>
        <w:r w:rsidRPr="007B27AE">
          <w:rPr>
            <w:noProof/>
            <w:webHidden/>
          </w:rPr>
          <w:instrText xml:space="preserve"> PAGEREF _Toc124182493 \h </w:instrText>
        </w:r>
        <w:r w:rsidRPr="007B27AE">
          <w:rPr>
            <w:noProof/>
            <w:webHidden/>
          </w:rPr>
        </w:r>
        <w:r w:rsidRPr="007B27AE">
          <w:rPr>
            <w:noProof/>
            <w:webHidden/>
          </w:rPr>
          <w:fldChar w:fldCharType="separate"/>
        </w:r>
        <w:r w:rsidR="00F32959">
          <w:rPr>
            <w:noProof/>
            <w:webHidden/>
          </w:rPr>
          <w:t>29</w:t>
        </w:r>
        <w:r w:rsidRPr="007B27AE">
          <w:rPr>
            <w:noProof/>
            <w:webHidden/>
          </w:rPr>
          <w:fldChar w:fldCharType="end"/>
        </w:r>
      </w:hyperlink>
    </w:p>
    <w:p w14:paraId="22E08574" w14:textId="20FAE17F" w:rsidR="005B34F0" w:rsidRPr="007B27AE" w:rsidRDefault="005B34F0" w:rsidP="008E17D1">
      <w:pPr>
        <w:pStyle w:val="31"/>
        <w:rPr>
          <w:rFonts w:eastAsiaTheme="minorEastAsia"/>
          <w:sz w:val="22"/>
          <w:szCs w:val="22"/>
          <w:lang w:eastAsia="ru-RU"/>
        </w:rPr>
      </w:pPr>
      <w:hyperlink w:anchor="_Toc124182494" w:history="1">
        <w:r w:rsidRPr="007B27AE">
          <w:rPr>
            <w:rStyle w:val="aa"/>
          </w:rPr>
          <w:t>3.1.3. Вторичная фармакодинамика</w:t>
        </w:r>
        <w:r w:rsidRPr="007B27AE">
          <w:rPr>
            <w:webHidden/>
          </w:rPr>
          <w:tab/>
        </w:r>
        <w:r w:rsidRPr="007B27AE">
          <w:rPr>
            <w:webHidden/>
          </w:rPr>
          <w:fldChar w:fldCharType="begin"/>
        </w:r>
        <w:r w:rsidRPr="007B27AE">
          <w:rPr>
            <w:webHidden/>
          </w:rPr>
          <w:instrText xml:space="preserve"> PAGEREF _Toc124182494 \h </w:instrText>
        </w:r>
        <w:r w:rsidRPr="007B27AE">
          <w:rPr>
            <w:webHidden/>
          </w:rPr>
        </w:r>
        <w:r w:rsidRPr="007B27AE">
          <w:rPr>
            <w:webHidden/>
          </w:rPr>
          <w:fldChar w:fldCharType="separate"/>
        </w:r>
        <w:r w:rsidR="00F32959">
          <w:rPr>
            <w:webHidden/>
          </w:rPr>
          <w:t>30</w:t>
        </w:r>
        <w:r w:rsidRPr="007B27AE">
          <w:rPr>
            <w:webHidden/>
          </w:rPr>
          <w:fldChar w:fldCharType="end"/>
        </w:r>
      </w:hyperlink>
    </w:p>
    <w:p w14:paraId="1A6C6EDC" w14:textId="3F636597" w:rsidR="005B34F0" w:rsidRPr="007B27AE" w:rsidRDefault="005B34F0">
      <w:pPr>
        <w:pStyle w:val="31"/>
        <w:rPr>
          <w:rFonts w:eastAsiaTheme="minorEastAsia"/>
          <w:sz w:val="22"/>
          <w:szCs w:val="22"/>
          <w:lang w:eastAsia="ru-RU"/>
        </w:rPr>
      </w:pPr>
      <w:hyperlink w:anchor="_Toc124182495" w:history="1">
        <w:r w:rsidRPr="007B27AE">
          <w:rPr>
            <w:rStyle w:val="aa"/>
          </w:rPr>
          <w:t>3.1.4. Фармакологическая безопасность</w:t>
        </w:r>
        <w:r w:rsidRPr="007B27AE">
          <w:rPr>
            <w:webHidden/>
          </w:rPr>
          <w:tab/>
        </w:r>
        <w:r w:rsidRPr="007B27AE">
          <w:rPr>
            <w:webHidden/>
          </w:rPr>
          <w:fldChar w:fldCharType="begin"/>
        </w:r>
        <w:r w:rsidRPr="007B27AE">
          <w:rPr>
            <w:webHidden/>
          </w:rPr>
          <w:instrText xml:space="preserve"> PAGEREF _Toc124182495 \h </w:instrText>
        </w:r>
        <w:r w:rsidRPr="007B27AE">
          <w:rPr>
            <w:webHidden/>
          </w:rPr>
        </w:r>
        <w:r w:rsidRPr="007B27AE">
          <w:rPr>
            <w:webHidden/>
          </w:rPr>
          <w:fldChar w:fldCharType="separate"/>
        </w:r>
        <w:r w:rsidR="00F32959">
          <w:rPr>
            <w:webHidden/>
          </w:rPr>
          <w:t>30</w:t>
        </w:r>
        <w:r w:rsidRPr="007B27AE">
          <w:rPr>
            <w:webHidden/>
          </w:rPr>
          <w:fldChar w:fldCharType="end"/>
        </w:r>
      </w:hyperlink>
    </w:p>
    <w:p w14:paraId="4CE5BED8" w14:textId="6233C6C6" w:rsidR="005B34F0" w:rsidRPr="007B27AE" w:rsidRDefault="005B34F0">
      <w:pPr>
        <w:pStyle w:val="31"/>
        <w:rPr>
          <w:rFonts w:eastAsiaTheme="minorEastAsia"/>
          <w:sz w:val="22"/>
          <w:szCs w:val="22"/>
          <w:lang w:eastAsia="ru-RU"/>
        </w:rPr>
      </w:pPr>
      <w:hyperlink w:anchor="_Toc124182496" w:history="1">
        <w:r w:rsidRPr="007B27AE">
          <w:rPr>
            <w:rStyle w:val="aa"/>
          </w:rPr>
          <w:t>3.1.5. Фармакодинамические лекарственные взаимодействия</w:t>
        </w:r>
        <w:r w:rsidRPr="007B27AE">
          <w:rPr>
            <w:webHidden/>
          </w:rPr>
          <w:tab/>
        </w:r>
        <w:r w:rsidRPr="007B27AE">
          <w:rPr>
            <w:webHidden/>
          </w:rPr>
          <w:fldChar w:fldCharType="begin"/>
        </w:r>
        <w:r w:rsidRPr="007B27AE">
          <w:rPr>
            <w:webHidden/>
          </w:rPr>
          <w:instrText xml:space="preserve"> PAGEREF _Toc124182496 \h </w:instrText>
        </w:r>
        <w:r w:rsidRPr="007B27AE">
          <w:rPr>
            <w:webHidden/>
          </w:rPr>
        </w:r>
        <w:r w:rsidRPr="007B27AE">
          <w:rPr>
            <w:webHidden/>
          </w:rPr>
          <w:fldChar w:fldCharType="separate"/>
        </w:r>
        <w:r w:rsidR="00F32959">
          <w:rPr>
            <w:webHidden/>
          </w:rPr>
          <w:t>33</w:t>
        </w:r>
        <w:r w:rsidRPr="007B27AE">
          <w:rPr>
            <w:webHidden/>
          </w:rPr>
          <w:fldChar w:fldCharType="end"/>
        </w:r>
      </w:hyperlink>
    </w:p>
    <w:p w14:paraId="24D744E7" w14:textId="766B4C36" w:rsidR="005B34F0" w:rsidRPr="007B27AE" w:rsidRDefault="005B34F0">
      <w:pPr>
        <w:pStyle w:val="21"/>
        <w:rPr>
          <w:rFonts w:eastAsiaTheme="minorEastAsia"/>
          <w:noProof/>
          <w:sz w:val="22"/>
          <w:szCs w:val="22"/>
          <w:lang w:eastAsia="ru-RU"/>
        </w:rPr>
      </w:pPr>
      <w:hyperlink w:anchor="_Toc124182497" w:history="1">
        <w:r w:rsidRPr="007B27AE">
          <w:rPr>
            <w:rStyle w:val="aa"/>
            <w:noProof/>
          </w:rPr>
          <w:t>3.2. Доклиническая фармакокинетика</w:t>
        </w:r>
        <w:r w:rsidRPr="007B27AE">
          <w:rPr>
            <w:noProof/>
            <w:webHidden/>
          </w:rPr>
          <w:tab/>
        </w:r>
        <w:r w:rsidRPr="007B27AE">
          <w:rPr>
            <w:noProof/>
            <w:webHidden/>
          </w:rPr>
          <w:fldChar w:fldCharType="begin"/>
        </w:r>
        <w:r w:rsidRPr="007B27AE">
          <w:rPr>
            <w:noProof/>
            <w:webHidden/>
          </w:rPr>
          <w:instrText xml:space="preserve"> PAGEREF _Toc124182497 \h </w:instrText>
        </w:r>
        <w:r w:rsidRPr="007B27AE">
          <w:rPr>
            <w:noProof/>
            <w:webHidden/>
          </w:rPr>
        </w:r>
        <w:r w:rsidRPr="007B27AE">
          <w:rPr>
            <w:noProof/>
            <w:webHidden/>
          </w:rPr>
          <w:fldChar w:fldCharType="separate"/>
        </w:r>
        <w:r w:rsidR="00F32959">
          <w:rPr>
            <w:noProof/>
            <w:webHidden/>
          </w:rPr>
          <w:t>33</w:t>
        </w:r>
        <w:r w:rsidRPr="007B27AE">
          <w:rPr>
            <w:noProof/>
            <w:webHidden/>
          </w:rPr>
          <w:fldChar w:fldCharType="end"/>
        </w:r>
      </w:hyperlink>
    </w:p>
    <w:p w14:paraId="717B22FD" w14:textId="68ADE4BC" w:rsidR="005B34F0" w:rsidRPr="007B27AE" w:rsidRDefault="005B34F0">
      <w:pPr>
        <w:pStyle w:val="31"/>
        <w:rPr>
          <w:rFonts w:eastAsiaTheme="minorEastAsia"/>
          <w:sz w:val="22"/>
          <w:szCs w:val="22"/>
          <w:lang w:eastAsia="ru-RU"/>
        </w:rPr>
      </w:pPr>
      <w:hyperlink w:anchor="_Toc124182498" w:history="1">
        <w:r w:rsidRPr="007B27AE">
          <w:rPr>
            <w:rStyle w:val="aa"/>
          </w:rPr>
          <w:t xml:space="preserve">3.2.1. </w:t>
        </w:r>
        <w:r w:rsidRPr="007B27AE">
          <w:rPr>
            <w:rStyle w:val="aa"/>
            <w:bCs/>
            <w:iCs/>
          </w:rPr>
          <w:t>Всасывание</w:t>
        </w:r>
        <w:r w:rsidRPr="007B27AE">
          <w:rPr>
            <w:webHidden/>
          </w:rPr>
          <w:tab/>
        </w:r>
        <w:r w:rsidRPr="007B27AE">
          <w:rPr>
            <w:webHidden/>
          </w:rPr>
          <w:fldChar w:fldCharType="begin"/>
        </w:r>
        <w:r w:rsidRPr="007B27AE">
          <w:rPr>
            <w:webHidden/>
          </w:rPr>
          <w:instrText xml:space="preserve"> PAGEREF _Toc124182498 \h </w:instrText>
        </w:r>
        <w:r w:rsidRPr="007B27AE">
          <w:rPr>
            <w:webHidden/>
          </w:rPr>
        </w:r>
        <w:r w:rsidRPr="007B27AE">
          <w:rPr>
            <w:webHidden/>
          </w:rPr>
          <w:fldChar w:fldCharType="separate"/>
        </w:r>
        <w:r w:rsidR="00F32959">
          <w:rPr>
            <w:webHidden/>
          </w:rPr>
          <w:t>34</w:t>
        </w:r>
        <w:r w:rsidRPr="007B27AE">
          <w:rPr>
            <w:webHidden/>
          </w:rPr>
          <w:fldChar w:fldCharType="end"/>
        </w:r>
      </w:hyperlink>
    </w:p>
    <w:p w14:paraId="1BFA3248" w14:textId="2882B772" w:rsidR="005B34F0" w:rsidRPr="007B27AE" w:rsidRDefault="005B34F0">
      <w:pPr>
        <w:pStyle w:val="31"/>
        <w:rPr>
          <w:rFonts w:eastAsiaTheme="minorEastAsia"/>
          <w:sz w:val="22"/>
          <w:szCs w:val="22"/>
          <w:lang w:eastAsia="ru-RU"/>
        </w:rPr>
      </w:pPr>
      <w:hyperlink w:anchor="_Toc124182499" w:history="1">
        <w:r w:rsidRPr="007B27AE">
          <w:rPr>
            <w:rStyle w:val="aa"/>
          </w:rPr>
          <w:t>3.2.2. Распределение</w:t>
        </w:r>
        <w:r w:rsidRPr="007B27AE">
          <w:rPr>
            <w:webHidden/>
          </w:rPr>
          <w:tab/>
        </w:r>
        <w:r w:rsidRPr="007B27AE">
          <w:rPr>
            <w:webHidden/>
          </w:rPr>
          <w:fldChar w:fldCharType="begin"/>
        </w:r>
        <w:r w:rsidRPr="007B27AE">
          <w:rPr>
            <w:webHidden/>
          </w:rPr>
          <w:instrText xml:space="preserve"> PAGEREF _Toc124182499 \h </w:instrText>
        </w:r>
        <w:r w:rsidRPr="007B27AE">
          <w:rPr>
            <w:webHidden/>
          </w:rPr>
        </w:r>
        <w:r w:rsidRPr="007B27AE">
          <w:rPr>
            <w:webHidden/>
          </w:rPr>
          <w:fldChar w:fldCharType="separate"/>
        </w:r>
        <w:r w:rsidR="00F32959">
          <w:rPr>
            <w:webHidden/>
          </w:rPr>
          <w:t>34</w:t>
        </w:r>
        <w:r w:rsidRPr="007B27AE">
          <w:rPr>
            <w:webHidden/>
          </w:rPr>
          <w:fldChar w:fldCharType="end"/>
        </w:r>
      </w:hyperlink>
    </w:p>
    <w:p w14:paraId="6867BD0F" w14:textId="33364735" w:rsidR="005B34F0" w:rsidRPr="007B27AE" w:rsidRDefault="005B34F0">
      <w:pPr>
        <w:pStyle w:val="31"/>
        <w:rPr>
          <w:rFonts w:eastAsiaTheme="minorEastAsia"/>
          <w:sz w:val="22"/>
          <w:szCs w:val="22"/>
          <w:lang w:eastAsia="ru-RU"/>
        </w:rPr>
      </w:pPr>
      <w:hyperlink w:anchor="_Toc124182500" w:history="1">
        <w:r w:rsidRPr="007B27AE">
          <w:rPr>
            <w:rStyle w:val="aa"/>
          </w:rPr>
          <w:t xml:space="preserve">3.2.3. </w:t>
        </w:r>
        <w:r w:rsidRPr="007B27AE">
          <w:rPr>
            <w:rStyle w:val="aa"/>
            <w:bCs/>
          </w:rPr>
          <w:t>Связывание с белками плазмы</w:t>
        </w:r>
        <w:r w:rsidRPr="007B27AE">
          <w:rPr>
            <w:webHidden/>
          </w:rPr>
          <w:tab/>
        </w:r>
        <w:r w:rsidRPr="007B27AE">
          <w:rPr>
            <w:webHidden/>
          </w:rPr>
          <w:fldChar w:fldCharType="begin"/>
        </w:r>
        <w:r w:rsidRPr="007B27AE">
          <w:rPr>
            <w:webHidden/>
          </w:rPr>
          <w:instrText xml:space="preserve"> PAGEREF _Toc124182500 \h </w:instrText>
        </w:r>
        <w:r w:rsidRPr="007B27AE">
          <w:rPr>
            <w:webHidden/>
          </w:rPr>
        </w:r>
        <w:r w:rsidRPr="007B27AE">
          <w:rPr>
            <w:webHidden/>
          </w:rPr>
          <w:fldChar w:fldCharType="separate"/>
        </w:r>
        <w:r w:rsidR="00F32959">
          <w:rPr>
            <w:webHidden/>
          </w:rPr>
          <w:t>34</w:t>
        </w:r>
        <w:r w:rsidRPr="007B27AE">
          <w:rPr>
            <w:webHidden/>
          </w:rPr>
          <w:fldChar w:fldCharType="end"/>
        </w:r>
      </w:hyperlink>
    </w:p>
    <w:p w14:paraId="6ECCDE89" w14:textId="5F049225" w:rsidR="005B34F0" w:rsidRPr="007B27AE" w:rsidRDefault="005B34F0">
      <w:pPr>
        <w:pStyle w:val="31"/>
        <w:rPr>
          <w:rFonts w:eastAsiaTheme="minorEastAsia"/>
          <w:sz w:val="22"/>
          <w:szCs w:val="22"/>
          <w:lang w:eastAsia="ru-RU"/>
        </w:rPr>
      </w:pPr>
      <w:hyperlink w:anchor="_Toc124182501" w:history="1">
        <w:r w:rsidRPr="007B27AE">
          <w:rPr>
            <w:rStyle w:val="aa"/>
          </w:rPr>
          <w:t xml:space="preserve">3.2.4. </w:t>
        </w:r>
        <w:r w:rsidRPr="007B27AE">
          <w:rPr>
            <w:rStyle w:val="aa"/>
            <w:bCs/>
          </w:rPr>
          <w:t>Метаболизм</w:t>
        </w:r>
        <w:r w:rsidRPr="007B27AE">
          <w:rPr>
            <w:webHidden/>
          </w:rPr>
          <w:tab/>
        </w:r>
        <w:r w:rsidRPr="007B27AE">
          <w:rPr>
            <w:webHidden/>
          </w:rPr>
          <w:fldChar w:fldCharType="begin"/>
        </w:r>
        <w:r w:rsidRPr="007B27AE">
          <w:rPr>
            <w:webHidden/>
          </w:rPr>
          <w:instrText xml:space="preserve"> PAGEREF _Toc124182501 \h </w:instrText>
        </w:r>
        <w:r w:rsidRPr="007B27AE">
          <w:rPr>
            <w:webHidden/>
          </w:rPr>
        </w:r>
        <w:r w:rsidRPr="007B27AE">
          <w:rPr>
            <w:webHidden/>
          </w:rPr>
          <w:fldChar w:fldCharType="separate"/>
        </w:r>
        <w:r w:rsidR="00F32959">
          <w:rPr>
            <w:webHidden/>
          </w:rPr>
          <w:t>35</w:t>
        </w:r>
        <w:r w:rsidRPr="007B27AE">
          <w:rPr>
            <w:webHidden/>
          </w:rPr>
          <w:fldChar w:fldCharType="end"/>
        </w:r>
      </w:hyperlink>
    </w:p>
    <w:p w14:paraId="448211CD" w14:textId="4C32958C" w:rsidR="005B34F0" w:rsidRPr="007B27AE" w:rsidRDefault="005B34F0">
      <w:pPr>
        <w:pStyle w:val="31"/>
        <w:rPr>
          <w:rFonts w:eastAsiaTheme="minorEastAsia"/>
          <w:sz w:val="22"/>
          <w:szCs w:val="22"/>
          <w:lang w:eastAsia="ru-RU"/>
        </w:rPr>
      </w:pPr>
      <w:hyperlink w:anchor="_Toc124182502" w:history="1">
        <w:r w:rsidRPr="007B27AE">
          <w:rPr>
            <w:rStyle w:val="aa"/>
          </w:rPr>
          <w:t xml:space="preserve">3.2.5. </w:t>
        </w:r>
        <w:r w:rsidRPr="007B27AE">
          <w:rPr>
            <w:rStyle w:val="aa"/>
            <w:bCs/>
          </w:rPr>
          <w:t>Выведение</w:t>
        </w:r>
        <w:r w:rsidRPr="007B27AE">
          <w:rPr>
            <w:webHidden/>
          </w:rPr>
          <w:tab/>
        </w:r>
        <w:r w:rsidRPr="007B27AE">
          <w:rPr>
            <w:webHidden/>
          </w:rPr>
          <w:fldChar w:fldCharType="begin"/>
        </w:r>
        <w:r w:rsidRPr="007B27AE">
          <w:rPr>
            <w:webHidden/>
          </w:rPr>
          <w:instrText xml:space="preserve"> PAGEREF _Toc124182502 \h </w:instrText>
        </w:r>
        <w:r w:rsidRPr="007B27AE">
          <w:rPr>
            <w:webHidden/>
          </w:rPr>
        </w:r>
        <w:r w:rsidRPr="007B27AE">
          <w:rPr>
            <w:webHidden/>
          </w:rPr>
          <w:fldChar w:fldCharType="separate"/>
        </w:r>
        <w:r w:rsidR="00F32959">
          <w:rPr>
            <w:webHidden/>
          </w:rPr>
          <w:t>36</w:t>
        </w:r>
        <w:r w:rsidRPr="007B27AE">
          <w:rPr>
            <w:webHidden/>
          </w:rPr>
          <w:fldChar w:fldCharType="end"/>
        </w:r>
      </w:hyperlink>
    </w:p>
    <w:p w14:paraId="4CF1ABD4" w14:textId="4F220615" w:rsidR="005B34F0" w:rsidRPr="007B27AE" w:rsidRDefault="005B34F0">
      <w:pPr>
        <w:pStyle w:val="31"/>
        <w:rPr>
          <w:rFonts w:eastAsiaTheme="minorEastAsia"/>
          <w:sz w:val="22"/>
          <w:szCs w:val="22"/>
          <w:lang w:eastAsia="ru-RU"/>
        </w:rPr>
      </w:pPr>
      <w:hyperlink w:anchor="_Toc124182503" w:history="1">
        <w:r w:rsidRPr="007B27AE">
          <w:rPr>
            <w:rStyle w:val="aa"/>
          </w:rPr>
          <w:t xml:space="preserve">3.2.6. </w:t>
        </w:r>
        <w:r w:rsidRPr="007B27AE">
          <w:rPr>
            <w:rStyle w:val="aa"/>
            <w:bCs/>
          </w:rPr>
          <w:t>Фармакокинетические лекарственные взаимодействия</w:t>
        </w:r>
        <w:r w:rsidRPr="007B27AE">
          <w:rPr>
            <w:webHidden/>
          </w:rPr>
          <w:tab/>
        </w:r>
        <w:r w:rsidRPr="007B27AE">
          <w:rPr>
            <w:webHidden/>
          </w:rPr>
          <w:fldChar w:fldCharType="begin"/>
        </w:r>
        <w:r w:rsidRPr="007B27AE">
          <w:rPr>
            <w:webHidden/>
          </w:rPr>
          <w:instrText xml:space="preserve"> PAGEREF _Toc124182503 \h </w:instrText>
        </w:r>
        <w:r w:rsidRPr="007B27AE">
          <w:rPr>
            <w:webHidden/>
          </w:rPr>
        </w:r>
        <w:r w:rsidRPr="007B27AE">
          <w:rPr>
            <w:webHidden/>
          </w:rPr>
          <w:fldChar w:fldCharType="separate"/>
        </w:r>
        <w:r w:rsidR="00F32959">
          <w:rPr>
            <w:webHidden/>
          </w:rPr>
          <w:t>37</w:t>
        </w:r>
        <w:r w:rsidRPr="007B27AE">
          <w:rPr>
            <w:webHidden/>
          </w:rPr>
          <w:fldChar w:fldCharType="end"/>
        </w:r>
      </w:hyperlink>
    </w:p>
    <w:p w14:paraId="6E59D35B" w14:textId="7F693653" w:rsidR="005B34F0" w:rsidRPr="007B27AE" w:rsidRDefault="005B34F0">
      <w:pPr>
        <w:pStyle w:val="21"/>
        <w:rPr>
          <w:rFonts w:eastAsiaTheme="minorEastAsia"/>
          <w:noProof/>
          <w:sz w:val="22"/>
          <w:szCs w:val="22"/>
          <w:lang w:eastAsia="ru-RU"/>
        </w:rPr>
      </w:pPr>
      <w:hyperlink w:anchor="_Toc124182504" w:history="1">
        <w:r w:rsidRPr="007B27AE">
          <w:rPr>
            <w:rStyle w:val="aa"/>
            <w:noProof/>
          </w:rPr>
          <w:t>3.3. Токсикологические исследования</w:t>
        </w:r>
        <w:r w:rsidRPr="007B27AE">
          <w:rPr>
            <w:noProof/>
            <w:webHidden/>
          </w:rPr>
          <w:tab/>
        </w:r>
        <w:r w:rsidRPr="007B27AE">
          <w:rPr>
            <w:noProof/>
            <w:webHidden/>
          </w:rPr>
          <w:fldChar w:fldCharType="begin"/>
        </w:r>
        <w:r w:rsidRPr="007B27AE">
          <w:rPr>
            <w:noProof/>
            <w:webHidden/>
          </w:rPr>
          <w:instrText xml:space="preserve"> PAGEREF _Toc124182504 \h </w:instrText>
        </w:r>
        <w:r w:rsidRPr="007B27AE">
          <w:rPr>
            <w:noProof/>
            <w:webHidden/>
          </w:rPr>
        </w:r>
        <w:r w:rsidRPr="007B27AE">
          <w:rPr>
            <w:noProof/>
            <w:webHidden/>
          </w:rPr>
          <w:fldChar w:fldCharType="separate"/>
        </w:r>
        <w:r w:rsidR="00F32959">
          <w:rPr>
            <w:noProof/>
            <w:webHidden/>
          </w:rPr>
          <w:t>37</w:t>
        </w:r>
        <w:r w:rsidRPr="007B27AE">
          <w:rPr>
            <w:noProof/>
            <w:webHidden/>
          </w:rPr>
          <w:fldChar w:fldCharType="end"/>
        </w:r>
      </w:hyperlink>
    </w:p>
    <w:p w14:paraId="070E471E" w14:textId="57E99B54" w:rsidR="005B34F0" w:rsidRPr="007B27AE" w:rsidRDefault="005B34F0">
      <w:pPr>
        <w:pStyle w:val="31"/>
        <w:rPr>
          <w:rFonts w:eastAsiaTheme="minorEastAsia"/>
          <w:sz w:val="22"/>
          <w:szCs w:val="22"/>
          <w:lang w:eastAsia="ru-RU"/>
        </w:rPr>
      </w:pPr>
      <w:hyperlink w:anchor="_Toc124182505" w:history="1">
        <w:r w:rsidRPr="007B27AE">
          <w:rPr>
            <w:rStyle w:val="aa"/>
          </w:rPr>
          <w:t>3.3.1. Токсичность при однократном введении</w:t>
        </w:r>
        <w:r w:rsidRPr="007B27AE">
          <w:rPr>
            <w:webHidden/>
          </w:rPr>
          <w:tab/>
        </w:r>
        <w:r w:rsidRPr="007B27AE">
          <w:rPr>
            <w:webHidden/>
          </w:rPr>
          <w:fldChar w:fldCharType="begin"/>
        </w:r>
        <w:r w:rsidRPr="007B27AE">
          <w:rPr>
            <w:webHidden/>
          </w:rPr>
          <w:instrText xml:space="preserve"> PAGEREF _Toc124182505 \h </w:instrText>
        </w:r>
        <w:r w:rsidRPr="007B27AE">
          <w:rPr>
            <w:webHidden/>
          </w:rPr>
        </w:r>
        <w:r w:rsidRPr="007B27AE">
          <w:rPr>
            <w:webHidden/>
          </w:rPr>
          <w:fldChar w:fldCharType="separate"/>
        </w:r>
        <w:r w:rsidR="00F32959">
          <w:rPr>
            <w:webHidden/>
          </w:rPr>
          <w:t>37</w:t>
        </w:r>
        <w:r w:rsidRPr="007B27AE">
          <w:rPr>
            <w:webHidden/>
          </w:rPr>
          <w:fldChar w:fldCharType="end"/>
        </w:r>
      </w:hyperlink>
    </w:p>
    <w:p w14:paraId="49CB0385" w14:textId="6B622C57" w:rsidR="005B34F0" w:rsidRPr="007B27AE" w:rsidRDefault="005B34F0">
      <w:pPr>
        <w:pStyle w:val="31"/>
        <w:rPr>
          <w:rFonts w:eastAsiaTheme="minorEastAsia"/>
          <w:sz w:val="22"/>
          <w:szCs w:val="22"/>
          <w:lang w:eastAsia="ru-RU"/>
        </w:rPr>
      </w:pPr>
      <w:hyperlink w:anchor="_Toc124182506" w:history="1">
        <w:r w:rsidRPr="007B27AE">
          <w:rPr>
            <w:rStyle w:val="aa"/>
          </w:rPr>
          <w:t>3.3.2. Токсичность при многократном введении</w:t>
        </w:r>
        <w:r w:rsidRPr="007B27AE">
          <w:rPr>
            <w:webHidden/>
          </w:rPr>
          <w:tab/>
        </w:r>
        <w:r w:rsidRPr="007B27AE">
          <w:rPr>
            <w:webHidden/>
          </w:rPr>
          <w:fldChar w:fldCharType="begin"/>
        </w:r>
        <w:r w:rsidRPr="007B27AE">
          <w:rPr>
            <w:webHidden/>
          </w:rPr>
          <w:instrText xml:space="preserve"> PAGEREF _Toc124182506 \h </w:instrText>
        </w:r>
        <w:r w:rsidRPr="007B27AE">
          <w:rPr>
            <w:webHidden/>
          </w:rPr>
        </w:r>
        <w:r w:rsidRPr="007B27AE">
          <w:rPr>
            <w:webHidden/>
          </w:rPr>
          <w:fldChar w:fldCharType="separate"/>
        </w:r>
        <w:r w:rsidR="00F32959">
          <w:rPr>
            <w:webHidden/>
          </w:rPr>
          <w:t>39</w:t>
        </w:r>
        <w:r w:rsidRPr="007B27AE">
          <w:rPr>
            <w:webHidden/>
          </w:rPr>
          <w:fldChar w:fldCharType="end"/>
        </w:r>
      </w:hyperlink>
    </w:p>
    <w:p w14:paraId="0C52D2F2" w14:textId="2B31E44B" w:rsidR="005B34F0" w:rsidRPr="007B27AE" w:rsidRDefault="005B34F0">
      <w:pPr>
        <w:pStyle w:val="31"/>
        <w:rPr>
          <w:rFonts w:eastAsiaTheme="minorEastAsia"/>
          <w:sz w:val="22"/>
          <w:szCs w:val="22"/>
          <w:lang w:eastAsia="ru-RU"/>
        </w:rPr>
      </w:pPr>
      <w:hyperlink w:anchor="_Toc124182507" w:history="1">
        <w:r w:rsidRPr="007B27AE">
          <w:rPr>
            <w:rStyle w:val="aa"/>
          </w:rPr>
          <w:t xml:space="preserve">3.3.3. </w:t>
        </w:r>
        <w:r w:rsidRPr="007B27AE">
          <w:rPr>
            <w:rStyle w:val="aa"/>
            <w:rFonts w:eastAsia="Calibri"/>
            <w:shd w:val="clear" w:color="auto" w:fill="FFFFFF"/>
          </w:rPr>
          <w:t>Генотоксичность</w:t>
        </w:r>
        <w:r w:rsidRPr="007B27AE">
          <w:rPr>
            <w:webHidden/>
          </w:rPr>
          <w:tab/>
        </w:r>
        <w:r w:rsidRPr="007B27AE">
          <w:rPr>
            <w:webHidden/>
          </w:rPr>
          <w:fldChar w:fldCharType="begin"/>
        </w:r>
        <w:r w:rsidRPr="007B27AE">
          <w:rPr>
            <w:webHidden/>
          </w:rPr>
          <w:instrText xml:space="preserve"> PAGEREF _Toc124182507 \h </w:instrText>
        </w:r>
        <w:r w:rsidRPr="007B27AE">
          <w:rPr>
            <w:webHidden/>
          </w:rPr>
        </w:r>
        <w:r w:rsidRPr="007B27AE">
          <w:rPr>
            <w:webHidden/>
          </w:rPr>
          <w:fldChar w:fldCharType="separate"/>
        </w:r>
        <w:r w:rsidR="00F32959">
          <w:rPr>
            <w:webHidden/>
          </w:rPr>
          <w:t>46</w:t>
        </w:r>
        <w:r w:rsidRPr="007B27AE">
          <w:rPr>
            <w:webHidden/>
          </w:rPr>
          <w:fldChar w:fldCharType="end"/>
        </w:r>
      </w:hyperlink>
    </w:p>
    <w:p w14:paraId="60734848" w14:textId="07B14345" w:rsidR="005B34F0" w:rsidRPr="007B27AE" w:rsidRDefault="005B34F0">
      <w:pPr>
        <w:pStyle w:val="31"/>
        <w:rPr>
          <w:rFonts w:eastAsiaTheme="minorEastAsia"/>
          <w:sz w:val="22"/>
          <w:szCs w:val="22"/>
          <w:lang w:eastAsia="ru-RU"/>
        </w:rPr>
      </w:pPr>
      <w:hyperlink w:anchor="_Toc124182508" w:history="1">
        <w:r w:rsidRPr="007B27AE">
          <w:rPr>
            <w:rStyle w:val="aa"/>
          </w:rPr>
          <w:t>3.3.4. Канцерогенность</w:t>
        </w:r>
        <w:r w:rsidRPr="007B27AE">
          <w:rPr>
            <w:webHidden/>
          </w:rPr>
          <w:tab/>
        </w:r>
        <w:r w:rsidRPr="007B27AE">
          <w:rPr>
            <w:webHidden/>
          </w:rPr>
          <w:fldChar w:fldCharType="begin"/>
        </w:r>
        <w:r w:rsidRPr="007B27AE">
          <w:rPr>
            <w:webHidden/>
          </w:rPr>
          <w:instrText xml:space="preserve"> PAGEREF _Toc124182508 \h </w:instrText>
        </w:r>
        <w:r w:rsidRPr="007B27AE">
          <w:rPr>
            <w:webHidden/>
          </w:rPr>
        </w:r>
        <w:r w:rsidRPr="007B27AE">
          <w:rPr>
            <w:webHidden/>
          </w:rPr>
          <w:fldChar w:fldCharType="separate"/>
        </w:r>
        <w:r w:rsidR="00F32959">
          <w:rPr>
            <w:webHidden/>
          </w:rPr>
          <w:t>47</w:t>
        </w:r>
        <w:r w:rsidRPr="007B27AE">
          <w:rPr>
            <w:webHidden/>
          </w:rPr>
          <w:fldChar w:fldCharType="end"/>
        </w:r>
      </w:hyperlink>
    </w:p>
    <w:p w14:paraId="41A8DF1A" w14:textId="1630A997" w:rsidR="005B34F0" w:rsidRPr="007B27AE" w:rsidRDefault="005B34F0">
      <w:pPr>
        <w:pStyle w:val="31"/>
        <w:rPr>
          <w:rFonts w:eastAsiaTheme="minorEastAsia"/>
          <w:sz w:val="22"/>
          <w:szCs w:val="22"/>
          <w:lang w:eastAsia="ru-RU"/>
        </w:rPr>
      </w:pPr>
      <w:hyperlink w:anchor="_Toc124182509" w:history="1">
        <w:r w:rsidRPr="007B27AE">
          <w:rPr>
            <w:rStyle w:val="aa"/>
          </w:rPr>
          <w:t>3.3.5. Репродуктивная и онтогенетическая токсичность</w:t>
        </w:r>
        <w:r w:rsidRPr="007B27AE">
          <w:rPr>
            <w:webHidden/>
          </w:rPr>
          <w:tab/>
        </w:r>
        <w:r w:rsidRPr="007B27AE">
          <w:rPr>
            <w:webHidden/>
          </w:rPr>
          <w:fldChar w:fldCharType="begin"/>
        </w:r>
        <w:r w:rsidRPr="007B27AE">
          <w:rPr>
            <w:webHidden/>
          </w:rPr>
          <w:instrText xml:space="preserve"> PAGEREF _Toc124182509 \h </w:instrText>
        </w:r>
        <w:r w:rsidRPr="007B27AE">
          <w:rPr>
            <w:webHidden/>
          </w:rPr>
        </w:r>
        <w:r w:rsidRPr="007B27AE">
          <w:rPr>
            <w:webHidden/>
          </w:rPr>
          <w:fldChar w:fldCharType="separate"/>
        </w:r>
        <w:r w:rsidR="00F32959">
          <w:rPr>
            <w:webHidden/>
          </w:rPr>
          <w:t>47</w:t>
        </w:r>
        <w:r w:rsidRPr="007B27AE">
          <w:rPr>
            <w:webHidden/>
          </w:rPr>
          <w:fldChar w:fldCharType="end"/>
        </w:r>
      </w:hyperlink>
    </w:p>
    <w:p w14:paraId="0683C656" w14:textId="7C490275"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10" w:history="1">
        <w:r w:rsidRPr="007B27AE">
          <w:rPr>
            <w:rStyle w:val="aa"/>
            <w:noProof/>
          </w:rPr>
          <w:t>3.3.5.1. Влияние на фертильность и ранняя эмбриональная токсичность</w:t>
        </w:r>
        <w:r w:rsidRPr="007B27AE">
          <w:rPr>
            <w:noProof/>
            <w:webHidden/>
          </w:rPr>
          <w:tab/>
        </w:r>
        <w:r w:rsidRPr="007B27AE">
          <w:rPr>
            <w:noProof/>
            <w:webHidden/>
          </w:rPr>
          <w:fldChar w:fldCharType="begin"/>
        </w:r>
        <w:r w:rsidRPr="007B27AE">
          <w:rPr>
            <w:noProof/>
            <w:webHidden/>
          </w:rPr>
          <w:instrText xml:space="preserve"> PAGEREF _Toc124182510 \h </w:instrText>
        </w:r>
        <w:r w:rsidRPr="007B27AE">
          <w:rPr>
            <w:noProof/>
            <w:webHidden/>
          </w:rPr>
        </w:r>
        <w:r w:rsidRPr="007B27AE">
          <w:rPr>
            <w:noProof/>
            <w:webHidden/>
          </w:rPr>
          <w:fldChar w:fldCharType="separate"/>
        </w:r>
        <w:r w:rsidR="00F32959">
          <w:rPr>
            <w:noProof/>
            <w:webHidden/>
          </w:rPr>
          <w:t>47</w:t>
        </w:r>
        <w:r w:rsidRPr="007B27AE">
          <w:rPr>
            <w:noProof/>
            <w:webHidden/>
          </w:rPr>
          <w:fldChar w:fldCharType="end"/>
        </w:r>
      </w:hyperlink>
    </w:p>
    <w:p w14:paraId="085C7536" w14:textId="2F9A5CE5"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11" w:history="1">
        <w:r w:rsidRPr="007B27AE">
          <w:rPr>
            <w:rStyle w:val="aa"/>
            <w:noProof/>
          </w:rPr>
          <w:t>3.3.5.2. Эмбрио-фетальная токсичность</w:t>
        </w:r>
        <w:r w:rsidRPr="007B27AE">
          <w:rPr>
            <w:noProof/>
            <w:webHidden/>
          </w:rPr>
          <w:tab/>
        </w:r>
        <w:r w:rsidRPr="007B27AE">
          <w:rPr>
            <w:noProof/>
            <w:webHidden/>
          </w:rPr>
          <w:fldChar w:fldCharType="begin"/>
        </w:r>
        <w:r w:rsidRPr="007B27AE">
          <w:rPr>
            <w:noProof/>
            <w:webHidden/>
          </w:rPr>
          <w:instrText xml:space="preserve"> PAGEREF _Toc124182511 \h </w:instrText>
        </w:r>
        <w:r w:rsidRPr="007B27AE">
          <w:rPr>
            <w:noProof/>
            <w:webHidden/>
          </w:rPr>
        </w:r>
        <w:r w:rsidRPr="007B27AE">
          <w:rPr>
            <w:noProof/>
            <w:webHidden/>
          </w:rPr>
          <w:fldChar w:fldCharType="separate"/>
        </w:r>
        <w:r w:rsidR="00F32959">
          <w:rPr>
            <w:noProof/>
            <w:webHidden/>
          </w:rPr>
          <w:t>49</w:t>
        </w:r>
        <w:r w:rsidRPr="007B27AE">
          <w:rPr>
            <w:noProof/>
            <w:webHidden/>
          </w:rPr>
          <w:fldChar w:fldCharType="end"/>
        </w:r>
      </w:hyperlink>
    </w:p>
    <w:p w14:paraId="5E095349" w14:textId="46E41CC7" w:rsidR="005B34F0" w:rsidRPr="007B27AE" w:rsidRDefault="005B34F0" w:rsidP="008E6422">
      <w:pPr>
        <w:pStyle w:val="41"/>
        <w:tabs>
          <w:tab w:val="right" w:leader="dot" w:pos="9346"/>
        </w:tabs>
        <w:spacing w:after="0" w:line="240" w:lineRule="auto"/>
        <w:rPr>
          <w:rFonts w:eastAsiaTheme="minorEastAsia"/>
          <w:noProof/>
          <w:sz w:val="22"/>
          <w:szCs w:val="22"/>
          <w:lang w:eastAsia="ru-RU"/>
        </w:rPr>
      </w:pPr>
      <w:hyperlink w:anchor="_Toc124182512" w:history="1">
        <w:r w:rsidRPr="007B27AE">
          <w:rPr>
            <w:rStyle w:val="aa"/>
            <w:noProof/>
          </w:rPr>
          <w:t>3.3.5.3. Влияние на пренатальное и постнатальное развитие</w:t>
        </w:r>
        <w:r w:rsidRPr="007B27AE">
          <w:rPr>
            <w:noProof/>
            <w:webHidden/>
          </w:rPr>
          <w:tab/>
        </w:r>
        <w:r w:rsidRPr="007B27AE">
          <w:rPr>
            <w:noProof/>
            <w:webHidden/>
          </w:rPr>
          <w:fldChar w:fldCharType="begin"/>
        </w:r>
        <w:r w:rsidRPr="007B27AE">
          <w:rPr>
            <w:noProof/>
            <w:webHidden/>
          </w:rPr>
          <w:instrText xml:space="preserve"> PAGEREF _Toc124182512 \h </w:instrText>
        </w:r>
        <w:r w:rsidRPr="007B27AE">
          <w:rPr>
            <w:noProof/>
            <w:webHidden/>
          </w:rPr>
        </w:r>
        <w:r w:rsidRPr="007B27AE">
          <w:rPr>
            <w:noProof/>
            <w:webHidden/>
          </w:rPr>
          <w:fldChar w:fldCharType="separate"/>
        </w:r>
        <w:r w:rsidR="00F32959">
          <w:rPr>
            <w:noProof/>
            <w:webHidden/>
          </w:rPr>
          <w:t>50</w:t>
        </w:r>
        <w:r w:rsidRPr="007B27AE">
          <w:rPr>
            <w:noProof/>
            <w:webHidden/>
          </w:rPr>
          <w:fldChar w:fldCharType="end"/>
        </w:r>
      </w:hyperlink>
    </w:p>
    <w:p w14:paraId="26CCF9FA" w14:textId="7493CB8B"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13" w:history="1">
        <w:r w:rsidRPr="007B27AE">
          <w:rPr>
            <w:rStyle w:val="aa"/>
            <w:noProof/>
          </w:rPr>
          <w:t>3.3.5.4. Ювенильная токсичность</w:t>
        </w:r>
        <w:r w:rsidRPr="007B27AE">
          <w:rPr>
            <w:noProof/>
            <w:webHidden/>
          </w:rPr>
          <w:tab/>
        </w:r>
        <w:r w:rsidRPr="007B27AE">
          <w:rPr>
            <w:noProof/>
            <w:webHidden/>
          </w:rPr>
          <w:fldChar w:fldCharType="begin"/>
        </w:r>
        <w:r w:rsidRPr="007B27AE">
          <w:rPr>
            <w:noProof/>
            <w:webHidden/>
          </w:rPr>
          <w:instrText xml:space="preserve"> PAGEREF _Toc124182513 \h </w:instrText>
        </w:r>
        <w:r w:rsidRPr="007B27AE">
          <w:rPr>
            <w:noProof/>
            <w:webHidden/>
          </w:rPr>
        </w:r>
        <w:r w:rsidRPr="007B27AE">
          <w:rPr>
            <w:noProof/>
            <w:webHidden/>
          </w:rPr>
          <w:fldChar w:fldCharType="separate"/>
        </w:r>
        <w:r w:rsidR="00F32959">
          <w:rPr>
            <w:noProof/>
            <w:webHidden/>
          </w:rPr>
          <w:t>50</w:t>
        </w:r>
        <w:r w:rsidRPr="007B27AE">
          <w:rPr>
            <w:noProof/>
            <w:webHidden/>
          </w:rPr>
          <w:fldChar w:fldCharType="end"/>
        </w:r>
      </w:hyperlink>
    </w:p>
    <w:p w14:paraId="209EB939" w14:textId="1980F7F5" w:rsidR="005B34F0" w:rsidRPr="007B27AE" w:rsidRDefault="005B34F0" w:rsidP="008E17D1">
      <w:pPr>
        <w:pStyle w:val="31"/>
        <w:rPr>
          <w:rFonts w:eastAsiaTheme="minorEastAsia"/>
          <w:sz w:val="22"/>
          <w:szCs w:val="22"/>
          <w:lang w:eastAsia="ru-RU"/>
        </w:rPr>
      </w:pPr>
      <w:hyperlink w:anchor="_Toc124182514" w:history="1">
        <w:r w:rsidRPr="007B27AE">
          <w:rPr>
            <w:rStyle w:val="aa"/>
          </w:rPr>
          <w:t>3.3.6. Местная переносимость</w:t>
        </w:r>
        <w:r w:rsidRPr="007B27AE">
          <w:rPr>
            <w:webHidden/>
          </w:rPr>
          <w:tab/>
        </w:r>
        <w:r w:rsidRPr="007B27AE">
          <w:rPr>
            <w:webHidden/>
          </w:rPr>
          <w:fldChar w:fldCharType="begin"/>
        </w:r>
        <w:r w:rsidRPr="007B27AE">
          <w:rPr>
            <w:webHidden/>
          </w:rPr>
          <w:instrText xml:space="preserve"> PAGEREF _Toc124182514 \h </w:instrText>
        </w:r>
        <w:r w:rsidRPr="007B27AE">
          <w:rPr>
            <w:webHidden/>
          </w:rPr>
        </w:r>
        <w:r w:rsidRPr="007B27AE">
          <w:rPr>
            <w:webHidden/>
          </w:rPr>
          <w:fldChar w:fldCharType="separate"/>
        </w:r>
        <w:r w:rsidR="00F32959">
          <w:rPr>
            <w:webHidden/>
          </w:rPr>
          <w:t>50</w:t>
        </w:r>
        <w:r w:rsidRPr="007B27AE">
          <w:rPr>
            <w:webHidden/>
          </w:rPr>
          <w:fldChar w:fldCharType="end"/>
        </w:r>
      </w:hyperlink>
    </w:p>
    <w:p w14:paraId="04348B8A" w14:textId="7090B46D" w:rsidR="005B34F0" w:rsidRPr="007B27AE" w:rsidRDefault="005B34F0">
      <w:pPr>
        <w:pStyle w:val="31"/>
        <w:rPr>
          <w:rFonts w:eastAsiaTheme="minorEastAsia"/>
          <w:sz w:val="22"/>
          <w:szCs w:val="22"/>
          <w:lang w:eastAsia="ru-RU"/>
        </w:rPr>
      </w:pPr>
      <w:hyperlink w:anchor="_Toc124182515" w:history="1">
        <w:r w:rsidRPr="007B27AE">
          <w:rPr>
            <w:rStyle w:val="aa"/>
          </w:rPr>
          <w:t>3.3.7. Токсикокинетика</w:t>
        </w:r>
        <w:r w:rsidRPr="007B27AE">
          <w:rPr>
            <w:webHidden/>
          </w:rPr>
          <w:tab/>
        </w:r>
        <w:r w:rsidRPr="007B27AE">
          <w:rPr>
            <w:webHidden/>
          </w:rPr>
          <w:fldChar w:fldCharType="begin"/>
        </w:r>
        <w:r w:rsidRPr="007B27AE">
          <w:rPr>
            <w:webHidden/>
          </w:rPr>
          <w:instrText xml:space="preserve"> PAGEREF _Toc124182515 \h </w:instrText>
        </w:r>
        <w:r w:rsidRPr="007B27AE">
          <w:rPr>
            <w:webHidden/>
          </w:rPr>
        </w:r>
        <w:r w:rsidRPr="007B27AE">
          <w:rPr>
            <w:webHidden/>
          </w:rPr>
          <w:fldChar w:fldCharType="separate"/>
        </w:r>
        <w:r w:rsidR="00F32959">
          <w:rPr>
            <w:webHidden/>
          </w:rPr>
          <w:t>50</w:t>
        </w:r>
        <w:r w:rsidRPr="007B27AE">
          <w:rPr>
            <w:webHidden/>
          </w:rPr>
          <w:fldChar w:fldCharType="end"/>
        </w:r>
      </w:hyperlink>
    </w:p>
    <w:p w14:paraId="6ED9D9B6" w14:textId="70D8A96F" w:rsidR="005B34F0" w:rsidRPr="007B27AE" w:rsidRDefault="005B34F0">
      <w:pPr>
        <w:pStyle w:val="31"/>
        <w:rPr>
          <w:rFonts w:eastAsiaTheme="minorEastAsia"/>
          <w:sz w:val="22"/>
          <w:szCs w:val="22"/>
          <w:lang w:eastAsia="ru-RU"/>
        </w:rPr>
      </w:pPr>
      <w:hyperlink w:anchor="_Toc124182516" w:history="1">
        <w:r w:rsidRPr="007B27AE">
          <w:rPr>
            <w:rStyle w:val="aa"/>
          </w:rPr>
          <w:t>3.3.8. Прочие исследования</w:t>
        </w:r>
        <w:r w:rsidRPr="007B27AE">
          <w:rPr>
            <w:webHidden/>
          </w:rPr>
          <w:tab/>
        </w:r>
        <w:r w:rsidRPr="007B27AE">
          <w:rPr>
            <w:webHidden/>
          </w:rPr>
          <w:fldChar w:fldCharType="begin"/>
        </w:r>
        <w:r w:rsidRPr="007B27AE">
          <w:rPr>
            <w:webHidden/>
          </w:rPr>
          <w:instrText xml:space="preserve"> PAGEREF _Toc124182516 \h </w:instrText>
        </w:r>
        <w:r w:rsidRPr="007B27AE">
          <w:rPr>
            <w:webHidden/>
          </w:rPr>
        </w:r>
        <w:r w:rsidRPr="007B27AE">
          <w:rPr>
            <w:webHidden/>
          </w:rPr>
          <w:fldChar w:fldCharType="separate"/>
        </w:r>
        <w:r w:rsidR="00F32959">
          <w:rPr>
            <w:webHidden/>
          </w:rPr>
          <w:t>53</w:t>
        </w:r>
        <w:r w:rsidRPr="007B27AE">
          <w:rPr>
            <w:webHidden/>
          </w:rPr>
          <w:fldChar w:fldCharType="end"/>
        </w:r>
      </w:hyperlink>
    </w:p>
    <w:p w14:paraId="36821E3E" w14:textId="5584F468"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17" w:history="1">
        <w:r w:rsidRPr="007B27AE">
          <w:rPr>
            <w:rStyle w:val="aa"/>
            <w:noProof/>
          </w:rPr>
          <w:t>3.3.8.1. Фототоксичность</w:t>
        </w:r>
        <w:r w:rsidRPr="007B27AE">
          <w:rPr>
            <w:noProof/>
            <w:webHidden/>
          </w:rPr>
          <w:tab/>
        </w:r>
        <w:r w:rsidRPr="007B27AE">
          <w:rPr>
            <w:noProof/>
            <w:webHidden/>
          </w:rPr>
          <w:fldChar w:fldCharType="begin"/>
        </w:r>
        <w:r w:rsidRPr="007B27AE">
          <w:rPr>
            <w:noProof/>
            <w:webHidden/>
          </w:rPr>
          <w:instrText xml:space="preserve"> PAGEREF _Toc124182517 \h </w:instrText>
        </w:r>
        <w:r w:rsidRPr="007B27AE">
          <w:rPr>
            <w:noProof/>
            <w:webHidden/>
          </w:rPr>
        </w:r>
        <w:r w:rsidRPr="007B27AE">
          <w:rPr>
            <w:noProof/>
            <w:webHidden/>
          </w:rPr>
          <w:fldChar w:fldCharType="separate"/>
        </w:r>
        <w:r w:rsidR="00F32959">
          <w:rPr>
            <w:noProof/>
            <w:webHidden/>
          </w:rPr>
          <w:t>53</w:t>
        </w:r>
        <w:r w:rsidRPr="007B27AE">
          <w:rPr>
            <w:noProof/>
            <w:webHidden/>
          </w:rPr>
          <w:fldChar w:fldCharType="end"/>
        </w:r>
      </w:hyperlink>
    </w:p>
    <w:p w14:paraId="38CF0591" w14:textId="679ECCD9"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18" w:history="1">
        <w:r w:rsidRPr="007B27AE">
          <w:rPr>
            <w:rStyle w:val="aa"/>
            <w:noProof/>
          </w:rPr>
          <w:t>3.3.8.2. Иммунотоксичность</w:t>
        </w:r>
        <w:r w:rsidRPr="007B27AE">
          <w:rPr>
            <w:noProof/>
            <w:webHidden/>
          </w:rPr>
          <w:tab/>
        </w:r>
        <w:r w:rsidRPr="007B27AE">
          <w:rPr>
            <w:noProof/>
            <w:webHidden/>
          </w:rPr>
          <w:fldChar w:fldCharType="begin"/>
        </w:r>
        <w:r w:rsidRPr="007B27AE">
          <w:rPr>
            <w:noProof/>
            <w:webHidden/>
          </w:rPr>
          <w:instrText xml:space="preserve"> PAGEREF _Toc124182518 \h </w:instrText>
        </w:r>
        <w:r w:rsidRPr="007B27AE">
          <w:rPr>
            <w:noProof/>
            <w:webHidden/>
          </w:rPr>
        </w:r>
        <w:r w:rsidRPr="007B27AE">
          <w:rPr>
            <w:noProof/>
            <w:webHidden/>
          </w:rPr>
          <w:fldChar w:fldCharType="separate"/>
        </w:r>
        <w:r w:rsidR="00F32959">
          <w:rPr>
            <w:noProof/>
            <w:webHidden/>
          </w:rPr>
          <w:t>53</w:t>
        </w:r>
        <w:r w:rsidRPr="007B27AE">
          <w:rPr>
            <w:noProof/>
            <w:webHidden/>
          </w:rPr>
          <w:fldChar w:fldCharType="end"/>
        </w:r>
      </w:hyperlink>
    </w:p>
    <w:p w14:paraId="79156BBB" w14:textId="1B66B5BD"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19" w:history="1">
        <w:r w:rsidRPr="007B27AE">
          <w:rPr>
            <w:rStyle w:val="aa"/>
            <w:noProof/>
          </w:rPr>
          <w:t>3.3.8.3. Токсичность метаболитов</w:t>
        </w:r>
        <w:r w:rsidRPr="007B27AE">
          <w:rPr>
            <w:noProof/>
            <w:webHidden/>
          </w:rPr>
          <w:tab/>
        </w:r>
        <w:r w:rsidRPr="007B27AE">
          <w:rPr>
            <w:noProof/>
            <w:webHidden/>
          </w:rPr>
          <w:fldChar w:fldCharType="begin"/>
        </w:r>
        <w:r w:rsidRPr="007B27AE">
          <w:rPr>
            <w:noProof/>
            <w:webHidden/>
          </w:rPr>
          <w:instrText xml:space="preserve"> PAGEREF _Toc124182519 \h </w:instrText>
        </w:r>
        <w:r w:rsidRPr="007B27AE">
          <w:rPr>
            <w:noProof/>
            <w:webHidden/>
          </w:rPr>
        </w:r>
        <w:r w:rsidRPr="007B27AE">
          <w:rPr>
            <w:noProof/>
            <w:webHidden/>
          </w:rPr>
          <w:fldChar w:fldCharType="separate"/>
        </w:r>
        <w:r w:rsidR="00F32959">
          <w:rPr>
            <w:noProof/>
            <w:webHidden/>
          </w:rPr>
          <w:t>53</w:t>
        </w:r>
        <w:r w:rsidRPr="007B27AE">
          <w:rPr>
            <w:noProof/>
            <w:webHidden/>
          </w:rPr>
          <w:fldChar w:fldCharType="end"/>
        </w:r>
      </w:hyperlink>
    </w:p>
    <w:p w14:paraId="45D2DFE4" w14:textId="4C66CC4B"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20" w:history="1">
        <w:r w:rsidRPr="007B27AE">
          <w:rPr>
            <w:rStyle w:val="aa"/>
            <w:noProof/>
          </w:rPr>
          <w:t>3.3.8.4. Токсичность примесей</w:t>
        </w:r>
        <w:r w:rsidRPr="007B27AE">
          <w:rPr>
            <w:noProof/>
            <w:webHidden/>
          </w:rPr>
          <w:tab/>
        </w:r>
        <w:r w:rsidRPr="007B27AE">
          <w:rPr>
            <w:noProof/>
            <w:webHidden/>
          </w:rPr>
          <w:fldChar w:fldCharType="begin"/>
        </w:r>
        <w:r w:rsidRPr="007B27AE">
          <w:rPr>
            <w:noProof/>
            <w:webHidden/>
          </w:rPr>
          <w:instrText xml:space="preserve"> PAGEREF _Toc124182520 \h </w:instrText>
        </w:r>
        <w:r w:rsidRPr="007B27AE">
          <w:rPr>
            <w:noProof/>
            <w:webHidden/>
          </w:rPr>
        </w:r>
        <w:r w:rsidRPr="007B27AE">
          <w:rPr>
            <w:noProof/>
            <w:webHidden/>
          </w:rPr>
          <w:fldChar w:fldCharType="separate"/>
        </w:r>
        <w:r w:rsidR="00F32959">
          <w:rPr>
            <w:noProof/>
            <w:webHidden/>
          </w:rPr>
          <w:t>54</w:t>
        </w:r>
        <w:r w:rsidRPr="007B27AE">
          <w:rPr>
            <w:noProof/>
            <w:webHidden/>
          </w:rPr>
          <w:fldChar w:fldCharType="end"/>
        </w:r>
      </w:hyperlink>
    </w:p>
    <w:p w14:paraId="45E40A84" w14:textId="4DC079B1" w:rsidR="005B34F0" w:rsidRPr="007B27AE" w:rsidRDefault="005B34F0" w:rsidP="008E17D1">
      <w:pPr>
        <w:pStyle w:val="21"/>
        <w:rPr>
          <w:rFonts w:eastAsiaTheme="minorEastAsia"/>
          <w:noProof/>
          <w:sz w:val="22"/>
          <w:szCs w:val="22"/>
          <w:lang w:eastAsia="ru-RU"/>
        </w:rPr>
      </w:pPr>
      <w:hyperlink w:anchor="_Toc124182521" w:history="1">
        <w:r w:rsidRPr="007B27AE">
          <w:rPr>
            <w:rStyle w:val="aa"/>
            <w:noProof/>
          </w:rPr>
          <w:t>Список литературы</w:t>
        </w:r>
        <w:r w:rsidRPr="007B27AE">
          <w:rPr>
            <w:noProof/>
            <w:webHidden/>
          </w:rPr>
          <w:tab/>
        </w:r>
        <w:r w:rsidRPr="007B27AE">
          <w:rPr>
            <w:noProof/>
            <w:webHidden/>
          </w:rPr>
          <w:fldChar w:fldCharType="begin"/>
        </w:r>
        <w:r w:rsidRPr="007B27AE">
          <w:rPr>
            <w:noProof/>
            <w:webHidden/>
          </w:rPr>
          <w:instrText xml:space="preserve"> PAGEREF _Toc124182521 \h </w:instrText>
        </w:r>
        <w:r w:rsidRPr="007B27AE">
          <w:rPr>
            <w:noProof/>
            <w:webHidden/>
          </w:rPr>
        </w:r>
        <w:r w:rsidRPr="007B27AE">
          <w:rPr>
            <w:noProof/>
            <w:webHidden/>
          </w:rPr>
          <w:fldChar w:fldCharType="separate"/>
        </w:r>
        <w:r w:rsidR="00F32959">
          <w:rPr>
            <w:noProof/>
            <w:webHidden/>
          </w:rPr>
          <w:t>54</w:t>
        </w:r>
        <w:r w:rsidRPr="007B27AE">
          <w:rPr>
            <w:noProof/>
            <w:webHidden/>
          </w:rPr>
          <w:fldChar w:fldCharType="end"/>
        </w:r>
      </w:hyperlink>
    </w:p>
    <w:p w14:paraId="587437E1" w14:textId="6C9761D1" w:rsidR="005B34F0" w:rsidRPr="007B27AE" w:rsidRDefault="005B34F0">
      <w:pPr>
        <w:pStyle w:val="14"/>
        <w:rPr>
          <w:rFonts w:eastAsiaTheme="minorEastAsia"/>
          <w:noProof/>
          <w:sz w:val="22"/>
          <w:szCs w:val="22"/>
          <w:lang w:eastAsia="ru-RU"/>
        </w:rPr>
      </w:pPr>
      <w:hyperlink w:anchor="_Toc124182522" w:history="1">
        <w:r w:rsidRPr="007B27AE">
          <w:rPr>
            <w:rStyle w:val="aa"/>
            <w:noProof/>
          </w:rPr>
          <w:t>4. ДЕЙСТВИЕ У ЧЕЛОВЕКА</w:t>
        </w:r>
        <w:r w:rsidRPr="007B27AE">
          <w:rPr>
            <w:noProof/>
            <w:webHidden/>
          </w:rPr>
          <w:tab/>
        </w:r>
        <w:r w:rsidRPr="007B27AE">
          <w:rPr>
            <w:noProof/>
            <w:webHidden/>
          </w:rPr>
          <w:fldChar w:fldCharType="begin"/>
        </w:r>
        <w:r w:rsidRPr="007B27AE">
          <w:rPr>
            <w:noProof/>
            <w:webHidden/>
          </w:rPr>
          <w:instrText xml:space="preserve"> PAGEREF _Toc124182522 \h </w:instrText>
        </w:r>
        <w:r w:rsidRPr="007B27AE">
          <w:rPr>
            <w:noProof/>
            <w:webHidden/>
          </w:rPr>
        </w:r>
        <w:r w:rsidRPr="007B27AE">
          <w:rPr>
            <w:noProof/>
            <w:webHidden/>
          </w:rPr>
          <w:fldChar w:fldCharType="separate"/>
        </w:r>
        <w:r w:rsidR="00F32959">
          <w:rPr>
            <w:noProof/>
            <w:webHidden/>
          </w:rPr>
          <w:t>55</w:t>
        </w:r>
        <w:r w:rsidRPr="007B27AE">
          <w:rPr>
            <w:noProof/>
            <w:webHidden/>
          </w:rPr>
          <w:fldChar w:fldCharType="end"/>
        </w:r>
      </w:hyperlink>
    </w:p>
    <w:p w14:paraId="7D9088FA" w14:textId="39FA7399" w:rsidR="005B34F0" w:rsidRPr="007B27AE" w:rsidRDefault="005B34F0">
      <w:pPr>
        <w:pStyle w:val="21"/>
        <w:rPr>
          <w:rFonts w:eastAsiaTheme="minorEastAsia"/>
          <w:noProof/>
          <w:sz w:val="22"/>
          <w:szCs w:val="22"/>
          <w:lang w:eastAsia="ru-RU"/>
        </w:rPr>
      </w:pPr>
      <w:hyperlink w:anchor="_Toc124182523" w:history="1">
        <w:r w:rsidRPr="007B27AE">
          <w:rPr>
            <w:rStyle w:val="aa"/>
            <w:noProof/>
          </w:rPr>
          <w:t>Введение и резюме</w:t>
        </w:r>
        <w:r w:rsidRPr="007B27AE">
          <w:rPr>
            <w:noProof/>
            <w:webHidden/>
          </w:rPr>
          <w:tab/>
        </w:r>
        <w:r w:rsidRPr="007B27AE">
          <w:rPr>
            <w:noProof/>
            <w:webHidden/>
          </w:rPr>
          <w:fldChar w:fldCharType="begin"/>
        </w:r>
        <w:r w:rsidRPr="007B27AE">
          <w:rPr>
            <w:noProof/>
            <w:webHidden/>
          </w:rPr>
          <w:instrText xml:space="preserve"> PAGEREF _Toc124182523 \h </w:instrText>
        </w:r>
        <w:r w:rsidRPr="007B27AE">
          <w:rPr>
            <w:noProof/>
            <w:webHidden/>
          </w:rPr>
        </w:r>
        <w:r w:rsidRPr="007B27AE">
          <w:rPr>
            <w:noProof/>
            <w:webHidden/>
          </w:rPr>
          <w:fldChar w:fldCharType="separate"/>
        </w:r>
        <w:r w:rsidR="00F32959">
          <w:rPr>
            <w:noProof/>
            <w:webHidden/>
          </w:rPr>
          <w:t>55</w:t>
        </w:r>
        <w:r w:rsidRPr="007B27AE">
          <w:rPr>
            <w:noProof/>
            <w:webHidden/>
          </w:rPr>
          <w:fldChar w:fldCharType="end"/>
        </w:r>
      </w:hyperlink>
    </w:p>
    <w:p w14:paraId="2CE3E1A6" w14:textId="3A78BE8D" w:rsidR="005B34F0" w:rsidRPr="007B27AE" w:rsidRDefault="005B34F0">
      <w:pPr>
        <w:pStyle w:val="21"/>
        <w:rPr>
          <w:rFonts w:eastAsiaTheme="minorEastAsia"/>
          <w:noProof/>
          <w:sz w:val="22"/>
          <w:szCs w:val="22"/>
          <w:lang w:eastAsia="ru-RU"/>
        </w:rPr>
      </w:pPr>
      <w:hyperlink w:anchor="_Toc124182524" w:history="1">
        <w:r w:rsidRPr="007B27AE">
          <w:rPr>
            <w:rStyle w:val="aa"/>
            <w:noProof/>
          </w:rPr>
          <w:t>4.1. Фармакокинетика у человека</w:t>
        </w:r>
        <w:r w:rsidRPr="007B27AE">
          <w:rPr>
            <w:noProof/>
            <w:webHidden/>
          </w:rPr>
          <w:tab/>
        </w:r>
        <w:r w:rsidRPr="007B27AE">
          <w:rPr>
            <w:noProof/>
            <w:webHidden/>
          </w:rPr>
          <w:fldChar w:fldCharType="begin"/>
        </w:r>
        <w:r w:rsidRPr="007B27AE">
          <w:rPr>
            <w:noProof/>
            <w:webHidden/>
          </w:rPr>
          <w:instrText xml:space="preserve"> PAGEREF _Toc124182524 \h </w:instrText>
        </w:r>
        <w:r w:rsidRPr="007B27AE">
          <w:rPr>
            <w:noProof/>
            <w:webHidden/>
          </w:rPr>
        </w:r>
        <w:r w:rsidRPr="007B27AE">
          <w:rPr>
            <w:noProof/>
            <w:webHidden/>
          </w:rPr>
          <w:fldChar w:fldCharType="separate"/>
        </w:r>
        <w:r w:rsidR="00F32959">
          <w:rPr>
            <w:noProof/>
            <w:webHidden/>
          </w:rPr>
          <w:t>57</w:t>
        </w:r>
        <w:r w:rsidRPr="007B27AE">
          <w:rPr>
            <w:noProof/>
            <w:webHidden/>
          </w:rPr>
          <w:fldChar w:fldCharType="end"/>
        </w:r>
      </w:hyperlink>
    </w:p>
    <w:p w14:paraId="3D54567A" w14:textId="12E347FA" w:rsidR="005B34F0" w:rsidRPr="007B27AE" w:rsidRDefault="005B34F0">
      <w:pPr>
        <w:pStyle w:val="31"/>
        <w:rPr>
          <w:rFonts w:eastAsiaTheme="minorEastAsia"/>
          <w:sz w:val="22"/>
          <w:szCs w:val="22"/>
          <w:lang w:eastAsia="ru-RU"/>
        </w:rPr>
      </w:pPr>
      <w:hyperlink w:anchor="_Toc124182525" w:history="1">
        <w:r w:rsidRPr="007B27AE">
          <w:rPr>
            <w:rStyle w:val="aa"/>
          </w:rPr>
          <w:t>4.1.1. Всасывание</w:t>
        </w:r>
        <w:r w:rsidRPr="007B27AE">
          <w:rPr>
            <w:webHidden/>
          </w:rPr>
          <w:tab/>
        </w:r>
        <w:r w:rsidRPr="007B27AE">
          <w:rPr>
            <w:webHidden/>
          </w:rPr>
          <w:fldChar w:fldCharType="begin"/>
        </w:r>
        <w:r w:rsidRPr="007B27AE">
          <w:rPr>
            <w:webHidden/>
          </w:rPr>
          <w:instrText xml:space="preserve"> PAGEREF _Toc124182525 \h </w:instrText>
        </w:r>
        <w:r w:rsidRPr="007B27AE">
          <w:rPr>
            <w:webHidden/>
          </w:rPr>
        </w:r>
        <w:r w:rsidRPr="007B27AE">
          <w:rPr>
            <w:webHidden/>
          </w:rPr>
          <w:fldChar w:fldCharType="separate"/>
        </w:r>
        <w:r w:rsidR="00F32959">
          <w:rPr>
            <w:webHidden/>
          </w:rPr>
          <w:t>57</w:t>
        </w:r>
        <w:r w:rsidRPr="007B27AE">
          <w:rPr>
            <w:webHidden/>
          </w:rPr>
          <w:fldChar w:fldCharType="end"/>
        </w:r>
      </w:hyperlink>
    </w:p>
    <w:p w14:paraId="6786507F" w14:textId="2E98E58B" w:rsidR="005B34F0" w:rsidRPr="007B27AE" w:rsidRDefault="005B34F0">
      <w:pPr>
        <w:pStyle w:val="31"/>
        <w:rPr>
          <w:rFonts w:eastAsiaTheme="minorEastAsia"/>
          <w:sz w:val="22"/>
          <w:szCs w:val="22"/>
          <w:lang w:eastAsia="ru-RU"/>
        </w:rPr>
      </w:pPr>
      <w:hyperlink w:anchor="_Toc124182526" w:history="1">
        <w:r w:rsidRPr="007B27AE">
          <w:rPr>
            <w:rStyle w:val="aa"/>
          </w:rPr>
          <w:t>4.1.2. Распределение</w:t>
        </w:r>
        <w:r w:rsidRPr="007B27AE">
          <w:rPr>
            <w:webHidden/>
          </w:rPr>
          <w:tab/>
        </w:r>
        <w:r w:rsidRPr="007B27AE">
          <w:rPr>
            <w:webHidden/>
          </w:rPr>
          <w:fldChar w:fldCharType="begin"/>
        </w:r>
        <w:r w:rsidRPr="007B27AE">
          <w:rPr>
            <w:webHidden/>
          </w:rPr>
          <w:instrText xml:space="preserve"> PAGEREF _Toc124182526 \h </w:instrText>
        </w:r>
        <w:r w:rsidRPr="007B27AE">
          <w:rPr>
            <w:webHidden/>
          </w:rPr>
        </w:r>
        <w:r w:rsidRPr="007B27AE">
          <w:rPr>
            <w:webHidden/>
          </w:rPr>
          <w:fldChar w:fldCharType="separate"/>
        </w:r>
        <w:r w:rsidR="00F32959">
          <w:rPr>
            <w:webHidden/>
          </w:rPr>
          <w:t>58</w:t>
        </w:r>
        <w:r w:rsidRPr="007B27AE">
          <w:rPr>
            <w:webHidden/>
          </w:rPr>
          <w:fldChar w:fldCharType="end"/>
        </w:r>
      </w:hyperlink>
    </w:p>
    <w:p w14:paraId="26CB1199" w14:textId="46A22444" w:rsidR="005B34F0" w:rsidRPr="007B27AE" w:rsidRDefault="005B34F0">
      <w:pPr>
        <w:pStyle w:val="31"/>
        <w:rPr>
          <w:rFonts w:eastAsiaTheme="minorEastAsia"/>
          <w:sz w:val="22"/>
          <w:szCs w:val="22"/>
          <w:lang w:eastAsia="ru-RU"/>
        </w:rPr>
      </w:pPr>
      <w:hyperlink w:anchor="_Toc124182527" w:history="1">
        <w:r w:rsidRPr="007B27AE">
          <w:rPr>
            <w:rStyle w:val="aa"/>
          </w:rPr>
          <w:t>4.1.3. Метаболизм</w:t>
        </w:r>
        <w:r w:rsidRPr="007B27AE">
          <w:rPr>
            <w:webHidden/>
          </w:rPr>
          <w:tab/>
        </w:r>
        <w:r w:rsidRPr="007B27AE">
          <w:rPr>
            <w:webHidden/>
          </w:rPr>
          <w:fldChar w:fldCharType="begin"/>
        </w:r>
        <w:r w:rsidRPr="007B27AE">
          <w:rPr>
            <w:webHidden/>
          </w:rPr>
          <w:instrText xml:space="preserve"> PAGEREF _Toc124182527 \h </w:instrText>
        </w:r>
        <w:r w:rsidRPr="007B27AE">
          <w:rPr>
            <w:webHidden/>
          </w:rPr>
        </w:r>
        <w:r w:rsidRPr="007B27AE">
          <w:rPr>
            <w:webHidden/>
          </w:rPr>
          <w:fldChar w:fldCharType="separate"/>
        </w:r>
        <w:r w:rsidR="00F32959">
          <w:rPr>
            <w:webHidden/>
          </w:rPr>
          <w:t>58</w:t>
        </w:r>
        <w:r w:rsidRPr="007B27AE">
          <w:rPr>
            <w:webHidden/>
          </w:rPr>
          <w:fldChar w:fldCharType="end"/>
        </w:r>
      </w:hyperlink>
    </w:p>
    <w:p w14:paraId="576EDEEA" w14:textId="55B05458" w:rsidR="005B34F0" w:rsidRPr="007B27AE" w:rsidRDefault="005B34F0">
      <w:pPr>
        <w:pStyle w:val="31"/>
        <w:rPr>
          <w:rFonts w:eastAsiaTheme="minorEastAsia"/>
          <w:sz w:val="22"/>
          <w:szCs w:val="22"/>
          <w:lang w:eastAsia="ru-RU"/>
        </w:rPr>
      </w:pPr>
      <w:hyperlink w:anchor="_Toc124182528" w:history="1">
        <w:r w:rsidRPr="007B27AE">
          <w:rPr>
            <w:rStyle w:val="aa"/>
          </w:rPr>
          <w:t>4.1.4. Выведение</w:t>
        </w:r>
        <w:r w:rsidRPr="007B27AE">
          <w:rPr>
            <w:webHidden/>
          </w:rPr>
          <w:tab/>
        </w:r>
        <w:r w:rsidRPr="007B27AE">
          <w:rPr>
            <w:webHidden/>
          </w:rPr>
          <w:fldChar w:fldCharType="begin"/>
        </w:r>
        <w:r w:rsidRPr="007B27AE">
          <w:rPr>
            <w:webHidden/>
          </w:rPr>
          <w:instrText xml:space="preserve"> PAGEREF _Toc124182528 \h </w:instrText>
        </w:r>
        <w:r w:rsidRPr="007B27AE">
          <w:rPr>
            <w:webHidden/>
          </w:rPr>
        </w:r>
        <w:r w:rsidRPr="007B27AE">
          <w:rPr>
            <w:webHidden/>
          </w:rPr>
          <w:fldChar w:fldCharType="separate"/>
        </w:r>
        <w:r w:rsidR="00F32959">
          <w:rPr>
            <w:webHidden/>
          </w:rPr>
          <w:t>59</w:t>
        </w:r>
        <w:r w:rsidRPr="007B27AE">
          <w:rPr>
            <w:webHidden/>
          </w:rPr>
          <w:fldChar w:fldCharType="end"/>
        </w:r>
      </w:hyperlink>
    </w:p>
    <w:p w14:paraId="536AAA06" w14:textId="1D7DB502" w:rsidR="005B34F0" w:rsidRPr="007B27AE" w:rsidRDefault="005B34F0">
      <w:pPr>
        <w:pStyle w:val="31"/>
        <w:rPr>
          <w:rFonts w:eastAsiaTheme="minorEastAsia"/>
          <w:sz w:val="22"/>
          <w:szCs w:val="22"/>
          <w:lang w:eastAsia="ru-RU"/>
        </w:rPr>
      </w:pPr>
      <w:hyperlink w:anchor="_Toc124182529" w:history="1">
        <w:r w:rsidRPr="007B27AE">
          <w:rPr>
            <w:rStyle w:val="aa"/>
          </w:rPr>
          <w:t>4.1.5. Линейность фармакокинетики</w:t>
        </w:r>
        <w:r w:rsidRPr="007B27AE">
          <w:rPr>
            <w:webHidden/>
          </w:rPr>
          <w:tab/>
        </w:r>
        <w:r w:rsidRPr="007B27AE">
          <w:rPr>
            <w:webHidden/>
          </w:rPr>
          <w:fldChar w:fldCharType="begin"/>
        </w:r>
        <w:r w:rsidRPr="007B27AE">
          <w:rPr>
            <w:webHidden/>
          </w:rPr>
          <w:instrText xml:space="preserve"> PAGEREF _Toc124182529 \h </w:instrText>
        </w:r>
        <w:r w:rsidRPr="007B27AE">
          <w:rPr>
            <w:webHidden/>
          </w:rPr>
        </w:r>
        <w:r w:rsidRPr="007B27AE">
          <w:rPr>
            <w:webHidden/>
          </w:rPr>
          <w:fldChar w:fldCharType="separate"/>
        </w:r>
        <w:r w:rsidR="00F32959">
          <w:rPr>
            <w:webHidden/>
          </w:rPr>
          <w:t>59</w:t>
        </w:r>
        <w:r w:rsidRPr="007B27AE">
          <w:rPr>
            <w:webHidden/>
          </w:rPr>
          <w:fldChar w:fldCharType="end"/>
        </w:r>
      </w:hyperlink>
    </w:p>
    <w:p w14:paraId="3E097B0D" w14:textId="212853AD" w:rsidR="005B34F0" w:rsidRPr="007B27AE" w:rsidRDefault="005B34F0">
      <w:pPr>
        <w:pStyle w:val="31"/>
        <w:rPr>
          <w:rFonts w:eastAsiaTheme="minorEastAsia"/>
          <w:sz w:val="22"/>
          <w:szCs w:val="22"/>
          <w:lang w:eastAsia="ru-RU"/>
        </w:rPr>
      </w:pPr>
      <w:hyperlink w:anchor="_Toc124182530" w:history="1">
        <w:r w:rsidRPr="007B27AE">
          <w:rPr>
            <w:rStyle w:val="aa"/>
          </w:rPr>
          <w:t>4.1.6. Фармакокинетика у особых групп пациентов</w:t>
        </w:r>
        <w:r w:rsidRPr="007B27AE">
          <w:rPr>
            <w:webHidden/>
          </w:rPr>
          <w:tab/>
        </w:r>
        <w:r w:rsidRPr="007B27AE">
          <w:rPr>
            <w:webHidden/>
          </w:rPr>
          <w:fldChar w:fldCharType="begin"/>
        </w:r>
        <w:r w:rsidRPr="007B27AE">
          <w:rPr>
            <w:webHidden/>
          </w:rPr>
          <w:instrText xml:space="preserve"> PAGEREF _Toc124182530 \h </w:instrText>
        </w:r>
        <w:r w:rsidRPr="007B27AE">
          <w:rPr>
            <w:webHidden/>
          </w:rPr>
        </w:r>
        <w:r w:rsidRPr="007B27AE">
          <w:rPr>
            <w:webHidden/>
          </w:rPr>
          <w:fldChar w:fldCharType="separate"/>
        </w:r>
        <w:r w:rsidR="00F32959">
          <w:rPr>
            <w:webHidden/>
          </w:rPr>
          <w:t>59</w:t>
        </w:r>
        <w:r w:rsidRPr="007B27AE">
          <w:rPr>
            <w:webHidden/>
          </w:rPr>
          <w:fldChar w:fldCharType="end"/>
        </w:r>
      </w:hyperlink>
    </w:p>
    <w:p w14:paraId="0CC27785" w14:textId="54820AB7"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31" w:history="1">
        <w:r w:rsidRPr="007B27AE">
          <w:rPr>
            <w:rStyle w:val="aa"/>
            <w:noProof/>
          </w:rPr>
          <w:t>4.1.6.1. Влияние возраста, массы тела, пола и расы</w:t>
        </w:r>
        <w:r w:rsidRPr="007B27AE">
          <w:rPr>
            <w:noProof/>
            <w:webHidden/>
          </w:rPr>
          <w:tab/>
        </w:r>
        <w:r w:rsidRPr="007B27AE">
          <w:rPr>
            <w:noProof/>
            <w:webHidden/>
          </w:rPr>
          <w:fldChar w:fldCharType="begin"/>
        </w:r>
        <w:r w:rsidRPr="007B27AE">
          <w:rPr>
            <w:noProof/>
            <w:webHidden/>
          </w:rPr>
          <w:instrText xml:space="preserve"> PAGEREF _Toc124182531 \h </w:instrText>
        </w:r>
        <w:r w:rsidRPr="007B27AE">
          <w:rPr>
            <w:noProof/>
            <w:webHidden/>
          </w:rPr>
        </w:r>
        <w:r w:rsidRPr="007B27AE">
          <w:rPr>
            <w:noProof/>
            <w:webHidden/>
          </w:rPr>
          <w:fldChar w:fldCharType="separate"/>
        </w:r>
        <w:r w:rsidR="00F32959">
          <w:rPr>
            <w:noProof/>
            <w:webHidden/>
          </w:rPr>
          <w:t>59</w:t>
        </w:r>
        <w:r w:rsidRPr="007B27AE">
          <w:rPr>
            <w:noProof/>
            <w:webHidden/>
          </w:rPr>
          <w:fldChar w:fldCharType="end"/>
        </w:r>
      </w:hyperlink>
    </w:p>
    <w:p w14:paraId="1B6FDBF8" w14:textId="7B68F393"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32" w:history="1">
        <w:r w:rsidRPr="007B27AE">
          <w:rPr>
            <w:rStyle w:val="aa"/>
            <w:noProof/>
          </w:rPr>
          <w:t>4.1.6.2. Почечная недостаточность</w:t>
        </w:r>
        <w:r w:rsidRPr="007B27AE">
          <w:rPr>
            <w:noProof/>
            <w:webHidden/>
          </w:rPr>
          <w:tab/>
        </w:r>
        <w:r w:rsidRPr="007B27AE">
          <w:rPr>
            <w:noProof/>
            <w:webHidden/>
          </w:rPr>
          <w:fldChar w:fldCharType="begin"/>
        </w:r>
        <w:r w:rsidRPr="007B27AE">
          <w:rPr>
            <w:noProof/>
            <w:webHidden/>
          </w:rPr>
          <w:instrText xml:space="preserve"> PAGEREF _Toc124182532 \h </w:instrText>
        </w:r>
        <w:r w:rsidRPr="007B27AE">
          <w:rPr>
            <w:noProof/>
            <w:webHidden/>
          </w:rPr>
        </w:r>
        <w:r w:rsidRPr="007B27AE">
          <w:rPr>
            <w:noProof/>
            <w:webHidden/>
          </w:rPr>
          <w:fldChar w:fldCharType="separate"/>
        </w:r>
        <w:r w:rsidR="00F32959">
          <w:rPr>
            <w:noProof/>
            <w:webHidden/>
          </w:rPr>
          <w:t>59</w:t>
        </w:r>
        <w:r w:rsidRPr="007B27AE">
          <w:rPr>
            <w:noProof/>
            <w:webHidden/>
          </w:rPr>
          <w:fldChar w:fldCharType="end"/>
        </w:r>
      </w:hyperlink>
    </w:p>
    <w:p w14:paraId="2D568AD8" w14:textId="35BF4C14" w:rsidR="005B34F0" w:rsidRPr="007B27AE" w:rsidRDefault="005B34F0" w:rsidP="004A4DEA">
      <w:pPr>
        <w:pStyle w:val="41"/>
        <w:tabs>
          <w:tab w:val="right" w:leader="dot" w:pos="9346"/>
        </w:tabs>
        <w:spacing w:after="0" w:line="240" w:lineRule="auto"/>
        <w:rPr>
          <w:rFonts w:eastAsiaTheme="minorEastAsia"/>
          <w:noProof/>
          <w:sz w:val="22"/>
          <w:szCs w:val="22"/>
          <w:lang w:eastAsia="ru-RU"/>
        </w:rPr>
      </w:pPr>
      <w:hyperlink w:anchor="_Toc124182533" w:history="1">
        <w:r w:rsidRPr="007B27AE">
          <w:rPr>
            <w:rStyle w:val="aa"/>
            <w:noProof/>
          </w:rPr>
          <w:t>4.1.6.3. Печеночная недостаточность</w:t>
        </w:r>
        <w:r w:rsidRPr="007B27AE">
          <w:rPr>
            <w:noProof/>
            <w:webHidden/>
          </w:rPr>
          <w:tab/>
        </w:r>
        <w:r w:rsidRPr="007B27AE">
          <w:rPr>
            <w:noProof/>
            <w:webHidden/>
          </w:rPr>
          <w:fldChar w:fldCharType="begin"/>
        </w:r>
        <w:r w:rsidRPr="007B27AE">
          <w:rPr>
            <w:noProof/>
            <w:webHidden/>
          </w:rPr>
          <w:instrText xml:space="preserve"> PAGEREF _Toc124182533 \h </w:instrText>
        </w:r>
        <w:r w:rsidRPr="007B27AE">
          <w:rPr>
            <w:noProof/>
            <w:webHidden/>
          </w:rPr>
        </w:r>
        <w:r w:rsidRPr="007B27AE">
          <w:rPr>
            <w:noProof/>
            <w:webHidden/>
          </w:rPr>
          <w:fldChar w:fldCharType="separate"/>
        </w:r>
        <w:r w:rsidR="00F32959">
          <w:rPr>
            <w:noProof/>
            <w:webHidden/>
          </w:rPr>
          <w:t>59</w:t>
        </w:r>
        <w:r w:rsidRPr="007B27AE">
          <w:rPr>
            <w:noProof/>
            <w:webHidden/>
          </w:rPr>
          <w:fldChar w:fldCharType="end"/>
        </w:r>
      </w:hyperlink>
    </w:p>
    <w:p w14:paraId="6C193A76" w14:textId="66F6A39A" w:rsidR="005B34F0" w:rsidRPr="007B27AE" w:rsidRDefault="005B34F0" w:rsidP="008E17D1">
      <w:pPr>
        <w:pStyle w:val="31"/>
        <w:rPr>
          <w:rFonts w:eastAsiaTheme="minorEastAsia"/>
          <w:sz w:val="22"/>
          <w:szCs w:val="22"/>
          <w:lang w:eastAsia="ru-RU"/>
        </w:rPr>
      </w:pPr>
      <w:hyperlink w:anchor="_Toc124182534" w:history="1">
        <w:r w:rsidRPr="007B27AE">
          <w:rPr>
            <w:rStyle w:val="aa"/>
            <w:bCs/>
          </w:rPr>
          <w:t xml:space="preserve">4.1.7. </w:t>
        </w:r>
        <w:r w:rsidRPr="007B27AE">
          <w:rPr>
            <w:rStyle w:val="aa"/>
          </w:rPr>
          <w:t>Фармакокине</w:t>
        </w:r>
        <w:r w:rsidRPr="007B27AE">
          <w:rPr>
            <w:rStyle w:val="aa"/>
            <w:bCs/>
          </w:rPr>
          <w:t>тические лекарственные взаимодействия</w:t>
        </w:r>
        <w:r w:rsidRPr="007B27AE">
          <w:rPr>
            <w:webHidden/>
          </w:rPr>
          <w:tab/>
        </w:r>
        <w:r w:rsidRPr="007B27AE">
          <w:rPr>
            <w:webHidden/>
          </w:rPr>
          <w:fldChar w:fldCharType="begin"/>
        </w:r>
        <w:r w:rsidRPr="007B27AE">
          <w:rPr>
            <w:webHidden/>
          </w:rPr>
          <w:instrText xml:space="preserve"> PAGEREF _Toc124182534 \h </w:instrText>
        </w:r>
        <w:r w:rsidRPr="007B27AE">
          <w:rPr>
            <w:webHidden/>
          </w:rPr>
        </w:r>
        <w:r w:rsidRPr="007B27AE">
          <w:rPr>
            <w:webHidden/>
          </w:rPr>
          <w:fldChar w:fldCharType="separate"/>
        </w:r>
        <w:r w:rsidR="00F32959">
          <w:rPr>
            <w:webHidden/>
          </w:rPr>
          <w:t>60</w:t>
        </w:r>
        <w:r w:rsidRPr="007B27AE">
          <w:rPr>
            <w:webHidden/>
          </w:rPr>
          <w:fldChar w:fldCharType="end"/>
        </w:r>
      </w:hyperlink>
    </w:p>
    <w:p w14:paraId="1EE4B156" w14:textId="1BEEF434" w:rsidR="005B34F0" w:rsidRPr="007B27AE" w:rsidRDefault="005B34F0">
      <w:pPr>
        <w:pStyle w:val="21"/>
        <w:rPr>
          <w:rFonts w:eastAsiaTheme="minorEastAsia"/>
          <w:noProof/>
          <w:sz w:val="22"/>
          <w:szCs w:val="22"/>
          <w:lang w:eastAsia="ru-RU"/>
        </w:rPr>
      </w:pPr>
      <w:hyperlink w:anchor="_Toc124182535" w:history="1">
        <w:r w:rsidRPr="007B27AE">
          <w:rPr>
            <w:rStyle w:val="aa"/>
            <w:noProof/>
          </w:rPr>
          <w:t>4.2. Фармакодинамика у человека</w:t>
        </w:r>
        <w:r w:rsidRPr="007B27AE">
          <w:rPr>
            <w:noProof/>
            <w:webHidden/>
          </w:rPr>
          <w:tab/>
        </w:r>
        <w:r w:rsidRPr="007B27AE">
          <w:rPr>
            <w:noProof/>
            <w:webHidden/>
          </w:rPr>
          <w:fldChar w:fldCharType="begin"/>
        </w:r>
        <w:r w:rsidRPr="007B27AE">
          <w:rPr>
            <w:noProof/>
            <w:webHidden/>
          </w:rPr>
          <w:instrText xml:space="preserve"> PAGEREF _Toc124182535 \h </w:instrText>
        </w:r>
        <w:r w:rsidRPr="007B27AE">
          <w:rPr>
            <w:noProof/>
            <w:webHidden/>
          </w:rPr>
        </w:r>
        <w:r w:rsidRPr="007B27AE">
          <w:rPr>
            <w:noProof/>
            <w:webHidden/>
          </w:rPr>
          <w:fldChar w:fldCharType="separate"/>
        </w:r>
        <w:r w:rsidR="00F32959">
          <w:rPr>
            <w:noProof/>
            <w:webHidden/>
          </w:rPr>
          <w:t>61</w:t>
        </w:r>
        <w:r w:rsidRPr="007B27AE">
          <w:rPr>
            <w:noProof/>
            <w:webHidden/>
          </w:rPr>
          <w:fldChar w:fldCharType="end"/>
        </w:r>
      </w:hyperlink>
    </w:p>
    <w:p w14:paraId="4673FC72" w14:textId="1C6DE425" w:rsidR="005B34F0" w:rsidRPr="007B27AE" w:rsidRDefault="005B34F0">
      <w:pPr>
        <w:pStyle w:val="31"/>
        <w:rPr>
          <w:rFonts w:eastAsiaTheme="minorEastAsia"/>
          <w:sz w:val="22"/>
          <w:szCs w:val="22"/>
          <w:lang w:eastAsia="ru-RU"/>
        </w:rPr>
      </w:pPr>
      <w:hyperlink w:anchor="_Toc124182536" w:history="1">
        <w:r w:rsidRPr="007B27AE">
          <w:rPr>
            <w:rStyle w:val="aa"/>
            <w:bCs/>
          </w:rPr>
          <w:t xml:space="preserve">4.2.1. </w:t>
        </w:r>
        <w:r w:rsidRPr="007B27AE">
          <w:rPr>
            <w:rStyle w:val="aa"/>
          </w:rPr>
          <w:t xml:space="preserve">Фармакодинамические </w:t>
        </w:r>
        <w:r w:rsidRPr="007B27AE">
          <w:rPr>
            <w:rStyle w:val="aa"/>
            <w:bCs/>
          </w:rPr>
          <w:t>лекарственные взаимодействия</w:t>
        </w:r>
        <w:r w:rsidRPr="007B27AE">
          <w:rPr>
            <w:webHidden/>
          </w:rPr>
          <w:tab/>
        </w:r>
        <w:r w:rsidRPr="007B27AE">
          <w:rPr>
            <w:webHidden/>
          </w:rPr>
          <w:fldChar w:fldCharType="begin"/>
        </w:r>
        <w:r w:rsidRPr="007B27AE">
          <w:rPr>
            <w:webHidden/>
          </w:rPr>
          <w:instrText xml:space="preserve"> PAGEREF _Toc124182536 \h </w:instrText>
        </w:r>
        <w:r w:rsidRPr="007B27AE">
          <w:rPr>
            <w:webHidden/>
          </w:rPr>
        </w:r>
        <w:r w:rsidRPr="007B27AE">
          <w:rPr>
            <w:webHidden/>
          </w:rPr>
          <w:fldChar w:fldCharType="separate"/>
        </w:r>
        <w:r w:rsidR="00F32959">
          <w:rPr>
            <w:webHidden/>
          </w:rPr>
          <w:t>61</w:t>
        </w:r>
        <w:r w:rsidRPr="007B27AE">
          <w:rPr>
            <w:webHidden/>
          </w:rPr>
          <w:fldChar w:fldCharType="end"/>
        </w:r>
      </w:hyperlink>
    </w:p>
    <w:p w14:paraId="6AA870D6" w14:textId="32DE049C" w:rsidR="005B34F0" w:rsidRPr="007B27AE" w:rsidRDefault="005B34F0">
      <w:pPr>
        <w:pStyle w:val="21"/>
        <w:rPr>
          <w:rFonts w:eastAsiaTheme="minorEastAsia"/>
          <w:noProof/>
          <w:sz w:val="22"/>
          <w:szCs w:val="22"/>
          <w:lang w:eastAsia="ru-RU"/>
        </w:rPr>
      </w:pPr>
      <w:hyperlink w:anchor="_Toc124182537" w:history="1">
        <w:r w:rsidRPr="007B27AE">
          <w:rPr>
            <w:rStyle w:val="aa"/>
            <w:noProof/>
          </w:rPr>
          <w:t>4.3. Безопасность и эффективность</w:t>
        </w:r>
        <w:r w:rsidRPr="007B27AE">
          <w:rPr>
            <w:noProof/>
            <w:webHidden/>
          </w:rPr>
          <w:tab/>
        </w:r>
        <w:r w:rsidRPr="007B27AE">
          <w:rPr>
            <w:noProof/>
            <w:webHidden/>
          </w:rPr>
          <w:fldChar w:fldCharType="begin"/>
        </w:r>
        <w:r w:rsidRPr="007B27AE">
          <w:rPr>
            <w:noProof/>
            <w:webHidden/>
          </w:rPr>
          <w:instrText xml:space="preserve"> PAGEREF _Toc124182537 \h </w:instrText>
        </w:r>
        <w:r w:rsidRPr="007B27AE">
          <w:rPr>
            <w:noProof/>
            <w:webHidden/>
          </w:rPr>
        </w:r>
        <w:r w:rsidRPr="007B27AE">
          <w:rPr>
            <w:noProof/>
            <w:webHidden/>
          </w:rPr>
          <w:fldChar w:fldCharType="separate"/>
        </w:r>
        <w:r w:rsidR="00F32959">
          <w:rPr>
            <w:noProof/>
            <w:webHidden/>
          </w:rPr>
          <w:t>62</w:t>
        </w:r>
        <w:r w:rsidRPr="007B27AE">
          <w:rPr>
            <w:noProof/>
            <w:webHidden/>
          </w:rPr>
          <w:fldChar w:fldCharType="end"/>
        </w:r>
      </w:hyperlink>
    </w:p>
    <w:p w14:paraId="5AFDB043" w14:textId="687EFAC6" w:rsidR="005B34F0" w:rsidRPr="007B27AE" w:rsidRDefault="005B34F0">
      <w:pPr>
        <w:pStyle w:val="31"/>
        <w:rPr>
          <w:rFonts w:eastAsiaTheme="minorEastAsia"/>
          <w:sz w:val="22"/>
          <w:szCs w:val="22"/>
          <w:lang w:eastAsia="ru-RU"/>
        </w:rPr>
      </w:pPr>
      <w:hyperlink w:anchor="_Toc124182538" w:history="1">
        <w:r w:rsidRPr="007B27AE">
          <w:rPr>
            <w:rStyle w:val="aa"/>
          </w:rPr>
          <w:t>4.3.1. Клиническая эффективность</w:t>
        </w:r>
        <w:r w:rsidRPr="007B27AE">
          <w:rPr>
            <w:webHidden/>
          </w:rPr>
          <w:tab/>
        </w:r>
        <w:r w:rsidRPr="007B27AE">
          <w:rPr>
            <w:webHidden/>
          </w:rPr>
          <w:fldChar w:fldCharType="begin"/>
        </w:r>
        <w:r w:rsidRPr="007B27AE">
          <w:rPr>
            <w:webHidden/>
          </w:rPr>
          <w:instrText xml:space="preserve"> PAGEREF _Toc124182538 \h </w:instrText>
        </w:r>
        <w:r w:rsidRPr="007B27AE">
          <w:rPr>
            <w:webHidden/>
          </w:rPr>
        </w:r>
        <w:r w:rsidRPr="007B27AE">
          <w:rPr>
            <w:webHidden/>
          </w:rPr>
          <w:fldChar w:fldCharType="separate"/>
        </w:r>
        <w:r w:rsidR="00F32959">
          <w:rPr>
            <w:webHidden/>
          </w:rPr>
          <w:t>62</w:t>
        </w:r>
        <w:r w:rsidRPr="007B27AE">
          <w:rPr>
            <w:webHidden/>
          </w:rPr>
          <w:fldChar w:fldCharType="end"/>
        </w:r>
      </w:hyperlink>
    </w:p>
    <w:p w14:paraId="515FD11B" w14:textId="190F0CBF" w:rsidR="005B34F0" w:rsidRPr="007B27AE" w:rsidRDefault="005B34F0" w:rsidP="008E6422">
      <w:pPr>
        <w:pStyle w:val="41"/>
        <w:tabs>
          <w:tab w:val="right" w:leader="dot" w:pos="9346"/>
        </w:tabs>
        <w:spacing w:after="0" w:line="240" w:lineRule="auto"/>
        <w:rPr>
          <w:rFonts w:eastAsiaTheme="minorEastAsia"/>
          <w:noProof/>
          <w:sz w:val="22"/>
          <w:szCs w:val="22"/>
          <w:lang w:eastAsia="ru-RU"/>
        </w:rPr>
      </w:pPr>
      <w:hyperlink w:anchor="_Toc124182539" w:history="1">
        <w:r w:rsidRPr="007B27AE">
          <w:rPr>
            <w:rStyle w:val="aa"/>
            <w:noProof/>
          </w:rPr>
          <w:t>4.3.1.1. Мантийноклеточная лимфома</w:t>
        </w:r>
        <w:r w:rsidRPr="007B27AE">
          <w:rPr>
            <w:noProof/>
            <w:webHidden/>
          </w:rPr>
          <w:tab/>
        </w:r>
        <w:r w:rsidRPr="007B27AE">
          <w:rPr>
            <w:noProof/>
            <w:webHidden/>
          </w:rPr>
          <w:fldChar w:fldCharType="begin"/>
        </w:r>
        <w:r w:rsidRPr="007B27AE">
          <w:rPr>
            <w:noProof/>
            <w:webHidden/>
          </w:rPr>
          <w:instrText xml:space="preserve"> PAGEREF _Toc124182539 \h </w:instrText>
        </w:r>
        <w:r w:rsidRPr="007B27AE">
          <w:rPr>
            <w:noProof/>
            <w:webHidden/>
          </w:rPr>
        </w:r>
        <w:r w:rsidRPr="007B27AE">
          <w:rPr>
            <w:noProof/>
            <w:webHidden/>
          </w:rPr>
          <w:fldChar w:fldCharType="separate"/>
        </w:r>
        <w:r w:rsidR="00F32959">
          <w:rPr>
            <w:noProof/>
            <w:webHidden/>
          </w:rPr>
          <w:t>63</w:t>
        </w:r>
        <w:r w:rsidRPr="007B27AE">
          <w:rPr>
            <w:noProof/>
            <w:webHidden/>
          </w:rPr>
          <w:fldChar w:fldCharType="end"/>
        </w:r>
      </w:hyperlink>
    </w:p>
    <w:p w14:paraId="63E5DFAF" w14:textId="1517D65F" w:rsidR="005B34F0" w:rsidRPr="007B27AE" w:rsidRDefault="005B34F0" w:rsidP="008E6422">
      <w:pPr>
        <w:pStyle w:val="41"/>
        <w:tabs>
          <w:tab w:val="right" w:leader="dot" w:pos="9346"/>
        </w:tabs>
        <w:spacing w:after="0" w:line="240" w:lineRule="auto"/>
        <w:rPr>
          <w:rFonts w:eastAsiaTheme="minorEastAsia"/>
          <w:noProof/>
          <w:sz w:val="22"/>
          <w:szCs w:val="22"/>
          <w:lang w:eastAsia="ru-RU"/>
        </w:rPr>
      </w:pPr>
      <w:hyperlink w:anchor="_Toc124182540" w:history="1">
        <w:r w:rsidRPr="007B27AE">
          <w:rPr>
            <w:rStyle w:val="aa"/>
            <w:noProof/>
          </w:rPr>
          <w:t>4.3.1.2. Хронический лимфоцитарный лейкоз/лимфома из малых лимфоцитов</w:t>
        </w:r>
        <w:r w:rsidRPr="007B27AE">
          <w:rPr>
            <w:noProof/>
            <w:webHidden/>
          </w:rPr>
          <w:tab/>
        </w:r>
        <w:r w:rsidRPr="007B27AE">
          <w:rPr>
            <w:noProof/>
            <w:webHidden/>
          </w:rPr>
          <w:fldChar w:fldCharType="begin"/>
        </w:r>
        <w:r w:rsidRPr="007B27AE">
          <w:rPr>
            <w:noProof/>
            <w:webHidden/>
          </w:rPr>
          <w:instrText xml:space="preserve"> PAGEREF _Toc124182540 \h </w:instrText>
        </w:r>
        <w:r w:rsidRPr="007B27AE">
          <w:rPr>
            <w:noProof/>
            <w:webHidden/>
          </w:rPr>
        </w:r>
        <w:r w:rsidRPr="007B27AE">
          <w:rPr>
            <w:noProof/>
            <w:webHidden/>
          </w:rPr>
          <w:fldChar w:fldCharType="separate"/>
        </w:r>
        <w:r w:rsidR="00F32959">
          <w:rPr>
            <w:noProof/>
            <w:webHidden/>
          </w:rPr>
          <w:t>65</w:t>
        </w:r>
        <w:r w:rsidRPr="007B27AE">
          <w:rPr>
            <w:noProof/>
            <w:webHidden/>
          </w:rPr>
          <w:fldChar w:fldCharType="end"/>
        </w:r>
      </w:hyperlink>
    </w:p>
    <w:p w14:paraId="04C3257A" w14:textId="4B4AE4BF" w:rsidR="005B34F0" w:rsidRPr="007B27AE" w:rsidRDefault="005B34F0" w:rsidP="008E17D1">
      <w:pPr>
        <w:pStyle w:val="31"/>
        <w:rPr>
          <w:rFonts w:eastAsiaTheme="minorEastAsia"/>
          <w:sz w:val="22"/>
          <w:szCs w:val="22"/>
          <w:lang w:eastAsia="ru-RU"/>
        </w:rPr>
      </w:pPr>
      <w:hyperlink w:anchor="_Toc124182541" w:history="1">
        <w:r w:rsidRPr="007B27AE">
          <w:rPr>
            <w:rStyle w:val="aa"/>
            <w:rFonts w:eastAsia="Times New Roman"/>
            <w:bCs/>
            <w:iCs/>
            <w:lang w:eastAsia="en-US"/>
          </w:rPr>
          <w:t>4.3.2. Клиническая безопасность</w:t>
        </w:r>
        <w:r w:rsidRPr="007B27AE">
          <w:rPr>
            <w:webHidden/>
          </w:rPr>
          <w:tab/>
        </w:r>
        <w:r w:rsidRPr="007B27AE">
          <w:rPr>
            <w:webHidden/>
          </w:rPr>
          <w:fldChar w:fldCharType="begin"/>
        </w:r>
        <w:r w:rsidRPr="007B27AE">
          <w:rPr>
            <w:webHidden/>
          </w:rPr>
          <w:instrText xml:space="preserve"> PAGEREF _Toc124182541 \h </w:instrText>
        </w:r>
        <w:r w:rsidRPr="007B27AE">
          <w:rPr>
            <w:webHidden/>
          </w:rPr>
        </w:r>
        <w:r w:rsidRPr="007B27AE">
          <w:rPr>
            <w:webHidden/>
          </w:rPr>
          <w:fldChar w:fldCharType="separate"/>
        </w:r>
        <w:r w:rsidR="00F32959">
          <w:rPr>
            <w:webHidden/>
          </w:rPr>
          <w:t>77</w:t>
        </w:r>
        <w:r w:rsidRPr="007B27AE">
          <w:rPr>
            <w:webHidden/>
          </w:rPr>
          <w:fldChar w:fldCharType="end"/>
        </w:r>
      </w:hyperlink>
    </w:p>
    <w:p w14:paraId="4D81782F" w14:textId="7B5E348B" w:rsidR="005B34F0" w:rsidRPr="007B27AE" w:rsidRDefault="005B34F0">
      <w:pPr>
        <w:pStyle w:val="31"/>
        <w:rPr>
          <w:rFonts w:eastAsiaTheme="minorEastAsia"/>
          <w:sz w:val="22"/>
          <w:szCs w:val="22"/>
          <w:lang w:eastAsia="ru-RU"/>
        </w:rPr>
      </w:pPr>
      <w:hyperlink w:anchor="_Toc124182542" w:history="1">
        <w:r w:rsidRPr="007B27AE">
          <w:rPr>
            <w:rStyle w:val="aa"/>
            <w:rFonts w:eastAsia="Times New Roman"/>
            <w:bCs/>
            <w:iCs/>
            <w:lang w:eastAsia="en-US"/>
          </w:rPr>
          <w:t>4.3.3. Пострегистрационный опыт применения</w:t>
        </w:r>
        <w:r w:rsidRPr="007B27AE">
          <w:rPr>
            <w:webHidden/>
          </w:rPr>
          <w:tab/>
        </w:r>
        <w:r w:rsidRPr="007B27AE">
          <w:rPr>
            <w:webHidden/>
          </w:rPr>
          <w:fldChar w:fldCharType="begin"/>
        </w:r>
        <w:r w:rsidRPr="007B27AE">
          <w:rPr>
            <w:webHidden/>
          </w:rPr>
          <w:instrText xml:space="preserve"> PAGEREF _Toc124182542 \h </w:instrText>
        </w:r>
        <w:r w:rsidRPr="007B27AE">
          <w:rPr>
            <w:webHidden/>
          </w:rPr>
        </w:r>
        <w:r w:rsidRPr="007B27AE">
          <w:rPr>
            <w:webHidden/>
          </w:rPr>
          <w:fldChar w:fldCharType="separate"/>
        </w:r>
        <w:r w:rsidR="00F32959">
          <w:rPr>
            <w:webHidden/>
          </w:rPr>
          <w:t>91</w:t>
        </w:r>
        <w:r w:rsidRPr="007B27AE">
          <w:rPr>
            <w:webHidden/>
          </w:rPr>
          <w:fldChar w:fldCharType="end"/>
        </w:r>
      </w:hyperlink>
    </w:p>
    <w:p w14:paraId="7AEC8C1F" w14:textId="68390B00" w:rsidR="005B34F0" w:rsidRPr="007B27AE" w:rsidRDefault="005B34F0">
      <w:pPr>
        <w:pStyle w:val="21"/>
        <w:rPr>
          <w:rFonts w:eastAsiaTheme="minorEastAsia"/>
          <w:noProof/>
          <w:sz w:val="22"/>
          <w:szCs w:val="22"/>
          <w:lang w:eastAsia="ru-RU"/>
        </w:rPr>
      </w:pPr>
      <w:hyperlink w:anchor="_Toc124182543" w:history="1">
        <w:r w:rsidRPr="007B27AE">
          <w:rPr>
            <w:rStyle w:val="aa"/>
            <w:noProof/>
          </w:rPr>
          <w:t>Список литературы</w:t>
        </w:r>
        <w:r w:rsidRPr="007B27AE">
          <w:rPr>
            <w:noProof/>
            <w:webHidden/>
          </w:rPr>
          <w:tab/>
        </w:r>
        <w:r w:rsidRPr="007B27AE">
          <w:rPr>
            <w:noProof/>
            <w:webHidden/>
          </w:rPr>
          <w:fldChar w:fldCharType="begin"/>
        </w:r>
        <w:r w:rsidRPr="007B27AE">
          <w:rPr>
            <w:noProof/>
            <w:webHidden/>
          </w:rPr>
          <w:instrText xml:space="preserve"> PAGEREF _Toc124182543 \h </w:instrText>
        </w:r>
        <w:r w:rsidRPr="007B27AE">
          <w:rPr>
            <w:noProof/>
            <w:webHidden/>
          </w:rPr>
        </w:r>
        <w:r w:rsidRPr="007B27AE">
          <w:rPr>
            <w:noProof/>
            <w:webHidden/>
          </w:rPr>
          <w:fldChar w:fldCharType="separate"/>
        </w:r>
        <w:r w:rsidR="00F32959">
          <w:rPr>
            <w:noProof/>
            <w:webHidden/>
          </w:rPr>
          <w:t>91</w:t>
        </w:r>
        <w:r w:rsidRPr="007B27AE">
          <w:rPr>
            <w:noProof/>
            <w:webHidden/>
          </w:rPr>
          <w:fldChar w:fldCharType="end"/>
        </w:r>
      </w:hyperlink>
    </w:p>
    <w:p w14:paraId="5FC8746D" w14:textId="53514087" w:rsidR="005B34F0" w:rsidRPr="007B27AE" w:rsidRDefault="005B34F0">
      <w:pPr>
        <w:pStyle w:val="14"/>
        <w:rPr>
          <w:rFonts w:eastAsiaTheme="minorEastAsia"/>
          <w:noProof/>
          <w:sz w:val="22"/>
          <w:szCs w:val="22"/>
          <w:lang w:eastAsia="ru-RU"/>
        </w:rPr>
      </w:pPr>
      <w:hyperlink w:anchor="_Toc124182544" w:history="1">
        <w:r w:rsidRPr="007B27AE">
          <w:rPr>
            <w:rStyle w:val="aa"/>
            <w:noProof/>
          </w:rPr>
          <w:t>5. ОБСУЖДЕНИЕ ДАННЫХ И ИНСТРУКЦИИ ДЛЯ ИССЛЕДОВАТЕЛЯ</w:t>
        </w:r>
        <w:r w:rsidRPr="007B27AE">
          <w:rPr>
            <w:noProof/>
            <w:webHidden/>
          </w:rPr>
          <w:tab/>
        </w:r>
        <w:r w:rsidRPr="007B27AE">
          <w:rPr>
            <w:noProof/>
            <w:webHidden/>
          </w:rPr>
          <w:fldChar w:fldCharType="begin"/>
        </w:r>
        <w:r w:rsidRPr="007B27AE">
          <w:rPr>
            <w:noProof/>
            <w:webHidden/>
          </w:rPr>
          <w:instrText xml:space="preserve"> PAGEREF _Toc124182544 \h </w:instrText>
        </w:r>
        <w:r w:rsidRPr="007B27AE">
          <w:rPr>
            <w:noProof/>
            <w:webHidden/>
          </w:rPr>
        </w:r>
        <w:r w:rsidRPr="007B27AE">
          <w:rPr>
            <w:noProof/>
            <w:webHidden/>
          </w:rPr>
          <w:fldChar w:fldCharType="separate"/>
        </w:r>
        <w:r w:rsidR="00F32959">
          <w:rPr>
            <w:noProof/>
            <w:webHidden/>
          </w:rPr>
          <w:t>94</w:t>
        </w:r>
        <w:r w:rsidRPr="007B27AE">
          <w:rPr>
            <w:noProof/>
            <w:webHidden/>
          </w:rPr>
          <w:fldChar w:fldCharType="end"/>
        </w:r>
      </w:hyperlink>
    </w:p>
    <w:p w14:paraId="28275A7B" w14:textId="6A53F088" w:rsidR="005B34F0" w:rsidRPr="007B27AE" w:rsidRDefault="005B34F0">
      <w:pPr>
        <w:pStyle w:val="21"/>
        <w:rPr>
          <w:rFonts w:eastAsiaTheme="minorEastAsia"/>
          <w:noProof/>
          <w:sz w:val="22"/>
          <w:szCs w:val="22"/>
          <w:lang w:eastAsia="ru-RU"/>
        </w:rPr>
      </w:pPr>
      <w:hyperlink w:anchor="_Toc124182545" w:history="1">
        <w:r w:rsidRPr="007B27AE">
          <w:rPr>
            <w:rStyle w:val="aa"/>
            <w:noProof/>
          </w:rPr>
          <w:t>5.1. Обсуждение данных доклинических исследований</w:t>
        </w:r>
        <w:r w:rsidRPr="007B27AE">
          <w:rPr>
            <w:noProof/>
            <w:webHidden/>
          </w:rPr>
          <w:tab/>
        </w:r>
        <w:r w:rsidRPr="007B27AE">
          <w:rPr>
            <w:noProof/>
            <w:webHidden/>
          </w:rPr>
          <w:fldChar w:fldCharType="begin"/>
        </w:r>
        <w:r w:rsidRPr="007B27AE">
          <w:rPr>
            <w:noProof/>
            <w:webHidden/>
          </w:rPr>
          <w:instrText xml:space="preserve"> PAGEREF _Toc124182545 \h </w:instrText>
        </w:r>
        <w:r w:rsidRPr="007B27AE">
          <w:rPr>
            <w:noProof/>
            <w:webHidden/>
          </w:rPr>
        </w:r>
        <w:r w:rsidRPr="007B27AE">
          <w:rPr>
            <w:noProof/>
            <w:webHidden/>
          </w:rPr>
          <w:fldChar w:fldCharType="separate"/>
        </w:r>
        <w:r w:rsidR="00F32959">
          <w:rPr>
            <w:noProof/>
            <w:webHidden/>
          </w:rPr>
          <w:t>94</w:t>
        </w:r>
        <w:r w:rsidRPr="007B27AE">
          <w:rPr>
            <w:noProof/>
            <w:webHidden/>
          </w:rPr>
          <w:fldChar w:fldCharType="end"/>
        </w:r>
      </w:hyperlink>
    </w:p>
    <w:p w14:paraId="08C6F535" w14:textId="75D78B44" w:rsidR="005B34F0" w:rsidRPr="007B27AE" w:rsidRDefault="005B34F0">
      <w:pPr>
        <w:pStyle w:val="21"/>
        <w:rPr>
          <w:rFonts w:eastAsiaTheme="minorEastAsia"/>
          <w:noProof/>
          <w:sz w:val="22"/>
          <w:szCs w:val="22"/>
          <w:lang w:eastAsia="ru-RU"/>
        </w:rPr>
      </w:pPr>
      <w:hyperlink w:anchor="_Toc124182546" w:history="1">
        <w:r w:rsidRPr="007B27AE">
          <w:rPr>
            <w:rStyle w:val="aa"/>
            <w:noProof/>
          </w:rPr>
          <w:t>5.2. Обсуждение данных клинических исследований</w:t>
        </w:r>
        <w:r w:rsidRPr="007B27AE">
          <w:rPr>
            <w:noProof/>
            <w:webHidden/>
          </w:rPr>
          <w:tab/>
        </w:r>
        <w:r w:rsidRPr="007B27AE">
          <w:rPr>
            <w:noProof/>
            <w:webHidden/>
          </w:rPr>
          <w:fldChar w:fldCharType="begin"/>
        </w:r>
        <w:r w:rsidRPr="007B27AE">
          <w:rPr>
            <w:noProof/>
            <w:webHidden/>
          </w:rPr>
          <w:instrText xml:space="preserve"> PAGEREF _Toc124182546 \h </w:instrText>
        </w:r>
        <w:r w:rsidRPr="007B27AE">
          <w:rPr>
            <w:noProof/>
            <w:webHidden/>
          </w:rPr>
        </w:r>
        <w:r w:rsidRPr="007B27AE">
          <w:rPr>
            <w:noProof/>
            <w:webHidden/>
          </w:rPr>
          <w:fldChar w:fldCharType="separate"/>
        </w:r>
        <w:r w:rsidR="00F32959">
          <w:rPr>
            <w:noProof/>
            <w:webHidden/>
          </w:rPr>
          <w:t>94</w:t>
        </w:r>
        <w:r w:rsidRPr="007B27AE">
          <w:rPr>
            <w:noProof/>
            <w:webHidden/>
          </w:rPr>
          <w:fldChar w:fldCharType="end"/>
        </w:r>
      </w:hyperlink>
    </w:p>
    <w:p w14:paraId="53B9A188" w14:textId="17F28776" w:rsidR="005B34F0" w:rsidRPr="007B27AE" w:rsidRDefault="005B34F0">
      <w:pPr>
        <w:pStyle w:val="21"/>
        <w:rPr>
          <w:rFonts w:eastAsiaTheme="minorEastAsia"/>
          <w:noProof/>
          <w:sz w:val="22"/>
          <w:szCs w:val="22"/>
          <w:lang w:eastAsia="ru-RU"/>
        </w:rPr>
      </w:pPr>
      <w:hyperlink w:anchor="_Toc124182547" w:history="1">
        <w:r w:rsidRPr="007B27AE">
          <w:rPr>
            <w:rStyle w:val="aa"/>
            <w:noProof/>
          </w:rPr>
          <w:t>5.3. Инструкции для исследователя</w:t>
        </w:r>
        <w:r w:rsidRPr="007B27AE">
          <w:rPr>
            <w:noProof/>
            <w:webHidden/>
          </w:rPr>
          <w:tab/>
        </w:r>
        <w:r w:rsidRPr="007B27AE">
          <w:rPr>
            <w:noProof/>
            <w:webHidden/>
          </w:rPr>
          <w:fldChar w:fldCharType="begin"/>
        </w:r>
        <w:r w:rsidRPr="007B27AE">
          <w:rPr>
            <w:noProof/>
            <w:webHidden/>
          </w:rPr>
          <w:instrText xml:space="preserve"> PAGEREF _Toc124182547 \h </w:instrText>
        </w:r>
        <w:r w:rsidRPr="007B27AE">
          <w:rPr>
            <w:noProof/>
            <w:webHidden/>
          </w:rPr>
        </w:r>
        <w:r w:rsidRPr="007B27AE">
          <w:rPr>
            <w:noProof/>
            <w:webHidden/>
          </w:rPr>
          <w:fldChar w:fldCharType="separate"/>
        </w:r>
        <w:r w:rsidR="00F32959">
          <w:rPr>
            <w:noProof/>
            <w:webHidden/>
          </w:rPr>
          <w:t>99</w:t>
        </w:r>
        <w:r w:rsidRPr="007B27AE">
          <w:rPr>
            <w:noProof/>
            <w:webHidden/>
          </w:rPr>
          <w:fldChar w:fldCharType="end"/>
        </w:r>
      </w:hyperlink>
    </w:p>
    <w:p w14:paraId="1376CFDA" w14:textId="6E839DC1" w:rsidR="005B34F0" w:rsidRPr="007B27AE" w:rsidRDefault="005B34F0">
      <w:pPr>
        <w:pStyle w:val="31"/>
        <w:rPr>
          <w:rFonts w:eastAsiaTheme="minorEastAsia"/>
          <w:sz w:val="22"/>
          <w:szCs w:val="22"/>
          <w:lang w:eastAsia="ru-RU"/>
        </w:rPr>
      </w:pPr>
      <w:hyperlink w:anchor="_Toc124182548" w:history="1">
        <w:r w:rsidRPr="007B27AE">
          <w:rPr>
            <w:rStyle w:val="aa"/>
          </w:rPr>
          <w:t>5.3.1. Показания к применению</w:t>
        </w:r>
        <w:r w:rsidRPr="007B27AE">
          <w:rPr>
            <w:webHidden/>
          </w:rPr>
          <w:tab/>
        </w:r>
        <w:r w:rsidRPr="007B27AE">
          <w:rPr>
            <w:webHidden/>
          </w:rPr>
          <w:fldChar w:fldCharType="begin"/>
        </w:r>
        <w:r w:rsidRPr="007B27AE">
          <w:rPr>
            <w:webHidden/>
          </w:rPr>
          <w:instrText xml:space="preserve"> PAGEREF _Toc124182548 \h </w:instrText>
        </w:r>
        <w:r w:rsidRPr="007B27AE">
          <w:rPr>
            <w:webHidden/>
          </w:rPr>
        </w:r>
        <w:r w:rsidRPr="007B27AE">
          <w:rPr>
            <w:webHidden/>
          </w:rPr>
          <w:fldChar w:fldCharType="separate"/>
        </w:r>
        <w:r w:rsidR="00F32959">
          <w:rPr>
            <w:webHidden/>
          </w:rPr>
          <w:t>99</w:t>
        </w:r>
        <w:r w:rsidRPr="007B27AE">
          <w:rPr>
            <w:webHidden/>
          </w:rPr>
          <w:fldChar w:fldCharType="end"/>
        </w:r>
      </w:hyperlink>
    </w:p>
    <w:p w14:paraId="501091D2" w14:textId="5D694310" w:rsidR="005B34F0" w:rsidRPr="007B27AE" w:rsidRDefault="005B34F0">
      <w:pPr>
        <w:pStyle w:val="31"/>
        <w:rPr>
          <w:rFonts w:eastAsiaTheme="minorEastAsia"/>
          <w:sz w:val="22"/>
          <w:szCs w:val="22"/>
          <w:lang w:eastAsia="ru-RU"/>
        </w:rPr>
      </w:pPr>
      <w:hyperlink w:anchor="_Toc124182549" w:history="1">
        <w:r w:rsidRPr="007B27AE">
          <w:rPr>
            <w:rStyle w:val="aa"/>
          </w:rPr>
          <w:t>5.3.2. Противопоказания</w:t>
        </w:r>
        <w:r w:rsidRPr="007B27AE">
          <w:rPr>
            <w:webHidden/>
          </w:rPr>
          <w:tab/>
        </w:r>
        <w:r w:rsidRPr="007B27AE">
          <w:rPr>
            <w:webHidden/>
          </w:rPr>
          <w:fldChar w:fldCharType="begin"/>
        </w:r>
        <w:r w:rsidRPr="007B27AE">
          <w:rPr>
            <w:webHidden/>
          </w:rPr>
          <w:instrText xml:space="preserve"> PAGEREF _Toc124182549 \h </w:instrText>
        </w:r>
        <w:r w:rsidRPr="007B27AE">
          <w:rPr>
            <w:webHidden/>
          </w:rPr>
        </w:r>
        <w:r w:rsidRPr="007B27AE">
          <w:rPr>
            <w:webHidden/>
          </w:rPr>
          <w:fldChar w:fldCharType="separate"/>
        </w:r>
        <w:r w:rsidR="00F32959">
          <w:rPr>
            <w:webHidden/>
          </w:rPr>
          <w:t>99</w:t>
        </w:r>
        <w:r w:rsidRPr="007B27AE">
          <w:rPr>
            <w:webHidden/>
          </w:rPr>
          <w:fldChar w:fldCharType="end"/>
        </w:r>
      </w:hyperlink>
    </w:p>
    <w:p w14:paraId="26B704E6" w14:textId="39F49C49" w:rsidR="005B34F0" w:rsidRPr="007B27AE" w:rsidRDefault="005B34F0">
      <w:pPr>
        <w:pStyle w:val="31"/>
        <w:rPr>
          <w:rFonts w:eastAsiaTheme="minorEastAsia"/>
          <w:sz w:val="22"/>
          <w:szCs w:val="22"/>
          <w:lang w:eastAsia="ru-RU"/>
        </w:rPr>
      </w:pPr>
      <w:hyperlink w:anchor="_Toc124182550" w:history="1">
        <w:r w:rsidRPr="007B27AE">
          <w:rPr>
            <w:rStyle w:val="aa"/>
          </w:rPr>
          <w:t>5.3.3. Применение при беременности и в период грудного вскармливания</w:t>
        </w:r>
        <w:r w:rsidRPr="007B27AE">
          <w:rPr>
            <w:webHidden/>
          </w:rPr>
          <w:tab/>
        </w:r>
        <w:r w:rsidRPr="007B27AE">
          <w:rPr>
            <w:webHidden/>
          </w:rPr>
          <w:fldChar w:fldCharType="begin"/>
        </w:r>
        <w:r w:rsidRPr="007B27AE">
          <w:rPr>
            <w:webHidden/>
          </w:rPr>
          <w:instrText xml:space="preserve"> PAGEREF _Toc124182550 \h </w:instrText>
        </w:r>
        <w:r w:rsidRPr="007B27AE">
          <w:rPr>
            <w:webHidden/>
          </w:rPr>
        </w:r>
        <w:r w:rsidRPr="007B27AE">
          <w:rPr>
            <w:webHidden/>
          </w:rPr>
          <w:fldChar w:fldCharType="separate"/>
        </w:r>
        <w:r w:rsidR="00F32959">
          <w:rPr>
            <w:webHidden/>
          </w:rPr>
          <w:t>100</w:t>
        </w:r>
        <w:r w:rsidRPr="007B27AE">
          <w:rPr>
            <w:webHidden/>
          </w:rPr>
          <w:fldChar w:fldCharType="end"/>
        </w:r>
      </w:hyperlink>
    </w:p>
    <w:p w14:paraId="5643BCB3" w14:textId="26B9228B" w:rsidR="005B34F0" w:rsidRPr="007B27AE" w:rsidRDefault="005B34F0">
      <w:pPr>
        <w:pStyle w:val="31"/>
        <w:rPr>
          <w:rFonts w:eastAsiaTheme="minorEastAsia"/>
          <w:sz w:val="22"/>
          <w:szCs w:val="22"/>
          <w:lang w:eastAsia="ru-RU"/>
        </w:rPr>
      </w:pPr>
      <w:hyperlink w:anchor="_Toc124182551" w:history="1">
        <w:r w:rsidRPr="007B27AE">
          <w:rPr>
            <w:rStyle w:val="aa"/>
          </w:rPr>
          <w:t>5.3.4. Способ применения и дозы</w:t>
        </w:r>
        <w:r w:rsidRPr="007B27AE">
          <w:rPr>
            <w:webHidden/>
          </w:rPr>
          <w:tab/>
        </w:r>
        <w:r w:rsidRPr="007B27AE">
          <w:rPr>
            <w:webHidden/>
          </w:rPr>
          <w:fldChar w:fldCharType="begin"/>
        </w:r>
        <w:r w:rsidRPr="007B27AE">
          <w:rPr>
            <w:webHidden/>
          </w:rPr>
          <w:instrText xml:space="preserve"> PAGEREF _Toc124182551 \h </w:instrText>
        </w:r>
        <w:r w:rsidRPr="007B27AE">
          <w:rPr>
            <w:webHidden/>
          </w:rPr>
        </w:r>
        <w:r w:rsidRPr="007B27AE">
          <w:rPr>
            <w:webHidden/>
          </w:rPr>
          <w:fldChar w:fldCharType="separate"/>
        </w:r>
        <w:r w:rsidR="00F32959">
          <w:rPr>
            <w:webHidden/>
          </w:rPr>
          <w:t>101</w:t>
        </w:r>
        <w:r w:rsidRPr="007B27AE">
          <w:rPr>
            <w:webHidden/>
          </w:rPr>
          <w:fldChar w:fldCharType="end"/>
        </w:r>
      </w:hyperlink>
    </w:p>
    <w:p w14:paraId="7FAB145D" w14:textId="5B2903DA" w:rsidR="005B34F0" w:rsidRPr="007B27AE" w:rsidRDefault="005B34F0">
      <w:pPr>
        <w:pStyle w:val="31"/>
        <w:rPr>
          <w:rFonts w:eastAsiaTheme="minorEastAsia"/>
          <w:sz w:val="22"/>
          <w:szCs w:val="22"/>
          <w:lang w:eastAsia="ru-RU"/>
        </w:rPr>
      </w:pPr>
      <w:hyperlink w:anchor="_Toc124182552" w:history="1">
        <w:r w:rsidRPr="007B27AE">
          <w:rPr>
            <w:rStyle w:val="aa"/>
          </w:rPr>
          <w:t>5.3.5. Побочное действие</w:t>
        </w:r>
        <w:r w:rsidRPr="007B27AE">
          <w:rPr>
            <w:webHidden/>
          </w:rPr>
          <w:tab/>
        </w:r>
        <w:r w:rsidRPr="007B27AE">
          <w:rPr>
            <w:webHidden/>
          </w:rPr>
          <w:fldChar w:fldCharType="begin"/>
        </w:r>
        <w:r w:rsidRPr="007B27AE">
          <w:rPr>
            <w:webHidden/>
          </w:rPr>
          <w:instrText xml:space="preserve"> PAGEREF _Toc124182552 \h </w:instrText>
        </w:r>
        <w:r w:rsidRPr="007B27AE">
          <w:rPr>
            <w:webHidden/>
          </w:rPr>
        </w:r>
        <w:r w:rsidRPr="007B27AE">
          <w:rPr>
            <w:webHidden/>
          </w:rPr>
          <w:fldChar w:fldCharType="separate"/>
        </w:r>
        <w:r w:rsidR="00F32959">
          <w:rPr>
            <w:webHidden/>
          </w:rPr>
          <w:t>103</w:t>
        </w:r>
        <w:r w:rsidRPr="007B27AE">
          <w:rPr>
            <w:webHidden/>
          </w:rPr>
          <w:fldChar w:fldCharType="end"/>
        </w:r>
      </w:hyperlink>
    </w:p>
    <w:p w14:paraId="61391EDB" w14:textId="5F7DDB40" w:rsidR="005B34F0" w:rsidRPr="007B27AE" w:rsidRDefault="005B34F0">
      <w:pPr>
        <w:pStyle w:val="31"/>
        <w:rPr>
          <w:rFonts w:eastAsiaTheme="minorEastAsia"/>
          <w:sz w:val="22"/>
          <w:szCs w:val="22"/>
          <w:lang w:eastAsia="ru-RU"/>
        </w:rPr>
      </w:pPr>
      <w:hyperlink w:anchor="_Toc124182553" w:history="1">
        <w:r w:rsidRPr="007B27AE">
          <w:rPr>
            <w:rStyle w:val="aa"/>
          </w:rPr>
          <w:t>5.3.6. Передозировка</w:t>
        </w:r>
        <w:r w:rsidRPr="007B27AE">
          <w:rPr>
            <w:webHidden/>
          </w:rPr>
          <w:tab/>
        </w:r>
        <w:r w:rsidRPr="007B27AE">
          <w:rPr>
            <w:webHidden/>
          </w:rPr>
          <w:fldChar w:fldCharType="begin"/>
        </w:r>
        <w:r w:rsidRPr="007B27AE">
          <w:rPr>
            <w:webHidden/>
          </w:rPr>
          <w:instrText xml:space="preserve"> PAGEREF _Toc124182553 \h </w:instrText>
        </w:r>
        <w:r w:rsidRPr="007B27AE">
          <w:rPr>
            <w:webHidden/>
          </w:rPr>
        </w:r>
        <w:r w:rsidRPr="007B27AE">
          <w:rPr>
            <w:webHidden/>
          </w:rPr>
          <w:fldChar w:fldCharType="separate"/>
        </w:r>
        <w:r w:rsidR="00F32959">
          <w:rPr>
            <w:webHidden/>
          </w:rPr>
          <w:t>106</w:t>
        </w:r>
        <w:r w:rsidRPr="007B27AE">
          <w:rPr>
            <w:webHidden/>
          </w:rPr>
          <w:fldChar w:fldCharType="end"/>
        </w:r>
      </w:hyperlink>
    </w:p>
    <w:p w14:paraId="6761A720" w14:textId="1AC2E487" w:rsidR="005B34F0" w:rsidRPr="007B27AE" w:rsidRDefault="005B34F0">
      <w:pPr>
        <w:pStyle w:val="31"/>
        <w:rPr>
          <w:rFonts w:eastAsiaTheme="minorEastAsia"/>
          <w:sz w:val="22"/>
          <w:szCs w:val="22"/>
          <w:lang w:eastAsia="ru-RU"/>
        </w:rPr>
      </w:pPr>
      <w:hyperlink w:anchor="_Toc124182554" w:history="1">
        <w:r w:rsidRPr="007B27AE">
          <w:rPr>
            <w:rStyle w:val="aa"/>
          </w:rPr>
          <w:t xml:space="preserve">5.3.7. </w:t>
        </w:r>
        <w:r w:rsidRPr="007B27AE">
          <w:rPr>
            <w:rStyle w:val="aa"/>
            <w:rFonts w:eastAsia="Courier New"/>
            <w:lang w:eastAsia="ru-RU" w:bidi="ru-RU"/>
          </w:rPr>
          <w:t>Взаимодействие с другими лекарственными средствами</w:t>
        </w:r>
        <w:r w:rsidRPr="007B27AE">
          <w:rPr>
            <w:webHidden/>
          </w:rPr>
          <w:tab/>
        </w:r>
        <w:r w:rsidRPr="007B27AE">
          <w:rPr>
            <w:webHidden/>
          </w:rPr>
          <w:fldChar w:fldCharType="begin"/>
        </w:r>
        <w:r w:rsidRPr="007B27AE">
          <w:rPr>
            <w:webHidden/>
          </w:rPr>
          <w:instrText xml:space="preserve"> PAGEREF _Toc124182554 \h </w:instrText>
        </w:r>
        <w:r w:rsidRPr="007B27AE">
          <w:rPr>
            <w:webHidden/>
          </w:rPr>
        </w:r>
        <w:r w:rsidRPr="007B27AE">
          <w:rPr>
            <w:webHidden/>
          </w:rPr>
          <w:fldChar w:fldCharType="separate"/>
        </w:r>
        <w:r w:rsidR="00F32959">
          <w:rPr>
            <w:webHidden/>
          </w:rPr>
          <w:t>107</w:t>
        </w:r>
        <w:r w:rsidRPr="007B27AE">
          <w:rPr>
            <w:webHidden/>
          </w:rPr>
          <w:fldChar w:fldCharType="end"/>
        </w:r>
      </w:hyperlink>
    </w:p>
    <w:p w14:paraId="28556239" w14:textId="152CF71B" w:rsidR="005B34F0" w:rsidRPr="007B27AE" w:rsidRDefault="005B34F0">
      <w:pPr>
        <w:pStyle w:val="31"/>
        <w:rPr>
          <w:rFonts w:eastAsiaTheme="minorEastAsia"/>
          <w:sz w:val="22"/>
          <w:szCs w:val="22"/>
          <w:lang w:eastAsia="ru-RU"/>
        </w:rPr>
      </w:pPr>
      <w:hyperlink w:anchor="_Toc124182555" w:history="1">
        <w:r w:rsidRPr="007B27AE">
          <w:rPr>
            <w:rStyle w:val="aa"/>
          </w:rPr>
          <w:t xml:space="preserve">5.3.8. </w:t>
        </w:r>
        <w:r w:rsidRPr="007B27AE">
          <w:rPr>
            <w:rStyle w:val="aa"/>
            <w:rFonts w:eastAsia="Courier New"/>
            <w:lang w:eastAsia="ru-RU" w:bidi="ru-RU"/>
          </w:rPr>
          <w:t>Особые указания</w:t>
        </w:r>
        <w:r w:rsidRPr="007B27AE">
          <w:rPr>
            <w:webHidden/>
          </w:rPr>
          <w:tab/>
        </w:r>
        <w:r w:rsidRPr="007B27AE">
          <w:rPr>
            <w:webHidden/>
          </w:rPr>
          <w:fldChar w:fldCharType="begin"/>
        </w:r>
        <w:r w:rsidRPr="007B27AE">
          <w:rPr>
            <w:webHidden/>
          </w:rPr>
          <w:instrText xml:space="preserve"> PAGEREF _Toc124182555 \h </w:instrText>
        </w:r>
        <w:r w:rsidRPr="007B27AE">
          <w:rPr>
            <w:webHidden/>
          </w:rPr>
        </w:r>
        <w:r w:rsidRPr="007B27AE">
          <w:rPr>
            <w:webHidden/>
          </w:rPr>
          <w:fldChar w:fldCharType="separate"/>
        </w:r>
        <w:r w:rsidR="00F32959">
          <w:rPr>
            <w:webHidden/>
          </w:rPr>
          <w:t>110</w:t>
        </w:r>
        <w:r w:rsidRPr="007B27AE">
          <w:rPr>
            <w:webHidden/>
          </w:rPr>
          <w:fldChar w:fldCharType="end"/>
        </w:r>
      </w:hyperlink>
    </w:p>
    <w:p w14:paraId="6EA5F840" w14:textId="47370A47" w:rsidR="005B34F0" w:rsidRPr="007B27AE" w:rsidRDefault="005B34F0">
      <w:pPr>
        <w:pStyle w:val="31"/>
        <w:rPr>
          <w:rFonts w:eastAsiaTheme="minorEastAsia"/>
          <w:sz w:val="22"/>
          <w:szCs w:val="22"/>
          <w:lang w:eastAsia="ru-RU"/>
        </w:rPr>
      </w:pPr>
      <w:hyperlink w:anchor="_Toc124182556" w:history="1">
        <w:r w:rsidRPr="007B27AE">
          <w:rPr>
            <w:rStyle w:val="aa"/>
          </w:rPr>
          <w:t>5.3.9 Влияние на способность управлять транспортными средствами и механизмами</w:t>
        </w:r>
        <w:r w:rsidRPr="007B27AE">
          <w:rPr>
            <w:webHidden/>
          </w:rPr>
          <w:tab/>
        </w:r>
        <w:r w:rsidRPr="007B27AE">
          <w:rPr>
            <w:webHidden/>
          </w:rPr>
          <w:fldChar w:fldCharType="begin"/>
        </w:r>
        <w:r w:rsidRPr="007B27AE">
          <w:rPr>
            <w:webHidden/>
          </w:rPr>
          <w:instrText xml:space="preserve"> PAGEREF _Toc124182556 \h </w:instrText>
        </w:r>
        <w:r w:rsidRPr="007B27AE">
          <w:rPr>
            <w:webHidden/>
          </w:rPr>
        </w:r>
        <w:r w:rsidRPr="007B27AE">
          <w:rPr>
            <w:webHidden/>
          </w:rPr>
          <w:fldChar w:fldCharType="separate"/>
        </w:r>
        <w:r w:rsidR="00F32959">
          <w:rPr>
            <w:webHidden/>
          </w:rPr>
          <w:t>112</w:t>
        </w:r>
        <w:r w:rsidRPr="007B27AE">
          <w:rPr>
            <w:webHidden/>
          </w:rPr>
          <w:fldChar w:fldCharType="end"/>
        </w:r>
      </w:hyperlink>
    </w:p>
    <w:p w14:paraId="70319D64" w14:textId="23D0B860" w:rsidR="005B34F0" w:rsidRPr="007B27AE" w:rsidRDefault="005B34F0">
      <w:pPr>
        <w:pStyle w:val="14"/>
        <w:rPr>
          <w:rFonts w:eastAsiaTheme="minorEastAsia"/>
          <w:noProof/>
          <w:sz w:val="22"/>
          <w:szCs w:val="22"/>
          <w:lang w:eastAsia="ru-RU"/>
        </w:rPr>
      </w:pPr>
      <w:hyperlink w:anchor="_Toc124182557" w:history="1">
        <w:r w:rsidRPr="007B27AE">
          <w:rPr>
            <w:rStyle w:val="aa"/>
            <w:noProof/>
          </w:rPr>
          <w:t>6. ЗАКЛЮЧЕНИЕ</w:t>
        </w:r>
        <w:r w:rsidRPr="007B27AE">
          <w:rPr>
            <w:noProof/>
            <w:webHidden/>
          </w:rPr>
          <w:tab/>
        </w:r>
        <w:r w:rsidRPr="007B27AE">
          <w:rPr>
            <w:noProof/>
            <w:webHidden/>
          </w:rPr>
          <w:fldChar w:fldCharType="begin"/>
        </w:r>
        <w:r w:rsidRPr="007B27AE">
          <w:rPr>
            <w:noProof/>
            <w:webHidden/>
          </w:rPr>
          <w:instrText xml:space="preserve"> PAGEREF _Toc124182557 \h </w:instrText>
        </w:r>
        <w:r w:rsidRPr="007B27AE">
          <w:rPr>
            <w:noProof/>
            <w:webHidden/>
          </w:rPr>
        </w:r>
        <w:r w:rsidRPr="007B27AE">
          <w:rPr>
            <w:noProof/>
            <w:webHidden/>
          </w:rPr>
          <w:fldChar w:fldCharType="separate"/>
        </w:r>
        <w:r w:rsidR="00F32959">
          <w:rPr>
            <w:noProof/>
            <w:webHidden/>
          </w:rPr>
          <w:t>113</w:t>
        </w:r>
        <w:r w:rsidRPr="007B27AE">
          <w:rPr>
            <w:noProof/>
            <w:webHidden/>
          </w:rPr>
          <w:fldChar w:fldCharType="end"/>
        </w:r>
      </w:hyperlink>
    </w:p>
    <w:p w14:paraId="5B331A24" w14:textId="6351AE09" w:rsidR="00856CA4" w:rsidRPr="007B27AE" w:rsidRDefault="005C3F89">
      <w:pPr>
        <w:spacing w:after="0" w:line="240" w:lineRule="auto"/>
        <w:ind w:firstLine="709"/>
        <w:rPr>
          <w:b/>
          <w:color w:val="000000" w:themeColor="text1"/>
        </w:rPr>
        <w:sectPr w:rsidR="00856CA4" w:rsidRPr="007B27AE" w:rsidSect="00AB01E2">
          <w:headerReference w:type="default" r:id="rId9"/>
          <w:footerReference w:type="default" r:id="rId10"/>
          <w:headerReference w:type="first" r:id="rId11"/>
          <w:pgSz w:w="11906" w:h="16838"/>
          <w:pgMar w:top="1134" w:right="849" w:bottom="1134" w:left="1701" w:header="708" w:footer="709" w:gutter="0"/>
          <w:cols w:space="708"/>
          <w:docGrid w:linePitch="360"/>
        </w:sectPr>
      </w:pPr>
      <w:r w:rsidRPr="007B27AE">
        <w:rPr>
          <w:bCs/>
          <w:color w:val="000000" w:themeColor="text1"/>
        </w:rPr>
        <w:fldChar w:fldCharType="end"/>
      </w:r>
    </w:p>
    <w:p w14:paraId="4F5AB4E0" w14:textId="18939B2E" w:rsidR="00A26EEC" w:rsidRPr="007B27AE" w:rsidRDefault="00B16F11" w:rsidP="00BA2D96">
      <w:pPr>
        <w:spacing w:after="240" w:line="240" w:lineRule="auto"/>
        <w:outlineLvl w:val="0"/>
        <w:rPr>
          <w:b/>
        </w:rPr>
      </w:pPr>
      <w:bookmarkStart w:id="4" w:name="_Toc124182457"/>
      <w:r w:rsidRPr="007B27AE">
        <w:rPr>
          <w:b/>
        </w:rPr>
        <w:lastRenderedPageBreak/>
        <w:t>ЛИСТ СОГЛАСОВАНИЯ</w:t>
      </w:r>
      <w:bookmarkEnd w:id="4"/>
    </w:p>
    <w:p w14:paraId="4B997ACD" w14:textId="6DB846EC" w:rsidR="007D5382" w:rsidRPr="007B27AE" w:rsidRDefault="00A26EEC" w:rsidP="00BA2D96">
      <w:pPr>
        <w:spacing w:after="0" w:line="240" w:lineRule="auto"/>
      </w:pPr>
      <w:r w:rsidRPr="007B27AE">
        <w:t xml:space="preserve">к версии № 1.0 от </w:t>
      </w:r>
      <w:r w:rsidR="00B87BA3" w:rsidRPr="007B27AE">
        <w:t>10</w:t>
      </w:r>
      <w:r w:rsidR="005B34F0" w:rsidRPr="007B27AE">
        <w:t xml:space="preserve"> января 2023 </w:t>
      </w:r>
      <w:r w:rsidRPr="007B27AE">
        <w:t xml:space="preserve">г. </w:t>
      </w:r>
      <w:r w:rsidR="007D5382" w:rsidRPr="007B27AE">
        <w:t xml:space="preserve">Брошюры исследователя по препарату </w:t>
      </w:r>
      <w:r w:rsidR="00F25B35" w:rsidRPr="007B27AE">
        <w:rPr>
          <w:lang w:val="en-US"/>
        </w:rPr>
        <w:t>DT</w:t>
      </w:r>
      <w:r w:rsidR="00F25B35" w:rsidRPr="007B27AE">
        <w:t>-</w:t>
      </w:r>
      <w:r w:rsidR="00F25B35" w:rsidRPr="007B27AE">
        <w:rPr>
          <w:lang w:val="en-US"/>
        </w:rPr>
        <w:t>IBR</w:t>
      </w:r>
      <w:r w:rsidR="00F25B35" w:rsidRPr="007B27AE">
        <w:t xml:space="preserve"> </w:t>
      </w:r>
      <w:r w:rsidR="007D5382" w:rsidRPr="007B27AE">
        <w:t xml:space="preserve">(МНН: </w:t>
      </w:r>
      <w:r w:rsidR="005B34F0" w:rsidRPr="007B27AE">
        <w:t>ибрутиниб</w:t>
      </w:r>
      <w:r w:rsidR="007D5382" w:rsidRPr="007B27AE">
        <w:t xml:space="preserve">), </w:t>
      </w:r>
      <w:r w:rsidR="00CD6DBD" w:rsidRPr="007B27AE">
        <w:t>капсулы, 140 мг</w:t>
      </w:r>
      <w:r w:rsidR="00BC7E97" w:rsidRPr="007B27AE">
        <w:t xml:space="preserve"> (производитель: АО «</w:t>
      </w:r>
      <w:r w:rsidR="005B34F0" w:rsidRPr="007B27AE">
        <w:t>ОРТАТ</w:t>
      </w:r>
      <w:r w:rsidR="00BC7E97" w:rsidRPr="007B27AE">
        <w:t>», Россия)</w:t>
      </w:r>
      <w:r w:rsidR="00A66A77" w:rsidRPr="007B27AE">
        <w:t xml:space="preserve">, являющегося воспроизведенным препаратом по отношению к оригинальному препарату </w:t>
      </w:r>
      <w:bookmarkStart w:id="5" w:name="_Hlk110932551"/>
      <w:r w:rsidR="00CD6DBD" w:rsidRPr="007B27AE">
        <w:t>Имбрувика</w:t>
      </w:r>
      <w:r w:rsidR="00630BE2" w:rsidRPr="007B27AE">
        <w:rPr>
          <w:vertAlign w:val="superscript"/>
        </w:rPr>
        <w:t>®</w:t>
      </w:r>
      <w:r w:rsidR="00A66A77" w:rsidRPr="007B27AE">
        <w:t xml:space="preserve"> (МНН: </w:t>
      </w:r>
      <w:r w:rsidR="00630BE2" w:rsidRPr="007B27AE">
        <w:t>ибрутиниб</w:t>
      </w:r>
      <w:r w:rsidR="00BC7E97" w:rsidRPr="007B27AE">
        <w:t>)</w:t>
      </w:r>
      <w:r w:rsidR="00A66A77" w:rsidRPr="007B27AE">
        <w:t xml:space="preserve">, </w:t>
      </w:r>
      <w:r w:rsidR="00CD6DBD" w:rsidRPr="007B27AE">
        <w:t>капсулы, 140 мг</w:t>
      </w:r>
      <w:r w:rsidR="00BC7E97" w:rsidRPr="007B27AE">
        <w:t xml:space="preserve"> (производитель: </w:t>
      </w:r>
      <w:r w:rsidR="00CD6DBD" w:rsidRPr="007B27AE">
        <w:rPr>
          <w:rFonts w:eastAsia="Calibri"/>
          <w:bCs/>
        </w:rPr>
        <w:t>Каталент СТС ЛЛС</w:t>
      </w:r>
      <w:r w:rsidR="00BC7E97" w:rsidRPr="007B27AE">
        <w:rPr>
          <w:rFonts w:eastAsia="Calibri"/>
          <w:bCs/>
        </w:rPr>
        <w:t xml:space="preserve">, </w:t>
      </w:r>
      <w:r w:rsidR="00CD6DBD" w:rsidRPr="007B27AE">
        <w:rPr>
          <w:rFonts w:eastAsia="Calibri"/>
          <w:bCs/>
        </w:rPr>
        <w:t>США</w:t>
      </w:r>
      <w:r w:rsidR="00630BE2" w:rsidRPr="007B27AE">
        <w:rPr>
          <w:rFonts w:eastAsia="Calibri"/>
          <w:bCs/>
        </w:rPr>
        <w:t xml:space="preserve"> </w:t>
      </w:r>
      <w:r w:rsidR="00CD6DBD" w:rsidRPr="007B27AE">
        <w:rPr>
          <w:rFonts w:eastAsia="Calibri"/>
          <w:bCs/>
        </w:rPr>
        <w:t>/ Силаг АГ, Швейцария</w:t>
      </w:r>
      <w:r w:rsidR="00BC7E97" w:rsidRPr="007B27AE">
        <w:rPr>
          <w:rFonts w:eastAsia="Calibri"/>
          <w:bCs/>
        </w:rPr>
        <w:t xml:space="preserve">; владелец РУ: </w:t>
      </w:r>
      <w:r w:rsidR="00CD6DBD" w:rsidRPr="007B27AE">
        <w:rPr>
          <w:rFonts w:eastAsia="Calibri"/>
          <w:bCs/>
        </w:rPr>
        <w:t xml:space="preserve">ООО </w:t>
      </w:r>
      <w:r w:rsidR="005B34F0" w:rsidRPr="007B27AE">
        <w:rPr>
          <w:rFonts w:eastAsia="Calibri"/>
          <w:bCs/>
        </w:rPr>
        <w:t>«</w:t>
      </w:r>
      <w:r w:rsidR="00CD6DBD" w:rsidRPr="007B27AE">
        <w:rPr>
          <w:rFonts w:eastAsia="Calibri"/>
          <w:bCs/>
        </w:rPr>
        <w:t>Джонсон &amp; Джонсон</w:t>
      </w:r>
      <w:r w:rsidR="005B34F0" w:rsidRPr="007B27AE">
        <w:rPr>
          <w:rFonts w:eastAsia="Calibri"/>
          <w:bCs/>
        </w:rPr>
        <w:t>»</w:t>
      </w:r>
      <w:r w:rsidR="00BC7E97" w:rsidRPr="007B27AE">
        <w:rPr>
          <w:rFonts w:eastAsia="Calibri"/>
          <w:bCs/>
        </w:rPr>
        <w:t xml:space="preserve">, </w:t>
      </w:r>
      <w:r w:rsidR="00CD6DBD" w:rsidRPr="007B27AE">
        <w:rPr>
          <w:rFonts w:eastAsia="Calibri"/>
          <w:bCs/>
        </w:rPr>
        <w:t>Россия</w:t>
      </w:r>
      <w:r w:rsidR="00BC7E97" w:rsidRPr="007B27AE">
        <w:t>)</w:t>
      </w:r>
      <w:r w:rsidR="00A66A77" w:rsidRPr="007B27AE">
        <w:t>.</w:t>
      </w:r>
      <w:bookmarkEnd w:id="5"/>
    </w:p>
    <w:p w14:paraId="428EF5FF" w14:textId="77777777" w:rsidR="00520493" w:rsidRPr="007B27AE" w:rsidRDefault="00520493" w:rsidP="00BA2D96">
      <w:pPr>
        <w:spacing w:after="0" w:line="240" w:lineRule="auto"/>
        <w:rPr>
          <w:b/>
          <w:highlight w:val="yellow"/>
        </w:rPr>
      </w:pPr>
    </w:p>
    <w:p w14:paraId="0C843BD9" w14:textId="677FDEC0" w:rsidR="00E7162D" w:rsidRPr="007B27AE" w:rsidRDefault="007D5382" w:rsidP="004A4DEA">
      <w:pPr>
        <w:pStyle w:val="29"/>
        <w:spacing w:after="0" w:line="240" w:lineRule="auto"/>
        <w:rPr>
          <w:b w:val="0"/>
          <w:bCs w:val="0"/>
          <w:sz w:val="24"/>
          <w:szCs w:val="24"/>
          <w:lang w:eastAsia="ru-RU"/>
        </w:rPr>
      </w:pPr>
      <w:r w:rsidRPr="007B27AE">
        <w:rPr>
          <w:sz w:val="24"/>
          <w:szCs w:val="24"/>
        </w:rPr>
        <w:t xml:space="preserve">Заявляемые показания: </w:t>
      </w:r>
    </w:p>
    <w:p w14:paraId="47F8AB94" w14:textId="77777777" w:rsidR="00E7162D" w:rsidRPr="007B27AE" w:rsidRDefault="00E7162D" w:rsidP="004A4DEA">
      <w:pPr>
        <w:pStyle w:val="aff"/>
        <w:numPr>
          <w:ilvl w:val="0"/>
          <w:numId w:val="50"/>
        </w:numPr>
        <w:spacing w:after="0" w:line="240" w:lineRule="auto"/>
      </w:pPr>
      <w:r w:rsidRPr="007B27AE">
        <w:rPr>
          <w:rStyle w:val="1f"/>
          <w:iCs/>
          <w:color w:val="000000"/>
          <w:sz w:val="24"/>
          <w:szCs w:val="24"/>
        </w:rPr>
        <w:t>Мантийноклеточная лимфома</w:t>
      </w:r>
    </w:p>
    <w:p w14:paraId="29DB2C00" w14:textId="382BAF09" w:rsidR="00E7162D" w:rsidRPr="007B27AE" w:rsidRDefault="00EA315C" w:rsidP="004A4DEA">
      <w:pPr>
        <w:pStyle w:val="aff"/>
        <w:spacing w:after="0" w:line="240" w:lineRule="auto"/>
        <w:ind w:left="720"/>
      </w:pPr>
      <w:r w:rsidRPr="007B27AE">
        <w:t>Ибрутиниб</w:t>
      </w:r>
      <w:r w:rsidRPr="007B27AE">
        <w:rPr>
          <w:rStyle w:val="1f"/>
          <w:color w:val="000000"/>
          <w:sz w:val="24"/>
          <w:szCs w:val="24"/>
        </w:rPr>
        <w:t xml:space="preserve"> </w:t>
      </w:r>
      <w:r w:rsidR="00E7162D" w:rsidRPr="007B27AE">
        <w:rPr>
          <w:rStyle w:val="1f"/>
          <w:color w:val="000000"/>
          <w:sz w:val="24"/>
          <w:szCs w:val="24"/>
        </w:rPr>
        <w:t>показан для лечения взрослых пациентов с рецидивирующей или рефрактерной мантийноклеточной лимфомой.</w:t>
      </w:r>
    </w:p>
    <w:p w14:paraId="5833D0AB" w14:textId="77777777" w:rsidR="00E7162D" w:rsidRPr="007B27AE" w:rsidRDefault="00E7162D" w:rsidP="004A4DEA">
      <w:pPr>
        <w:pStyle w:val="aff"/>
        <w:numPr>
          <w:ilvl w:val="0"/>
          <w:numId w:val="50"/>
        </w:numPr>
        <w:spacing w:after="0" w:line="240" w:lineRule="auto"/>
      </w:pPr>
      <w:r w:rsidRPr="007B27AE">
        <w:rPr>
          <w:rStyle w:val="1f"/>
          <w:iCs/>
          <w:color w:val="000000"/>
          <w:sz w:val="24"/>
          <w:szCs w:val="24"/>
        </w:rPr>
        <w:t>Хронический лимфоцитарный лейкоз/лимфома из малых лимфоцитов</w:t>
      </w:r>
    </w:p>
    <w:p w14:paraId="56D913B3" w14:textId="4D81EB4C" w:rsidR="00E7162D" w:rsidRPr="007B27AE" w:rsidRDefault="00EA315C" w:rsidP="004A4DEA">
      <w:pPr>
        <w:pStyle w:val="aff"/>
        <w:spacing w:after="0" w:line="240" w:lineRule="auto"/>
        <w:ind w:left="720"/>
      </w:pPr>
      <w:r w:rsidRPr="007B27AE">
        <w:t>Ибрутиниб</w:t>
      </w:r>
      <w:r w:rsidRPr="007B27AE">
        <w:rPr>
          <w:rStyle w:val="1f"/>
          <w:color w:val="000000"/>
          <w:sz w:val="24"/>
          <w:szCs w:val="24"/>
        </w:rPr>
        <w:t xml:space="preserve"> </w:t>
      </w:r>
      <w:r w:rsidR="00E7162D" w:rsidRPr="007B27AE">
        <w:rPr>
          <w:rStyle w:val="1f"/>
          <w:color w:val="000000"/>
          <w:sz w:val="24"/>
          <w:szCs w:val="24"/>
        </w:rPr>
        <w:t>показан для лечения взрослых пациентов с хроническим лимфоцитарным лейкозом/лимфомой из малых лимфоцитов.</w:t>
      </w:r>
    </w:p>
    <w:p w14:paraId="60D5A33A" w14:textId="77777777" w:rsidR="00E7162D" w:rsidRPr="007B27AE" w:rsidRDefault="00E7162D" w:rsidP="004A4DEA">
      <w:pPr>
        <w:pStyle w:val="aff"/>
        <w:numPr>
          <w:ilvl w:val="0"/>
          <w:numId w:val="50"/>
        </w:numPr>
        <w:spacing w:after="0" w:line="240" w:lineRule="auto"/>
      </w:pPr>
      <w:r w:rsidRPr="007B27AE">
        <w:rPr>
          <w:rStyle w:val="1f"/>
          <w:iCs/>
          <w:color w:val="000000"/>
          <w:sz w:val="24"/>
          <w:szCs w:val="24"/>
        </w:rPr>
        <w:t>Макроглобулинемия Вальденстрема</w:t>
      </w:r>
    </w:p>
    <w:p w14:paraId="7EE3C2CE" w14:textId="783806A3" w:rsidR="00E7162D" w:rsidRPr="007B27AE" w:rsidRDefault="00EA315C" w:rsidP="004A4DEA">
      <w:pPr>
        <w:pStyle w:val="aff"/>
        <w:spacing w:after="0" w:line="240" w:lineRule="auto"/>
        <w:ind w:left="720"/>
      </w:pPr>
      <w:r w:rsidRPr="007B27AE">
        <w:t>Ибрутиниб</w:t>
      </w:r>
      <w:r w:rsidRPr="007B27AE">
        <w:rPr>
          <w:rStyle w:val="1f"/>
          <w:color w:val="000000"/>
          <w:sz w:val="24"/>
          <w:szCs w:val="24"/>
        </w:rPr>
        <w:t xml:space="preserve"> </w:t>
      </w:r>
      <w:r w:rsidR="00E7162D" w:rsidRPr="007B27AE">
        <w:rPr>
          <w:rStyle w:val="1f"/>
          <w:color w:val="000000"/>
          <w:sz w:val="24"/>
          <w:szCs w:val="24"/>
        </w:rPr>
        <w:t>показан для лечения взрослых пациентов с макроглобулинемией Вальденстрема.</w:t>
      </w:r>
    </w:p>
    <w:p w14:paraId="02B557C5" w14:textId="77777777" w:rsidR="00E7162D" w:rsidRPr="007B27AE" w:rsidRDefault="00E7162D" w:rsidP="004A4DEA">
      <w:pPr>
        <w:pStyle w:val="aff"/>
        <w:numPr>
          <w:ilvl w:val="0"/>
          <w:numId w:val="50"/>
        </w:numPr>
        <w:spacing w:after="0" w:line="240" w:lineRule="auto"/>
      </w:pPr>
      <w:r w:rsidRPr="007B27AE">
        <w:rPr>
          <w:rStyle w:val="1f"/>
          <w:iCs/>
          <w:color w:val="000000"/>
          <w:sz w:val="24"/>
          <w:szCs w:val="24"/>
        </w:rPr>
        <w:t>Лимфома маргинальной зоны</w:t>
      </w:r>
    </w:p>
    <w:p w14:paraId="01F4C8A8" w14:textId="2666E413" w:rsidR="00E7162D" w:rsidRPr="007B27AE" w:rsidRDefault="00EA315C" w:rsidP="004A4DEA">
      <w:pPr>
        <w:pStyle w:val="aff"/>
        <w:spacing w:after="0" w:line="240" w:lineRule="auto"/>
        <w:ind w:left="720"/>
      </w:pPr>
      <w:r w:rsidRPr="007B27AE">
        <w:t>Ибрутиниб</w:t>
      </w:r>
      <w:r w:rsidRPr="007B27AE">
        <w:rPr>
          <w:rStyle w:val="1f"/>
          <w:color w:val="000000"/>
          <w:sz w:val="24"/>
          <w:szCs w:val="24"/>
        </w:rPr>
        <w:t xml:space="preserve"> </w:t>
      </w:r>
      <w:r w:rsidR="00E7162D" w:rsidRPr="007B27AE">
        <w:rPr>
          <w:rStyle w:val="1f"/>
          <w:color w:val="000000"/>
          <w:sz w:val="24"/>
          <w:szCs w:val="24"/>
        </w:rPr>
        <w:t>показан для лечения пациентов с лимфомой маргинальной зоны, которым требуется системная терапия и которые получили, по крайней мере, один курс анти-С</w:t>
      </w:r>
      <w:r w:rsidRPr="007B27AE">
        <w:rPr>
          <w:rStyle w:val="1f"/>
          <w:color w:val="000000"/>
          <w:sz w:val="24"/>
          <w:szCs w:val="24"/>
          <w:lang w:val="en-US"/>
        </w:rPr>
        <w:t>D</w:t>
      </w:r>
      <w:r w:rsidR="00E7162D" w:rsidRPr="007B27AE">
        <w:rPr>
          <w:rStyle w:val="1f"/>
          <w:color w:val="000000"/>
          <w:sz w:val="24"/>
          <w:szCs w:val="24"/>
        </w:rPr>
        <w:t>20- направленной терапии.</w:t>
      </w:r>
    </w:p>
    <w:p w14:paraId="26C28F54" w14:textId="77777777" w:rsidR="00E7162D" w:rsidRPr="007B27AE" w:rsidRDefault="00E7162D" w:rsidP="004A4DEA">
      <w:pPr>
        <w:pStyle w:val="aff"/>
        <w:numPr>
          <w:ilvl w:val="0"/>
          <w:numId w:val="50"/>
        </w:numPr>
        <w:spacing w:after="0" w:line="240" w:lineRule="auto"/>
      </w:pPr>
      <w:r w:rsidRPr="007B27AE">
        <w:rPr>
          <w:rStyle w:val="1f"/>
          <w:iCs/>
          <w:color w:val="000000"/>
          <w:sz w:val="24"/>
          <w:szCs w:val="24"/>
        </w:rPr>
        <w:t>Хроническая реакция «трансплантат против хозяина»</w:t>
      </w:r>
    </w:p>
    <w:p w14:paraId="11016022" w14:textId="5F57A953" w:rsidR="00E7162D" w:rsidRPr="007B27AE" w:rsidRDefault="00EA315C" w:rsidP="004A4DEA">
      <w:pPr>
        <w:pStyle w:val="aff"/>
        <w:spacing w:after="0" w:line="240" w:lineRule="auto"/>
        <w:ind w:left="720"/>
      </w:pPr>
      <w:r w:rsidRPr="007B27AE">
        <w:t>Ибрутиниб</w:t>
      </w:r>
      <w:r w:rsidRPr="007B27AE">
        <w:rPr>
          <w:rStyle w:val="1f"/>
          <w:color w:val="000000"/>
          <w:sz w:val="24"/>
          <w:szCs w:val="24"/>
        </w:rPr>
        <w:t xml:space="preserve"> </w:t>
      </w:r>
      <w:r w:rsidR="00E7162D" w:rsidRPr="007B27AE">
        <w:rPr>
          <w:rStyle w:val="1f"/>
          <w:color w:val="000000"/>
          <w:sz w:val="24"/>
          <w:szCs w:val="24"/>
        </w:rPr>
        <w:t>показан для лечения пациентов с хронической реакцией «трансплантат против хозяина», которые получили, по крайней мере, один курс системной терапии</w:t>
      </w:r>
      <w:r w:rsidRPr="007B27AE">
        <w:rPr>
          <w:rStyle w:val="1f"/>
          <w:color w:val="000000"/>
          <w:sz w:val="24"/>
          <w:szCs w:val="24"/>
        </w:rPr>
        <w:t>.</w:t>
      </w:r>
    </w:p>
    <w:p w14:paraId="6AB07797" w14:textId="48CA174F" w:rsidR="007D5382" w:rsidRPr="007B27AE" w:rsidRDefault="007D5382" w:rsidP="00BA2D96">
      <w:pPr>
        <w:spacing w:after="0" w:line="240" w:lineRule="auto"/>
        <w:rPr>
          <w:bCs/>
        </w:rPr>
      </w:pPr>
      <w:commentRangeStart w:id="6"/>
      <w:commentRangeEnd w:id="6"/>
    </w:p>
    <w:p w14:paraId="59B7325C" w14:textId="69EE0CB6" w:rsidR="00520493" w:rsidRPr="007B27AE" w:rsidRDefault="00A26EEC">
      <w:pPr>
        <w:spacing w:after="0" w:line="240" w:lineRule="auto"/>
        <w:ind w:firstLine="709"/>
        <w:rPr>
          <w:szCs w:val="20"/>
          <w:lang w:eastAsia="ru-RU"/>
        </w:rPr>
      </w:pPr>
      <w:r w:rsidRPr="007B27AE">
        <w:rPr>
          <w:lang w:eastAsia="ru-RU"/>
        </w:rPr>
        <w:t xml:space="preserve">Я, нижеподписавшийся, одобряю </w:t>
      </w:r>
      <w:r w:rsidR="00520493" w:rsidRPr="007B27AE">
        <w:rPr>
          <w:lang w:eastAsia="ru-RU"/>
        </w:rPr>
        <w:t>Брошюру</w:t>
      </w:r>
      <w:r w:rsidRPr="007B27AE">
        <w:rPr>
          <w:lang w:eastAsia="ru-RU"/>
        </w:rPr>
        <w:t xml:space="preserve"> исследова</w:t>
      </w:r>
      <w:r w:rsidR="00520493" w:rsidRPr="007B27AE">
        <w:rPr>
          <w:lang w:eastAsia="ru-RU"/>
        </w:rPr>
        <w:t>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w:t>
      </w:r>
      <w:r w:rsidR="00A66A77" w:rsidRPr="007B27AE">
        <w:rPr>
          <w:lang w:eastAsia="ru-RU"/>
        </w:rPr>
        <w:t xml:space="preserve"> сравнения</w:t>
      </w:r>
      <w:r w:rsidR="00520493" w:rsidRPr="007B27AE">
        <w:rPr>
          <w:lang w:eastAsia="ru-RU"/>
        </w:rPr>
        <w:t>, о результатах основных доклинических и клинических исследований</w:t>
      </w:r>
      <w:r w:rsidR="00520493" w:rsidRPr="007B27AE">
        <w:rPr>
          <w:szCs w:val="20"/>
          <w:lang w:eastAsia="ru-RU"/>
        </w:rPr>
        <w:t>, проведенных в рамках программы регистрации оригинального препарата,</w:t>
      </w:r>
      <w:r w:rsidR="00A66A77" w:rsidRPr="007B27AE">
        <w:rPr>
          <w:szCs w:val="20"/>
          <w:lang w:eastAsia="ru-RU"/>
        </w:rPr>
        <w:t xml:space="preserve"> а также об актуальных рекомендациях по применению оригинального препарата и связанных рисках</w:t>
      </w:r>
      <w:r w:rsidR="00520493" w:rsidRPr="007B27AE">
        <w:rPr>
          <w:szCs w:val="20"/>
          <w:lang w:eastAsia="ru-RU"/>
        </w:rPr>
        <w:t>.</w:t>
      </w:r>
      <w:r w:rsidRPr="007B27AE">
        <w:rPr>
          <w:szCs w:val="20"/>
          <w:lang w:eastAsia="ru-RU"/>
        </w:rPr>
        <w:t xml:space="preserve"> </w:t>
      </w:r>
    </w:p>
    <w:p w14:paraId="74A4F700" w14:textId="0F911F8A" w:rsidR="00A26EEC" w:rsidRPr="007B27AE" w:rsidRDefault="00A26EEC">
      <w:pPr>
        <w:spacing w:after="0" w:line="240" w:lineRule="auto"/>
        <w:ind w:firstLine="709"/>
        <w:rPr>
          <w:szCs w:val="20"/>
          <w:lang w:eastAsia="ru-RU"/>
        </w:rPr>
      </w:pPr>
      <w:r w:rsidRPr="007B27AE">
        <w:rPr>
          <w:szCs w:val="20"/>
          <w:lang w:eastAsia="ru-RU"/>
        </w:rPr>
        <w:t>Информация, содержащаяся в данно</w:t>
      </w:r>
      <w:r w:rsidR="00520493" w:rsidRPr="007B27AE">
        <w:rPr>
          <w:szCs w:val="20"/>
          <w:lang w:eastAsia="ru-RU"/>
        </w:rPr>
        <w:t>й</w:t>
      </w:r>
      <w:r w:rsidRPr="007B27AE">
        <w:rPr>
          <w:szCs w:val="20"/>
          <w:lang w:eastAsia="ru-RU"/>
        </w:rPr>
        <w:t xml:space="preserve"> </w:t>
      </w:r>
      <w:r w:rsidR="00520493" w:rsidRPr="007B27AE">
        <w:rPr>
          <w:szCs w:val="20"/>
          <w:lang w:eastAsia="ru-RU"/>
        </w:rPr>
        <w:t>Брошюре исследователя</w:t>
      </w:r>
      <w:r w:rsidRPr="007B27AE">
        <w:rPr>
          <w:szCs w:val="20"/>
          <w:lang w:eastAsia="ru-RU"/>
        </w:rPr>
        <w:t xml:space="preserve">, соответствует текущей оценке риска и пользы исследуемого(ых) препарата(ов). </w:t>
      </w:r>
      <w:r w:rsidR="00520493" w:rsidRPr="007B27AE">
        <w:rPr>
          <w:szCs w:val="20"/>
          <w:lang w:eastAsia="ru-RU"/>
        </w:rPr>
        <w:t>Брошюра</w:t>
      </w:r>
      <w:r w:rsidRPr="007B27AE">
        <w:rPr>
          <w:szCs w:val="20"/>
          <w:lang w:eastAsia="ru-RU"/>
        </w:rPr>
        <w:t xml:space="preserve"> был</w:t>
      </w:r>
      <w:r w:rsidR="00520493" w:rsidRPr="007B27AE">
        <w:rPr>
          <w:szCs w:val="20"/>
          <w:lang w:eastAsia="ru-RU"/>
        </w:rPr>
        <w:t>а</w:t>
      </w:r>
      <w:r w:rsidRPr="007B27AE">
        <w:rPr>
          <w:szCs w:val="20"/>
          <w:lang w:eastAsia="ru-RU"/>
        </w:rPr>
        <w:t xml:space="preserve"> подвергнут</w:t>
      </w:r>
      <w:r w:rsidR="00520493" w:rsidRPr="007B27AE">
        <w:rPr>
          <w:szCs w:val="20"/>
          <w:lang w:eastAsia="ru-RU"/>
        </w:rPr>
        <w:t>а</w:t>
      </w:r>
      <w:r w:rsidRPr="007B27AE">
        <w:rPr>
          <w:szCs w:val="20"/>
          <w:lang w:eastAsia="ru-RU"/>
        </w:rPr>
        <w:t xml:space="preserve"> критической проверке и был</w:t>
      </w:r>
      <w:r w:rsidR="00520493" w:rsidRPr="007B27AE">
        <w:rPr>
          <w:szCs w:val="20"/>
          <w:lang w:eastAsia="ru-RU"/>
        </w:rPr>
        <w:t>а</w:t>
      </w:r>
      <w:r w:rsidRPr="007B27AE">
        <w:rPr>
          <w:szCs w:val="20"/>
          <w:lang w:eastAsia="ru-RU"/>
        </w:rPr>
        <w:t xml:space="preserve"> одобрен</w:t>
      </w:r>
      <w:r w:rsidR="00520493" w:rsidRPr="007B27AE">
        <w:rPr>
          <w:szCs w:val="20"/>
          <w:lang w:eastAsia="ru-RU"/>
        </w:rPr>
        <w:t>а</w:t>
      </w:r>
      <w:r w:rsidRPr="007B27AE">
        <w:rPr>
          <w:szCs w:val="20"/>
          <w:lang w:eastAsia="ru-RU"/>
        </w:rPr>
        <w:t xml:space="preserve"> уполномоченными сотрудниками компании-Спонсора.</w:t>
      </w:r>
    </w:p>
    <w:p w14:paraId="02F7A2F6" w14:textId="65D77540" w:rsidR="00A26EEC" w:rsidRPr="007B27AE" w:rsidRDefault="00A26EEC" w:rsidP="00A26EEC">
      <w:pPr>
        <w:spacing w:after="0" w:line="240" w:lineRule="auto"/>
        <w:ind w:firstLine="709"/>
        <w:rPr>
          <w:szCs w:val="20"/>
          <w:lang w:eastAsia="ru-RU"/>
        </w:rPr>
      </w:pPr>
      <w:r w:rsidRPr="007B27AE">
        <w:rPr>
          <w:szCs w:val="20"/>
          <w:lang w:eastAsia="ru-RU"/>
        </w:rPr>
        <w:t xml:space="preserve"> </w:t>
      </w:r>
    </w:p>
    <w:tbl>
      <w:tblPr>
        <w:tblW w:w="9381" w:type="dxa"/>
        <w:tblLook w:val="04A0" w:firstRow="1" w:lastRow="0" w:firstColumn="1" w:lastColumn="0" w:noHBand="0" w:noVBand="1"/>
      </w:tblPr>
      <w:tblGrid>
        <w:gridCol w:w="4962"/>
        <w:gridCol w:w="4419"/>
      </w:tblGrid>
      <w:tr w:rsidR="00A26EEC" w:rsidRPr="007B27AE" w14:paraId="129E12C9" w14:textId="77777777" w:rsidTr="00A66A77">
        <w:tc>
          <w:tcPr>
            <w:tcW w:w="4962" w:type="dxa"/>
          </w:tcPr>
          <w:p w14:paraId="7133757B" w14:textId="77777777" w:rsidR="00A26EEC" w:rsidRPr="007B27AE" w:rsidRDefault="00A26EEC" w:rsidP="00A66A77">
            <w:pPr>
              <w:spacing w:after="0" w:line="240" w:lineRule="auto"/>
              <w:ind w:left="-108"/>
              <w:rPr>
                <w:b/>
                <w:lang w:eastAsia="ru-RU"/>
              </w:rPr>
            </w:pPr>
          </w:p>
          <w:p w14:paraId="5E2EDFC7" w14:textId="77777777" w:rsidR="00A26EEC" w:rsidRPr="007B27AE" w:rsidRDefault="00A26EEC" w:rsidP="00A66A77">
            <w:pPr>
              <w:spacing w:after="0" w:line="240" w:lineRule="auto"/>
              <w:ind w:left="-108"/>
              <w:rPr>
                <w:b/>
                <w:lang w:eastAsia="ru-RU"/>
              </w:rPr>
            </w:pPr>
            <w:r w:rsidRPr="007B27AE">
              <w:rPr>
                <w:b/>
                <w:lang w:eastAsia="ru-RU"/>
              </w:rPr>
              <w:t>Представитель Спонсора:</w:t>
            </w:r>
          </w:p>
          <w:p w14:paraId="474BBC05" w14:textId="77777777" w:rsidR="00A26EEC" w:rsidRPr="007B27AE" w:rsidRDefault="00A26EEC" w:rsidP="00A66A77">
            <w:pPr>
              <w:spacing w:after="0" w:line="240" w:lineRule="auto"/>
              <w:ind w:left="-108"/>
              <w:rPr>
                <w:lang w:eastAsia="ru-RU"/>
              </w:rPr>
            </w:pPr>
            <w:r w:rsidRPr="007B27AE">
              <w:rPr>
                <w:b/>
                <w:lang w:eastAsia="ru-RU"/>
              </w:rPr>
              <w:t>Филон Ольга Владимировна</w:t>
            </w:r>
          </w:p>
          <w:p w14:paraId="4C7ED9B0" w14:textId="77777777" w:rsidR="00BC7E97" w:rsidRPr="007B27AE" w:rsidRDefault="00A26EEC" w:rsidP="00A66A77">
            <w:pPr>
              <w:spacing w:after="0" w:line="254" w:lineRule="auto"/>
              <w:ind w:left="-108"/>
            </w:pPr>
            <w:r w:rsidRPr="007B27AE">
              <w:t>Директор Департамента доклинической и клинической разработки</w:t>
            </w:r>
          </w:p>
          <w:p w14:paraId="3F78E6C8" w14:textId="78937866" w:rsidR="00A26EEC" w:rsidRPr="007B27AE" w:rsidRDefault="00BC7E97" w:rsidP="00A66A77">
            <w:pPr>
              <w:spacing w:after="0" w:line="254" w:lineRule="auto"/>
              <w:ind w:left="-108"/>
            </w:pPr>
            <w:r w:rsidRPr="007B27AE">
              <w:t>Медицинской дирекции</w:t>
            </w:r>
          </w:p>
          <w:p w14:paraId="03C61A25" w14:textId="7D71782D" w:rsidR="00A26EEC" w:rsidRPr="007B27AE" w:rsidRDefault="00A26EEC" w:rsidP="00EA315C">
            <w:pPr>
              <w:spacing w:after="0" w:line="254" w:lineRule="auto"/>
              <w:ind w:left="-108"/>
            </w:pPr>
            <w:r w:rsidRPr="007B27AE">
              <w:t>АО «Р-Фарм»</w:t>
            </w:r>
          </w:p>
        </w:tc>
        <w:tc>
          <w:tcPr>
            <w:tcW w:w="4419" w:type="dxa"/>
          </w:tcPr>
          <w:p w14:paraId="61E5AAEC" w14:textId="77777777" w:rsidR="00A26EEC" w:rsidRPr="007B27AE" w:rsidRDefault="00A26EEC" w:rsidP="00A66A77">
            <w:pPr>
              <w:spacing w:after="0" w:line="240" w:lineRule="auto"/>
              <w:rPr>
                <w:sz w:val="28"/>
                <w:szCs w:val="28"/>
                <w:lang w:eastAsia="ru-RU"/>
              </w:rPr>
            </w:pPr>
          </w:p>
          <w:p w14:paraId="42DB0364" w14:textId="77777777" w:rsidR="00A26EEC" w:rsidRPr="007B27AE" w:rsidRDefault="00A26EEC" w:rsidP="00A66A77">
            <w:pPr>
              <w:spacing w:after="0" w:line="240" w:lineRule="auto"/>
              <w:rPr>
                <w:sz w:val="28"/>
                <w:szCs w:val="28"/>
                <w:lang w:eastAsia="ru-RU"/>
              </w:rPr>
            </w:pPr>
          </w:p>
          <w:p w14:paraId="671DDD21" w14:textId="77777777" w:rsidR="00A26EEC" w:rsidRPr="007B27AE" w:rsidRDefault="00A26EEC" w:rsidP="00A66A77">
            <w:pPr>
              <w:spacing w:after="0" w:line="240" w:lineRule="auto"/>
              <w:rPr>
                <w:sz w:val="28"/>
                <w:szCs w:val="28"/>
                <w:lang w:eastAsia="ru-RU"/>
              </w:rPr>
            </w:pPr>
            <w:r w:rsidRPr="007B27AE">
              <w:rPr>
                <w:sz w:val="28"/>
                <w:szCs w:val="28"/>
                <w:lang w:eastAsia="ru-RU"/>
              </w:rPr>
              <w:t>______________________________</w:t>
            </w:r>
          </w:p>
          <w:p w14:paraId="7FB937F7" w14:textId="77777777" w:rsidR="00A26EEC" w:rsidRPr="007B27AE" w:rsidRDefault="00A26EEC" w:rsidP="00A66A77">
            <w:pPr>
              <w:spacing w:after="0" w:line="240" w:lineRule="auto"/>
              <w:jc w:val="center"/>
              <w:rPr>
                <w:sz w:val="28"/>
                <w:szCs w:val="28"/>
                <w:vertAlign w:val="superscript"/>
                <w:lang w:eastAsia="ru-RU"/>
              </w:rPr>
            </w:pPr>
            <w:r w:rsidRPr="007B27AE">
              <w:rPr>
                <w:sz w:val="28"/>
                <w:szCs w:val="28"/>
                <w:vertAlign w:val="superscript"/>
                <w:lang w:eastAsia="ru-RU"/>
              </w:rPr>
              <w:t>Подпись</w:t>
            </w:r>
          </w:p>
          <w:p w14:paraId="7FA4FE08" w14:textId="77777777" w:rsidR="00A26EEC" w:rsidRPr="007B27AE" w:rsidRDefault="00A26EEC" w:rsidP="00A66A77">
            <w:pPr>
              <w:spacing w:after="0" w:line="240" w:lineRule="auto"/>
              <w:rPr>
                <w:sz w:val="28"/>
                <w:szCs w:val="28"/>
                <w:lang w:eastAsia="ru-RU"/>
              </w:rPr>
            </w:pPr>
            <w:r w:rsidRPr="007B27AE">
              <w:rPr>
                <w:sz w:val="28"/>
                <w:szCs w:val="28"/>
                <w:lang w:eastAsia="ru-RU"/>
              </w:rPr>
              <w:t>______________________________</w:t>
            </w:r>
          </w:p>
          <w:p w14:paraId="77B26A1F" w14:textId="77777777" w:rsidR="00A26EEC" w:rsidRPr="007B27AE" w:rsidRDefault="00A26EEC" w:rsidP="00A66A77">
            <w:pPr>
              <w:spacing w:after="0" w:line="240" w:lineRule="auto"/>
              <w:jc w:val="center"/>
              <w:rPr>
                <w:sz w:val="20"/>
                <w:szCs w:val="20"/>
                <w:lang w:eastAsia="ru-RU"/>
              </w:rPr>
            </w:pPr>
            <w:r w:rsidRPr="007B27AE">
              <w:rPr>
                <w:sz w:val="28"/>
                <w:szCs w:val="28"/>
                <w:vertAlign w:val="superscript"/>
                <w:lang w:eastAsia="ru-RU"/>
              </w:rPr>
              <w:t>Дата</w:t>
            </w:r>
          </w:p>
        </w:tc>
      </w:tr>
    </w:tbl>
    <w:p w14:paraId="527ECB97" w14:textId="2E4D17FE" w:rsidR="00BF29B1" w:rsidRPr="007B27AE" w:rsidRDefault="00E30437" w:rsidP="00284823">
      <w:pPr>
        <w:pStyle w:val="12"/>
        <w:spacing w:line="240" w:lineRule="auto"/>
        <w:rPr>
          <w:rFonts w:cs="Times New Roman"/>
          <w:color w:val="000000" w:themeColor="text1"/>
        </w:rPr>
      </w:pPr>
      <w:bookmarkStart w:id="7" w:name="_Toc124182458"/>
      <w:r w:rsidRPr="007B27AE">
        <w:rPr>
          <w:rFonts w:cs="Times New Roman"/>
          <w:color w:val="000000" w:themeColor="text1"/>
        </w:rPr>
        <w:lastRenderedPageBreak/>
        <w:t>СПИСОК СОКРАЩЕНИЙ</w:t>
      </w:r>
      <w:bookmarkEnd w:id="7"/>
    </w:p>
    <w:tbl>
      <w:tblPr>
        <w:tblW w:w="49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662"/>
        <w:gridCol w:w="7674"/>
      </w:tblGrid>
      <w:tr w:rsidR="00466133" w:rsidRPr="007B27AE" w14:paraId="22D489E3" w14:textId="77777777" w:rsidTr="004A4DEA">
        <w:trPr>
          <w:trHeight w:val="239"/>
          <w:jc w:val="center"/>
        </w:trPr>
        <w:tc>
          <w:tcPr>
            <w:tcW w:w="890" w:type="pct"/>
            <w:shd w:val="clear" w:color="auto" w:fill="FFFFFF"/>
            <w:vAlign w:val="center"/>
          </w:tcPr>
          <w:p w14:paraId="1DE1A18C" w14:textId="30905AFF" w:rsidR="00466133" w:rsidRPr="007B27AE" w:rsidRDefault="00466133" w:rsidP="008E17D1">
            <w:pPr>
              <w:widowControl w:val="0"/>
              <w:spacing w:after="0" w:line="240" w:lineRule="auto"/>
              <w:ind w:right="64"/>
              <w:jc w:val="left"/>
              <w:rPr>
                <w:color w:val="000000"/>
              </w:rPr>
            </w:pPr>
            <w:r w:rsidRPr="007B27AE">
              <w:rPr>
                <w:color w:val="000000"/>
              </w:rPr>
              <w:t>АД</w:t>
            </w:r>
          </w:p>
        </w:tc>
        <w:tc>
          <w:tcPr>
            <w:tcW w:w="4110" w:type="pct"/>
            <w:shd w:val="clear" w:color="auto" w:fill="FFFFFF"/>
            <w:vAlign w:val="center"/>
          </w:tcPr>
          <w:p w14:paraId="73FF43AF" w14:textId="6B6A0D44" w:rsidR="00466133" w:rsidRPr="007B27AE" w:rsidRDefault="00466133" w:rsidP="008E17D1">
            <w:pPr>
              <w:widowControl w:val="0"/>
              <w:spacing w:after="0" w:line="240" w:lineRule="auto"/>
              <w:ind w:right="64"/>
              <w:jc w:val="left"/>
              <w:rPr>
                <w:rFonts w:eastAsia="Malgun Gothic"/>
                <w:lang w:eastAsia="ru-RU"/>
              </w:rPr>
            </w:pPr>
            <w:r w:rsidRPr="007B27AE">
              <w:rPr>
                <w:color w:val="000000"/>
              </w:rPr>
              <w:t>Артериальное давление</w:t>
            </w:r>
          </w:p>
        </w:tc>
      </w:tr>
      <w:tr w:rsidR="00466133" w:rsidRPr="007B27AE" w14:paraId="04EC257E" w14:textId="77777777" w:rsidTr="004A4DEA">
        <w:trPr>
          <w:trHeight w:val="243"/>
          <w:jc w:val="center"/>
        </w:trPr>
        <w:tc>
          <w:tcPr>
            <w:tcW w:w="890" w:type="pct"/>
            <w:shd w:val="clear" w:color="auto" w:fill="FFFFFF"/>
            <w:vAlign w:val="center"/>
          </w:tcPr>
          <w:p w14:paraId="6410A02A" w14:textId="5E8BD2FA" w:rsidR="00466133" w:rsidRPr="007B27AE" w:rsidRDefault="00466133" w:rsidP="008E17D1">
            <w:pPr>
              <w:widowControl w:val="0"/>
              <w:spacing w:after="0" w:line="240" w:lineRule="auto"/>
              <w:ind w:right="64"/>
              <w:jc w:val="left"/>
            </w:pPr>
            <w:r w:rsidRPr="007B27AE">
              <w:rPr>
                <w:color w:val="000000"/>
              </w:rPr>
              <w:t>АЛТ</w:t>
            </w:r>
          </w:p>
        </w:tc>
        <w:tc>
          <w:tcPr>
            <w:tcW w:w="4110" w:type="pct"/>
            <w:shd w:val="clear" w:color="auto" w:fill="FFFFFF"/>
            <w:vAlign w:val="center"/>
          </w:tcPr>
          <w:p w14:paraId="6CDD6803" w14:textId="3529A29A" w:rsidR="00466133" w:rsidRPr="007B27AE" w:rsidRDefault="00466133" w:rsidP="008E17D1">
            <w:pPr>
              <w:widowControl w:val="0"/>
              <w:spacing w:after="0" w:line="240" w:lineRule="auto"/>
              <w:ind w:right="64"/>
              <w:jc w:val="left"/>
              <w:rPr>
                <w:rFonts w:eastAsia="Malgun Gothic"/>
                <w:lang w:eastAsia="ru-RU"/>
              </w:rPr>
            </w:pPr>
            <w:r w:rsidRPr="007B27AE">
              <w:rPr>
                <w:color w:val="000000"/>
              </w:rPr>
              <w:t>Аланинаминотрасфераза</w:t>
            </w:r>
          </w:p>
        </w:tc>
      </w:tr>
      <w:tr w:rsidR="00466133" w:rsidRPr="007B27AE" w14:paraId="4E64E238" w14:textId="77777777" w:rsidTr="004A4DEA">
        <w:trPr>
          <w:trHeight w:val="232"/>
          <w:jc w:val="center"/>
        </w:trPr>
        <w:tc>
          <w:tcPr>
            <w:tcW w:w="890" w:type="pct"/>
            <w:shd w:val="clear" w:color="auto" w:fill="FFFFFF"/>
            <w:vAlign w:val="center"/>
          </w:tcPr>
          <w:p w14:paraId="31AA37A8" w14:textId="194FC95C" w:rsidR="00466133" w:rsidRPr="007B27AE" w:rsidRDefault="00466133" w:rsidP="008E17D1">
            <w:pPr>
              <w:widowControl w:val="0"/>
              <w:spacing w:after="0" w:line="240" w:lineRule="auto"/>
              <w:ind w:right="64"/>
              <w:jc w:val="left"/>
            </w:pPr>
            <w:r w:rsidRPr="007B27AE">
              <w:rPr>
                <w:color w:val="000000"/>
              </w:rPr>
              <w:t>АСТ</w:t>
            </w:r>
          </w:p>
        </w:tc>
        <w:tc>
          <w:tcPr>
            <w:tcW w:w="4110" w:type="pct"/>
            <w:shd w:val="clear" w:color="auto" w:fill="FFFFFF"/>
            <w:vAlign w:val="center"/>
          </w:tcPr>
          <w:p w14:paraId="6A25FCEC" w14:textId="24EC98FA" w:rsidR="00466133" w:rsidRPr="007B27AE" w:rsidRDefault="00466133" w:rsidP="008E17D1">
            <w:pPr>
              <w:widowControl w:val="0"/>
              <w:spacing w:after="0" w:line="240" w:lineRule="auto"/>
              <w:ind w:right="64"/>
              <w:jc w:val="left"/>
              <w:rPr>
                <w:rFonts w:eastAsia="Malgun Gothic"/>
                <w:lang w:eastAsia="ru-RU"/>
              </w:rPr>
            </w:pPr>
            <w:r w:rsidRPr="007B27AE">
              <w:rPr>
                <w:color w:val="000000"/>
              </w:rPr>
              <w:t>Аспартатаминотрансфераза</w:t>
            </w:r>
          </w:p>
        </w:tc>
      </w:tr>
      <w:tr w:rsidR="00466133" w:rsidRPr="007B27AE" w14:paraId="7D73070D" w14:textId="77777777" w:rsidTr="004A4DEA">
        <w:trPr>
          <w:trHeight w:val="237"/>
          <w:jc w:val="center"/>
        </w:trPr>
        <w:tc>
          <w:tcPr>
            <w:tcW w:w="890" w:type="pct"/>
            <w:shd w:val="clear" w:color="auto" w:fill="FFFFFF"/>
            <w:vAlign w:val="center"/>
          </w:tcPr>
          <w:p w14:paraId="427C6E86" w14:textId="23B57E65" w:rsidR="00466133" w:rsidRPr="007B27AE" w:rsidRDefault="00466133" w:rsidP="008E17D1">
            <w:pPr>
              <w:widowControl w:val="0"/>
              <w:spacing w:after="0" w:line="240" w:lineRule="auto"/>
              <w:ind w:right="64"/>
              <w:jc w:val="left"/>
            </w:pPr>
            <w:r w:rsidRPr="007B27AE">
              <w:rPr>
                <w:color w:val="000000"/>
              </w:rPr>
              <w:t>БАК</w:t>
            </w:r>
          </w:p>
        </w:tc>
        <w:tc>
          <w:tcPr>
            <w:tcW w:w="4110" w:type="pct"/>
            <w:shd w:val="clear" w:color="auto" w:fill="FFFFFF"/>
            <w:vAlign w:val="center"/>
          </w:tcPr>
          <w:p w14:paraId="3AA8EC03" w14:textId="04BEBECA" w:rsidR="00466133" w:rsidRPr="007B27AE" w:rsidRDefault="00466133" w:rsidP="008E17D1">
            <w:pPr>
              <w:widowControl w:val="0"/>
              <w:spacing w:after="0" w:line="240" w:lineRule="auto"/>
              <w:ind w:right="64"/>
              <w:jc w:val="left"/>
              <w:rPr>
                <w:rFonts w:eastAsia="Malgun Gothic"/>
                <w:lang w:eastAsia="ru-RU"/>
              </w:rPr>
            </w:pPr>
            <w:r w:rsidRPr="007B27AE">
              <w:rPr>
                <w:color w:val="000000"/>
              </w:rPr>
              <w:t>Биохимический анализ крови</w:t>
            </w:r>
          </w:p>
        </w:tc>
      </w:tr>
      <w:tr w:rsidR="00466133" w:rsidRPr="007B27AE" w14:paraId="43D8DA9D" w14:textId="77777777" w:rsidTr="004A4DEA">
        <w:trPr>
          <w:trHeight w:val="240"/>
          <w:jc w:val="center"/>
        </w:trPr>
        <w:tc>
          <w:tcPr>
            <w:tcW w:w="890" w:type="pct"/>
            <w:shd w:val="clear" w:color="auto" w:fill="FFFFFF"/>
            <w:vAlign w:val="center"/>
          </w:tcPr>
          <w:p w14:paraId="3863EF72" w14:textId="7E2B94EC" w:rsidR="00466133" w:rsidRPr="007B27AE" w:rsidRDefault="00466133" w:rsidP="008E17D1">
            <w:pPr>
              <w:widowControl w:val="0"/>
              <w:spacing w:after="0" w:line="240" w:lineRule="auto"/>
              <w:ind w:right="64"/>
              <w:jc w:val="left"/>
              <w:rPr>
                <w:color w:val="000000"/>
              </w:rPr>
            </w:pPr>
            <w:r w:rsidRPr="007B27AE">
              <w:rPr>
                <w:rFonts w:eastAsia="Malgun Gothic"/>
                <w:lang w:eastAsia="ru-RU"/>
              </w:rPr>
              <w:t xml:space="preserve">БПВ/PFS  </w:t>
            </w:r>
          </w:p>
        </w:tc>
        <w:tc>
          <w:tcPr>
            <w:tcW w:w="4110" w:type="pct"/>
            <w:shd w:val="clear" w:color="auto" w:fill="FFFFFF"/>
            <w:vAlign w:val="center"/>
          </w:tcPr>
          <w:p w14:paraId="6CE5B836" w14:textId="49D9D33B" w:rsidR="00466133" w:rsidRPr="007B27AE" w:rsidRDefault="00466133" w:rsidP="008E17D1">
            <w:pPr>
              <w:widowControl w:val="0"/>
              <w:spacing w:after="0" w:line="240" w:lineRule="auto"/>
              <w:ind w:right="64"/>
              <w:jc w:val="left"/>
              <w:rPr>
                <w:color w:val="000000"/>
              </w:rPr>
            </w:pPr>
            <w:r w:rsidRPr="007B27AE">
              <w:rPr>
                <w:rFonts w:eastAsia="Malgun Gothic"/>
                <w:lang w:eastAsia="ru-RU"/>
              </w:rPr>
              <w:t>беспрогрессивн</w:t>
            </w:r>
            <w:r w:rsidR="006E3BBD" w:rsidRPr="007B27AE">
              <w:rPr>
                <w:rFonts w:eastAsia="Malgun Gothic"/>
                <w:lang w:eastAsia="ru-RU"/>
              </w:rPr>
              <w:t>ая</w:t>
            </w:r>
            <w:r w:rsidRPr="007B27AE">
              <w:rPr>
                <w:rFonts w:eastAsia="Malgun Gothic"/>
                <w:lang w:eastAsia="ru-RU"/>
              </w:rPr>
              <w:t xml:space="preserve"> выживаемост</w:t>
            </w:r>
            <w:r w:rsidR="006E3BBD" w:rsidRPr="007B27AE">
              <w:rPr>
                <w:rFonts w:eastAsia="Malgun Gothic"/>
                <w:lang w:eastAsia="ru-RU"/>
              </w:rPr>
              <w:t>ь</w:t>
            </w:r>
            <w:r w:rsidRPr="007B27AE">
              <w:rPr>
                <w:rFonts w:eastAsia="Malgun Gothic"/>
                <w:lang w:eastAsia="ru-RU"/>
              </w:rPr>
              <w:t xml:space="preserve"> </w:t>
            </w:r>
          </w:p>
        </w:tc>
      </w:tr>
      <w:tr w:rsidR="00466133" w:rsidRPr="007B27AE" w14:paraId="238D0FAE" w14:textId="77777777" w:rsidTr="004A4DEA">
        <w:trPr>
          <w:trHeight w:val="231"/>
          <w:jc w:val="center"/>
        </w:trPr>
        <w:tc>
          <w:tcPr>
            <w:tcW w:w="890" w:type="pct"/>
            <w:shd w:val="clear" w:color="auto" w:fill="FFFFFF"/>
            <w:vAlign w:val="center"/>
          </w:tcPr>
          <w:p w14:paraId="017F5179" w14:textId="50D553E7" w:rsidR="00466133" w:rsidRPr="007B27AE" w:rsidRDefault="00466133" w:rsidP="008E17D1">
            <w:pPr>
              <w:widowControl w:val="0"/>
              <w:spacing w:after="0" w:line="240" w:lineRule="auto"/>
              <w:ind w:right="64"/>
              <w:jc w:val="left"/>
              <w:rPr>
                <w:color w:val="000000"/>
              </w:rPr>
            </w:pPr>
            <w:r w:rsidRPr="007B27AE">
              <w:t>БТК</w:t>
            </w:r>
            <w:r w:rsidRPr="007B27AE">
              <w:rPr>
                <w:lang w:val="en-US"/>
              </w:rPr>
              <w:t>/BTK</w:t>
            </w:r>
          </w:p>
        </w:tc>
        <w:tc>
          <w:tcPr>
            <w:tcW w:w="4110" w:type="pct"/>
            <w:shd w:val="clear" w:color="auto" w:fill="FFFFFF"/>
            <w:vAlign w:val="center"/>
          </w:tcPr>
          <w:p w14:paraId="0C654176" w14:textId="230095FE" w:rsidR="00466133" w:rsidRPr="007B27AE" w:rsidRDefault="00466133" w:rsidP="008E17D1">
            <w:pPr>
              <w:widowControl w:val="0"/>
              <w:spacing w:after="0" w:line="240" w:lineRule="auto"/>
              <w:ind w:right="64"/>
              <w:jc w:val="left"/>
              <w:rPr>
                <w:color w:val="000000"/>
              </w:rPr>
            </w:pPr>
            <w:r w:rsidRPr="007B27AE">
              <w:t>Тирозинкиназа Брутона</w:t>
            </w:r>
          </w:p>
        </w:tc>
      </w:tr>
      <w:tr w:rsidR="00466133" w:rsidRPr="007B27AE" w14:paraId="5C8FDCD4" w14:textId="77777777" w:rsidTr="004A4DEA">
        <w:trPr>
          <w:trHeight w:val="234"/>
          <w:jc w:val="center"/>
        </w:trPr>
        <w:tc>
          <w:tcPr>
            <w:tcW w:w="890" w:type="pct"/>
            <w:shd w:val="clear" w:color="auto" w:fill="FFFFFF"/>
            <w:vAlign w:val="center"/>
          </w:tcPr>
          <w:p w14:paraId="72050866" w14:textId="24A9F38C" w:rsidR="00466133" w:rsidRPr="007B27AE" w:rsidRDefault="00466133" w:rsidP="008E17D1">
            <w:pPr>
              <w:widowControl w:val="0"/>
              <w:spacing w:after="0" w:line="240" w:lineRule="auto"/>
              <w:ind w:right="64"/>
              <w:jc w:val="left"/>
            </w:pPr>
            <w:r w:rsidRPr="007B27AE">
              <w:rPr>
                <w:color w:val="000000"/>
              </w:rPr>
              <w:t>ВГС</w:t>
            </w:r>
          </w:p>
        </w:tc>
        <w:tc>
          <w:tcPr>
            <w:tcW w:w="4110" w:type="pct"/>
            <w:shd w:val="clear" w:color="auto" w:fill="FFFFFF"/>
            <w:vAlign w:val="center"/>
          </w:tcPr>
          <w:p w14:paraId="462034A1" w14:textId="26F10320" w:rsidR="00466133" w:rsidRPr="007B27AE" w:rsidRDefault="00466133" w:rsidP="008E17D1">
            <w:pPr>
              <w:widowControl w:val="0"/>
              <w:spacing w:after="0" w:line="240" w:lineRule="auto"/>
              <w:ind w:right="64"/>
              <w:jc w:val="left"/>
              <w:rPr>
                <w:rFonts w:eastAsia="Malgun Gothic"/>
                <w:lang w:eastAsia="ru-RU"/>
              </w:rPr>
            </w:pPr>
            <w:r w:rsidRPr="007B27AE">
              <w:rPr>
                <w:color w:val="000000"/>
              </w:rPr>
              <w:t>Вирус гепатита С</w:t>
            </w:r>
          </w:p>
        </w:tc>
      </w:tr>
      <w:tr w:rsidR="00466133" w:rsidRPr="007B27AE" w14:paraId="4C5D33EA" w14:textId="77777777" w:rsidTr="004A4DEA">
        <w:trPr>
          <w:trHeight w:val="225"/>
          <w:jc w:val="center"/>
        </w:trPr>
        <w:tc>
          <w:tcPr>
            <w:tcW w:w="890" w:type="pct"/>
            <w:shd w:val="clear" w:color="auto" w:fill="FFFFFF"/>
            <w:vAlign w:val="center"/>
          </w:tcPr>
          <w:p w14:paraId="72346D0B" w14:textId="07119E1F" w:rsidR="00466133" w:rsidRPr="007B27AE" w:rsidRDefault="00466133" w:rsidP="008E17D1">
            <w:pPr>
              <w:widowControl w:val="0"/>
              <w:spacing w:after="0" w:line="240" w:lineRule="auto"/>
              <w:ind w:right="64"/>
              <w:jc w:val="left"/>
            </w:pPr>
            <w:r w:rsidRPr="007B27AE">
              <w:rPr>
                <w:color w:val="000000"/>
              </w:rPr>
              <w:t>ВОЗ</w:t>
            </w:r>
          </w:p>
        </w:tc>
        <w:tc>
          <w:tcPr>
            <w:tcW w:w="4110" w:type="pct"/>
            <w:shd w:val="clear" w:color="auto" w:fill="FFFFFF"/>
            <w:vAlign w:val="center"/>
          </w:tcPr>
          <w:p w14:paraId="60482FC3" w14:textId="49EBC747" w:rsidR="00466133" w:rsidRPr="007B27AE" w:rsidRDefault="00466133" w:rsidP="008E17D1">
            <w:pPr>
              <w:widowControl w:val="0"/>
              <w:spacing w:after="0" w:line="240" w:lineRule="auto"/>
              <w:ind w:right="64"/>
              <w:jc w:val="left"/>
              <w:rPr>
                <w:rFonts w:eastAsia="Malgun Gothic"/>
                <w:lang w:eastAsia="ru-RU"/>
              </w:rPr>
            </w:pPr>
            <w:r w:rsidRPr="007B27AE">
              <w:rPr>
                <w:color w:val="000000"/>
              </w:rPr>
              <w:t>Всемирная организация здравоохранения</w:t>
            </w:r>
          </w:p>
        </w:tc>
      </w:tr>
      <w:tr w:rsidR="00466133" w:rsidRPr="007B27AE" w14:paraId="1ED1905F" w14:textId="77777777" w:rsidTr="004A4DEA">
        <w:trPr>
          <w:trHeight w:val="214"/>
          <w:jc w:val="center"/>
        </w:trPr>
        <w:tc>
          <w:tcPr>
            <w:tcW w:w="890" w:type="pct"/>
            <w:shd w:val="clear" w:color="auto" w:fill="FFFFFF"/>
            <w:vAlign w:val="center"/>
          </w:tcPr>
          <w:p w14:paraId="1B609351" w14:textId="7548DB96" w:rsidR="00466133" w:rsidRPr="007B27AE" w:rsidRDefault="00466133" w:rsidP="008E17D1">
            <w:pPr>
              <w:widowControl w:val="0"/>
              <w:spacing w:after="0" w:line="240" w:lineRule="auto"/>
              <w:ind w:right="64"/>
              <w:jc w:val="left"/>
            </w:pPr>
            <w:r w:rsidRPr="007B27AE">
              <w:rPr>
                <w:color w:val="000000"/>
              </w:rPr>
              <w:t>ВЭЖХ</w:t>
            </w:r>
          </w:p>
        </w:tc>
        <w:tc>
          <w:tcPr>
            <w:tcW w:w="4110" w:type="pct"/>
            <w:shd w:val="clear" w:color="auto" w:fill="FFFFFF"/>
            <w:vAlign w:val="center"/>
          </w:tcPr>
          <w:p w14:paraId="63005534" w14:textId="071CFFCF" w:rsidR="00466133" w:rsidRPr="007B27AE" w:rsidRDefault="00466133" w:rsidP="008E17D1">
            <w:pPr>
              <w:widowControl w:val="0"/>
              <w:spacing w:after="0" w:line="240" w:lineRule="auto"/>
              <w:ind w:right="64"/>
              <w:jc w:val="left"/>
              <w:rPr>
                <w:rFonts w:eastAsia="Malgun Gothic"/>
                <w:lang w:eastAsia="ru-RU"/>
              </w:rPr>
            </w:pPr>
            <w:r w:rsidRPr="007B27AE">
              <w:rPr>
                <w:color w:val="000000"/>
              </w:rPr>
              <w:t>Метод высокоэффективной жидкостной хроматографии</w:t>
            </w:r>
          </w:p>
        </w:tc>
      </w:tr>
      <w:tr w:rsidR="00466133" w:rsidRPr="007B27AE" w14:paraId="7EED3EB6" w14:textId="77777777" w:rsidTr="004A4DEA">
        <w:trPr>
          <w:trHeight w:val="374"/>
          <w:jc w:val="center"/>
        </w:trPr>
        <w:tc>
          <w:tcPr>
            <w:tcW w:w="890" w:type="pct"/>
            <w:shd w:val="clear" w:color="auto" w:fill="FFFFFF"/>
            <w:vAlign w:val="center"/>
          </w:tcPr>
          <w:p w14:paraId="77F3EF2F" w14:textId="7E8E547A" w:rsidR="00466133" w:rsidRPr="007B27AE" w:rsidRDefault="00466133" w:rsidP="008E17D1">
            <w:pPr>
              <w:widowControl w:val="0"/>
              <w:spacing w:after="0" w:line="240" w:lineRule="auto"/>
              <w:ind w:right="64"/>
              <w:jc w:val="left"/>
            </w:pPr>
            <w:r w:rsidRPr="007B27AE">
              <w:rPr>
                <w:color w:val="000000"/>
              </w:rPr>
              <w:t>ВЭЖХ-МС/МС</w:t>
            </w:r>
          </w:p>
        </w:tc>
        <w:tc>
          <w:tcPr>
            <w:tcW w:w="4110" w:type="pct"/>
            <w:shd w:val="clear" w:color="auto" w:fill="FFFFFF"/>
            <w:vAlign w:val="center"/>
          </w:tcPr>
          <w:p w14:paraId="642BC9E5" w14:textId="354BD9F0" w:rsidR="00466133" w:rsidRPr="007B27AE" w:rsidRDefault="00466133" w:rsidP="008E17D1">
            <w:pPr>
              <w:widowControl w:val="0"/>
              <w:spacing w:after="0" w:line="240" w:lineRule="auto"/>
              <w:ind w:right="64"/>
              <w:jc w:val="left"/>
              <w:rPr>
                <w:rFonts w:eastAsia="Malgun Gothic"/>
                <w:lang w:eastAsia="ru-RU"/>
              </w:rPr>
            </w:pPr>
            <w:r w:rsidRPr="007B27AE">
              <w:rPr>
                <w:color w:val="000000"/>
              </w:rPr>
              <w:t>Высокоэффективная жидкостная хроматография – масс-спектрометрия</w:t>
            </w:r>
          </w:p>
        </w:tc>
      </w:tr>
      <w:tr w:rsidR="007C34A1" w:rsidRPr="007B27AE" w14:paraId="380B97E8" w14:textId="77777777" w:rsidTr="004A4DEA">
        <w:trPr>
          <w:trHeight w:val="226"/>
          <w:jc w:val="center"/>
        </w:trPr>
        <w:tc>
          <w:tcPr>
            <w:tcW w:w="890" w:type="pct"/>
            <w:shd w:val="clear" w:color="auto" w:fill="FFFFFF"/>
            <w:vAlign w:val="center"/>
          </w:tcPr>
          <w:p w14:paraId="120011F6" w14:textId="77777777" w:rsidR="007C34A1" w:rsidRPr="007B27AE" w:rsidRDefault="007C34A1" w:rsidP="008E17D1">
            <w:pPr>
              <w:widowControl w:val="0"/>
              <w:spacing w:after="0" w:line="240" w:lineRule="auto"/>
              <w:ind w:right="64"/>
              <w:jc w:val="left"/>
              <w:rPr>
                <w:color w:val="000000"/>
              </w:rPr>
            </w:pPr>
            <w:r w:rsidRPr="007B27AE">
              <w:rPr>
                <w:color w:val="000000"/>
              </w:rPr>
              <w:t>ГГТ</w:t>
            </w:r>
          </w:p>
        </w:tc>
        <w:tc>
          <w:tcPr>
            <w:tcW w:w="4110" w:type="pct"/>
            <w:shd w:val="clear" w:color="auto" w:fill="FFFFFF"/>
            <w:vAlign w:val="center"/>
          </w:tcPr>
          <w:p w14:paraId="27BDD11A" w14:textId="77777777" w:rsidR="007C34A1" w:rsidRPr="007B27AE" w:rsidRDefault="007C34A1" w:rsidP="008E17D1">
            <w:pPr>
              <w:widowControl w:val="0"/>
              <w:spacing w:after="0" w:line="240" w:lineRule="auto"/>
              <w:ind w:right="64"/>
              <w:jc w:val="left"/>
              <w:rPr>
                <w:rFonts w:eastAsia="Malgun Gothic"/>
                <w:lang w:eastAsia="ru-RU"/>
              </w:rPr>
            </w:pPr>
            <w:r w:rsidRPr="007B27AE">
              <w:rPr>
                <w:rFonts w:eastAsia="Malgun Gothic"/>
                <w:lang w:eastAsia="ru-RU"/>
              </w:rPr>
              <w:t>гамма-глютамилтранспептидаза</w:t>
            </w:r>
          </w:p>
        </w:tc>
      </w:tr>
      <w:tr w:rsidR="007C34A1" w:rsidRPr="007B27AE" w14:paraId="781669DF" w14:textId="77777777" w:rsidTr="004A4DEA">
        <w:trPr>
          <w:trHeight w:val="230"/>
          <w:jc w:val="center"/>
        </w:trPr>
        <w:tc>
          <w:tcPr>
            <w:tcW w:w="890" w:type="pct"/>
            <w:shd w:val="clear" w:color="auto" w:fill="FFFFFF"/>
            <w:vAlign w:val="center"/>
          </w:tcPr>
          <w:p w14:paraId="2FCF615F" w14:textId="77777777" w:rsidR="007C34A1" w:rsidRPr="007B27AE" w:rsidRDefault="007C34A1" w:rsidP="008E17D1">
            <w:pPr>
              <w:widowControl w:val="0"/>
              <w:spacing w:after="0" w:line="240" w:lineRule="auto"/>
              <w:ind w:right="64"/>
              <w:jc w:val="left"/>
              <w:rPr>
                <w:color w:val="000000"/>
              </w:rPr>
            </w:pPr>
            <w:r w:rsidRPr="007B27AE">
              <w:t>ДПД</w:t>
            </w:r>
          </w:p>
        </w:tc>
        <w:tc>
          <w:tcPr>
            <w:tcW w:w="4110" w:type="pct"/>
            <w:shd w:val="clear" w:color="auto" w:fill="FFFFFF"/>
            <w:vAlign w:val="center"/>
          </w:tcPr>
          <w:p w14:paraId="41D734EE" w14:textId="77777777" w:rsidR="007C34A1" w:rsidRPr="007B27AE" w:rsidRDefault="007C34A1" w:rsidP="008E17D1">
            <w:pPr>
              <w:widowControl w:val="0"/>
              <w:spacing w:after="0" w:line="240" w:lineRule="auto"/>
              <w:ind w:right="64"/>
              <w:jc w:val="left"/>
              <w:rPr>
                <w:rFonts w:eastAsia="Malgun Gothic"/>
                <w:lang w:eastAsia="ru-RU"/>
              </w:rPr>
            </w:pPr>
            <w:r w:rsidRPr="007B27AE">
              <w:t>Длительность потенциала действия</w:t>
            </w:r>
          </w:p>
        </w:tc>
      </w:tr>
      <w:tr w:rsidR="007C34A1" w:rsidRPr="007B27AE" w14:paraId="08D5E13D" w14:textId="77777777" w:rsidTr="004A4DEA">
        <w:trPr>
          <w:trHeight w:val="220"/>
          <w:jc w:val="center"/>
        </w:trPr>
        <w:tc>
          <w:tcPr>
            <w:tcW w:w="890" w:type="pct"/>
            <w:shd w:val="clear" w:color="auto" w:fill="FFFFFF"/>
            <w:vAlign w:val="center"/>
          </w:tcPr>
          <w:p w14:paraId="0EE880EF" w14:textId="77777777" w:rsidR="007C34A1" w:rsidRPr="007B27AE" w:rsidRDefault="007C34A1" w:rsidP="008E17D1">
            <w:pPr>
              <w:widowControl w:val="0"/>
              <w:spacing w:after="0" w:line="240" w:lineRule="auto"/>
              <w:ind w:right="64"/>
              <w:jc w:val="left"/>
              <w:rPr>
                <w:color w:val="000000"/>
              </w:rPr>
            </w:pPr>
            <w:r w:rsidRPr="007B27AE">
              <w:t>ЖА</w:t>
            </w:r>
          </w:p>
        </w:tc>
        <w:tc>
          <w:tcPr>
            <w:tcW w:w="4110" w:type="pct"/>
            <w:shd w:val="clear" w:color="auto" w:fill="FFFFFF"/>
            <w:vAlign w:val="center"/>
          </w:tcPr>
          <w:p w14:paraId="08A6FA1D" w14:textId="77777777" w:rsidR="007C34A1" w:rsidRPr="007B27AE" w:rsidRDefault="007C34A1" w:rsidP="008E17D1">
            <w:pPr>
              <w:widowControl w:val="0"/>
              <w:spacing w:after="0" w:line="240" w:lineRule="auto"/>
              <w:ind w:right="64"/>
              <w:jc w:val="left"/>
              <w:rPr>
                <w:rFonts w:eastAsia="Malgun Gothic"/>
                <w:lang w:eastAsia="ru-RU"/>
              </w:rPr>
            </w:pPr>
            <w:r w:rsidRPr="007B27AE">
              <w:t>Желудочковая аритмия</w:t>
            </w:r>
          </w:p>
        </w:tc>
      </w:tr>
      <w:tr w:rsidR="007C34A1" w:rsidRPr="007B27AE" w14:paraId="46176261" w14:textId="77777777" w:rsidTr="004A4DEA">
        <w:trPr>
          <w:trHeight w:val="224"/>
          <w:jc w:val="center"/>
        </w:trPr>
        <w:tc>
          <w:tcPr>
            <w:tcW w:w="890" w:type="pct"/>
            <w:shd w:val="clear" w:color="auto" w:fill="FFFFFF"/>
            <w:vAlign w:val="center"/>
          </w:tcPr>
          <w:p w14:paraId="102E8534" w14:textId="77777777" w:rsidR="007C34A1" w:rsidRPr="007B27AE" w:rsidRDefault="007C34A1" w:rsidP="008E17D1">
            <w:pPr>
              <w:shd w:val="clear" w:color="auto" w:fill="FFFFFF"/>
              <w:spacing w:after="0" w:line="240" w:lineRule="auto"/>
              <w:jc w:val="left"/>
              <w:rPr>
                <w:rFonts w:eastAsia="Malgun Gothic"/>
                <w:shd w:val="clear" w:color="auto" w:fill="FFFFFF"/>
                <w:lang w:eastAsia="x-none"/>
              </w:rPr>
            </w:pPr>
            <w:r w:rsidRPr="007B27AE">
              <w:rPr>
                <w:rFonts w:eastAsia="Malgun Gothic"/>
                <w:shd w:val="clear" w:color="auto" w:fill="FFFFFF"/>
                <w:lang w:eastAsia="x-none"/>
              </w:rPr>
              <w:t>ЖКТ</w:t>
            </w:r>
          </w:p>
        </w:tc>
        <w:tc>
          <w:tcPr>
            <w:tcW w:w="4110" w:type="pct"/>
            <w:shd w:val="clear" w:color="auto" w:fill="FFFFFF"/>
            <w:vAlign w:val="center"/>
          </w:tcPr>
          <w:p w14:paraId="63B8DD87" w14:textId="77777777" w:rsidR="007C34A1" w:rsidRPr="007B27AE" w:rsidRDefault="007C34A1" w:rsidP="008E17D1">
            <w:pPr>
              <w:pStyle w:val="ab"/>
              <w:spacing w:before="0" w:beforeAutospacing="0" w:after="0" w:afterAutospacing="0"/>
              <w:rPr>
                <w:color w:val="000000"/>
              </w:rPr>
            </w:pPr>
            <w:r w:rsidRPr="007B27AE">
              <w:rPr>
                <w:rFonts w:eastAsia="Malgun Gothic"/>
              </w:rPr>
              <w:t>желудочно-кишечный тракт</w:t>
            </w:r>
          </w:p>
        </w:tc>
      </w:tr>
      <w:tr w:rsidR="00466133" w:rsidRPr="007B27AE" w14:paraId="63524484" w14:textId="77777777" w:rsidTr="004A4DEA">
        <w:trPr>
          <w:trHeight w:val="215"/>
          <w:jc w:val="center"/>
        </w:trPr>
        <w:tc>
          <w:tcPr>
            <w:tcW w:w="890" w:type="pct"/>
            <w:shd w:val="clear" w:color="auto" w:fill="FFFFFF"/>
            <w:vAlign w:val="center"/>
          </w:tcPr>
          <w:p w14:paraId="6B5DDD19" w14:textId="6925A1B6" w:rsidR="00466133" w:rsidRPr="007B27AE" w:rsidRDefault="00466133" w:rsidP="008E17D1">
            <w:pPr>
              <w:shd w:val="clear" w:color="auto" w:fill="FFFFFF"/>
              <w:spacing w:after="0" w:line="240" w:lineRule="auto"/>
              <w:jc w:val="left"/>
            </w:pPr>
            <w:r w:rsidRPr="007B27AE">
              <w:rPr>
                <w:color w:val="000000"/>
              </w:rPr>
              <w:t>ЛC</w:t>
            </w:r>
          </w:p>
        </w:tc>
        <w:tc>
          <w:tcPr>
            <w:tcW w:w="4110" w:type="pct"/>
            <w:shd w:val="clear" w:color="auto" w:fill="FFFFFF"/>
            <w:vAlign w:val="center"/>
          </w:tcPr>
          <w:p w14:paraId="0AF7E67F" w14:textId="63B9BE13" w:rsidR="00466133" w:rsidRPr="007B27AE" w:rsidRDefault="00466133" w:rsidP="008E17D1">
            <w:pPr>
              <w:pStyle w:val="ab"/>
              <w:tabs>
                <w:tab w:val="left" w:pos="2925"/>
              </w:tabs>
              <w:spacing w:before="0" w:beforeAutospacing="0" w:after="0" w:afterAutospacing="0"/>
            </w:pPr>
            <w:r w:rsidRPr="007B27AE">
              <w:rPr>
                <w:color w:val="000000"/>
              </w:rPr>
              <w:t>Лекарственное средство</w:t>
            </w:r>
          </w:p>
        </w:tc>
      </w:tr>
      <w:tr w:rsidR="007C34A1" w:rsidRPr="007B27AE" w14:paraId="35236D2E" w14:textId="77777777" w:rsidTr="004A4DEA">
        <w:trPr>
          <w:trHeight w:val="218"/>
          <w:jc w:val="center"/>
        </w:trPr>
        <w:tc>
          <w:tcPr>
            <w:tcW w:w="890" w:type="pct"/>
            <w:shd w:val="clear" w:color="auto" w:fill="FFFFFF"/>
            <w:vAlign w:val="center"/>
          </w:tcPr>
          <w:p w14:paraId="0A25F104" w14:textId="77777777" w:rsidR="007C34A1" w:rsidRPr="007B27AE" w:rsidRDefault="007C34A1" w:rsidP="008E17D1">
            <w:pPr>
              <w:shd w:val="clear" w:color="auto" w:fill="FFFFFF"/>
              <w:spacing w:after="0" w:line="240" w:lineRule="auto"/>
              <w:jc w:val="left"/>
              <w:rPr>
                <w:rFonts w:eastAsia="Malgun Gothic"/>
                <w:shd w:val="clear" w:color="auto" w:fill="FFFFFF"/>
                <w:lang w:eastAsia="x-none"/>
              </w:rPr>
            </w:pPr>
            <w:r w:rsidRPr="007B27AE">
              <w:t>ЛЖ</w:t>
            </w:r>
          </w:p>
        </w:tc>
        <w:tc>
          <w:tcPr>
            <w:tcW w:w="4110" w:type="pct"/>
            <w:shd w:val="clear" w:color="auto" w:fill="FFFFFF"/>
            <w:vAlign w:val="center"/>
          </w:tcPr>
          <w:p w14:paraId="6C9BEEC2" w14:textId="3DA023CC" w:rsidR="007C34A1" w:rsidRPr="007B27AE" w:rsidRDefault="007C34A1" w:rsidP="008E17D1">
            <w:pPr>
              <w:pStyle w:val="ab"/>
              <w:tabs>
                <w:tab w:val="left" w:pos="2925"/>
              </w:tabs>
              <w:spacing w:before="0" w:beforeAutospacing="0" w:after="0" w:afterAutospacing="0"/>
              <w:rPr>
                <w:rFonts w:eastAsia="Malgun Gothic"/>
              </w:rPr>
            </w:pPr>
            <w:r w:rsidRPr="007B27AE">
              <w:t>Левый желудочек</w:t>
            </w:r>
          </w:p>
        </w:tc>
      </w:tr>
      <w:tr w:rsidR="007C34A1" w:rsidRPr="007B27AE" w14:paraId="37A9DC96" w14:textId="77777777" w:rsidTr="004A4DEA">
        <w:trPr>
          <w:trHeight w:val="222"/>
          <w:jc w:val="center"/>
        </w:trPr>
        <w:tc>
          <w:tcPr>
            <w:tcW w:w="890" w:type="pct"/>
            <w:shd w:val="clear" w:color="auto" w:fill="FFFFFF"/>
            <w:vAlign w:val="center"/>
          </w:tcPr>
          <w:p w14:paraId="2B205C59" w14:textId="77777777" w:rsidR="007C34A1" w:rsidRPr="007B27AE" w:rsidRDefault="007C34A1" w:rsidP="008E17D1">
            <w:pPr>
              <w:shd w:val="clear" w:color="auto" w:fill="FFFFFF"/>
              <w:spacing w:after="0" w:line="240" w:lineRule="auto"/>
              <w:jc w:val="left"/>
            </w:pPr>
            <w:r w:rsidRPr="007B27AE">
              <w:t>ЛКМ</w:t>
            </w:r>
          </w:p>
        </w:tc>
        <w:tc>
          <w:tcPr>
            <w:tcW w:w="4110" w:type="pct"/>
            <w:shd w:val="clear" w:color="auto" w:fill="FFFFFF"/>
            <w:vAlign w:val="center"/>
          </w:tcPr>
          <w:p w14:paraId="1383859F" w14:textId="77777777" w:rsidR="007C34A1" w:rsidRPr="007B27AE" w:rsidRDefault="007C34A1" w:rsidP="008E17D1">
            <w:pPr>
              <w:pStyle w:val="ab"/>
              <w:tabs>
                <w:tab w:val="left" w:pos="2925"/>
              </w:tabs>
              <w:spacing w:before="0" w:beforeAutospacing="0" w:after="0" w:afterAutospacing="0"/>
            </w:pPr>
            <w:r w:rsidRPr="007B27AE">
              <w:t>Лимфома из клеток мантии</w:t>
            </w:r>
          </w:p>
        </w:tc>
      </w:tr>
      <w:tr w:rsidR="007C34A1" w:rsidRPr="007B27AE" w14:paraId="72FF488D" w14:textId="77777777" w:rsidTr="004A4DEA">
        <w:trPr>
          <w:trHeight w:val="212"/>
          <w:jc w:val="center"/>
        </w:trPr>
        <w:tc>
          <w:tcPr>
            <w:tcW w:w="890" w:type="pct"/>
            <w:shd w:val="clear" w:color="auto" w:fill="FFFFFF"/>
            <w:vAlign w:val="center"/>
          </w:tcPr>
          <w:p w14:paraId="0A802656" w14:textId="77777777" w:rsidR="007C34A1" w:rsidRPr="007B27AE" w:rsidRDefault="007C34A1" w:rsidP="004A4DEA">
            <w:pPr>
              <w:spacing w:after="0" w:line="240" w:lineRule="auto"/>
            </w:pPr>
            <w:r w:rsidRPr="007B27AE">
              <w:t>ЛМЗ</w:t>
            </w:r>
          </w:p>
        </w:tc>
        <w:tc>
          <w:tcPr>
            <w:tcW w:w="4110" w:type="pct"/>
            <w:shd w:val="clear" w:color="auto" w:fill="FFFFFF"/>
            <w:vAlign w:val="center"/>
          </w:tcPr>
          <w:p w14:paraId="714B5B6D" w14:textId="77777777" w:rsidR="007C34A1" w:rsidRPr="007B27AE" w:rsidRDefault="007C34A1" w:rsidP="004A4DEA">
            <w:pPr>
              <w:spacing w:after="0" w:line="240" w:lineRule="auto"/>
            </w:pPr>
            <w:bookmarkStart w:id="8" w:name="_Toc104208436"/>
            <w:r w:rsidRPr="007B27AE">
              <w:t>лимфома маргинальной зоны</w:t>
            </w:r>
            <w:bookmarkEnd w:id="8"/>
          </w:p>
        </w:tc>
      </w:tr>
      <w:tr w:rsidR="007C34A1" w:rsidRPr="007B27AE" w14:paraId="4E0EF2D0" w14:textId="77777777" w:rsidTr="004A4DEA">
        <w:trPr>
          <w:trHeight w:val="202"/>
          <w:jc w:val="center"/>
        </w:trPr>
        <w:tc>
          <w:tcPr>
            <w:tcW w:w="890" w:type="pct"/>
            <w:shd w:val="clear" w:color="auto" w:fill="FFFFFF"/>
            <w:vAlign w:val="center"/>
          </w:tcPr>
          <w:p w14:paraId="468F2F0D" w14:textId="77777777" w:rsidR="007C34A1" w:rsidRPr="007B27AE" w:rsidRDefault="007C34A1" w:rsidP="004A4DEA">
            <w:pPr>
              <w:spacing w:after="0" w:line="240" w:lineRule="auto"/>
            </w:pPr>
            <w:r w:rsidRPr="007B27AE">
              <w:t>ЛМЛ</w:t>
            </w:r>
          </w:p>
        </w:tc>
        <w:tc>
          <w:tcPr>
            <w:tcW w:w="4110" w:type="pct"/>
            <w:shd w:val="clear" w:color="auto" w:fill="FFFFFF"/>
            <w:vAlign w:val="center"/>
          </w:tcPr>
          <w:p w14:paraId="7E0CD9DD" w14:textId="77777777" w:rsidR="007C34A1" w:rsidRPr="007B27AE" w:rsidRDefault="007C34A1" w:rsidP="004A4DEA">
            <w:pPr>
              <w:spacing w:after="0" w:line="240" w:lineRule="auto"/>
            </w:pPr>
            <w:r w:rsidRPr="007B27AE">
              <w:t>лимфома из малых лимфоцитов</w:t>
            </w:r>
          </w:p>
        </w:tc>
      </w:tr>
      <w:tr w:rsidR="007C34A1" w:rsidRPr="007B27AE" w14:paraId="5596A6FF" w14:textId="77777777" w:rsidTr="004A4DEA">
        <w:trPr>
          <w:trHeight w:val="206"/>
          <w:jc w:val="center"/>
        </w:trPr>
        <w:tc>
          <w:tcPr>
            <w:tcW w:w="890" w:type="pct"/>
            <w:shd w:val="clear" w:color="auto" w:fill="FFFFFF"/>
            <w:vAlign w:val="center"/>
          </w:tcPr>
          <w:p w14:paraId="2E85F566" w14:textId="77777777" w:rsidR="007C34A1" w:rsidRPr="007B27AE" w:rsidRDefault="007C34A1" w:rsidP="008E17D1">
            <w:pPr>
              <w:shd w:val="clear" w:color="auto" w:fill="FFFFFF"/>
              <w:spacing w:after="0" w:line="240" w:lineRule="auto"/>
              <w:jc w:val="left"/>
            </w:pPr>
            <w:r w:rsidRPr="007B27AE">
              <w:t>МВ</w:t>
            </w:r>
          </w:p>
        </w:tc>
        <w:tc>
          <w:tcPr>
            <w:tcW w:w="4110" w:type="pct"/>
            <w:shd w:val="clear" w:color="auto" w:fill="FFFFFF"/>
            <w:vAlign w:val="center"/>
          </w:tcPr>
          <w:p w14:paraId="642409BE" w14:textId="77777777" w:rsidR="007C34A1" w:rsidRPr="007B27AE" w:rsidRDefault="007C34A1" w:rsidP="008E17D1">
            <w:pPr>
              <w:pStyle w:val="ab"/>
              <w:spacing w:before="0" w:beforeAutospacing="0" w:after="0" w:afterAutospacing="0"/>
            </w:pPr>
            <w:r w:rsidRPr="007B27AE">
              <w:t>Макроглобулинемия Вальденстрема</w:t>
            </w:r>
          </w:p>
        </w:tc>
      </w:tr>
      <w:tr w:rsidR="007C34A1" w:rsidRPr="007B27AE" w14:paraId="4A2123E0" w14:textId="77777777" w:rsidTr="004A4DEA">
        <w:trPr>
          <w:trHeight w:val="197"/>
          <w:jc w:val="center"/>
        </w:trPr>
        <w:tc>
          <w:tcPr>
            <w:tcW w:w="890" w:type="pct"/>
            <w:shd w:val="clear" w:color="auto" w:fill="FFFFFF"/>
            <w:vAlign w:val="center"/>
          </w:tcPr>
          <w:p w14:paraId="0F9170D6" w14:textId="77777777" w:rsidR="007C34A1" w:rsidRPr="007B27AE" w:rsidRDefault="007C34A1" w:rsidP="008E17D1">
            <w:pPr>
              <w:widowControl w:val="0"/>
              <w:spacing w:after="0" w:line="240" w:lineRule="auto"/>
              <w:ind w:right="64"/>
              <w:jc w:val="left"/>
              <w:rPr>
                <w:color w:val="000000"/>
              </w:rPr>
            </w:pPr>
            <w:r w:rsidRPr="007B27AE">
              <w:rPr>
                <w:color w:val="000000"/>
              </w:rPr>
              <w:t>ММ</w:t>
            </w:r>
          </w:p>
        </w:tc>
        <w:tc>
          <w:tcPr>
            <w:tcW w:w="4110" w:type="pct"/>
            <w:shd w:val="clear" w:color="auto" w:fill="FFFFFF"/>
            <w:vAlign w:val="center"/>
          </w:tcPr>
          <w:p w14:paraId="59A2804E" w14:textId="77777777" w:rsidR="007C34A1" w:rsidRPr="007B27AE" w:rsidRDefault="007C34A1" w:rsidP="008E17D1">
            <w:pPr>
              <w:widowControl w:val="0"/>
              <w:spacing w:after="0" w:line="240" w:lineRule="auto"/>
              <w:ind w:right="64"/>
              <w:jc w:val="left"/>
              <w:rPr>
                <w:rFonts w:eastAsia="Malgun Gothic"/>
                <w:lang w:eastAsia="ru-RU"/>
              </w:rPr>
            </w:pPr>
            <w:r w:rsidRPr="007B27AE">
              <w:rPr>
                <w:rStyle w:val="q4iawc"/>
              </w:rPr>
              <w:t>множественная миелома</w:t>
            </w:r>
          </w:p>
        </w:tc>
      </w:tr>
      <w:tr w:rsidR="007C34A1" w:rsidRPr="007B27AE" w14:paraId="031C0C08" w14:textId="77777777" w:rsidTr="004A4DEA">
        <w:trPr>
          <w:trHeight w:val="200"/>
          <w:jc w:val="center"/>
        </w:trPr>
        <w:tc>
          <w:tcPr>
            <w:tcW w:w="890" w:type="pct"/>
            <w:shd w:val="clear" w:color="auto" w:fill="FFFFFF"/>
            <w:vAlign w:val="center"/>
          </w:tcPr>
          <w:p w14:paraId="746A25A8" w14:textId="77777777" w:rsidR="007C34A1" w:rsidRPr="007B27AE" w:rsidRDefault="007C34A1" w:rsidP="008E17D1">
            <w:pPr>
              <w:widowControl w:val="0"/>
              <w:spacing w:after="0" w:line="240" w:lineRule="auto"/>
              <w:ind w:right="64"/>
              <w:jc w:val="left"/>
              <w:rPr>
                <w:color w:val="000000"/>
              </w:rPr>
            </w:pPr>
            <w:r w:rsidRPr="007B27AE">
              <w:rPr>
                <w:rFonts w:eastAsia="Times New Roman"/>
                <w:bCs/>
                <w:lang w:eastAsia="ru-RU" w:bidi="ru-RU"/>
              </w:rPr>
              <w:t>НАДФ</w:t>
            </w:r>
          </w:p>
        </w:tc>
        <w:tc>
          <w:tcPr>
            <w:tcW w:w="4110" w:type="pct"/>
            <w:shd w:val="clear" w:color="auto" w:fill="FFFFFF"/>
            <w:vAlign w:val="center"/>
          </w:tcPr>
          <w:p w14:paraId="2733A3B5" w14:textId="77777777" w:rsidR="007C34A1" w:rsidRPr="007B27AE" w:rsidRDefault="007C34A1" w:rsidP="008E17D1">
            <w:pPr>
              <w:widowControl w:val="0"/>
              <w:spacing w:after="0" w:line="240" w:lineRule="auto"/>
              <w:ind w:right="64"/>
              <w:jc w:val="left"/>
              <w:rPr>
                <w:rFonts w:eastAsia="Malgun Gothic"/>
                <w:lang w:eastAsia="ru-RU"/>
              </w:rPr>
            </w:pPr>
            <w:r w:rsidRPr="007B27AE">
              <w:rPr>
                <w:rFonts w:eastAsia="Times New Roman"/>
                <w:bCs/>
                <w:lang w:eastAsia="ru-RU" w:bidi="ru-RU"/>
              </w:rPr>
              <w:t>никотинамидадениндинуклеотидфосфат</w:t>
            </w:r>
          </w:p>
        </w:tc>
      </w:tr>
      <w:tr w:rsidR="007C34A1" w:rsidRPr="007B27AE" w14:paraId="4F80229F" w14:textId="77777777" w:rsidTr="004A4DEA">
        <w:trPr>
          <w:trHeight w:val="204"/>
          <w:jc w:val="center"/>
        </w:trPr>
        <w:tc>
          <w:tcPr>
            <w:tcW w:w="890" w:type="pct"/>
            <w:shd w:val="clear" w:color="auto" w:fill="FFFFFF"/>
            <w:vAlign w:val="center"/>
          </w:tcPr>
          <w:p w14:paraId="66064800" w14:textId="77777777" w:rsidR="007C34A1" w:rsidRPr="007B27AE" w:rsidRDefault="007C34A1" w:rsidP="008E17D1">
            <w:pPr>
              <w:widowControl w:val="0"/>
              <w:spacing w:after="0" w:line="240" w:lineRule="auto"/>
              <w:ind w:right="64"/>
              <w:jc w:val="left"/>
            </w:pPr>
            <w:r w:rsidRPr="007B27AE">
              <w:t>НМГ</w:t>
            </w:r>
          </w:p>
        </w:tc>
        <w:tc>
          <w:tcPr>
            <w:tcW w:w="4110" w:type="pct"/>
            <w:shd w:val="clear" w:color="auto" w:fill="FFFFFF"/>
            <w:vAlign w:val="center"/>
          </w:tcPr>
          <w:p w14:paraId="1A051194" w14:textId="77777777" w:rsidR="007C34A1" w:rsidRPr="007B27AE" w:rsidRDefault="007C34A1" w:rsidP="008E17D1">
            <w:pPr>
              <w:widowControl w:val="0"/>
              <w:spacing w:after="0" w:line="240" w:lineRule="auto"/>
              <w:ind w:right="64"/>
              <w:jc w:val="left"/>
            </w:pPr>
            <w:r w:rsidRPr="007B27AE">
              <w:t>низкомолекулярные гепарины</w:t>
            </w:r>
          </w:p>
        </w:tc>
      </w:tr>
      <w:tr w:rsidR="007C34A1" w:rsidRPr="007B27AE" w14:paraId="14FD29F8" w14:textId="77777777" w:rsidTr="004A4DEA">
        <w:trPr>
          <w:trHeight w:val="194"/>
          <w:jc w:val="center"/>
        </w:trPr>
        <w:tc>
          <w:tcPr>
            <w:tcW w:w="890" w:type="pct"/>
            <w:shd w:val="clear" w:color="auto" w:fill="FFFFFF"/>
            <w:vAlign w:val="center"/>
          </w:tcPr>
          <w:p w14:paraId="01BD0F06" w14:textId="77777777" w:rsidR="007C34A1" w:rsidRPr="007B27AE" w:rsidRDefault="007C34A1" w:rsidP="008E17D1">
            <w:pPr>
              <w:widowControl w:val="0"/>
              <w:spacing w:after="0" w:line="240" w:lineRule="auto"/>
              <w:ind w:right="64"/>
              <w:jc w:val="left"/>
            </w:pPr>
            <w:r w:rsidRPr="007B27AE">
              <w:t>НПВП</w:t>
            </w:r>
          </w:p>
        </w:tc>
        <w:tc>
          <w:tcPr>
            <w:tcW w:w="4110" w:type="pct"/>
            <w:shd w:val="clear" w:color="auto" w:fill="FFFFFF"/>
            <w:vAlign w:val="center"/>
          </w:tcPr>
          <w:p w14:paraId="4CF603D0" w14:textId="77777777" w:rsidR="007C34A1" w:rsidRPr="007B27AE" w:rsidRDefault="007C34A1" w:rsidP="008E17D1">
            <w:pPr>
              <w:widowControl w:val="0"/>
              <w:spacing w:after="0" w:line="240" w:lineRule="auto"/>
              <w:ind w:right="64"/>
              <w:jc w:val="left"/>
            </w:pPr>
            <w:r w:rsidRPr="007B27AE">
              <w:t>нестероидные противовоспалительные препараты</w:t>
            </w:r>
          </w:p>
        </w:tc>
      </w:tr>
      <w:tr w:rsidR="007C34A1" w:rsidRPr="007B27AE" w14:paraId="4D99F2BF" w14:textId="77777777" w:rsidTr="004A4DEA">
        <w:trPr>
          <w:trHeight w:val="270"/>
          <w:jc w:val="center"/>
        </w:trPr>
        <w:tc>
          <w:tcPr>
            <w:tcW w:w="890" w:type="pct"/>
            <w:shd w:val="clear" w:color="auto" w:fill="FFFFFF"/>
            <w:vAlign w:val="center"/>
          </w:tcPr>
          <w:p w14:paraId="4F3FCCAF" w14:textId="77777777" w:rsidR="007C34A1" w:rsidRPr="007B27AE" w:rsidRDefault="007C34A1" w:rsidP="008E17D1">
            <w:pPr>
              <w:widowControl w:val="0"/>
              <w:spacing w:after="0" w:line="240" w:lineRule="auto"/>
              <w:ind w:right="64"/>
              <w:jc w:val="left"/>
            </w:pPr>
            <w:r w:rsidRPr="007B27AE">
              <w:rPr>
                <w:color w:val="000000" w:themeColor="text1"/>
                <w:shd w:val="clear" w:color="auto" w:fill="FFFFFF"/>
              </w:rPr>
              <w:t>НЯ</w:t>
            </w:r>
          </w:p>
        </w:tc>
        <w:tc>
          <w:tcPr>
            <w:tcW w:w="4110" w:type="pct"/>
            <w:shd w:val="clear" w:color="auto" w:fill="FFFFFF"/>
            <w:vAlign w:val="center"/>
          </w:tcPr>
          <w:p w14:paraId="5D9C3B40" w14:textId="77777777" w:rsidR="007C34A1" w:rsidRPr="007B27AE" w:rsidRDefault="007C34A1" w:rsidP="008E17D1">
            <w:pPr>
              <w:widowControl w:val="0"/>
              <w:spacing w:after="0" w:line="240" w:lineRule="auto"/>
              <w:ind w:right="64"/>
              <w:jc w:val="left"/>
            </w:pPr>
            <w:r w:rsidRPr="007B27AE">
              <w:t>нежелательные явления</w:t>
            </w:r>
          </w:p>
        </w:tc>
      </w:tr>
      <w:tr w:rsidR="007C34A1" w:rsidRPr="007B27AE" w14:paraId="0D6F968B" w14:textId="77777777" w:rsidTr="004A4DEA">
        <w:trPr>
          <w:trHeight w:val="330"/>
          <w:jc w:val="center"/>
        </w:trPr>
        <w:tc>
          <w:tcPr>
            <w:tcW w:w="890" w:type="pct"/>
            <w:shd w:val="clear" w:color="auto" w:fill="FFFFFF"/>
            <w:vAlign w:val="center"/>
          </w:tcPr>
          <w:p w14:paraId="260263D4" w14:textId="77777777" w:rsidR="007C34A1" w:rsidRPr="007B27AE" w:rsidRDefault="007C34A1" w:rsidP="008E17D1">
            <w:pPr>
              <w:widowControl w:val="0"/>
              <w:spacing w:after="0" w:line="240" w:lineRule="auto"/>
              <w:ind w:right="64"/>
              <w:jc w:val="left"/>
              <w:rPr>
                <w:color w:val="000000"/>
              </w:rPr>
            </w:pPr>
            <w:r w:rsidRPr="007B27AE">
              <w:rPr>
                <w:color w:val="000000"/>
              </w:rPr>
              <w:t>ПМТ</w:t>
            </w:r>
          </w:p>
        </w:tc>
        <w:tc>
          <w:tcPr>
            <w:tcW w:w="4110" w:type="pct"/>
            <w:shd w:val="clear" w:color="auto" w:fill="FFFFFF"/>
            <w:vAlign w:val="center"/>
          </w:tcPr>
          <w:p w14:paraId="44BC78B5" w14:textId="77777777" w:rsidR="007C34A1" w:rsidRPr="007B27AE" w:rsidRDefault="007C34A1" w:rsidP="008E17D1">
            <w:pPr>
              <w:widowControl w:val="0"/>
              <w:spacing w:after="0" w:line="240" w:lineRule="auto"/>
              <w:ind w:right="64"/>
              <w:jc w:val="left"/>
              <w:rPr>
                <w:rFonts w:eastAsia="Malgun Gothic"/>
                <w:lang w:eastAsia="ru-RU"/>
              </w:rPr>
            </w:pPr>
            <w:r w:rsidRPr="007B27AE">
              <w:rPr>
                <w:rFonts w:eastAsia="Malgun Gothic"/>
                <w:lang w:eastAsia="ru-RU"/>
              </w:rPr>
              <w:t>прибавка массы тела</w:t>
            </w:r>
          </w:p>
        </w:tc>
      </w:tr>
      <w:tr w:rsidR="007C34A1" w:rsidRPr="007B27AE" w14:paraId="3D0E80F4" w14:textId="77777777" w:rsidTr="004A4DEA">
        <w:trPr>
          <w:trHeight w:val="278"/>
          <w:jc w:val="center"/>
        </w:trPr>
        <w:tc>
          <w:tcPr>
            <w:tcW w:w="890" w:type="pct"/>
            <w:shd w:val="clear" w:color="auto" w:fill="FFFFFF"/>
            <w:vAlign w:val="center"/>
          </w:tcPr>
          <w:p w14:paraId="0CEEFD5C" w14:textId="77777777" w:rsidR="007C34A1" w:rsidRPr="007B27AE" w:rsidRDefault="007C34A1" w:rsidP="008E17D1">
            <w:pPr>
              <w:shd w:val="clear" w:color="auto" w:fill="FFFFFF"/>
              <w:spacing w:after="0" w:line="240" w:lineRule="auto"/>
              <w:jc w:val="left"/>
            </w:pPr>
            <w:r w:rsidRPr="007B27AE">
              <w:t xml:space="preserve">ПХТ </w:t>
            </w:r>
          </w:p>
        </w:tc>
        <w:tc>
          <w:tcPr>
            <w:tcW w:w="4110" w:type="pct"/>
            <w:shd w:val="clear" w:color="auto" w:fill="FFFFFF"/>
            <w:vAlign w:val="center"/>
          </w:tcPr>
          <w:p w14:paraId="477A6200" w14:textId="77777777" w:rsidR="007C34A1" w:rsidRPr="007B27AE" w:rsidRDefault="007C34A1" w:rsidP="008E17D1">
            <w:pPr>
              <w:pStyle w:val="ab"/>
              <w:spacing w:before="0" w:beforeAutospacing="0" w:after="0" w:afterAutospacing="0"/>
            </w:pPr>
            <w:r w:rsidRPr="007B27AE">
              <w:t>Полихимиотерапия</w:t>
            </w:r>
          </w:p>
        </w:tc>
      </w:tr>
      <w:tr w:rsidR="007C34A1" w:rsidRPr="007B27AE" w14:paraId="21554A49" w14:textId="77777777" w:rsidTr="004A4DEA">
        <w:trPr>
          <w:trHeight w:val="268"/>
          <w:jc w:val="center"/>
        </w:trPr>
        <w:tc>
          <w:tcPr>
            <w:tcW w:w="890" w:type="pct"/>
            <w:shd w:val="clear" w:color="auto" w:fill="FFFFFF"/>
            <w:vAlign w:val="center"/>
          </w:tcPr>
          <w:p w14:paraId="7075DA25" w14:textId="77777777" w:rsidR="007C34A1" w:rsidRPr="007B27AE" w:rsidRDefault="007C34A1" w:rsidP="008E17D1">
            <w:pPr>
              <w:shd w:val="clear" w:color="auto" w:fill="FFFFFF"/>
              <w:spacing w:after="0" w:line="240" w:lineRule="auto"/>
              <w:jc w:val="left"/>
            </w:pPr>
            <w:r w:rsidRPr="007B27AE">
              <w:t>РТПХ</w:t>
            </w:r>
          </w:p>
        </w:tc>
        <w:tc>
          <w:tcPr>
            <w:tcW w:w="4110" w:type="pct"/>
            <w:shd w:val="clear" w:color="auto" w:fill="FFFFFF"/>
            <w:vAlign w:val="center"/>
          </w:tcPr>
          <w:p w14:paraId="743E9E8C" w14:textId="77777777" w:rsidR="007C34A1" w:rsidRPr="007B27AE" w:rsidRDefault="007C34A1" w:rsidP="008E17D1">
            <w:pPr>
              <w:pStyle w:val="ab"/>
              <w:spacing w:before="0" w:beforeAutospacing="0" w:after="0" w:afterAutospacing="0"/>
            </w:pPr>
            <w:r w:rsidRPr="007B27AE">
              <w:t>Реакция «трансплантат против хозяина»</w:t>
            </w:r>
          </w:p>
        </w:tc>
      </w:tr>
      <w:tr w:rsidR="007C34A1" w:rsidRPr="007B27AE" w14:paraId="7483CD29" w14:textId="77777777" w:rsidTr="004A4DEA">
        <w:trPr>
          <w:trHeight w:val="272"/>
          <w:jc w:val="center"/>
        </w:trPr>
        <w:tc>
          <w:tcPr>
            <w:tcW w:w="890" w:type="pct"/>
            <w:shd w:val="clear" w:color="auto" w:fill="FFFFFF"/>
            <w:vAlign w:val="center"/>
          </w:tcPr>
          <w:p w14:paraId="600F9BDF" w14:textId="77777777" w:rsidR="007C34A1" w:rsidRPr="007B27AE" w:rsidRDefault="007C34A1" w:rsidP="008E17D1">
            <w:pPr>
              <w:shd w:val="clear" w:color="auto" w:fill="FFFFFF"/>
              <w:spacing w:after="0" w:line="240" w:lineRule="auto"/>
              <w:jc w:val="left"/>
            </w:pPr>
            <w:r w:rsidRPr="007B27AE">
              <w:rPr>
                <w:rStyle w:val="jlqj4b"/>
              </w:rPr>
              <w:t>СYР</w:t>
            </w:r>
          </w:p>
        </w:tc>
        <w:tc>
          <w:tcPr>
            <w:tcW w:w="4110" w:type="pct"/>
            <w:shd w:val="clear" w:color="auto" w:fill="FFFFFF"/>
            <w:vAlign w:val="center"/>
          </w:tcPr>
          <w:p w14:paraId="51DBB38B" w14:textId="77777777" w:rsidR="007C34A1" w:rsidRPr="007B27AE" w:rsidRDefault="007C34A1" w:rsidP="008E17D1">
            <w:pPr>
              <w:pStyle w:val="ab"/>
              <w:spacing w:before="0" w:beforeAutospacing="0" w:after="0" w:afterAutospacing="0"/>
              <w:rPr>
                <w:lang w:val="en-US"/>
              </w:rPr>
            </w:pPr>
            <w:r w:rsidRPr="007B27AE">
              <w:rPr>
                <w:rStyle w:val="jlqj4b"/>
              </w:rPr>
              <w:t>цитохром Р450</w:t>
            </w:r>
          </w:p>
        </w:tc>
      </w:tr>
      <w:tr w:rsidR="007C34A1" w:rsidRPr="007B27AE" w14:paraId="191896D6" w14:textId="77777777" w:rsidTr="004A4DEA">
        <w:trPr>
          <w:trHeight w:val="262"/>
          <w:jc w:val="center"/>
        </w:trPr>
        <w:tc>
          <w:tcPr>
            <w:tcW w:w="890" w:type="pct"/>
            <w:shd w:val="clear" w:color="auto" w:fill="FFFFFF"/>
            <w:vAlign w:val="center"/>
          </w:tcPr>
          <w:p w14:paraId="7F628CC9" w14:textId="77777777" w:rsidR="007C34A1" w:rsidRPr="007B27AE" w:rsidRDefault="007C34A1" w:rsidP="008E17D1">
            <w:pPr>
              <w:shd w:val="clear" w:color="auto" w:fill="FFFFFF"/>
              <w:spacing w:after="0" w:line="240" w:lineRule="auto"/>
              <w:jc w:val="left"/>
              <w:rPr>
                <w:rFonts w:eastAsia="Calibri"/>
                <w:color w:val="000000" w:themeColor="text1"/>
                <w:shd w:val="clear" w:color="auto" w:fill="FFFFFF"/>
              </w:rPr>
            </w:pPr>
            <w:r w:rsidRPr="007B27AE">
              <w:t>СГ</w:t>
            </w:r>
          </w:p>
        </w:tc>
        <w:tc>
          <w:tcPr>
            <w:tcW w:w="4110" w:type="pct"/>
            <w:shd w:val="clear" w:color="auto" w:fill="FFFFFF"/>
            <w:vAlign w:val="center"/>
          </w:tcPr>
          <w:p w14:paraId="02BFF4A2" w14:textId="77777777" w:rsidR="007C34A1" w:rsidRPr="007B27AE" w:rsidRDefault="007C34A1" w:rsidP="008E17D1">
            <w:pPr>
              <w:pStyle w:val="ab"/>
              <w:spacing w:before="0" w:beforeAutospacing="0" w:after="0" w:afterAutospacing="0"/>
              <w:rPr>
                <w:rFonts w:eastAsia="Calibri"/>
                <w:color w:val="000000" w:themeColor="text1"/>
                <w:shd w:val="clear" w:color="auto" w:fill="FFFFFF"/>
              </w:rPr>
            </w:pPr>
            <w:r w:rsidRPr="007B27AE">
              <w:t>Спонтанная гипертензия</w:t>
            </w:r>
          </w:p>
        </w:tc>
      </w:tr>
      <w:tr w:rsidR="007C34A1" w:rsidRPr="007B27AE" w14:paraId="38391743" w14:textId="77777777" w:rsidTr="004A4DEA">
        <w:trPr>
          <w:trHeight w:val="252"/>
          <w:jc w:val="center"/>
        </w:trPr>
        <w:tc>
          <w:tcPr>
            <w:tcW w:w="890" w:type="pct"/>
            <w:shd w:val="clear" w:color="auto" w:fill="FFFFFF"/>
            <w:vAlign w:val="center"/>
          </w:tcPr>
          <w:p w14:paraId="5F5F5B1F" w14:textId="77777777" w:rsidR="007C34A1" w:rsidRPr="007B27AE" w:rsidRDefault="007C34A1" w:rsidP="008E17D1">
            <w:pPr>
              <w:widowControl w:val="0"/>
              <w:spacing w:after="0" w:line="240" w:lineRule="auto"/>
              <w:ind w:right="64"/>
              <w:jc w:val="left"/>
            </w:pPr>
            <w:r w:rsidRPr="007B27AE">
              <w:rPr>
                <w:rStyle w:val="jlqj4b"/>
              </w:rPr>
              <w:t>СНО</w:t>
            </w:r>
          </w:p>
        </w:tc>
        <w:tc>
          <w:tcPr>
            <w:tcW w:w="4110" w:type="pct"/>
            <w:shd w:val="clear" w:color="auto" w:fill="FFFFFF"/>
            <w:vAlign w:val="center"/>
          </w:tcPr>
          <w:p w14:paraId="68379AC3" w14:textId="77777777" w:rsidR="007C34A1" w:rsidRPr="007B27AE" w:rsidRDefault="007C34A1" w:rsidP="008E17D1">
            <w:pPr>
              <w:pStyle w:val="afff8"/>
              <w:spacing w:line="240" w:lineRule="auto"/>
              <w:rPr>
                <w:rFonts w:ascii="Times New Roman" w:hAnsi="Times New Roman" w:cs="Times New Roman"/>
                <w:sz w:val="24"/>
                <w:szCs w:val="24"/>
              </w:rPr>
            </w:pPr>
            <w:r w:rsidRPr="007B27AE">
              <w:rPr>
                <w:rFonts w:ascii="Times New Roman" w:eastAsia="Malgun Gothic" w:hAnsi="Times New Roman" w:cs="Times New Roman"/>
                <w:sz w:val="24"/>
                <w:szCs w:val="24"/>
                <w:lang w:eastAsia="ru-RU"/>
              </w:rPr>
              <w:t>клетки китайского хомяка</w:t>
            </w:r>
          </w:p>
        </w:tc>
      </w:tr>
      <w:tr w:rsidR="009D326C" w:rsidRPr="007B27AE" w14:paraId="3B44EE29" w14:textId="77777777" w:rsidTr="004A4DEA">
        <w:trPr>
          <w:trHeight w:val="270"/>
          <w:jc w:val="center"/>
        </w:trPr>
        <w:tc>
          <w:tcPr>
            <w:tcW w:w="890" w:type="pct"/>
            <w:shd w:val="clear" w:color="auto" w:fill="FFFFFF"/>
            <w:vAlign w:val="center"/>
          </w:tcPr>
          <w:p w14:paraId="3AD2D15F" w14:textId="219E0C16" w:rsidR="009D326C" w:rsidRPr="007B27AE" w:rsidRDefault="009D326C" w:rsidP="008E17D1">
            <w:pPr>
              <w:widowControl w:val="0"/>
              <w:spacing w:after="0" w:line="240" w:lineRule="auto"/>
              <w:ind w:right="64"/>
              <w:jc w:val="left"/>
              <w:rPr>
                <w:rStyle w:val="jlqj4b"/>
              </w:rPr>
            </w:pPr>
            <w:r w:rsidRPr="007B27AE">
              <w:rPr>
                <w:rStyle w:val="jlqj4b"/>
              </w:rPr>
              <w:t>СОД</w:t>
            </w:r>
          </w:p>
        </w:tc>
        <w:tc>
          <w:tcPr>
            <w:tcW w:w="4110" w:type="pct"/>
            <w:shd w:val="clear" w:color="auto" w:fill="FFFFFF"/>
            <w:vAlign w:val="center"/>
          </w:tcPr>
          <w:p w14:paraId="44B6FE41" w14:textId="4514A3E9" w:rsidR="009D326C" w:rsidRPr="007B27AE" w:rsidRDefault="009D326C" w:rsidP="008E17D1">
            <w:pPr>
              <w:pStyle w:val="afff8"/>
              <w:spacing w:line="240" w:lineRule="auto"/>
              <w:rPr>
                <w:rFonts w:ascii="Times New Roman" w:eastAsia="Malgun Gothic" w:hAnsi="Times New Roman" w:cs="Times New Roman"/>
                <w:sz w:val="24"/>
                <w:szCs w:val="24"/>
                <w:lang w:eastAsia="ru-RU"/>
              </w:rPr>
            </w:pPr>
            <w:r w:rsidRPr="007B27AE">
              <w:rPr>
                <w:rFonts w:ascii="Times New Roman" w:eastAsia="Malgun Gothic" w:hAnsi="Times New Roman" w:cs="Times New Roman"/>
                <w:sz w:val="24"/>
                <w:szCs w:val="24"/>
                <w:lang w:eastAsia="ru-RU"/>
              </w:rPr>
              <w:t>суммарная доза облучения</w:t>
            </w:r>
          </w:p>
        </w:tc>
      </w:tr>
      <w:tr w:rsidR="007C34A1" w:rsidRPr="007B27AE" w14:paraId="3049F549" w14:textId="77777777" w:rsidTr="004A4DEA">
        <w:trPr>
          <w:trHeight w:val="260"/>
          <w:jc w:val="center"/>
        </w:trPr>
        <w:tc>
          <w:tcPr>
            <w:tcW w:w="890" w:type="pct"/>
            <w:shd w:val="clear" w:color="auto" w:fill="FFFFFF"/>
            <w:vAlign w:val="center"/>
          </w:tcPr>
          <w:p w14:paraId="013E38D0" w14:textId="77777777" w:rsidR="007C34A1" w:rsidRPr="007B27AE" w:rsidRDefault="007C34A1" w:rsidP="008E17D1">
            <w:pPr>
              <w:shd w:val="clear" w:color="auto" w:fill="FFFFFF"/>
              <w:spacing w:after="0" w:line="240" w:lineRule="auto"/>
              <w:jc w:val="left"/>
              <w:rPr>
                <w:rFonts w:eastAsia="Times New Roman"/>
                <w:bCs/>
                <w:lang w:eastAsia="ru-RU" w:bidi="ru-RU"/>
              </w:rPr>
            </w:pPr>
            <w:r w:rsidRPr="007B27AE">
              <w:rPr>
                <w:rFonts w:eastAsia="Calibri"/>
                <w:color w:val="000000" w:themeColor="text1"/>
                <w:shd w:val="clear" w:color="auto" w:fill="FFFFFF"/>
              </w:rPr>
              <w:t>Т</w:t>
            </w:r>
            <w:r w:rsidRPr="007B27AE">
              <w:rPr>
                <w:rFonts w:eastAsia="Calibri"/>
                <w:color w:val="000000" w:themeColor="text1"/>
                <w:shd w:val="clear" w:color="auto" w:fill="FFFFFF"/>
                <w:vertAlign w:val="subscript"/>
              </w:rPr>
              <w:t>max</w:t>
            </w:r>
          </w:p>
        </w:tc>
        <w:tc>
          <w:tcPr>
            <w:tcW w:w="4110" w:type="pct"/>
            <w:shd w:val="clear" w:color="auto" w:fill="FFFFFF"/>
            <w:vAlign w:val="center"/>
          </w:tcPr>
          <w:p w14:paraId="4B164460" w14:textId="77777777" w:rsidR="007C34A1" w:rsidRPr="007B27AE" w:rsidRDefault="007C34A1" w:rsidP="008E17D1">
            <w:pPr>
              <w:pStyle w:val="ab"/>
              <w:spacing w:before="0" w:beforeAutospacing="0" w:after="0" w:afterAutospacing="0"/>
              <w:rPr>
                <w:bCs/>
                <w:lang w:bidi="ru-RU"/>
              </w:rPr>
            </w:pPr>
            <w:r w:rsidRPr="007B27AE">
              <w:rPr>
                <w:rFonts w:eastAsia="Calibri"/>
                <w:color w:val="000000" w:themeColor="text1"/>
                <w:shd w:val="clear" w:color="auto" w:fill="FFFFFF"/>
              </w:rPr>
              <w:t>время достижения максимальной концентрации</w:t>
            </w:r>
          </w:p>
        </w:tc>
      </w:tr>
      <w:tr w:rsidR="007C34A1" w:rsidRPr="007B27AE" w14:paraId="37C74CD1" w14:textId="77777777" w:rsidTr="004A4DEA">
        <w:trPr>
          <w:trHeight w:val="264"/>
          <w:jc w:val="center"/>
        </w:trPr>
        <w:tc>
          <w:tcPr>
            <w:tcW w:w="890" w:type="pct"/>
            <w:shd w:val="clear" w:color="auto" w:fill="FFFFFF"/>
            <w:vAlign w:val="center"/>
          </w:tcPr>
          <w:p w14:paraId="2053D1BB" w14:textId="77777777" w:rsidR="007C34A1" w:rsidRPr="007B27AE" w:rsidRDefault="007C34A1" w:rsidP="008E17D1">
            <w:pPr>
              <w:shd w:val="clear" w:color="auto" w:fill="FFFFFF"/>
              <w:spacing w:after="0" w:line="240" w:lineRule="auto"/>
              <w:jc w:val="left"/>
              <w:rPr>
                <w:color w:val="000000" w:themeColor="text1"/>
                <w:highlight w:val="yellow"/>
              </w:rPr>
            </w:pPr>
            <w:r w:rsidRPr="007B27AE">
              <w:rPr>
                <w:rFonts w:eastAsia="Calibri"/>
                <w:color w:val="000000" w:themeColor="text1"/>
                <w:shd w:val="clear" w:color="auto" w:fill="FFFFFF"/>
              </w:rPr>
              <w:t>ТКБ/</w:t>
            </w:r>
            <w:r w:rsidRPr="007B27AE">
              <w:rPr>
                <w:color w:val="000000"/>
              </w:rPr>
              <w:t xml:space="preserve"> BTK</w:t>
            </w:r>
          </w:p>
        </w:tc>
        <w:tc>
          <w:tcPr>
            <w:tcW w:w="4110" w:type="pct"/>
            <w:shd w:val="clear" w:color="auto" w:fill="FFFFFF"/>
            <w:vAlign w:val="center"/>
          </w:tcPr>
          <w:p w14:paraId="4AA1AF1A" w14:textId="77777777" w:rsidR="007C34A1" w:rsidRPr="007B27AE" w:rsidRDefault="007C34A1" w:rsidP="008E17D1">
            <w:pPr>
              <w:pStyle w:val="ab"/>
              <w:spacing w:before="0" w:beforeAutospacing="0" w:after="0" w:afterAutospacing="0"/>
              <w:rPr>
                <w:color w:val="000000" w:themeColor="text1"/>
                <w:highlight w:val="yellow"/>
              </w:rPr>
            </w:pPr>
            <w:r w:rsidRPr="007B27AE">
              <w:rPr>
                <w:rFonts w:eastAsia="Calibri"/>
                <w:color w:val="000000" w:themeColor="text1"/>
                <w:shd w:val="clear" w:color="auto" w:fill="FFFFFF"/>
              </w:rPr>
              <w:t>тирозинкиназа Брутона</w:t>
            </w:r>
          </w:p>
        </w:tc>
      </w:tr>
      <w:tr w:rsidR="007C34A1" w:rsidRPr="007B27AE" w14:paraId="72C30039" w14:textId="77777777" w:rsidTr="004A4DEA">
        <w:trPr>
          <w:trHeight w:val="254"/>
          <w:jc w:val="center"/>
        </w:trPr>
        <w:tc>
          <w:tcPr>
            <w:tcW w:w="890" w:type="pct"/>
            <w:shd w:val="clear" w:color="auto" w:fill="FFFFFF"/>
            <w:vAlign w:val="center"/>
          </w:tcPr>
          <w:p w14:paraId="73DAB5A1" w14:textId="77777777" w:rsidR="007C34A1" w:rsidRPr="007B27AE" w:rsidRDefault="007C34A1" w:rsidP="008E17D1">
            <w:pPr>
              <w:shd w:val="clear" w:color="auto" w:fill="FFFFFF"/>
              <w:spacing w:after="0" w:line="240" w:lineRule="auto"/>
              <w:jc w:val="left"/>
            </w:pPr>
            <w:r w:rsidRPr="007B27AE">
              <w:t>ТСКК</w:t>
            </w:r>
          </w:p>
        </w:tc>
        <w:tc>
          <w:tcPr>
            <w:tcW w:w="4110" w:type="pct"/>
            <w:shd w:val="clear" w:color="auto" w:fill="FFFFFF"/>
            <w:vAlign w:val="center"/>
          </w:tcPr>
          <w:p w14:paraId="2876DB2C" w14:textId="77777777" w:rsidR="007C34A1" w:rsidRPr="007B27AE" w:rsidRDefault="007C34A1" w:rsidP="008E17D1">
            <w:pPr>
              <w:pStyle w:val="ab"/>
              <w:spacing w:before="0" w:beforeAutospacing="0" w:after="0" w:afterAutospacing="0"/>
            </w:pPr>
            <w:r w:rsidRPr="007B27AE">
              <w:t>трансплантация стволовых клеток</w:t>
            </w:r>
          </w:p>
        </w:tc>
      </w:tr>
      <w:tr w:rsidR="007C34A1" w:rsidRPr="007B27AE" w14:paraId="642D55D7" w14:textId="77777777" w:rsidTr="004A4DEA">
        <w:trPr>
          <w:trHeight w:val="244"/>
          <w:jc w:val="center"/>
        </w:trPr>
        <w:tc>
          <w:tcPr>
            <w:tcW w:w="890" w:type="pct"/>
            <w:shd w:val="clear" w:color="auto" w:fill="FFFFFF"/>
            <w:vAlign w:val="center"/>
          </w:tcPr>
          <w:p w14:paraId="3DEC715C" w14:textId="77777777" w:rsidR="007C34A1" w:rsidRPr="007B27AE" w:rsidRDefault="007C34A1" w:rsidP="008E17D1">
            <w:pPr>
              <w:shd w:val="clear" w:color="auto" w:fill="FFFFFF"/>
              <w:spacing w:after="0" w:line="240" w:lineRule="auto"/>
              <w:jc w:val="left"/>
              <w:rPr>
                <w:color w:val="000000" w:themeColor="text1"/>
              </w:rPr>
            </w:pPr>
            <w:r w:rsidRPr="007B27AE">
              <w:t>ФЖ</w:t>
            </w:r>
          </w:p>
        </w:tc>
        <w:tc>
          <w:tcPr>
            <w:tcW w:w="4110" w:type="pct"/>
            <w:shd w:val="clear" w:color="auto" w:fill="FFFFFF"/>
            <w:vAlign w:val="center"/>
          </w:tcPr>
          <w:p w14:paraId="32C5AA91" w14:textId="77777777" w:rsidR="007C34A1" w:rsidRPr="007B27AE" w:rsidRDefault="007C34A1" w:rsidP="008E17D1">
            <w:pPr>
              <w:pStyle w:val="ab"/>
              <w:spacing w:before="0" w:beforeAutospacing="0" w:after="0" w:afterAutospacing="0"/>
              <w:rPr>
                <w:color w:val="000000" w:themeColor="text1"/>
                <w:shd w:val="clear" w:color="auto" w:fill="FFFFFF"/>
              </w:rPr>
            </w:pPr>
            <w:r w:rsidRPr="007B27AE">
              <w:t>Фибрилляция желудочков</w:t>
            </w:r>
          </w:p>
        </w:tc>
      </w:tr>
      <w:tr w:rsidR="007C34A1" w:rsidRPr="007B27AE" w14:paraId="17C43A5B" w14:textId="77777777" w:rsidTr="004A4DEA">
        <w:trPr>
          <w:trHeight w:val="248"/>
          <w:jc w:val="center"/>
        </w:trPr>
        <w:tc>
          <w:tcPr>
            <w:tcW w:w="890" w:type="pct"/>
            <w:shd w:val="clear" w:color="auto" w:fill="FFFFFF"/>
            <w:vAlign w:val="center"/>
          </w:tcPr>
          <w:p w14:paraId="3A42F8CA" w14:textId="77777777" w:rsidR="007C34A1" w:rsidRPr="007B27AE" w:rsidRDefault="007C34A1" w:rsidP="008E17D1">
            <w:pPr>
              <w:shd w:val="clear" w:color="auto" w:fill="FFFFFF"/>
              <w:spacing w:after="0" w:line="240" w:lineRule="auto"/>
              <w:jc w:val="left"/>
              <w:rPr>
                <w:color w:val="000000" w:themeColor="text1"/>
                <w:shd w:val="clear" w:color="auto" w:fill="FFFFFF"/>
              </w:rPr>
            </w:pPr>
            <w:r w:rsidRPr="007B27AE">
              <w:rPr>
                <w:color w:val="000000" w:themeColor="text1"/>
              </w:rPr>
              <w:t>ФП</w:t>
            </w:r>
          </w:p>
        </w:tc>
        <w:tc>
          <w:tcPr>
            <w:tcW w:w="4110" w:type="pct"/>
            <w:shd w:val="clear" w:color="auto" w:fill="FFFFFF"/>
            <w:vAlign w:val="center"/>
          </w:tcPr>
          <w:p w14:paraId="364F3580" w14:textId="77777777" w:rsidR="007C34A1" w:rsidRPr="007B27AE" w:rsidRDefault="007C34A1" w:rsidP="008E17D1">
            <w:pPr>
              <w:pStyle w:val="ab"/>
              <w:spacing w:before="0" w:beforeAutospacing="0" w:after="0" w:afterAutospacing="0"/>
              <w:rPr>
                <w:color w:val="000000" w:themeColor="text1"/>
                <w:shd w:val="clear" w:color="auto" w:fill="FFFFFF"/>
              </w:rPr>
            </w:pPr>
            <w:r w:rsidRPr="007B27AE">
              <w:rPr>
                <w:color w:val="000000" w:themeColor="text1"/>
                <w:shd w:val="clear" w:color="auto" w:fill="FFFFFF"/>
              </w:rPr>
              <w:t>фибрилляция предсердий</w:t>
            </w:r>
          </w:p>
        </w:tc>
      </w:tr>
      <w:tr w:rsidR="007C34A1" w:rsidRPr="007B27AE" w14:paraId="1964F9C0" w14:textId="77777777" w:rsidTr="004A4DEA">
        <w:trPr>
          <w:trHeight w:val="252"/>
          <w:jc w:val="center"/>
        </w:trPr>
        <w:tc>
          <w:tcPr>
            <w:tcW w:w="890" w:type="pct"/>
            <w:shd w:val="clear" w:color="auto" w:fill="FFFFFF"/>
            <w:vAlign w:val="center"/>
          </w:tcPr>
          <w:p w14:paraId="5DFF7A24" w14:textId="77777777" w:rsidR="007C34A1" w:rsidRPr="007B27AE" w:rsidRDefault="007C34A1" w:rsidP="008E17D1">
            <w:pPr>
              <w:shd w:val="clear" w:color="auto" w:fill="FFFFFF"/>
              <w:spacing w:after="0" w:line="240" w:lineRule="auto"/>
              <w:jc w:val="left"/>
              <w:rPr>
                <w:rStyle w:val="jlqj4b"/>
              </w:rPr>
            </w:pPr>
            <w:r w:rsidRPr="007B27AE">
              <w:rPr>
                <w:color w:val="000000" w:themeColor="text1"/>
                <w:shd w:val="clear" w:color="auto" w:fill="FFFFFF"/>
              </w:rPr>
              <w:t>ХЛЛ</w:t>
            </w:r>
          </w:p>
        </w:tc>
        <w:tc>
          <w:tcPr>
            <w:tcW w:w="4110" w:type="pct"/>
            <w:shd w:val="clear" w:color="auto" w:fill="FFFFFF"/>
            <w:vAlign w:val="center"/>
          </w:tcPr>
          <w:p w14:paraId="2CFDA30D" w14:textId="77777777" w:rsidR="007C34A1" w:rsidRPr="007B27AE" w:rsidRDefault="007C34A1" w:rsidP="008E17D1">
            <w:pPr>
              <w:pStyle w:val="ab"/>
              <w:spacing w:before="0" w:beforeAutospacing="0" w:after="0" w:afterAutospacing="0"/>
              <w:rPr>
                <w:rStyle w:val="jlqj4b"/>
              </w:rPr>
            </w:pPr>
            <w:r w:rsidRPr="007B27AE">
              <w:rPr>
                <w:rFonts w:eastAsiaTheme="minorHAnsi"/>
                <w:color w:val="000000" w:themeColor="text1"/>
              </w:rPr>
              <w:t>хронический лимфоцитарный лейкоз</w:t>
            </w:r>
          </w:p>
        </w:tc>
      </w:tr>
      <w:tr w:rsidR="007C34A1" w:rsidRPr="007B27AE" w14:paraId="3F91C2DA" w14:textId="77777777" w:rsidTr="004A4DEA">
        <w:trPr>
          <w:trHeight w:val="242"/>
          <w:jc w:val="center"/>
        </w:trPr>
        <w:tc>
          <w:tcPr>
            <w:tcW w:w="890" w:type="pct"/>
            <w:shd w:val="clear" w:color="auto" w:fill="FFFFFF"/>
            <w:vAlign w:val="center"/>
          </w:tcPr>
          <w:p w14:paraId="51CDEDED" w14:textId="77777777" w:rsidR="007C34A1" w:rsidRPr="007B27AE" w:rsidRDefault="007C34A1" w:rsidP="008E17D1">
            <w:pPr>
              <w:shd w:val="clear" w:color="auto" w:fill="FFFFFF"/>
              <w:spacing w:after="0" w:line="240" w:lineRule="auto"/>
              <w:jc w:val="left"/>
              <w:rPr>
                <w:color w:val="000000" w:themeColor="text1"/>
              </w:rPr>
            </w:pPr>
            <w:r w:rsidRPr="007B27AE">
              <w:t>ЦНС</w:t>
            </w:r>
          </w:p>
        </w:tc>
        <w:tc>
          <w:tcPr>
            <w:tcW w:w="4110" w:type="pct"/>
            <w:shd w:val="clear" w:color="auto" w:fill="FFFFFF"/>
            <w:vAlign w:val="center"/>
          </w:tcPr>
          <w:p w14:paraId="642D7942" w14:textId="77777777" w:rsidR="007C34A1" w:rsidRPr="007B27AE" w:rsidRDefault="007C34A1" w:rsidP="008E17D1">
            <w:pPr>
              <w:pStyle w:val="ab"/>
              <w:spacing w:before="0" w:beforeAutospacing="0" w:after="0" w:afterAutospacing="0"/>
              <w:rPr>
                <w:rFonts w:eastAsiaTheme="minorHAnsi"/>
                <w:color w:val="000000" w:themeColor="text1"/>
              </w:rPr>
            </w:pPr>
            <w:r w:rsidRPr="007B27AE">
              <w:t>Центральная нервная система</w:t>
            </w:r>
          </w:p>
        </w:tc>
      </w:tr>
      <w:tr w:rsidR="007C34A1" w:rsidRPr="007B27AE" w14:paraId="57C70D13" w14:textId="77777777" w:rsidTr="004A4DEA">
        <w:trPr>
          <w:trHeight w:val="246"/>
          <w:jc w:val="center"/>
        </w:trPr>
        <w:tc>
          <w:tcPr>
            <w:tcW w:w="890" w:type="pct"/>
            <w:shd w:val="clear" w:color="auto" w:fill="FFFFFF"/>
            <w:vAlign w:val="center"/>
          </w:tcPr>
          <w:p w14:paraId="55ECF1EC" w14:textId="77777777" w:rsidR="007C34A1" w:rsidRPr="007B27AE" w:rsidRDefault="007C34A1" w:rsidP="008E17D1">
            <w:pPr>
              <w:shd w:val="clear" w:color="auto" w:fill="FFFFFF"/>
              <w:spacing w:after="0" w:line="240" w:lineRule="auto"/>
              <w:jc w:val="left"/>
              <w:rPr>
                <w:color w:val="000000" w:themeColor="text1"/>
                <w:shd w:val="clear" w:color="auto" w:fill="FFFFFF"/>
              </w:rPr>
            </w:pPr>
            <w:r w:rsidRPr="007B27AE">
              <w:rPr>
                <w:color w:val="000000" w:themeColor="text1"/>
              </w:rPr>
              <w:t>ЧОО</w:t>
            </w:r>
          </w:p>
        </w:tc>
        <w:tc>
          <w:tcPr>
            <w:tcW w:w="4110" w:type="pct"/>
            <w:shd w:val="clear" w:color="auto" w:fill="FFFFFF"/>
            <w:vAlign w:val="center"/>
          </w:tcPr>
          <w:p w14:paraId="7E09C492" w14:textId="77777777" w:rsidR="007C34A1" w:rsidRPr="007B27AE" w:rsidRDefault="007C34A1" w:rsidP="008E17D1">
            <w:pPr>
              <w:pStyle w:val="ab"/>
              <w:spacing w:before="0" w:beforeAutospacing="0" w:after="0" w:afterAutospacing="0"/>
              <w:rPr>
                <w:rFonts w:eastAsiaTheme="minorHAnsi"/>
                <w:color w:val="000000" w:themeColor="text1"/>
              </w:rPr>
            </w:pPr>
            <w:r w:rsidRPr="007B27AE">
              <w:rPr>
                <w:rFonts w:eastAsiaTheme="minorHAnsi"/>
                <w:color w:val="000000" w:themeColor="text1"/>
              </w:rPr>
              <w:t xml:space="preserve">частота общего ответа </w:t>
            </w:r>
          </w:p>
        </w:tc>
      </w:tr>
      <w:tr w:rsidR="007C34A1" w:rsidRPr="007B27AE" w14:paraId="74D1C37D" w14:textId="77777777" w:rsidTr="004A4DEA">
        <w:trPr>
          <w:trHeight w:val="236"/>
          <w:jc w:val="center"/>
        </w:trPr>
        <w:tc>
          <w:tcPr>
            <w:tcW w:w="890" w:type="pct"/>
            <w:shd w:val="clear" w:color="auto" w:fill="FFFFFF"/>
            <w:vAlign w:val="center"/>
          </w:tcPr>
          <w:p w14:paraId="0A4D6B72" w14:textId="77777777" w:rsidR="007C34A1" w:rsidRPr="007B27AE" w:rsidRDefault="007C34A1" w:rsidP="008E17D1">
            <w:pPr>
              <w:shd w:val="clear" w:color="auto" w:fill="FFFFFF"/>
              <w:spacing w:after="0" w:line="240" w:lineRule="auto"/>
              <w:jc w:val="left"/>
              <w:rPr>
                <w:color w:val="000000"/>
              </w:rPr>
            </w:pPr>
            <w:r w:rsidRPr="007B27AE">
              <w:rPr>
                <w:rFonts w:eastAsia="Malgun Gothic"/>
                <w:shd w:val="clear" w:color="auto" w:fill="FFFFFF"/>
                <w:lang w:eastAsia="x-none"/>
              </w:rPr>
              <w:t>AUC</w:t>
            </w:r>
          </w:p>
        </w:tc>
        <w:tc>
          <w:tcPr>
            <w:tcW w:w="4110" w:type="pct"/>
            <w:shd w:val="clear" w:color="auto" w:fill="FFFFFF"/>
            <w:vAlign w:val="center"/>
          </w:tcPr>
          <w:p w14:paraId="571FAA36" w14:textId="77777777" w:rsidR="007C34A1" w:rsidRPr="007B27AE" w:rsidRDefault="007C34A1" w:rsidP="008E17D1">
            <w:pPr>
              <w:pStyle w:val="ab"/>
              <w:spacing w:before="0" w:beforeAutospacing="0" w:after="0" w:afterAutospacing="0"/>
              <w:rPr>
                <w:color w:val="000000"/>
              </w:rPr>
            </w:pPr>
            <w:r w:rsidRPr="007B27AE">
              <w:rPr>
                <w:rFonts w:eastAsia="Malgun Gothic"/>
                <w:bCs/>
              </w:rPr>
              <w:t>площадь под фармакокинетической кривой «концентрация-время»</w:t>
            </w:r>
          </w:p>
        </w:tc>
      </w:tr>
      <w:tr w:rsidR="00466133" w:rsidRPr="007B27AE" w14:paraId="6CC0BED4" w14:textId="77777777" w:rsidTr="004A4DEA">
        <w:trPr>
          <w:trHeight w:val="389"/>
          <w:jc w:val="center"/>
        </w:trPr>
        <w:tc>
          <w:tcPr>
            <w:tcW w:w="890" w:type="pct"/>
            <w:shd w:val="clear" w:color="auto" w:fill="FFFFFF"/>
            <w:vAlign w:val="center"/>
          </w:tcPr>
          <w:p w14:paraId="5B307434" w14:textId="7C240B6D" w:rsidR="00466133" w:rsidRPr="007B27AE" w:rsidRDefault="00466133" w:rsidP="008E17D1">
            <w:pPr>
              <w:shd w:val="clear" w:color="auto" w:fill="FFFFFF"/>
              <w:spacing w:after="0" w:line="240" w:lineRule="auto"/>
              <w:jc w:val="left"/>
              <w:rPr>
                <w:rFonts w:eastAsia="Malgun Gothic"/>
                <w:shd w:val="clear" w:color="auto" w:fill="FFFFFF"/>
                <w:lang w:eastAsia="x-none"/>
              </w:rPr>
            </w:pPr>
            <w:r w:rsidRPr="007B27AE">
              <w:rPr>
                <w:color w:val="000000"/>
              </w:rPr>
              <w:t>AUC</w:t>
            </w:r>
            <w:r w:rsidRPr="007B27AE">
              <w:rPr>
                <w:color w:val="000000"/>
                <w:vertAlign w:val="subscript"/>
              </w:rPr>
              <w:t>0-∞</w:t>
            </w:r>
          </w:p>
        </w:tc>
        <w:tc>
          <w:tcPr>
            <w:tcW w:w="4110" w:type="pct"/>
            <w:shd w:val="clear" w:color="auto" w:fill="FFFFFF"/>
            <w:vAlign w:val="center"/>
          </w:tcPr>
          <w:p w14:paraId="6CE6C92D" w14:textId="0DD746F1" w:rsidR="00466133" w:rsidRPr="007B27AE" w:rsidRDefault="00466133" w:rsidP="008E17D1">
            <w:pPr>
              <w:pStyle w:val="ab"/>
              <w:spacing w:before="0" w:beforeAutospacing="0" w:after="0" w:afterAutospacing="0"/>
              <w:rPr>
                <w:rFonts w:eastAsia="Malgun Gothic"/>
                <w:bCs/>
              </w:rPr>
            </w:pPr>
            <w:r w:rsidRPr="007B27AE">
              <w:rPr>
                <w:color w:val="000000"/>
              </w:rPr>
              <w:t>Площадь под фармакокинетической кривой «концентрация-время», рассчитанная от нуля до бесконечности</w:t>
            </w:r>
          </w:p>
        </w:tc>
      </w:tr>
      <w:tr w:rsidR="00466133" w:rsidRPr="007B27AE" w14:paraId="046463A4" w14:textId="77777777" w:rsidTr="004A4DEA">
        <w:trPr>
          <w:trHeight w:val="614"/>
          <w:jc w:val="center"/>
        </w:trPr>
        <w:tc>
          <w:tcPr>
            <w:tcW w:w="890" w:type="pct"/>
            <w:shd w:val="clear" w:color="auto" w:fill="FFFFFF"/>
            <w:vAlign w:val="center"/>
          </w:tcPr>
          <w:p w14:paraId="08295874" w14:textId="16C94639" w:rsidR="00466133" w:rsidRPr="007B27AE" w:rsidRDefault="00466133" w:rsidP="008E17D1">
            <w:pPr>
              <w:shd w:val="clear" w:color="auto" w:fill="FFFFFF"/>
              <w:spacing w:after="0" w:line="240" w:lineRule="auto"/>
              <w:jc w:val="left"/>
              <w:rPr>
                <w:rFonts w:eastAsia="Malgun Gothic"/>
                <w:shd w:val="clear" w:color="auto" w:fill="FFFFFF"/>
                <w:lang w:eastAsia="x-none"/>
              </w:rPr>
            </w:pPr>
            <w:r w:rsidRPr="007B27AE">
              <w:rPr>
                <w:color w:val="000000"/>
                <w:lang w:val="en-US"/>
              </w:rPr>
              <w:lastRenderedPageBreak/>
              <w:t>AUC</w:t>
            </w:r>
            <w:r w:rsidRPr="007B27AE">
              <w:rPr>
                <w:color w:val="000000"/>
                <w:vertAlign w:val="subscript"/>
                <w:lang w:val="en-US"/>
              </w:rPr>
              <w:t>0-t</w:t>
            </w:r>
          </w:p>
        </w:tc>
        <w:tc>
          <w:tcPr>
            <w:tcW w:w="4110" w:type="pct"/>
            <w:shd w:val="clear" w:color="auto" w:fill="FFFFFF"/>
            <w:vAlign w:val="center"/>
          </w:tcPr>
          <w:p w14:paraId="35331975" w14:textId="4297B4CD" w:rsidR="00466133" w:rsidRPr="007B27AE" w:rsidRDefault="00466133" w:rsidP="008E17D1">
            <w:pPr>
              <w:pStyle w:val="ab"/>
              <w:spacing w:before="0" w:beforeAutospacing="0" w:after="0" w:afterAutospacing="0"/>
              <w:rPr>
                <w:rFonts w:eastAsia="Malgun Gothic"/>
                <w:bCs/>
              </w:rPr>
            </w:pPr>
            <w:r w:rsidRPr="007B27AE">
              <w:rPr>
                <w:color w:val="000000"/>
              </w:rPr>
              <w:t>Площадь под фармакокинетической кривой «концентрация-время» от нуля до последнего отбора крови, при котором концентрация препарата равна или выше нижнего предела количественного определения</w:t>
            </w:r>
          </w:p>
        </w:tc>
      </w:tr>
      <w:tr w:rsidR="007C34A1" w:rsidRPr="007B27AE" w14:paraId="19B33048" w14:textId="77777777" w:rsidTr="004A4DEA">
        <w:trPr>
          <w:trHeight w:val="200"/>
          <w:jc w:val="center"/>
        </w:trPr>
        <w:tc>
          <w:tcPr>
            <w:tcW w:w="890" w:type="pct"/>
            <w:shd w:val="clear" w:color="auto" w:fill="FFFFFF"/>
            <w:vAlign w:val="center"/>
          </w:tcPr>
          <w:p w14:paraId="2E458580" w14:textId="77777777" w:rsidR="007C34A1" w:rsidRPr="007B27AE" w:rsidRDefault="007C34A1" w:rsidP="008E17D1">
            <w:pPr>
              <w:shd w:val="clear" w:color="auto" w:fill="FFFFFF"/>
              <w:spacing w:after="0" w:line="240" w:lineRule="auto"/>
              <w:jc w:val="left"/>
              <w:rPr>
                <w:rFonts w:eastAsia="Calibri"/>
                <w:color w:val="000000" w:themeColor="text1"/>
                <w:shd w:val="clear" w:color="auto" w:fill="FFFFFF"/>
              </w:rPr>
            </w:pPr>
            <w:r w:rsidRPr="007B27AE">
              <w:rPr>
                <w:rFonts w:eastAsia="Calibri"/>
                <w:color w:val="000000" w:themeColor="text1"/>
                <w:shd w:val="clear" w:color="auto" w:fill="FFFFFF"/>
              </w:rPr>
              <w:t>BCR</w:t>
            </w:r>
          </w:p>
        </w:tc>
        <w:tc>
          <w:tcPr>
            <w:tcW w:w="4110" w:type="pct"/>
            <w:shd w:val="clear" w:color="auto" w:fill="FFFFFF"/>
            <w:vAlign w:val="center"/>
          </w:tcPr>
          <w:p w14:paraId="3C1F5957" w14:textId="77777777" w:rsidR="007C34A1" w:rsidRPr="007B27AE" w:rsidRDefault="007C34A1" w:rsidP="008E17D1">
            <w:pPr>
              <w:pStyle w:val="ab"/>
              <w:spacing w:before="0" w:beforeAutospacing="0" w:after="0" w:afterAutospacing="0"/>
              <w:rPr>
                <w:rFonts w:eastAsia="Calibri"/>
                <w:color w:val="000000" w:themeColor="text1"/>
                <w:shd w:val="clear" w:color="auto" w:fill="FFFFFF"/>
              </w:rPr>
            </w:pPr>
            <w:r w:rsidRPr="007B27AE">
              <w:rPr>
                <w:rFonts w:eastAsia="Calibri"/>
                <w:color w:val="000000" w:themeColor="text1"/>
                <w:shd w:val="clear" w:color="auto" w:fill="FFFFFF"/>
              </w:rPr>
              <w:t>рецепторы В-клеток</w:t>
            </w:r>
          </w:p>
        </w:tc>
      </w:tr>
      <w:tr w:rsidR="007C34A1" w:rsidRPr="007B27AE" w14:paraId="513E3FB9" w14:textId="77777777" w:rsidTr="004A4DEA">
        <w:trPr>
          <w:trHeight w:val="204"/>
          <w:jc w:val="center"/>
        </w:trPr>
        <w:tc>
          <w:tcPr>
            <w:tcW w:w="890" w:type="pct"/>
            <w:shd w:val="clear" w:color="auto" w:fill="FFFFFF"/>
            <w:vAlign w:val="center"/>
          </w:tcPr>
          <w:p w14:paraId="0A4FED30" w14:textId="77777777" w:rsidR="007C34A1" w:rsidRPr="007B27AE" w:rsidRDefault="007C34A1" w:rsidP="008E17D1">
            <w:pPr>
              <w:widowControl w:val="0"/>
              <w:spacing w:after="0" w:line="240" w:lineRule="auto"/>
              <w:ind w:right="64"/>
              <w:jc w:val="left"/>
              <w:rPr>
                <w:rStyle w:val="jlqj4b"/>
              </w:rPr>
            </w:pPr>
            <w:r w:rsidRPr="007B27AE">
              <w:t>BCRP</w:t>
            </w:r>
          </w:p>
        </w:tc>
        <w:tc>
          <w:tcPr>
            <w:tcW w:w="4110" w:type="pct"/>
            <w:shd w:val="clear" w:color="auto" w:fill="FFFFFF"/>
            <w:vAlign w:val="center"/>
          </w:tcPr>
          <w:p w14:paraId="374AF24D" w14:textId="77777777" w:rsidR="007C34A1" w:rsidRPr="007B27AE" w:rsidRDefault="007C34A1" w:rsidP="008E17D1">
            <w:pPr>
              <w:widowControl w:val="0"/>
              <w:spacing w:after="0" w:line="240" w:lineRule="auto"/>
              <w:ind w:right="64"/>
              <w:jc w:val="left"/>
              <w:rPr>
                <w:rStyle w:val="jlqj4b"/>
              </w:rPr>
            </w:pPr>
            <w:r w:rsidRPr="007B27AE">
              <w:t>белок сопротивления раку молочной железы</w:t>
            </w:r>
          </w:p>
        </w:tc>
      </w:tr>
      <w:tr w:rsidR="007C34A1" w:rsidRPr="007B27AE" w14:paraId="0F945A8C" w14:textId="77777777" w:rsidTr="004A4DEA">
        <w:trPr>
          <w:trHeight w:val="280"/>
          <w:jc w:val="center"/>
        </w:trPr>
        <w:tc>
          <w:tcPr>
            <w:tcW w:w="890" w:type="pct"/>
            <w:shd w:val="clear" w:color="auto" w:fill="FFFFFF"/>
            <w:vAlign w:val="center"/>
          </w:tcPr>
          <w:p w14:paraId="5C1F8E8C" w14:textId="77777777" w:rsidR="007C34A1" w:rsidRPr="007B27AE" w:rsidRDefault="007C34A1" w:rsidP="008E17D1">
            <w:pPr>
              <w:shd w:val="clear" w:color="auto" w:fill="FFFFFF"/>
              <w:spacing w:after="0" w:line="240" w:lineRule="auto"/>
              <w:jc w:val="left"/>
              <w:rPr>
                <w:color w:val="000000" w:themeColor="text1"/>
                <w:shd w:val="clear" w:color="auto" w:fill="FFFFFF"/>
              </w:rPr>
            </w:pPr>
            <w:r w:rsidRPr="007B27AE">
              <w:rPr>
                <w:color w:val="000000" w:themeColor="text1"/>
                <w:shd w:val="clear" w:color="auto" w:fill="FFFFFF"/>
              </w:rPr>
              <w:t>BR</w:t>
            </w:r>
          </w:p>
        </w:tc>
        <w:tc>
          <w:tcPr>
            <w:tcW w:w="4110" w:type="pct"/>
            <w:shd w:val="clear" w:color="auto" w:fill="FFFFFF"/>
            <w:vAlign w:val="center"/>
          </w:tcPr>
          <w:p w14:paraId="41AC71BE" w14:textId="77777777" w:rsidR="007C34A1" w:rsidRPr="007B27AE" w:rsidRDefault="007C34A1" w:rsidP="008E17D1">
            <w:pPr>
              <w:pStyle w:val="ab"/>
              <w:spacing w:before="0" w:beforeAutospacing="0" w:after="0" w:afterAutospacing="0"/>
              <w:rPr>
                <w:rStyle w:val="jlqj4b"/>
              </w:rPr>
            </w:pPr>
            <w:r w:rsidRPr="007B27AE">
              <w:rPr>
                <w:color w:val="000000" w:themeColor="text1"/>
                <w:shd w:val="clear" w:color="auto" w:fill="FFFFFF"/>
              </w:rPr>
              <w:t>ритуксимаб</w:t>
            </w:r>
          </w:p>
        </w:tc>
      </w:tr>
      <w:tr w:rsidR="007C34A1" w:rsidRPr="007B27AE" w14:paraId="03F48486" w14:textId="77777777" w:rsidTr="004A4DEA">
        <w:trPr>
          <w:trHeight w:val="184"/>
          <w:jc w:val="center"/>
        </w:trPr>
        <w:tc>
          <w:tcPr>
            <w:tcW w:w="890" w:type="pct"/>
            <w:shd w:val="clear" w:color="auto" w:fill="FFFFFF"/>
            <w:vAlign w:val="center"/>
          </w:tcPr>
          <w:p w14:paraId="49625C24" w14:textId="77777777" w:rsidR="007C34A1" w:rsidRPr="007B27AE" w:rsidRDefault="007C34A1" w:rsidP="008E17D1">
            <w:pPr>
              <w:shd w:val="clear" w:color="auto" w:fill="FFFFFF"/>
              <w:spacing w:after="0" w:line="240" w:lineRule="auto"/>
              <w:jc w:val="left"/>
              <w:rPr>
                <w:color w:val="000000" w:themeColor="text1"/>
                <w:shd w:val="clear" w:color="auto" w:fill="FFFFFF"/>
              </w:rPr>
            </w:pPr>
            <w:r w:rsidRPr="007B27AE">
              <w:t>CaMKII</w:t>
            </w:r>
          </w:p>
        </w:tc>
        <w:tc>
          <w:tcPr>
            <w:tcW w:w="4110" w:type="pct"/>
            <w:shd w:val="clear" w:color="auto" w:fill="FFFFFF"/>
            <w:vAlign w:val="center"/>
          </w:tcPr>
          <w:p w14:paraId="5D759C28" w14:textId="77777777" w:rsidR="007C34A1" w:rsidRPr="007B27AE" w:rsidRDefault="007C34A1" w:rsidP="008E17D1">
            <w:pPr>
              <w:pStyle w:val="ab"/>
              <w:spacing w:before="0" w:beforeAutospacing="0" w:after="0" w:afterAutospacing="0"/>
              <w:rPr>
                <w:color w:val="000000" w:themeColor="text1"/>
                <w:shd w:val="clear" w:color="auto" w:fill="FFFFFF"/>
              </w:rPr>
            </w:pPr>
            <w:r w:rsidRPr="007B27AE">
              <w:t>Кальмодулин-зависимая протеинкиназа II</w:t>
            </w:r>
          </w:p>
        </w:tc>
      </w:tr>
      <w:tr w:rsidR="007C34A1" w:rsidRPr="007B27AE" w14:paraId="0643A9DD" w14:textId="77777777" w:rsidTr="004A4DEA">
        <w:trPr>
          <w:trHeight w:val="202"/>
          <w:jc w:val="center"/>
        </w:trPr>
        <w:tc>
          <w:tcPr>
            <w:tcW w:w="890" w:type="pct"/>
            <w:shd w:val="clear" w:color="auto" w:fill="FFFFFF"/>
            <w:vAlign w:val="center"/>
          </w:tcPr>
          <w:p w14:paraId="568CC1ED" w14:textId="77777777" w:rsidR="007C34A1" w:rsidRPr="007B27AE" w:rsidRDefault="007C34A1" w:rsidP="008E17D1">
            <w:pPr>
              <w:shd w:val="clear" w:color="auto" w:fill="FFFFFF"/>
              <w:spacing w:after="0" w:line="240" w:lineRule="auto"/>
              <w:jc w:val="left"/>
            </w:pPr>
            <w:r w:rsidRPr="007B27AE">
              <w:t>CD (SD</w:t>
            </w:r>
            <w:r w:rsidRPr="007B27AE">
              <w:rPr>
                <w:rStyle w:val="q4iawc"/>
              </w:rPr>
              <w:t>)</w:t>
            </w:r>
          </w:p>
        </w:tc>
        <w:tc>
          <w:tcPr>
            <w:tcW w:w="4110" w:type="pct"/>
            <w:shd w:val="clear" w:color="auto" w:fill="FFFFFF"/>
            <w:vAlign w:val="center"/>
          </w:tcPr>
          <w:p w14:paraId="70F8723E" w14:textId="7B35AEE6" w:rsidR="007C34A1" w:rsidRPr="007B27AE" w:rsidRDefault="006E3BBD" w:rsidP="00B87BA3">
            <w:pPr>
              <w:pStyle w:val="ab"/>
              <w:spacing w:before="0" w:beforeAutospacing="0" w:after="0" w:afterAutospacing="0"/>
              <w:rPr>
                <w:lang w:val="en-GB"/>
              </w:rPr>
            </w:pPr>
            <w:r w:rsidRPr="007B27AE">
              <w:t>Крысы</w:t>
            </w:r>
            <w:r w:rsidRPr="007B27AE">
              <w:rPr>
                <w:lang w:val="en-GB"/>
              </w:rPr>
              <w:t xml:space="preserve"> </w:t>
            </w:r>
            <w:r w:rsidRPr="007B27AE">
              <w:t>линии</w:t>
            </w:r>
            <w:r w:rsidR="008E17D1" w:rsidRPr="007B27AE">
              <w:rPr>
                <w:lang w:val="en-US"/>
              </w:rPr>
              <w:t xml:space="preserve"> </w:t>
            </w:r>
            <w:r w:rsidR="00B87BA3" w:rsidRPr="007B27AE">
              <w:rPr>
                <w:lang w:val="en-US"/>
              </w:rPr>
              <w:t>Sprague–Dawley</w:t>
            </w:r>
          </w:p>
        </w:tc>
      </w:tr>
      <w:tr w:rsidR="007C34A1" w:rsidRPr="007B27AE" w14:paraId="065279C4" w14:textId="77777777" w:rsidTr="004A4DEA">
        <w:trPr>
          <w:trHeight w:val="200"/>
          <w:jc w:val="center"/>
        </w:trPr>
        <w:tc>
          <w:tcPr>
            <w:tcW w:w="890" w:type="pct"/>
            <w:shd w:val="clear" w:color="auto" w:fill="FFFFFF"/>
            <w:vAlign w:val="center"/>
          </w:tcPr>
          <w:p w14:paraId="6CD84824" w14:textId="77777777" w:rsidR="007C34A1" w:rsidRPr="007B27AE" w:rsidRDefault="007C34A1" w:rsidP="008E17D1">
            <w:pPr>
              <w:shd w:val="clear" w:color="auto" w:fill="FFFFFF"/>
              <w:spacing w:after="0" w:line="240" w:lineRule="auto"/>
              <w:jc w:val="left"/>
              <w:rPr>
                <w:rFonts w:eastAsia="Calibri"/>
                <w:color w:val="000000" w:themeColor="text1"/>
                <w:shd w:val="clear" w:color="auto" w:fill="FFFFFF"/>
              </w:rPr>
            </w:pPr>
            <w:r w:rsidRPr="007B27AE">
              <w:rPr>
                <w:rFonts w:eastAsia="Calibri"/>
                <w:color w:val="000000" w:themeColor="text1"/>
                <w:shd w:val="clear" w:color="auto" w:fill="FFFFFF"/>
              </w:rPr>
              <w:t>Cys</w:t>
            </w:r>
          </w:p>
        </w:tc>
        <w:tc>
          <w:tcPr>
            <w:tcW w:w="4110" w:type="pct"/>
            <w:shd w:val="clear" w:color="auto" w:fill="FFFFFF"/>
            <w:vAlign w:val="center"/>
          </w:tcPr>
          <w:p w14:paraId="40548A82" w14:textId="77777777" w:rsidR="007C34A1" w:rsidRPr="007B27AE" w:rsidRDefault="007C34A1" w:rsidP="008E17D1">
            <w:pPr>
              <w:pStyle w:val="ab"/>
              <w:spacing w:before="0" w:beforeAutospacing="0" w:after="0" w:afterAutospacing="0"/>
              <w:rPr>
                <w:rFonts w:eastAsia="Calibri"/>
                <w:color w:val="000000" w:themeColor="text1"/>
                <w:shd w:val="clear" w:color="auto" w:fill="FFFFFF"/>
              </w:rPr>
            </w:pPr>
            <w:r w:rsidRPr="007B27AE">
              <w:rPr>
                <w:rFonts w:eastAsia="Calibri"/>
                <w:color w:val="000000" w:themeColor="text1"/>
                <w:shd w:val="clear" w:color="auto" w:fill="FFFFFF"/>
              </w:rPr>
              <w:t>цистеин</w:t>
            </w:r>
          </w:p>
        </w:tc>
      </w:tr>
      <w:tr w:rsidR="00466133" w:rsidRPr="007B27AE" w14:paraId="631AEEC1" w14:textId="77777777" w:rsidTr="004A4DEA">
        <w:trPr>
          <w:trHeight w:val="58"/>
          <w:jc w:val="center"/>
        </w:trPr>
        <w:tc>
          <w:tcPr>
            <w:tcW w:w="890" w:type="pct"/>
            <w:shd w:val="clear" w:color="auto" w:fill="FFFFFF"/>
            <w:vAlign w:val="center"/>
          </w:tcPr>
          <w:p w14:paraId="3BAD57D6" w14:textId="07F7BAEB" w:rsidR="00466133" w:rsidRPr="007B27AE" w:rsidRDefault="00466133" w:rsidP="008E17D1">
            <w:pPr>
              <w:shd w:val="clear" w:color="auto" w:fill="FFFFFF"/>
              <w:spacing w:after="0" w:line="240" w:lineRule="auto"/>
              <w:jc w:val="left"/>
              <w:rPr>
                <w:rFonts w:eastAsia="Calibri"/>
                <w:color w:val="000000" w:themeColor="text1"/>
                <w:shd w:val="clear" w:color="auto" w:fill="FFFFFF"/>
              </w:rPr>
            </w:pPr>
            <w:r w:rsidRPr="007B27AE">
              <w:rPr>
                <w:color w:val="000000"/>
              </w:rPr>
              <w:t>C</w:t>
            </w:r>
            <w:r w:rsidRPr="007B27AE">
              <w:rPr>
                <w:color w:val="000000"/>
                <w:vertAlign w:val="subscript"/>
              </w:rPr>
              <w:t>max</w:t>
            </w:r>
          </w:p>
        </w:tc>
        <w:tc>
          <w:tcPr>
            <w:tcW w:w="4110" w:type="pct"/>
            <w:shd w:val="clear" w:color="auto" w:fill="FFFFFF"/>
            <w:vAlign w:val="center"/>
          </w:tcPr>
          <w:p w14:paraId="040F8982" w14:textId="45CA8EAE" w:rsidR="00466133" w:rsidRPr="007B27AE" w:rsidRDefault="00466133" w:rsidP="008E17D1">
            <w:pPr>
              <w:pStyle w:val="ab"/>
              <w:spacing w:before="0" w:beforeAutospacing="0" w:after="0" w:afterAutospacing="0"/>
              <w:rPr>
                <w:rFonts w:eastAsia="Calibri"/>
                <w:color w:val="000000" w:themeColor="text1"/>
                <w:shd w:val="clear" w:color="auto" w:fill="FFFFFF"/>
              </w:rPr>
            </w:pPr>
            <w:r w:rsidRPr="007B27AE">
              <w:rPr>
                <w:color w:val="000000"/>
              </w:rPr>
              <w:t>Максимальная концентрация препарата в плазме крови</w:t>
            </w:r>
          </w:p>
        </w:tc>
      </w:tr>
      <w:tr w:rsidR="00466133" w:rsidRPr="007B27AE" w14:paraId="16484290" w14:textId="77777777" w:rsidTr="004A4DEA">
        <w:trPr>
          <w:trHeight w:val="194"/>
          <w:jc w:val="center"/>
        </w:trPr>
        <w:tc>
          <w:tcPr>
            <w:tcW w:w="890" w:type="pct"/>
            <w:shd w:val="clear" w:color="auto" w:fill="FFFFFF"/>
            <w:vAlign w:val="center"/>
          </w:tcPr>
          <w:p w14:paraId="47C7F0BC" w14:textId="06D083BA" w:rsidR="00466133" w:rsidRPr="007B27AE" w:rsidRDefault="00466133" w:rsidP="008E17D1">
            <w:pPr>
              <w:shd w:val="clear" w:color="auto" w:fill="FFFFFF"/>
              <w:spacing w:after="0" w:line="240" w:lineRule="auto"/>
              <w:jc w:val="left"/>
              <w:rPr>
                <w:rFonts w:eastAsia="Calibri"/>
                <w:color w:val="000000" w:themeColor="text1"/>
                <w:shd w:val="clear" w:color="auto" w:fill="FFFFFF"/>
              </w:rPr>
            </w:pPr>
            <w:r w:rsidRPr="007B27AE">
              <w:rPr>
                <w:color w:val="000000"/>
              </w:rPr>
              <w:t>CV</w:t>
            </w:r>
          </w:p>
        </w:tc>
        <w:tc>
          <w:tcPr>
            <w:tcW w:w="4110" w:type="pct"/>
            <w:shd w:val="clear" w:color="auto" w:fill="FFFFFF"/>
            <w:vAlign w:val="center"/>
          </w:tcPr>
          <w:p w14:paraId="5C6B2A72" w14:textId="085A3A3C" w:rsidR="00466133" w:rsidRPr="007B27AE" w:rsidRDefault="00466133" w:rsidP="008E17D1">
            <w:pPr>
              <w:pStyle w:val="ab"/>
              <w:spacing w:before="0" w:beforeAutospacing="0" w:after="0" w:afterAutospacing="0"/>
              <w:rPr>
                <w:rFonts w:eastAsia="Calibri"/>
                <w:color w:val="000000" w:themeColor="text1"/>
                <w:shd w:val="clear" w:color="auto" w:fill="FFFFFF"/>
                <w:lang w:val="en-GB"/>
              </w:rPr>
            </w:pPr>
            <w:r w:rsidRPr="007B27AE">
              <w:rPr>
                <w:color w:val="000000"/>
              </w:rPr>
              <w:t>С</w:t>
            </w:r>
            <w:r w:rsidRPr="007B27AE">
              <w:rPr>
                <w:color w:val="000000"/>
                <w:lang w:val="en-US"/>
              </w:rPr>
              <w:t xml:space="preserve">oefficient of variation, </w:t>
            </w:r>
            <w:r w:rsidRPr="007B27AE">
              <w:rPr>
                <w:color w:val="000000"/>
              </w:rPr>
              <w:t>коэффициент</w:t>
            </w:r>
            <w:r w:rsidRPr="007B27AE">
              <w:rPr>
                <w:color w:val="000000"/>
                <w:lang w:val="en-US"/>
              </w:rPr>
              <w:t xml:space="preserve"> </w:t>
            </w:r>
            <w:r w:rsidRPr="007B27AE">
              <w:rPr>
                <w:color w:val="000000"/>
              </w:rPr>
              <w:t>вариации</w:t>
            </w:r>
          </w:p>
        </w:tc>
      </w:tr>
      <w:tr w:rsidR="007C34A1" w:rsidRPr="007B27AE" w14:paraId="488D1E3B" w14:textId="77777777" w:rsidTr="004A4DEA">
        <w:trPr>
          <w:trHeight w:val="58"/>
          <w:jc w:val="center"/>
        </w:trPr>
        <w:tc>
          <w:tcPr>
            <w:tcW w:w="890" w:type="pct"/>
            <w:shd w:val="clear" w:color="auto" w:fill="FFFFFF"/>
            <w:vAlign w:val="center"/>
          </w:tcPr>
          <w:p w14:paraId="25161432" w14:textId="77777777" w:rsidR="007C34A1" w:rsidRPr="007B27AE" w:rsidRDefault="007C34A1" w:rsidP="008E17D1">
            <w:pPr>
              <w:shd w:val="clear" w:color="auto" w:fill="FFFFFF"/>
              <w:spacing w:after="0" w:line="240" w:lineRule="auto"/>
              <w:jc w:val="left"/>
              <w:rPr>
                <w:rFonts w:eastAsia="Calibri"/>
                <w:color w:val="000000" w:themeColor="text1"/>
                <w:shd w:val="clear" w:color="auto" w:fill="FFFFFF"/>
              </w:rPr>
            </w:pPr>
            <w:r w:rsidRPr="007B27AE">
              <w:rPr>
                <w:rStyle w:val="q4iawc"/>
              </w:rPr>
              <w:t>DAT</w:t>
            </w:r>
          </w:p>
        </w:tc>
        <w:tc>
          <w:tcPr>
            <w:tcW w:w="4110" w:type="pct"/>
            <w:shd w:val="clear" w:color="auto" w:fill="FFFFFF"/>
            <w:vAlign w:val="center"/>
          </w:tcPr>
          <w:p w14:paraId="5B117A49" w14:textId="77777777" w:rsidR="007C34A1" w:rsidRPr="007B27AE" w:rsidRDefault="007C34A1" w:rsidP="008E17D1">
            <w:pPr>
              <w:pStyle w:val="ab"/>
              <w:spacing w:before="0" w:beforeAutospacing="0" w:after="0" w:afterAutospacing="0"/>
              <w:rPr>
                <w:rFonts w:eastAsia="Calibri"/>
                <w:color w:val="000000" w:themeColor="text1"/>
                <w:shd w:val="clear" w:color="auto" w:fill="FFFFFF"/>
              </w:rPr>
            </w:pPr>
            <w:r w:rsidRPr="007B27AE">
              <w:rPr>
                <w:rStyle w:val="q4iawc"/>
                <w:rFonts w:eastAsia="MS Mincho"/>
              </w:rPr>
              <w:t>Переносчик дофамина</w:t>
            </w:r>
          </w:p>
        </w:tc>
      </w:tr>
      <w:tr w:rsidR="007C34A1" w:rsidRPr="007B27AE" w14:paraId="015E7E78" w14:textId="77777777" w:rsidTr="004A4DEA">
        <w:trPr>
          <w:trHeight w:val="188"/>
          <w:jc w:val="center"/>
        </w:trPr>
        <w:tc>
          <w:tcPr>
            <w:tcW w:w="890" w:type="pct"/>
            <w:shd w:val="clear" w:color="auto" w:fill="FFFFFF"/>
            <w:vAlign w:val="center"/>
          </w:tcPr>
          <w:p w14:paraId="68CDA3DC" w14:textId="77777777" w:rsidR="007C34A1" w:rsidRPr="007B27AE" w:rsidRDefault="007C34A1" w:rsidP="008E17D1">
            <w:pPr>
              <w:widowControl w:val="0"/>
              <w:spacing w:after="0" w:line="240" w:lineRule="auto"/>
              <w:ind w:right="64"/>
              <w:jc w:val="left"/>
              <w:rPr>
                <w:color w:val="000000"/>
                <w:lang w:val="en-US"/>
              </w:rPr>
            </w:pPr>
            <w:r w:rsidRPr="007B27AE">
              <w:rPr>
                <w:color w:val="000000"/>
                <w:lang w:val="en-US"/>
              </w:rPr>
              <w:t>F</w:t>
            </w:r>
          </w:p>
        </w:tc>
        <w:tc>
          <w:tcPr>
            <w:tcW w:w="4110" w:type="pct"/>
            <w:shd w:val="clear" w:color="auto" w:fill="FFFFFF"/>
            <w:vAlign w:val="center"/>
          </w:tcPr>
          <w:p w14:paraId="34141460" w14:textId="77777777" w:rsidR="007C34A1" w:rsidRPr="007B27AE" w:rsidRDefault="007C34A1" w:rsidP="008E17D1">
            <w:pPr>
              <w:widowControl w:val="0"/>
              <w:spacing w:after="0" w:line="240" w:lineRule="auto"/>
              <w:ind w:right="64"/>
              <w:jc w:val="left"/>
              <w:rPr>
                <w:rStyle w:val="q4iawc"/>
              </w:rPr>
            </w:pPr>
            <w:r w:rsidRPr="007B27AE">
              <w:rPr>
                <w:rStyle w:val="q4iawc"/>
              </w:rPr>
              <w:t>самки</w:t>
            </w:r>
          </w:p>
        </w:tc>
      </w:tr>
      <w:tr w:rsidR="00466133" w:rsidRPr="007B27AE" w14:paraId="4D28A7D0" w14:textId="77777777" w:rsidTr="004A4DEA">
        <w:trPr>
          <w:trHeight w:val="389"/>
          <w:jc w:val="center"/>
        </w:trPr>
        <w:tc>
          <w:tcPr>
            <w:tcW w:w="890" w:type="pct"/>
            <w:shd w:val="clear" w:color="auto" w:fill="FFFFFF"/>
            <w:vAlign w:val="center"/>
          </w:tcPr>
          <w:p w14:paraId="692DEA27" w14:textId="1D86962A" w:rsidR="00466133" w:rsidRPr="007B27AE" w:rsidRDefault="00466133" w:rsidP="008E17D1">
            <w:pPr>
              <w:widowControl w:val="0"/>
              <w:spacing w:after="0" w:line="240" w:lineRule="auto"/>
              <w:ind w:right="64"/>
              <w:jc w:val="left"/>
              <w:rPr>
                <w:color w:val="000000"/>
                <w:lang w:val="en-US"/>
              </w:rPr>
            </w:pPr>
            <w:r w:rsidRPr="007B27AE">
              <w:rPr>
                <w:color w:val="000000"/>
                <w:lang w:val="en-US"/>
              </w:rPr>
              <w:t>FDA</w:t>
            </w:r>
          </w:p>
        </w:tc>
        <w:tc>
          <w:tcPr>
            <w:tcW w:w="4110" w:type="pct"/>
            <w:shd w:val="clear" w:color="auto" w:fill="FFFFFF"/>
            <w:vAlign w:val="center"/>
          </w:tcPr>
          <w:p w14:paraId="217CD5F4" w14:textId="4F3B9921" w:rsidR="00466133" w:rsidRPr="007B27AE" w:rsidRDefault="00466133" w:rsidP="008E17D1">
            <w:pPr>
              <w:widowControl w:val="0"/>
              <w:spacing w:after="0" w:line="240" w:lineRule="auto"/>
              <w:ind w:right="64"/>
              <w:jc w:val="left"/>
              <w:rPr>
                <w:rStyle w:val="q4iawc"/>
              </w:rPr>
            </w:pPr>
            <w:r w:rsidRPr="007B27AE">
              <w:rPr>
                <w:color w:val="000000"/>
              </w:rPr>
              <w:t>Food and Drug Administration, управление по санитарному надзору за качеством пищевых продуктов и медикаментов</w:t>
            </w:r>
          </w:p>
        </w:tc>
      </w:tr>
      <w:tr w:rsidR="00466133" w:rsidRPr="007B27AE" w14:paraId="71DEB659" w14:textId="77777777" w:rsidTr="004A4DEA">
        <w:trPr>
          <w:trHeight w:val="186"/>
          <w:jc w:val="center"/>
        </w:trPr>
        <w:tc>
          <w:tcPr>
            <w:tcW w:w="890" w:type="pct"/>
            <w:shd w:val="clear" w:color="auto" w:fill="FFFFFF"/>
            <w:vAlign w:val="center"/>
          </w:tcPr>
          <w:p w14:paraId="2C187D76" w14:textId="3C6E78F4" w:rsidR="00466133" w:rsidRPr="007B27AE" w:rsidRDefault="00466133" w:rsidP="008E17D1">
            <w:pPr>
              <w:widowControl w:val="0"/>
              <w:spacing w:after="0" w:line="240" w:lineRule="auto"/>
              <w:ind w:right="64"/>
              <w:jc w:val="left"/>
              <w:rPr>
                <w:color w:val="000000"/>
                <w:lang w:val="en-US"/>
              </w:rPr>
            </w:pPr>
            <w:r w:rsidRPr="007B27AE">
              <w:rPr>
                <w:color w:val="000000"/>
              </w:rPr>
              <w:t>GCP</w:t>
            </w:r>
          </w:p>
        </w:tc>
        <w:tc>
          <w:tcPr>
            <w:tcW w:w="4110" w:type="pct"/>
            <w:shd w:val="clear" w:color="auto" w:fill="FFFFFF"/>
            <w:vAlign w:val="center"/>
          </w:tcPr>
          <w:p w14:paraId="4291E3D8" w14:textId="75230D0B" w:rsidR="00466133" w:rsidRPr="007B27AE" w:rsidRDefault="00466133" w:rsidP="008E17D1">
            <w:pPr>
              <w:widowControl w:val="0"/>
              <w:spacing w:after="0" w:line="240" w:lineRule="auto"/>
              <w:ind w:right="64"/>
              <w:jc w:val="left"/>
              <w:rPr>
                <w:rStyle w:val="q4iawc"/>
              </w:rPr>
            </w:pPr>
            <w:r w:rsidRPr="007B27AE">
              <w:rPr>
                <w:color w:val="000000"/>
              </w:rPr>
              <w:t>Good Clinical Practice, Надлежащая клиническая практика</w:t>
            </w:r>
          </w:p>
        </w:tc>
      </w:tr>
      <w:tr w:rsidR="00466133" w:rsidRPr="007B27AE" w14:paraId="1613025D" w14:textId="77777777" w:rsidTr="004A4DEA">
        <w:trPr>
          <w:trHeight w:val="276"/>
          <w:jc w:val="center"/>
        </w:trPr>
        <w:tc>
          <w:tcPr>
            <w:tcW w:w="890" w:type="pct"/>
            <w:shd w:val="clear" w:color="auto" w:fill="FFFFFF"/>
            <w:vAlign w:val="center"/>
          </w:tcPr>
          <w:p w14:paraId="366A3D04" w14:textId="5CB8481E" w:rsidR="00466133" w:rsidRPr="007B27AE" w:rsidRDefault="00466133" w:rsidP="008E17D1">
            <w:pPr>
              <w:widowControl w:val="0"/>
              <w:spacing w:after="0" w:line="240" w:lineRule="auto"/>
              <w:ind w:right="64"/>
              <w:jc w:val="left"/>
              <w:rPr>
                <w:color w:val="000000"/>
                <w:lang w:val="en-US"/>
              </w:rPr>
            </w:pPr>
            <w:r w:rsidRPr="007B27AE">
              <w:rPr>
                <w:color w:val="000000"/>
              </w:rPr>
              <w:t>GLP</w:t>
            </w:r>
          </w:p>
        </w:tc>
        <w:tc>
          <w:tcPr>
            <w:tcW w:w="4110" w:type="pct"/>
            <w:shd w:val="clear" w:color="auto" w:fill="FFFFFF"/>
            <w:vAlign w:val="center"/>
          </w:tcPr>
          <w:p w14:paraId="24B38571" w14:textId="24B3A11C" w:rsidR="00466133" w:rsidRPr="007B27AE" w:rsidRDefault="00466133" w:rsidP="008E17D1">
            <w:pPr>
              <w:widowControl w:val="0"/>
              <w:spacing w:after="0" w:line="240" w:lineRule="auto"/>
              <w:ind w:right="64"/>
              <w:jc w:val="left"/>
              <w:rPr>
                <w:rStyle w:val="q4iawc"/>
              </w:rPr>
            </w:pPr>
            <w:r w:rsidRPr="007B27AE">
              <w:rPr>
                <w:color w:val="000000"/>
              </w:rPr>
              <w:t>Good Laboratory Practice, Надлежащая лабораторная практика</w:t>
            </w:r>
          </w:p>
        </w:tc>
      </w:tr>
      <w:tr w:rsidR="00466133" w:rsidRPr="007B27AE" w14:paraId="2C044269" w14:textId="77777777" w:rsidTr="004A4DEA">
        <w:trPr>
          <w:trHeight w:val="180"/>
          <w:jc w:val="center"/>
        </w:trPr>
        <w:tc>
          <w:tcPr>
            <w:tcW w:w="890" w:type="pct"/>
            <w:shd w:val="clear" w:color="auto" w:fill="FFFFFF"/>
          </w:tcPr>
          <w:p w14:paraId="0F6D2C7D" w14:textId="1A386C77" w:rsidR="00466133" w:rsidRPr="007B27AE" w:rsidRDefault="00466133" w:rsidP="008E17D1">
            <w:pPr>
              <w:widowControl w:val="0"/>
              <w:spacing w:after="0" w:line="240" w:lineRule="auto"/>
              <w:ind w:right="64"/>
              <w:jc w:val="left"/>
              <w:rPr>
                <w:color w:val="000000"/>
                <w:lang w:val="en-US"/>
              </w:rPr>
            </w:pPr>
            <w:r w:rsidRPr="007B27AE">
              <w:rPr>
                <w:lang w:val="en-AU"/>
              </w:rPr>
              <w:t>GP</w:t>
            </w:r>
          </w:p>
        </w:tc>
        <w:tc>
          <w:tcPr>
            <w:tcW w:w="4110" w:type="pct"/>
            <w:shd w:val="clear" w:color="auto" w:fill="FFFFFF"/>
          </w:tcPr>
          <w:p w14:paraId="6A507779" w14:textId="01A5DB0A" w:rsidR="00466133" w:rsidRPr="007B27AE" w:rsidRDefault="00466133" w:rsidP="008E17D1">
            <w:pPr>
              <w:widowControl w:val="0"/>
              <w:spacing w:after="0" w:line="240" w:lineRule="auto"/>
              <w:ind w:right="64"/>
              <w:jc w:val="left"/>
              <w:rPr>
                <w:rStyle w:val="q4iawc"/>
              </w:rPr>
            </w:pPr>
            <w:r w:rsidRPr="007B27AE">
              <w:t>Гликопротеин (</w:t>
            </w:r>
            <w:r w:rsidRPr="007B27AE">
              <w:rPr>
                <w:lang w:val="en-AU"/>
              </w:rPr>
              <w:t>glycoprotein</w:t>
            </w:r>
            <w:r w:rsidRPr="007B27AE">
              <w:t>)</w:t>
            </w:r>
          </w:p>
        </w:tc>
      </w:tr>
      <w:tr w:rsidR="007C34A1" w:rsidRPr="007B27AE" w14:paraId="6065A7A9" w14:textId="77777777" w:rsidTr="004A4DEA">
        <w:trPr>
          <w:trHeight w:val="170"/>
          <w:jc w:val="center"/>
        </w:trPr>
        <w:tc>
          <w:tcPr>
            <w:tcW w:w="890" w:type="pct"/>
            <w:shd w:val="clear" w:color="auto" w:fill="FFFFFF"/>
            <w:vAlign w:val="center"/>
          </w:tcPr>
          <w:p w14:paraId="19850425" w14:textId="77777777" w:rsidR="007C34A1" w:rsidRPr="007B27AE" w:rsidRDefault="007C34A1" w:rsidP="008E17D1">
            <w:pPr>
              <w:widowControl w:val="0"/>
              <w:spacing w:after="0" w:line="240" w:lineRule="auto"/>
              <w:ind w:right="64"/>
              <w:jc w:val="left"/>
              <w:rPr>
                <w:color w:val="000000"/>
                <w:lang w:val="en-US"/>
              </w:rPr>
            </w:pPr>
            <w:r w:rsidRPr="007B27AE">
              <w:rPr>
                <w:rStyle w:val="jlqj4b"/>
              </w:rPr>
              <w:t>HED</w:t>
            </w:r>
          </w:p>
        </w:tc>
        <w:tc>
          <w:tcPr>
            <w:tcW w:w="4110" w:type="pct"/>
            <w:shd w:val="clear" w:color="auto" w:fill="FFFFFF"/>
            <w:vAlign w:val="center"/>
          </w:tcPr>
          <w:p w14:paraId="1EFCB983" w14:textId="77777777" w:rsidR="007C34A1" w:rsidRPr="007B27AE" w:rsidRDefault="007C34A1" w:rsidP="008E17D1">
            <w:pPr>
              <w:widowControl w:val="0"/>
              <w:spacing w:after="0" w:line="240" w:lineRule="auto"/>
              <w:ind w:right="64"/>
              <w:jc w:val="left"/>
              <w:rPr>
                <w:rStyle w:val="q4iawc"/>
              </w:rPr>
            </w:pPr>
            <w:r w:rsidRPr="007B27AE">
              <w:rPr>
                <w:rStyle w:val="jlqj4b"/>
              </w:rPr>
              <w:t>человеческая эквивалентная доза</w:t>
            </w:r>
          </w:p>
        </w:tc>
      </w:tr>
      <w:tr w:rsidR="007C34A1" w:rsidRPr="007B27AE" w14:paraId="3AC8F607" w14:textId="77777777" w:rsidTr="004A4DEA">
        <w:trPr>
          <w:trHeight w:val="188"/>
          <w:jc w:val="center"/>
        </w:trPr>
        <w:tc>
          <w:tcPr>
            <w:tcW w:w="890" w:type="pct"/>
            <w:shd w:val="clear" w:color="auto" w:fill="FFFFFF"/>
            <w:vAlign w:val="center"/>
          </w:tcPr>
          <w:p w14:paraId="36DDECC4" w14:textId="77777777" w:rsidR="007C34A1" w:rsidRPr="007B27AE" w:rsidRDefault="007C34A1" w:rsidP="008E17D1">
            <w:pPr>
              <w:widowControl w:val="0"/>
              <w:spacing w:after="0" w:line="240" w:lineRule="auto"/>
              <w:ind w:right="64"/>
              <w:jc w:val="left"/>
              <w:rPr>
                <w:rStyle w:val="jlqj4b"/>
              </w:rPr>
            </w:pPr>
            <w:r w:rsidRPr="007B27AE">
              <w:rPr>
                <w:rStyle w:val="q4iawc"/>
              </w:rPr>
              <w:t>HEK293</w:t>
            </w:r>
          </w:p>
        </w:tc>
        <w:tc>
          <w:tcPr>
            <w:tcW w:w="4110" w:type="pct"/>
            <w:shd w:val="clear" w:color="auto" w:fill="FFFFFF"/>
            <w:vAlign w:val="center"/>
          </w:tcPr>
          <w:p w14:paraId="7AD0E408" w14:textId="77777777" w:rsidR="007C34A1" w:rsidRPr="007B27AE" w:rsidRDefault="007C34A1" w:rsidP="008E17D1">
            <w:pPr>
              <w:widowControl w:val="0"/>
              <w:spacing w:after="0" w:line="240" w:lineRule="auto"/>
              <w:ind w:right="64"/>
              <w:jc w:val="left"/>
              <w:rPr>
                <w:rStyle w:val="jlqj4b"/>
              </w:rPr>
            </w:pPr>
            <w:r w:rsidRPr="007B27AE">
              <w:t>Клеточная линия, полученная из эмбриональных почек человека</w:t>
            </w:r>
          </w:p>
        </w:tc>
      </w:tr>
      <w:tr w:rsidR="007C34A1" w:rsidRPr="007B27AE" w14:paraId="340B3ACF" w14:textId="77777777" w:rsidTr="004A4DEA">
        <w:trPr>
          <w:trHeight w:val="389"/>
          <w:jc w:val="center"/>
        </w:trPr>
        <w:tc>
          <w:tcPr>
            <w:tcW w:w="890" w:type="pct"/>
            <w:shd w:val="clear" w:color="auto" w:fill="FFFFFF"/>
            <w:vAlign w:val="center"/>
          </w:tcPr>
          <w:p w14:paraId="4A932C68" w14:textId="77777777" w:rsidR="007C34A1" w:rsidRPr="007B27AE" w:rsidRDefault="007C34A1" w:rsidP="008E17D1">
            <w:pPr>
              <w:widowControl w:val="0"/>
              <w:spacing w:after="0" w:line="240" w:lineRule="auto"/>
              <w:ind w:right="64"/>
              <w:jc w:val="left"/>
              <w:rPr>
                <w:rStyle w:val="jlqj4b"/>
              </w:rPr>
            </w:pPr>
            <w:r w:rsidRPr="007B27AE">
              <w:t>hERG</w:t>
            </w:r>
          </w:p>
        </w:tc>
        <w:tc>
          <w:tcPr>
            <w:tcW w:w="4110" w:type="pct"/>
            <w:shd w:val="clear" w:color="auto" w:fill="FFFFFF"/>
            <w:vAlign w:val="center"/>
          </w:tcPr>
          <w:p w14:paraId="0B1B5EA9" w14:textId="77777777" w:rsidR="007C34A1" w:rsidRPr="007B27AE" w:rsidRDefault="007C34A1" w:rsidP="008E17D1">
            <w:pPr>
              <w:widowControl w:val="0"/>
              <w:spacing w:after="0" w:line="240" w:lineRule="auto"/>
              <w:ind w:right="64"/>
              <w:jc w:val="left"/>
              <w:rPr>
                <w:rStyle w:val="jlqj4b"/>
              </w:rPr>
            </w:pPr>
            <w:r w:rsidRPr="007B27AE">
              <w:t>Ген</w:t>
            </w:r>
            <w:r w:rsidRPr="007B27AE">
              <w:rPr>
                <w:lang w:val="en-US"/>
              </w:rPr>
              <w:t xml:space="preserve"> </w:t>
            </w:r>
            <w:r w:rsidRPr="007B27AE">
              <w:t>специфических</w:t>
            </w:r>
            <w:r w:rsidRPr="007B27AE">
              <w:rPr>
                <w:lang w:val="en-US"/>
              </w:rPr>
              <w:t xml:space="preserve"> </w:t>
            </w:r>
            <w:r w:rsidRPr="007B27AE">
              <w:t>калиевых</w:t>
            </w:r>
            <w:r w:rsidRPr="007B27AE">
              <w:rPr>
                <w:lang w:val="en-US"/>
              </w:rPr>
              <w:t xml:space="preserve"> </w:t>
            </w:r>
            <w:r w:rsidRPr="007B27AE">
              <w:t>каналов</w:t>
            </w:r>
            <w:r w:rsidRPr="007B27AE">
              <w:rPr>
                <w:lang w:val="en-US"/>
              </w:rPr>
              <w:t xml:space="preserve"> </w:t>
            </w:r>
            <w:r w:rsidRPr="007B27AE">
              <w:t>сердца</w:t>
            </w:r>
            <w:r w:rsidRPr="007B27AE">
              <w:rPr>
                <w:lang w:val="en-US"/>
              </w:rPr>
              <w:t xml:space="preserve"> (human Ether-a-go-go Related Gene)</w:t>
            </w:r>
          </w:p>
        </w:tc>
      </w:tr>
      <w:tr w:rsidR="007C34A1" w:rsidRPr="007B27AE" w14:paraId="6AB299AB" w14:textId="77777777" w:rsidTr="004A4DEA">
        <w:trPr>
          <w:trHeight w:val="186"/>
          <w:jc w:val="center"/>
        </w:trPr>
        <w:tc>
          <w:tcPr>
            <w:tcW w:w="890" w:type="pct"/>
            <w:shd w:val="clear" w:color="auto" w:fill="FFFFFF"/>
            <w:vAlign w:val="center"/>
          </w:tcPr>
          <w:p w14:paraId="2DDBE0A1" w14:textId="77777777" w:rsidR="007C34A1" w:rsidRPr="007B27AE" w:rsidRDefault="007C34A1" w:rsidP="008E17D1">
            <w:pPr>
              <w:widowControl w:val="0"/>
              <w:spacing w:after="0" w:line="240" w:lineRule="auto"/>
              <w:ind w:right="64"/>
              <w:jc w:val="left"/>
            </w:pPr>
            <w:r w:rsidRPr="007B27AE">
              <w:rPr>
                <w:rStyle w:val="q4iawc"/>
              </w:rPr>
              <w:t>IC</w:t>
            </w:r>
            <w:r w:rsidRPr="007B27AE">
              <w:rPr>
                <w:rStyle w:val="q4iawc"/>
                <w:vertAlign w:val="subscript"/>
              </w:rPr>
              <w:t>50</w:t>
            </w:r>
          </w:p>
        </w:tc>
        <w:tc>
          <w:tcPr>
            <w:tcW w:w="4110" w:type="pct"/>
            <w:shd w:val="clear" w:color="auto" w:fill="FFFFFF"/>
            <w:vAlign w:val="center"/>
          </w:tcPr>
          <w:p w14:paraId="67455AA0" w14:textId="77777777" w:rsidR="007C34A1" w:rsidRPr="007B27AE" w:rsidRDefault="007C34A1" w:rsidP="008E17D1">
            <w:pPr>
              <w:widowControl w:val="0"/>
              <w:spacing w:after="0" w:line="240" w:lineRule="auto"/>
              <w:ind w:right="64"/>
              <w:jc w:val="left"/>
            </w:pPr>
            <w:r w:rsidRPr="007B27AE">
              <w:t>Концентрация полумаксимального ингибирования</w:t>
            </w:r>
          </w:p>
        </w:tc>
      </w:tr>
      <w:tr w:rsidR="007C34A1" w:rsidRPr="007B27AE" w14:paraId="464E36C0" w14:textId="77777777" w:rsidTr="004A4DEA">
        <w:trPr>
          <w:trHeight w:val="176"/>
          <w:jc w:val="center"/>
        </w:trPr>
        <w:tc>
          <w:tcPr>
            <w:tcW w:w="890" w:type="pct"/>
            <w:shd w:val="clear" w:color="auto" w:fill="FFFFFF"/>
            <w:vAlign w:val="center"/>
          </w:tcPr>
          <w:p w14:paraId="60BE2463" w14:textId="77777777" w:rsidR="007C34A1" w:rsidRPr="007B27AE" w:rsidRDefault="007C34A1" w:rsidP="008E17D1">
            <w:pPr>
              <w:shd w:val="clear" w:color="auto" w:fill="FFFFFF"/>
              <w:spacing w:after="0" w:line="240" w:lineRule="auto"/>
              <w:jc w:val="left"/>
            </w:pPr>
            <w:r w:rsidRPr="007B27AE">
              <w:t>Ig</w:t>
            </w:r>
          </w:p>
        </w:tc>
        <w:tc>
          <w:tcPr>
            <w:tcW w:w="4110" w:type="pct"/>
            <w:shd w:val="clear" w:color="auto" w:fill="FFFFFF"/>
            <w:vAlign w:val="center"/>
          </w:tcPr>
          <w:p w14:paraId="7986E00C" w14:textId="77777777" w:rsidR="007C34A1" w:rsidRPr="007B27AE" w:rsidRDefault="007C34A1" w:rsidP="008E17D1">
            <w:pPr>
              <w:pStyle w:val="ab"/>
              <w:spacing w:before="0" w:beforeAutospacing="0" w:after="0" w:afterAutospacing="0"/>
            </w:pPr>
            <w:r w:rsidRPr="007B27AE">
              <w:t xml:space="preserve">иммуноглобулин </w:t>
            </w:r>
          </w:p>
        </w:tc>
      </w:tr>
      <w:tr w:rsidR="007C34A1" w:rsidRPr="007B27AE" w14:paraId="72059FE0" w14:textId="77777777" w:rsidTr="004A4DEA">
        <w:trPr>
          <w:trHeight w:val="308"/>
          <w:jc w:val="center"/>
        </w:trPr>
        <w:tc>
          <w:tcPr>
            <w:tcW w:w="890" w:type="pct"/>
            <w:shd w:val="clear" w:color="auto" w:fill="FFFFFF"/>
            <w:vAlign w:val="center"/>
          </w:tcPr>
          <w:p w14:paraId="41975079" w14:textId="77777777" w:rsidR="007C34A1" w:rsidRPr="007B27AE" w:rsidRDefault="007C34A1" w:rsidP="008E17D1">
            <w:pPr>
              <w:widowControl w:val="0"/>
              <w:spacing w:after="0" w:line="240" w:lineRule="auto"/>
              <w:ind w:right="64"/>
              <w:jc w:val="left"/>
              <w:rPr>
                <w:rStyle w:val="q4iawc"/>
              </w:rPr>
            </w:pPr>
            <w:r w:rsidRPr="007B27AE">
              <w:t>IGF1</w:t>
            </w:r>
          </w:p>
        </w:tc>
        <w:tc>
          <w:tcPr>
            <w:tcW w:w="4110" w:type="pct"/>
            <w:shd w:val="clear" w:color="auto" w:fill="FFFFFF"/>
            <w:vAlign w:val="center"/>
          </w:tcPr>
          <w:p w14:paraId="64F6FAEF" w14:textId="77777777" w:rsidR="007C34A1" w:rsidRPr="007B27AE" w:rsidRDefault="007C34A1" w:rsidP="008E17D1">
            <w:pPr>
              <w:widowControl w:val="0"/>
              <w:spacing w:after="0" w:line="240" w:lineRule="auto"/>
              <w:ind w:right="64"/>
              <w:jc w:val="left"/>
            </w:pPr>
            <w:r w:rsidRPr="007B27AE">
              <w:t>Инсулиноподобный фактор роста 1</w:t>
            </w:r>
          </w:p>
        </w:tc>
      </w:tr>
      <w:tr w:rsidR="007C34A1" w:rsidRPr="007B27AE" w14:paraId="1FE6BA39" w14:textId="77777777" w:rsidTr="004A4DEA">
        <w:trPr>
          <w:trHeight w:val="284"/>
          <w:jc w:val="center"/>
        </w:trPr>
        <w:tc>
          <w:tcPr>
            <w:tcW w:w="890" w:type="pct"/>
            <w:shd w:val="clear" w:color="auto" w:fill="FFFFFF"/>
            <w:vAlign w:val="center"/>
          </w:tcPr>
          <w:p w14:paraId="5CD35AA5" w14:textId="77777777" w:rsidR="007C34A1" w:rsidRPr="007B27AE" w:rsidRDefault="007C34A1" w:rsidP="008E17D1">
            <w:pPr>
              <w:widowControl w:val="0"/>
              <w:spacing w:after="0" w:line="240" w:lineRule="auto"/>
              <w:ind w:right="64"/>
              <w:jc w:val="left"/>
              <w:rPr>
                <w:color w:val="000000"/>
                <w:lang w:val="en-US"/>
              </w:rPr>
            </w:pPr>
            <w:r w:rsidRPr="007B27AE">
              <w:rPr>
                <w:color w:val="000000"/>
                <w:lang w:val="en-US"/>
              </w:rPr>
              <w:t>M</w:t>
            </w:r>
          </w:p>
        </w:tc>
        <w:tc>
          <w:tcPr>
            <w:tcW w:w="4110" w:type="pct"/>
            <w:shd w:val="clear" w:color="auto" w:fill="FFFFFF"/>
            <w:vAlign w:val="center"/>
          </w:tcPr>
          <w:p w14:paraId="334958F7" w14:textId="77777777" w:rsidR="007C34A1" w:rsidRPr="007B27AE" w:rsidRDefault="007C34A1" w:rsidP="008E17D1">
            <w:pPr>
              <w:widowControl w:val="0"/>
              <w:spacing w:after="0" w:line="240" w:lineRule="auto"/>
              <w:ind w:right="64"/>
              <w:jc w:val="left"/>
              <w:rPr>
                <w:rStyle w:val="q4iawc"/>
              </w:rPr>
            </w:pPr>
            <w:r w:rsidRPr="007B27AE">
              <w:rPr>
                <w:rStyle w:val="q4iawc"/>
              </w:rPr>
              <w:t>самцы</w:t>
            </w:r>
          </w:p>
        </w:tc>
      </w:tr>
      <w:tr w:rsidR="007C34A1" w:rsidRPr="007B27AE" w14:paraId="272E4ADF" w14:textId="77777777" w:rsidTr="004A4DEA">
        <w:trPr>
          <w:trHeight w:val="274"/>
          <w:jc w:val="center"/>
        </w:trPr>
        <w:tc>
          <w:tcPr>
            <w:tcW w:w="890" w:type="pct"/>
            <w:shd w:val="clear" w:color="auto" w:fill="FFFFFF"/>
            <w:vAlign w:val="center"/>
          </w:tcPr>
          <w:p w14:paraId="43A35736" w14:textId="77777777" w:rsidR="007C34A1" w:rsidRPr="007B27AE" w:rsidRDefault="007C34A1" w:rsidP="008E17D1">
            <w:pPr>
              <w:widowControl w:val="0"/>
              <w:spacing w:after="0" w:line="240" w:lineRule="auto"/>
              <w:ind w:right="64"/>
              <w:jc w:val="left"/>
              <w:rPr>
                <w:bCs/>
              </w:rPr>
            </w:pPr>
            <w:r w:rsidRPr="007B27AE">
              <w:t>NOAEL</w:t>
            </w:r>
          </w:p>
        </w:tc>
        <w:tc>
          <w:tcPr>
            <w:tcW w:w="4110" w:type="pct"/>
            <w:shd w:val="clear" w:color="auto" w:fill="FFFFFF"/>
            <w:vAlign w:val="center"/>
          </w:tcPr>
          <w:p w14:paraId="6C558077" w14:textId="77777777" w:rsidR="007C34A1" w:rsidRPr="007B27AE" w:rsidRDefault="007C34A1" w:rsidP="008E17D1">
            <w:pPr>
              <w:pStyle w:val="afff8"/>
              <w:spacing w:line="240" w:lineRule="auto"/>
              <w:rPr>
                <w:rFonts w:ascii="Times New Roman" w:hAnsi="Times New Roman" w:cs="Times New Roman"/>
                <w:sz w:val="24"/>
                <w:szCs w:val="24"/>
              </w:rPr>
            </w:pPr>
            <w:r w:rsidRPr="007B27AE">
              <w:rPr>
                <w:rFonts w:ascii="Times New Roman" w:hAnsi="Times New Roman" w:cs="Times New Roman"/>
                <w:sz w:val="24"/>
                <w:szCs w:val="24"/>
              </w:rPr>
              <w:t>максимальная доза препарата, не приводящая к развитию наблюдаемых нежелательных эффектов (No Adverse Event Level)</w:t>
            </w:r>
          </w:p>
        </w:tc>
      </w:tr>
      <w:tr w:rsidR="007C34A1" w:rsidRPr="007B27AE" w14:paraId="76D545F5" w14:textId="77777777" w:rsidTr="004A4DEA">
        <w:trPr>
          <w:trHeight w:val="126"/>
          <w:jc w:val="center"/>
        </w:trPr>
        <w:tc>
          <w:tcPr>
            <w:tcW w:w="890" w:type="pct"/>
            <w:shd w:val="clear" w:color="auto" w:fill="FFFFFF"/>
            <w:vAlign w:val="center"/>
          </w:tcPr>
          <w:p w14:paraId="35FB0762" w14:textId="77777777" w:rsidR="007C34A1" w:rsidRPr="007B27AE" w:rsidRDefault="007C34A1" w:rsidP="008E17D1">
            <w:pPr>
              <w:widowControl w:val="0"/>
              <w:spacing w:after="0" w:line="240" w:lineRule="auto"/>
              <w:ind w:right="64"/>
              <w:jc w:val="left"/>
            </w:pPr>
            <w:r w:rsidRPr="007B27AE">
              <w:t>NRVM</w:t>
            </w:r>
          </w:p>
        </w:tc>
        <w:tc>
          <w:tcPr>
            <w:tcW w:w="4110" w:type="pct"/>
            <w:shd w:val="clear" w:color="auto" w:fill="FFFFFF"/>
            <w:vAlign w:val="center"/>
          </w:tcPr>
          <w:p w14:paraId="7A57012E" w14:textId="77777777" w:rsidR="007C34A1" w:rsidRPr="007B27AE" w:rsidRDefault="007C34A1" w:rsidP="008E17D1">
            <w:pPr>
              <w:pStyle w:val="afff8"/>
              <w:spacing w:line="240" w:lineRule="auto"/>
              <w:rPr>
                <w:rFonts w:ascii="Times New Roman" w:hAnsi="Times New Roman" w:cs="Times New Roman"/>
                <w:sz w:val="24"/>
                <w:szCs w:val="24"/>
              </w:rPr>
            </w:pPr>
            <w:r w:rsidRPr="007B27AE">
              <w:rPr>
                <w:rFonts w:ascii="Times New Roman" w:hAnsi="Times New Roman" w:cs="Times New Roman"/>
                <w:sz w:val="24"/>
                <w:szCs w:val="24"/>
              </w:rPr>
              <w:t>Миоциты желудочков новорожденных крыс</w:t>
            </w:r>
          </w:p>
        </w:tc>
      </w:tr>
      <w:tr w:rsidR="007C34A1" w:rsidRPr="007B27AE" w14:paraId="301689F5" w14:textId="77777777" w:rsidTr="004A4DEA">
        <w:trPr>
          <w:trHeight w:val="286"/>
          <w:jc w:val="center"/>
        </w:trPr>
        <w:tc>
          <w:tcPr>
            <w:tcW w:w="890" w:type="pct"/>
            <w:shd w:val="clear" w:color="auto" w:fill="FFFFFF"/>
            <w:vAlign w:val="center"/>
          </w:tcPr>
          <w:p w14:paraId="6EE9B8C5" w14:textId="77777777" w:rsidR="007C34A1" w:rsidRPr="007B27AE" w:rsidRDefault="007C34A1" w:rsidP="008E17D1">
            <w:pPr>
              <w:widowControl w:val="0"/>
              <w:spacing w:after="0" w:line="240" w:lineRule="auto"/>
              <w:ind w:right="64"/>
              <w:jc w:val="left"/>
            </w:pPr>
            <w:r w:rsidRPr="007B27AE">
              <w:t>OS</w:t>
            </w:r>
          </w:p>
        </w:tc>
        <w:tc>
          <w:tcPr>
            <w:tcW w:w="4110" w:type="pct"/>
            <w:shd w:val="clear" w:color="auto" w:fill="FFFFFF"/>
            <w:vAlign w:val="center"/>
          </w:tcPr>
          <w:p w14:paraId="176245A5" w14:textId="77777777" w:rsidR="007C34A1" w:rsidRPr="007B27AE" w:rsidRDefault="007C34A1" w:rsidP="008E17D1">
            <w:pPr>
              <w:pStyle w:val="afff8"/>
              <w:spacing w:line="240" w:lineRule="auto"/>
              <w:rPr>
                <w:rFonts w:ascii="Times New Roman" w:hAnsi="Times New Roman" w:cs="Times New Roman"/>
                <w:sz w:val="24"/>
                <w:szCs w:val="24"/>
              </w:rPr>
            </w:pPr>
            <w:r w:rsidRPr="007B27AE">
              <w:rPr>
                <w:rFonts w:ascii="Times New Roman" w:hAnsi="Times New Roman" w:cs="Times New Roman"/>
                <w:sz w:val="24"/>
                <w:szCs w:val="24"/>
              </w:rPr>
              <w:t xml:space="preserve">общая выживаемость </w:t>
            </w:r>
          </w:p>
        </w:tc>
      </w:tr>
      <w:tr w:rsidR="007C34A1" w:rsidRPr="007B27AE" w14:paraId="0B7A8AFF" w14:textId="77777777" w:rsidTr="004A4DEA">
        <w:trPr>
          <w:trHeight w:val="262"/>
          <w:jc w:val="center"/>
        </w:trPr>
        <w:tc>
          <w:tcPr>
            <w:tcW w:w="890" w:type="pct"/>
            <w:shd w:val="clear" w:color="auto" w:fill="FFFFFF"/>
            <w:vAlign w:val="center"/>
          </w:tcPr>
          <w:p w14:paraId="6BB74CA0" w14:textId="77777777" w:rsidR="007C34A1" w:rsidRPr="007B27AE" w:rsidRDefault="007C34A1" w:rsidP="008E17D1">
            <w:pPr>
              <w:shd w:val="clear" w:color="auto" w:fill="FFFFFF"/>
              <w:spacing w:after="0" w:line="240" w:lineRule="auto"/>
              <w:jc w:val="left"/>
              <w:rPr>
                <w:rFonts w:eastAsia="Calibri"/>
                <w:shd w:val="clear" w:color="auto" w:fill="FFFFFF"/>
              </w:rPr>
            </w:pPr>
            <w:r w:rsidRPr="007B27AE">
              <w:rPr>
                <w:rFonts w:eastAsia="Times New Roman"/>
                <w:bCs/>
                <w:lang w:eastAsia="ru-RU" w:bidi="ru-RU"/>
              </w:rPr>
              <w:t>T</w:t>
            </w:r>
            <w:r w:rsidRPr="007B27AE">
              <w:rPr>
                <w:rFonts w:eastAsia="Times New Roman"/>
                <w:bCs/>
                <w:vertAlign w:val="subscript"/>
                <w:lang w:eastAsia="ru-RU" w:bidi="ru-RU"/>
              </w:rPr>
              <w:t>1/2</w:t>
            </w:r>
          </w:p>
        </w:tc>
        <w:tc>
          <w:tcPr>
            <w:tcW w:w="4110" w:type="pct"/>
            <w:shd w:val="clear" w:color="auto" w:fill="FFFFFF"/>
            <w:vAlign w:val="center"/>
          </w:tcPr>
          <w:p w14:paraId="7203810C" w14:textId="77777777" w:rsidR="007C34A1" w:rsidRPr="007B27AE" w:rsidRDefault="007C34A1" w:rsidP="008E17D1">
            <w:pPr>
              <w:pStyle w:val="ab"/>
              <w:spacing w:before="0" w:beforeAutospacing="0" w:after="0" w:afterAutospacing="0"/>
              <w:rPr>
                <w:color w:val="000000"/>
              </w:rPr>
            </w:pPr>
            <w:r w:rsidRPr="007B27AE">
              <w:rPr>
                <w:bCs/>
                <w:lang w:bidi="ru-RU"/>
              </w:rPr>
              <w:t>период полувыведения</w:t>
            </w:r>
          </w:p>
        </w:tc>
      </w:tr>
      <w:tr w:rsidR="007C34A1" w:rsidRPr="007B27AE" w14:paraId="1261A2BA" w14:textId="77777777" w:rsidTr="004A4DEA">
        <w:trPr>
          <w:trHeight w:val="110"/>
          <w:jc w:val="center"/>
        </w:trPr>
        <w:tc>
          <w:tcPr>
            <w:tcW w:w="890" w:type="pct"/>
            <w:shd w:val="clear" w:color="auto" w:fill="FFFFFF"/>
            <w:vAlign w:val="center"/>
          </w:tcPr>
          <w:p w14:paraId="7732FFD2" w14:textId="77777777" w:rsidR="007C34A1" w:rsidRPr="007B27AE" w:rsidRDefault="007C34A1" w:rsidP="008E17D1">
            <w:pPr>
              <w:shd w:val="clear" w:color="auto" w:fill="FFFFFF"/>
              <w:spacing w:after="0" w:line="240" w:lineRule="auto"/>
              <w:jc w:val="left"/>
              <w:rPr>
                <w:color w:val="000000" w:themeColor="text1"/>
              </w:rPr>
            </w:pPr>
            <w:r w:rsidRPr="007B27AE">
              <w:rPr>
                <w:color w:val="000000"/>
              </w:rPr>
              <w:t>TLR</w:t>
            </w:r>
          </w:p>
        </w:tc>
        <w:tc>
          <w:tcPr>
            <w:tcW w:w="4110" w:type="pct"/>
            <w:shd w:val="clear" w:color="auto" w:fill="FFFFFF"/>
            <w:vAlign w:val="center"/>
          </w:tcPr>
          <w:p w14:paraId="7A8D1B6A" w14:textId="77777777" w:rsidR="007C34A1" w:rsidRPr="007B27AE" w:rsidRDefault="007C34A1" w:rsidP="008E17D1">
            <w:pPr>
              <w:pStyle w:val="ab"/>
              <w:spacing w:before="0" w:beforeAutospacing="0" w:after="0" w:afterAutospacing="0"/>
              <w:rPr>
                <w:color w:val="000000" w:themeColor="text1"/>
                <w:shd w:val="clear" w:color="auto" w:fill="FFFFFF"/>
              </w:rPr>
            </w:pPr>
            <w:r w:rsidRPr="007B27AE">
              <w:rPr>
                <w:color w:val="000000"/>
              </w:rPr>
              <w:t>Toll-подобные рецепторы</w:t>
            </w:r>
          </w:p>
        </w:tc>
      </w:tr>
      <w:tr w:rsidR="007C34A1" w:rsidRPr="007B27AE" w14:paraId="6095A57E" w14:textId="77777777" w:rsidTr="004A4DEA">
        <w:trPr>
          <w:trHeight w:val="256"/>
          <w:jc w:val="center"/>
        </w:trPr>
        <w:tc>
          <w:tcPr>
            <w:tcW w:w="890" w:type="pct"/>
            <w:shd w:val="clear" w:color="auto" w:fill="FFFFFF"/>
            <w:vAlign w:val="center"/>
          </w:tcPr>
          <w:p w14:paraId="46AC7EBB" w14:textId="77777777" w:rsidR="007C34A1" w:rsidRPr="007B27AE" w:rsidRDefault="007C34A1" w:rsidP="008E17D1">
            <w:pPr>
              <w:shd w:val="clear" w:color="auto" w:fill="FFFFFF"/>
              <w:spacing w:after="0" w:line="240" w:lineRule="auto"/>
              <w:jc w:val="left"/>
              <w:rPr>
                <w:rFonts w:eastAsia="Calibri"/>
                <w:color w:val="000000" w:themeColor="text1"/>
                <w:shd w:val="clear" w:color="auto" w:fill="FFFFFF"/>
              </w:rPr>
            </w:pPr>
            <w:r w:rsidRPr="007B27AE">
              <w:rPr>
                <w:rFonts w:eastAsia="Calibri"/>
                <w:color w:val="000000" w:themeColor="text1"/>
                <w:shd w:val="clear" w:color="auto" w:fill="FFFFFF"/>
              </w:rPr>
              <w:t>Vd</w:t>
            </w:r>
          </w:p>
        </w:tc>
        <w:tc>
          <w:tcPr>
            <w:tcW w:w="4110" w:type="pct"/>
            <w:shd w:val="clear" w:color="auto" w:fill="FFFFFF"/>
            <w:vAlign w:val="center"/>
          </w:tcPr>
          <w:p w14:paraId="62869882" w14:textId="77777777" w:rsidR="007C34A1" w:rsidRPr="007B27AE" w:rsidRDefault="007C34A1" w:rsidP="008E17D1">
            <w:pPr>
              <w:pStyle w:val="ab"/>
              <w:spacing w:before="0" w:beforeAutospacing="0" w:after="0" w:afterAutospacing="0"/>
              <w:rPr>
                <w:rFonts w:eastAsia="Calibri"/>
                <w:color w:val="000000" w:themeColor="text1"/>
                <w:shd w:val="clear" w:color="auto" w:fill="FFFFFF"/>
              </w:rPr>
            </w:pPr>
            <w:r w:rsidRPr="007B27AE">
              <w:rPr>
                <w:rFonts w:eastAsia="Calibri"/>
                <w:color w:val="000000" w:themeColor="text1"/>
                <w:shd w:val="clear" w:color="auto" w:fill="FFFFFF"/>
              </w:rPr>
              <w:t>объем распределения</w:t>
            </w:r>
          </w:p>
        </w:tc>
      </w:tr>
      <w:tr w:rsidR="007C34A1" w:rsidRPr="007B27AE" w14:paraId="537F6708" w14:textId="77777777" w:rsidTr="004A4DEA">
        <w:trPr>
          <w:trHeight w:val="104"/>
          <w:jc w:val="center"/>
        </w:trPr>
        <w:tc>
          <w:tcPr>
            <w:tcW w:w="890" w:type="pct"/>
            <w:shd w:val="clear" w:color="auto" w:fill="FFFFFF"/>
            <w:vAlign w:val="center"/>
          </w:tcPr>
          <w:p w14:paraId="67FAACAF" w14:textId="77777777" w:rsidR="007C34A1" w:rsidRPr="007B27AE" w:rsidRDefault="007C34A1" w:rsidP="008E17D1">
            <w:pPr>
              <w:shd w:val="clear" w:color="auto" w:fill="FFFFFF"/>
              <w:spacing w:after="0" w:line="240" w:lineRule="auto"/>
              <w:jc w:val="left"/>
              <w:rPr>
                <w:rFonts w:eastAsia="Calibri"/>
                <w:color w:val="000000" w:themeColor="text1"/>
                <w:shd w:val="clear" w:color="auto" w:fill="FFFFFF"/>
              </w:rPr>
            </w:pPr>
            <w:r w:rsidRPr="007B27AE">
              <w:rPr>
                <w:rFonts w:eastAsia="Calibri"/>
                <w:color w:val="000000" w:themeColor="text1"/>
                <w:shd w:val="clear" w:color="auto" w:fill="FFFFFF"/>
              </w:rPr>
              <w:t>Vd,ss/F</w:t>
            </w:r>
          </w:p>
        </w:tc>
        <w:tc>
          <w:tcPr>
            <w:tcW w:w="4110" w:type="pct"/>
            <w:shd w:val="clear" w:color="auto" w:fill="FFFFFF"/>
            <w:vAlign w:val="center"/>
          </w:tcPr>
          <w:p w14:paraId="16BFB495" w14:textId="77777777" w:rsidR="007C34A1" w:rsidRPr="007B27AE" w:rsidRDefault="007C34A1" w:rsidP="008E17D1">
            <w:pPr>
              <w:pStyle w:val="ab"/>
              <w:spacing w:before="0" w:beforeAutospacing="0" w:after="0" w:afterAutospacing="0"/>
              <w:rPr>
                <w:rFonts w:eastAsia="Calibri"/>
                <w:color w:val="000000" w:themeColor="text1"/>
                <w:shd w:val="clear" w:color="auto" w:fill="FFFFFF"/>
              </w:rPr>
            </w:pPr>
            <w:r w:rsidRPr="007B27AE">
              <w:rPr>
                <w:rFonts w:eastAsia="Calibri"/>
                <w:color w:val="000000" w:themeColor="text1"/>
                <w:shd w:val="clear" w:color="auto" w:fill="FFFFFF"/>
              </w:rPr>
              <w:t>кажущийся объем распределения в равновесном состоянии</w:t>
            </w:r>
          </w:p>
        </w:tc>
      </w:tr>
    </w:tbl>
    <w:p w14:paraId="225317E0" w14:textId="77777777" w:rsidR="008000F1" w:rsidRPr="007B27AE" w:rsidRDefault="008000F1" w:rsidP="008E17D1">
      <w:pPr>
        <w:spacing w:after="0" w:line="240" w:lineRule="auto"/>
        <w:rPr>
          <w:rFonts w:eastAsia="Times New Roman"/>
          <w:b/>
          <w:color w:val="000000"/>
          <w:sz w:val="22"/>
          <w:szCs w:val="22"/>
          <w:highlight w:val="yellow"/>
          <w:lang w:eastAsia="ru-RU"/>
        </w:rPr>
      </w:pPr>
    </w:p>
    <w:p w14:paraId="68C7B1D5" w14:textId="77777777" w:rsidR="00CC29A8" w:rsidRPr="007B27AE" w:rsidRDefault="00CC29A8" w:rsidP="004C505D">
      <w:pPr>
        <w:pStyle w:val="12"/>
        <w:pageBreakBefore/>
        <w:spacing w:line="240" w:lineRule="auto"/>
        <w:rPr>
          <w:rFonts w:cs="Times New Roman"/>
          <w:color w:val="000000" w:themeColor="text1"/>
          <w:szCs w:val="24"/>
        </w:rPr>
      </w:pPr>
      <w:bookmarkStart w:id="9" w:name="_Toc395011854"/>
      <w:bookmarkStart w:id="10" w:name="_Toc124182459"/>
      <w:r w:rsidRPr="007B27AE">
        <w:rPr>
          <w:rFonts w:cs="Times New Roman"/>
          <w:color w:val="000000" w:themeColor="text1"/>
          <w:szCs w:val="24"/>
        </w:rPr>
        <w:lastRenderedPageBreak/>
        <w:t>ИСТОРИЯ ДОКУМЕНТА</w:t>
      </w:r>
      <w:bookmarkEnd w:id="9"/>
      <w:bookmarkEnd w:id="10"/>
    </w:p>
    <w:tbl>
      <w:tblPr>
        <w:tblStyle w:val="a8"/>
        <w:tblW w:w="0" w:type="auto"/>
        <w:tblInd w:w="-5" w:type="dxa"/>
        <w:tblLook w:val="04A0" w:firstRow="1" w:lastRow="0" w:firstColumn="1" w:lastColumn="0" w:noHBand="0" w:noVBand="1"/>
      </w:tblPr>
      <w:tblGrid>
        <w:gridCol w:w="2917"/>
        <w:gridCol w:w="6433"/>
      </w:tblGrid>
      <w:tr w:rsidR="008E17D1" w:rsidRPr="007B27AE" w14:paraId="477ED2B1" w14:textId="77777777" w:rsidTr="004A4DEA">
        <w:trPr>
          <w:trHeight w:val="659"/>
        </w:trPr>
        <w:tc>
          <w:tcPr>
            <w:tcW w:w="2917" w:type="dxa"/>
            <w:shd w:val="clear" w:color="auto" w:fill="D9D9D9" w:themeFill="background1" w:themeFillShade="D9"/>
            <w:vAlign w:val="center"/>
          </w:tcPr>
          <w:p w14:paraId="46751DE0" w14:textId="42B3F7ED" w:rsidR="008E17D1" w:rsidRPr="007B27AE" w:rsidRDefault="008E17D1">
            <w:pPr>
              <w:jc w:val="center"/>
              <w:rPr>
                <w:b/>
              </w:rPr>
            </w:pPr>
            <w:r w:rsidRPr="007B27AE">
              <w:rPr>
                <w:b/>
              </w:rPr>
              <w:t xml:space="preserve">Версия </w:t>
            </w:r>
          </w:p>
        </w:tc>
        <w:tc>
          <w:tcPr>
            <w:tcW w:w="6433" w:type="dxa"/>
            <w:shd w:val="clear" w:color="auto" w:fill="D9D9D9" w:themeFill="background1" w:themeFillShade="D9"/>
            <w:vAlign w:val="center"/>
          </w:tcPr>
          <w:p w14:paraId="1607E23C" w14:textId="77777777" w:rsidR="008E17D1" w:rsidRPr="007B27AE" w:rsidRDefault="008E17D1" w:rsidP="0099241E">
            <w:pPr>
              <w:jc w:val="center"/>
              <w:rPr>
                <w:b/>
              </w:rPr>
            </w:pPr>
            <w:r w:rsidRPr="007B27AE">
              <w:rPr>
                <w:b/>
              </w:rPr>
              <w:t>Описание изменений</w:t>
            </w:r>
          </w:p>
        </w:tc>
      </w:tr>
      <w:tr w:rsidR="008E17D1" w:rsidRPr="007B27AE" w14:paraId="63AAE80A" w14:textId="77777777" w:rsidTr="004A4DEA">
        <w:trPr>
          <w:trHeight w:val="304"/>
        </w:trPr>
        <w:tc>
          <w:tcPr>
            <w:tcW w:w="2917" w:type="dxa"/>
            <w:shd w:val="clear" w:color="auto" w:fill="auto"/>
            <w:vAlign w:val="center"/>
          </w:tcPr>
          <w:p w14:paraId="6765A14C" w14:textId="48787A98" w:rsidR="008E17D1" w:rsidRPr="007B27AE" w:rsidRDefault="008E17D1" w:rsidP="00B87BA3">
            <w:pPr>
              <w:jc w:val="center"/>
            </w:pPr>
            <w:r w:rsidRPr="007B27AE">
              <w:t xml:space="preserve">1.0 от </w:t>
            </w:r>
            <w:r w:rsidR="00B87BA3" w:rsidRPr="007B27AE">
              <w:t>10-янв-</w:t>
            </w:r>
            <w:r w:rsidRPr="007B27AE">
              <w:t>2023 г.</w:t>
            </w:r>
          </w:p>
        </w:tc>
        <w:tc>
          <w:tcPr>
            <w:tcW w:w="6433" w:type="dxa"/>
            <w:shd w:val="clear" w:color="auto" w:fill="auto"/>
            <w:vAlign w:val="center"/>
          </w:tcPr>
          <w:p w14:paraId="40E9C803" w14:textId="77777777" w:rsidR="008E17D1" w:rsidRPr="007B27AE" w:rsidRDefault="008E17D1" w:rsidP="0099241E">
            <w:r w:rsidRPr="007B27AE">
              <w:t>Исходная версия.</w:t>
            </w:r>
          </w:p>
        </w:tc>
      </w:tr>
    </w:tbl>
    <w:p w14:paraId="633E46CC" w14:textId="77777777" w:rsidR="00AB01E2" w:rsidRPr="007B27AE" w:rsidRDefault="00AB01E2" w:rsidP="004C505D">
      <w:pPr>
        <w:spacing w:after="0" w:line="240" w:lineRule="auto"/>
        <w:ind w:firstLine="709"/>
        <w:rPr>
          <w:color w:val="000000" w:themeColor="text1"/>
          <w:lang w:eastAsia="ru-RU"/>
        </w:rPr>
      </w:pPr>
    </w:p>
    <w:p w14:paraId="672EDB85" w14:textId="77777777" w:rsidR="00F10DC1" w:rsidRPr="007B27AE" w:rsidRDefault="00F10DC1" w:rsidP="004C505D">
      <w:pPr>
        <w:spacing w:line="240" w:lineRule="auto"/>
        <w:rPr>
          <w:color w:val="000000" w:themeColor="text1"/>
        </w:rPr>
      </w:pPr>
    </w:p>
    <w:p w14:paraId="0BA86E3D" w14:textId="77777777" w:rsidR="00F10DC1" w:rsidRPr="007B27AE" w:rsidRDefault="00F10DC1" w:rsidP="004C505D">
      <w:pPr>
        <w:spacing w:line="240" w:lineRule="auto"/>
        <w:rPr>
          <w:color w:val="000000" w:themeColor="text1"/>
        </w:rPr>
      </w:pPr>
    </w:p>
    <w:p w14:paraId="5799C35F" w14:textId="77777777" w:rsidR="00F10DC1" w:rsidRPr="007B27AE" w:rsidRDefault="00F10DC1" w:rsidP="004C505D">
      <w:pPr>
        <w:spacing w:line="240" w:lineRule="auto"/>
        <w:rPr>
          <w:color w:val="000000" w:themeColor="text1"/>
        </w:rPr>
      </w:pPr>
    </w:p>
    <w:p w14:paraId="40E8E99B" w14:textId="77777777" w:rsidR="00F10DC1" w:rsidRPr="007B27AE" w:rsidRDefault="00F10DC1" w:rsidP="004C505D">
      <w:pPr>
        <w:spacing w:line="240" w:lineRule="auto"/>
        <w:rPr>
          <w:color w:val="000000" w:themeColor="text1"/>
        </w:rPr>
      </w:pPr>
    </w:p>
    <w:p w14:paraId="4256ADD5" w14:textId="77777777" w:rsidR="00CC29A8" w:rsidRPr="007B27AE" w:rsidRDefault="00F10DC1" w:rsidP="004C505D">
      <w:pPr>
        <w:tabs>
          <w:tab w:val="center" w:pos="4677"/>
        </w:tabs>
        <w:spacing w:line="240" w:lineRule="auto"/>
        <w:rPr>
          <w:color w:val="000000" w:themeColor="text1"/>
        </w:rPr>
        <w:sectPr w:rsidR="00CC29A8" w:rsidRPr="007B27AE" w:rsidSect="00C0440F">
          <w:pgSz w:w="11906" w:h="16838"/>
          <w:pgMar w:top="1393" w:right="850" w:bottom="1134" w:left="1701" w:header="708" w:footer="708" w:gutter="0"/>
          <w:cols w:space="708"/>
          <w:docGrid w:linePitch="360"/>
        </w:sectPr>
      </w:pPr>
      <w:r w:rsidRPr="007B27AE">
        <w:rPr>
          <w:color w:val="000000" w:themeColor="text1"/>
        </w:rPr>
        <w:tab/>
      </w:r>
    </w:p>
    <w:p w14:paraId="1257AC02" w14:textId="77777777" w:rsidR="00E30437" w:rsidRPr="007B27AE" w:rsidRDefault="00E30437" w:rsidP="004C505D">
      <w:pPr>
        <w:pStyle w:val="12"/>
        <w:spacing w:line="240" w:lineRule="auto"/>
        <w:rPr>
          <w:rFonts w:cs="Times New Roman"/>
          <w:color w:val="000000" w:themeColor="text1"/>
        </w:rPr>
      </w:pPr>
      <w:bookmarkStart w:id="11" w:name="_Toc124182460"/>
      <w:r w:rsidRPr="007B27AE">
        <w:rPr>
          <w:rFonts w:cs="Times New Roman"/>
          <w:color w:val="000000" w:themeColor="text1"/>
        </w:rPr>
        <w:lastRenderedPageBreak/>
        <w:t>РЕЗЮМЕ</w:t>
      </w:r>
      <w:bookmarkEnd w:id="11"/>
    </w:p>
    <w:p w14:paraId="61A1247C" w14:textId="7DA90CEB" w:rsidR="00C05E60" w:rsidRPr="007B27AE" w:rsidRDefault="00C05E60" w:rsidP="00C05E60">
      <w:pPr>
        <w:spacing w:after="0" w:line="240" w:lineRule="auto"/>
        <w:ind w:firstLine="709"/>
      </w:pPr>
      <w:r w:rsidRPr="007B27AE">
        <w:rPr>
          <w:rFonts w:eastAsia="Calibri"/>
          <w:color w:val="000000" w:themeColor="text1"/>
          <w:shd w:val="clear" w:color="auto" w:fill="FFFFFF"/>
        </w:rPr>
        <w:t>Ибрутиниб является мощным низкомолекулярным ингибитором тирозинкиназы Брутона</w:t>
      </w:r>
      <w:r w:rsidR="00534752" w:rsidRPr="007B27AE">
        <w:rPr>
          <w:rFonts w:eastAsia="Calibri"/>
          <w:color w:val="000000" w:themeColor="text1"/>
          <w:shd w:val="clear" w:color="auto" w:fill="FFFFFF"/>
        </w:rPr>
        <w:t xml:space="preserve"> и применяется для лечения опухолевых заболеваний крови</w:t>
      </w:r>
      <w:r w:rsidRPr="007B27AE">
        <w:rPr>
          <w:rFonts w:eastAsia="Calibri"/>
          <w:color w:val="000000" w:themeColor="text1"/>
          <w:shd w:val="clear" w:color="auto" w:fill="FFFFFF"/>
        </w:rPr>
        <w:t xml:space="preserve">. </w:t>
      </w:r>
      <w:r w:rsidR="006856BF" w:rsidRPr="007B27AE">
        <w:t xml:space="preserve">Первый </w:t>
      </w:r>
      <w:r w:rsidRPr="007B27AE">
        <w:t>препарат ибрутиниба был зарегистрирован в РФ в 2015 году.</w:t>
      </w:r>
    </w:p>
    <w:p w14:paraId="3843A7EB" w14:textId="09BD1CD5" w:rsidR="00C05E60" w:rsidRPr="007B27AE" w:rsidRDefault="00C05E60" w:rsidP="00534752">
      <w:pPr>
        <w:spacing w:after="0" w:line="240" w:lineRule="auto"/>
        <w:ind w:firstLine="709"/>
        <w:rPr>
          <w:rStyle w:val="jlqj4b"/>
          <w:color w:val="000000" w:themeColor="text1"/>
        </w:rPr>
      </w:pPr>
      <w:r w:rsidRPr="007B27AE">
        <w:rPr>
          <w:color w:val="000000" w:themeColor="text1"/>
        </w:rPr>
        <w:t>П</w:t>
      </w:r>
      <w:r w:rsidR="00534752" w:rsidRPr="007B27AE">
        <w:rPr>
          <w:color w:val="000000" w:themeColor="text1"/>
        </w:rPr>
        <w:t xml:space="preserve">ри изучении </w:t>
      </w:r>
      <w:r w:rsidRPr="007B27AE">
        <w:rPr>
          <w:color w:val="000000" w:themeColor="text1"/>
        </w:rPr>
        <w:t xml:space="preserve">острой токсичности </w:t>
      </w:r>
      <w:r w:rsidRPr="007B27AE">
        <w:rPr>
          <w:rFonts w:eastAsia="Calibri"/>
          <w:color w:val="000000" w:themeColor="text1"/>
          <w:shd w:val="clear" w:color="auto" w:fill="FFFFFF"/>
        </w:rPr>
        <w:t>у мышей при пероральном введении максимальная несмертельная доза составляла 2000 мг/кг. У крыс, получавших препарат перорально, максимальная несмертельная доза составляла 400 мг/кг у самок и 1000 мг/кг у самцо</w:t>
      </w:r>
      <w:r w:rsidRPr="007B27AE">
        <w:rPr>
          <w:color w:val="000000" w:themeColor="text1"/>
        </w:rPr>
        <w:t xml:space="preserve">в.  </w:t>
      </w:r>
      <w:r w:rsidRPr="007B27AE">
        <w:rPr>
          <w:rStyle w:val="jlqj4b"/>
          <w:color w:val="000000" w:themeColor="text1"/>
        </w:rPr>
        <w:t>Исследования продолжительностью до 13 недель проводились на крысах SD и гончих собаках. Желудочно-кишечная токсичность наблюдалась во всех исследованиях токсичности повторных доз с клиническими коррелятами аномальных выделений у обоих видов. Воспаление желудочно-кишечного тракта, изъязвление и/или кровотечение наблюдались у крыс и собак. Лимфоидное истощение наблюдалось в селезенке, тимусе, лимфатических узлах и пейеровых бляшках у крыс и собак, получавших ≥ 60 мг/кг/день. Воспаление, некроз и атрофия плоского эпителия кожи наблюдались у крыс, получавших ибрутиниб в дозе ≥ 150 мг/кг/сут (относительная экспозиция ≥ 20). Эти эффекты были минимальными по степени тяжести и обычно исчезали после периода восстановления.</w:t>
      </w:r>
      <w:r w:rsidR="00534752" w:rsidRPr="007B27AE">
        <w:rPr>
          <w:rStyle w:val="jlqj4b"/>
          <w:color w:val="000000" w:themeColor="text1"/>
        </w:rPr>
        <w:t xml:space="preserve"> </w:t>
      </w:r>
      <w:r w:rsidRPr="007B27AE">
        <w:rPr>
          <w:rStyle w:val="jlqj4b"/>
          <w:color w:val="000000" w:themeColor="text1"/>
        </w:rPr>
        <w:t>Цитоплазматическая вакуолизация в гипофизе чаще наблюдалась у самцов крыс, получавших 30-300 мг/кг/день в течение 13 недель (относительное воздействие ≥ 2,6). Частота уменьшилась после шестинедельного выздоровления, а тяжесть осталась минимальной.</w:t>
      </w:r>
    </w:p>
    <w:p w14:paraId="168DBC70" w14:textId="77777777" w:rsidR="00C05E60" w:rsidRPr="007B27AE" w:rsidRDefault="00C05E60" w:rsidP="00C05E60">
      <w:pPr>
        <w:widowControl w:val="0"/>
        <w:spacing w:after="0" w:line="240" w:lineRule="auto"/>
        <w:ind w:firstLine="709"/>
        <w:rPr>
          <w:color w:val="000000" w:themeColor="text1"/>
        </w:rPr>
      </w:pPr>
      <w:r w:rsidRPr="007B27AE">
        <w:rPr>
          <w:rStyle w:val="jlqj4b"/>
          <w:color w:val="000000" w:themeColor="text1"/>
        </w:rPr>
        <w:t>Не выявлено генотоксического или канцерогенного потенциала ибрутиниба. Отмечен тератогенный эффект и влияние на фертильность.</w:t>
      </w:r>
    </w:p>
    <w:p w14:paraId="5682D4E6" w14:textId="77777777" w:rsidR="00C05E60" w:rsidRPr="007B27AE" w:rsidRDefault="00C05E60" w:rsidP="00C05E60">
      <w:pPr>
        <w:spacing w:after="0" w:line="240" w:lineRule="auto"/>
        <w:ind w:firstLine="709"/>
        <w:rPr>
          <w:color w:val="000000"/>
        </w:rPr>
      </w:pPr>
      <w:r w:rsidRPr="007B27AE">
        <w:rPr>
          <w:lang w:eastAsia="x-none"/>
        </w:rPr>
        <w:t>В клинической практике ибрутиниб применяется для лечения м</w:t>
      </w:r>
      <w:r w:rsidRPr="007B27AE">
        <w:rPr>
          <w:color w:val="000000" w:themeColor="text1"/>
        </w:rPr>
        <w:t xml:space="preserve">антийноклеточной лимфомы, хронического лимфоцитарного лейкоза/лимфомы из малых лимфоцитов, макроглобулинемии Вальденстрема, лимфомы маргинальной зоны, хронической реакции «трансплантат против хозяина». </w:t>
      </w:r>
      <w:r w:rsidRPr="007B27AE">
        <w:rPr>
          <w:color w:val="000000"/>
        </w:rPr>
        <w:t>Проводилось несколько многоцентровых рандомизированных исследований, подтвердивших эффективность препарата по указанным показаниям.</w:t>
      </w:r>
    </w:p>
    <w:p w14:paraId="742E6EF1" w14:textId="77777777" w:rsidR="00C05E60" w:rsidRPr="007B27AE" w:rsidRDefault="00C05E60" w:rsidP="00C05E60">
      <w:pPr>
        <w:spacing w:after="0" w:line="240" w:lineRule="auto"/>
        <w:ind w:firstLine="709"/>
        <w:rPr>
          <w:color w:val="141B22"/>
          <w:shd w:val="clear" w:color="auto" w:fill="FFFFFF"/>
        </w:rPr>
      </w:pPr>
      <w:r w:rsidRPr="007B27AE">
        <w:rPr>
          <w:color w:val="141B22"/>
          <w:shd w:val="clear" w:color="auto" w:fill="FFFFFF"/>
        </w:rPr>
        <w:t>RESONATE™ (PCYC-1112) - многоцентровое, международное, рандомизированное исследование по использованию ибрутиниба в качестве монотерапии (перорально) по сравнению с офатумумабом (внутривенно) у пациентов с рецидивирующей или рефрактерной мантийноклеточной лимфомой (n=391). Результаты исследования показали, что в течение 9,4 месяцев, монотерапия имбрутинибом существенно улучшила медиану выживаемости без прогрессирования, общую выживаемость и частоту общего ответа в данной группе сложно излечимых пациентов.</w:t>
      </w:r>
    </w:p>
    <w:p w14:paraId="34630944" w14:textId="77777777" w:rsidR="00C05E60" w:rsidRPr="007B27AE" w:rsidRDefault="00C05E60" w:rsidP="00C05E60">
      <w:pPr>
        <w:spacing w:after="0" w:line="240" w:lineRule="auto"/>
        <w:ind w:firstLine="709"/>
        <w:rPr>
          <w:color w:val="000000"/>
          <w:shd w:val="clear" w:color="auto" w:fill="FFFFFF"/>
        </w:rPr>
      </w:pPr>
      <w:r w:rsidRPr="007B27AE">
        <w:rPr>
          <w:color w:val="000000"/>
          <w:shd w:val="clear" w:color="auto" w:fill="FFFFFF"/>
        </w:rPr>
        <w:t>Исследование HELIOS — это рандомизированное двойное слепое плацебо-контролируемое международное многоцентровое исследование 3 фазы, проводимое в 21 стране, в ходе которого оценивали безопасность и эффективность препарата «ибрутиниб» в сочетании с BR (ритуксимаб) у 578 пациентов с рецидивирующим или рефракторным ХЛЛ/ЛМЛ, которые получили ранее, как минимум, один курс терапии.</w:t>
      </w:r>
      <w:r w:rsidRPr="007B27AE">
        <w:rPr>
          <w:color w:val="000000"/>
        </w:rPr>
        <w:br/>
      </w:r>
      <w:r w:rsidRPr="007B27AE">
        <w:rPr>
          <w:color w:val="000000"/>
          <w:shd w:val="clear" w:color="auto" w:fill="FFFFFF"/>
        </w:rPr>
        <w:t>За период последующего наблюдения продолжительностью 17 месяцев выживаемость без прогрессирования, по оценке ННК, была более длительной при применении препарата «ибрутиниб» + BR по сравнению с плацебо + BR (медиана не была достигнута по сравнению с 13,3 месяцами: ОР: 0,203, ДИ 95%: 0,150-0,276, P&lt;0,0001).</w:t>
      </w:r>
    </w:p>
    <w:p w14:paraId="566736F7" w14:textId="77777777" w:rsidR="00C05E60" w:rsidRPr="007B27AE" w:rsidRDefault="00C05E60" w:rsidP="00C05E60">
      <w:pPr>
        <w:spacing w:after="0" w:line="240" w:lineRule="auto"/>
        <w:ind w:firstLine="709"/>
      </w:pPr>
      <w:r w:rsidRPr="007B27AE">
        <w:rPr>
          <w:color w:val="000000" w:themeColor="text1"/>
        </w:rPr>
        <w:t xml:space="preserve">Исследование </w:t>
      </w:r>
      <w:r w:rsidRPr="007B27AE">
        <w:t xml:space="preserve">iNNOVATE - это многоцентровое открытое субисследование у взрослых в возрасте 18 лет и старше с подтвержденной макроглобулинемией Вальденстрема, рефрактерной к ритуксимабу и требующей лечения. Пациенты получали </w:t>
      </w:r>
      <w:r w:rsidRPr="007B27AE">
        <w:lastRenderedPageBreak/>
        <w:t xml:space="preserve">пероральный ибрутиниб в дозе 420 мг 1 раз в сутки до прогрессирования или неприемлемой токсичности. При медиане наблюдения 18,1 месяца (межквартальный интервал 17,5–18,9) доля пациентов с общим ответом составила 28 [90%] из 31 (22 [71%] пациентов имели большой ответ), расчетная 18-месячная выживаемость без прогрессирования составила 86% (95% ДИ 66–94), а расчетная 18-месячная общая выживаемость составила 97% (95% ДИ 79–100). Медиана гемоглобина на исходном уровне 10,3 г/дл (межквартильный интервал 9,3–11,7) увеличилась до 11,4 г/дл (10,9–12,4) после 4 недель лечения ибрутинибом и достигла 12,7 г/дл. </w:t>
      </w:r>
      <w:r w:rsidRPr="007B27AE">
        <w:rPr>
          <w:lang w:val="en-US"/>
        </w:rPr>
        <w:t>dL</w:t>
      </w:r>
      <w:r w:rsidRPr="007B27AE">
        <w:t xml:space="preserve"> (11,8–13,4) на 49-й неделе. О клинически значимом улучшении по сравнению с исходным уровнем по шкале </w:t>
      </w:r>
      <w:r w:rsidRPr="007B27AE">
        <w:rPr>
          <w:lang w:val="en-US"/>
        </w:rPr>
        <w:t>FACT</w:t>
      </w:r>
      <w:r w:rsidRPr="007B27AE">
        <w:t>-</w:t>
      </w:r>
      <w:r w:rsidRPr="007B27AE">
        <w:rPr>
          <w:lang w:val="en-US"/>
        </w:rPr>
        <w:t>An</w:t>
      </w:r>
      <w:r w:rsidRPr="007B27AE">
        <w:t xml:space="preserve">, шкале подшкалы анемии и </w:t>
      </w:r>
      <w:r w:rsidRPr="007B27AE">
        <w:rPr>
          <w:lang w:val="en-US"/>
        </w:rPr>
        <w:t>EQ</w:t>
      </w:r>
      <w:r w:rsidRPr="007B27AE">
        <w:t>-5</w:t>
      </w:r>
      <w:r w:rsidRPr="007B27AE">
        <w:rPr>
          <w:lang w:val="en-US"/>
        </w:rPr>
        <w:t>D</w:t>
      </w:r>
      <w:r w:rsidRPr="007B27AE">
        <w:t>-5</w:t>
      </w:r>
      <w:r w:rsidRPr="007B27AE">
        <w:rPr>
          <w:lang w:val="en-US"/>
        </w:rPr>
        <w:t>L</w:t>
      </w:r>
      <w:r w:rsidRPr="007B27AE">
        <w:t xml:space="preserve"> сообщалось во время всех визитов после исходного уровня.</w:t>
      </w:r>
    </w:p>
    <w:p w14:paraId="50B48396" w14:textId="77777777" w:rsidR="00C05E60" w:rsidRPr="007B27AE" w:rsidRDefault="00C05E60" w:rsidP="00C05E60">
      <w:pPr>
        <w:spacing w:after="0" w:line="240" w:lineRule="auto"/>
        <w:ind w:firstLine="709"/>
        <w:rPr>
          <w:color w:val="000000"/>
          <w:shd w:val="clear" w:color="auto" w:fill="FFFFFF"/>
        </w:rPr>
      </w:pPr>
      <w:r w:rsidRPr="007B27AE">
        <w:rPr>
          <w:color w:val="000000"/>
          <w:shd w:val="clear" w:color="auto" w:fill="FFFFFF"/>
        </w:rPr>
        <w:t>В многоцентровом открытом нерандомизированном исследовании II фазы PCYC-1121 (NCT01980628) оценивали эффективность и безопасность монотерапии ибрутинибом у пациентов с рецидивирующей/рефрактерной ЛМЗ. Результаты исследования II фазы PCYC-1121 применения ибрутиниба у ранее леченных пациентов с ЛМЗ продемонстрировали эффективность и безопасность монотерапии ибрутинибом у пациентов со всеми подтипами ЛМЗ (экстранодальной лимфомой лимфоидной ткани, ассоциированной со слизистыми оболочками, нодальной и ЛМЗ селезенки).</w:t>
      </w:r>
    </w:p>
    <w:p w14:paraId="3828F3E0" w14:textId="53428ACB" w:rsidR="00C05E60" w:rsidRPr="007B27AE" w:rsidRDefault="00C05E60" w:rsidP="00C05E60">
      <w:pPr>
        <w:spacing w:after="0" w:line="240" w:lineRule="auto"/>
        <w:ind w:firstLine="709"/>
      </w:pPr>
      <w:r w:rsidRPr="007B27AE">
        <w:t xml:space="preserve">В фазе 1b / 2 открытого исследования (PCYC-1129) с участием 42 пациентов с </w:t>
      </w:r>
      <w:r w:rsidR="004A592A" w:rsidRPr="007B27AE">
        <w:t>хронической реакцией “трансплант против хозина”</w:t>
      </w:r>
      <w:r w:rsidRPr="007B27AE">
        <w:t>, которые были стероидозависимыми или рефрактерными, была продемонстрирована активность и безопасность ибрутиниба, однократного ежедневного ингибитора тирозинкиназы Брутона.  После медианы наблюдения в 26 месяцев (диапазон от .53 до 36,7 месяцев) наилучшая общая частота ответа во всей пролеченной популяции составила 69% (29 из 42), при этом 13 пациентов (31%) достигли полного ответа, а 16 пациентов (38%) - частичного ответа. </w:t>
      </w:r>
    </w:p>
    <w:p w14:paraId="16209ECF" w14:textId="77777777" w:rsidR="00C05E60" w:rsidRPr="007B27AE" w:rsidRDefault="00C05E60" w:rsidP="00C05E60">
      <w:pPr>
        <w:autoSpaceDE w:val="0"/>
        <w:autoSpaceDN w:val="0"/>
        <w:adjustRightInd w:val="0"/>
        <w:spacing w:after="0" w:line="240" w:lineRule="auto"/>
        <w:ind w:firstLine="709"/>
        <w:rPr>
          <w:color w:val="000000" w:themeColor="text1"/>
        </w:rPr>
      </w:pPr>
      <w:r w:rsidRPr="007B27AE">
        <w:rPr>
          <w:color w:val="000000" w:themeColor="text1"/>
        </w:rPr>
        <w:t>Ибрутиниб при пероральном применении в дозе 420 мг 1 раз в сутки имел приемлемый профиль переносимости при монотерапии или в комбинации с бендамустином плюс ритуксимаб у пациентов с ранее нелеченым или рецидивирующим/рефрактерным лейкозом или лимфомой.</w:t>
      </w:r>
    </w:p>
    <w:p w14:paraId="7C793B25" w14:textId="244B261F" w:rsidR="00C05E60" w:rsidRPr="007B27AE" w:rsidRDefault="00C05E60" w:rsidP="00C05E60">
      <w:pPr>
        <w:spacing w:after="0" w:line="240" w:lineRule="auto"/>
        <w:ind w:firstLine="709"/>
        <w:rPr>
          <w:color w:val="000000"/>
        </w:rPr>
      </w:pPr>
      <w:r w:rsidRPr="007B27AE">
        <w:rPr>
          <w:color w:val="000000" w:themeColor="text1"/>
        </w:rPr>
        <w:t xml:space="preserve">В объединенном анализе исследований </w:t>
      </w:r>
      <w:r w:rsidRPr="007B27AE">
        <w:rPr>
          <w:color w:val="000000" w:themeColor="text1"/>
          <w:lang w:val="en-US"/>
        </w:rPr>
        <w:t>III</w:t>
      </w:r>
      <w:r w:rsidRPr="007B27AE">
        <w:rPr>
          <w:color w:val="000000" w:themeColor="text1"/>
        </w:rPr>
        <w:t xml:space="preserve"> фаз и 1 несравн</w:t>
      </w:r>
      <w:r w:rsidR="00534752" w:rsidRPr="007B27AE">
        <w:rPr>
          <w:color w:val="000000" w:themeColor="text1"/>
        </w:rPr>
        <w:t>и</w:t>
      </w:r>
      <w:r w:rsidRPr="007B27AE">
        <w:rPr>
          <w:color w:val="000000" w:themeColor="text1"/>
        </w:rPr>
        <w:t>тельного исследования у пациентов с ХЛЛ/</w:t>
      </w:r>
      <w:r w:rsidR="00FC1C28" w:rsidRPr="007B27AE">
        <w:rPr>
          <w:color w:val="000000" w:themeColor="text1"/>
        </w:rPr>
        <w:t>ЛМЛ</w:t>
      </w:r>
      <w:r w:rsidRPr="007B27AE">
        <w:rPr>
          <w:color w:val="000000" w:themeColor="text1"/>
        </w:rPr>
        <w:t xml:space="preserve"> (n = 1278) нежелательные реакции, которые возникали наиболее часто (частота ≥20%) при применении схем ибрутиниба (n = 668), включали гематологические (нейтропения, тромбоцитопения, анемия, кровоподтеки, кровотечение) и негематологические (диарея, мышечно-скелетная боль, тошнота, сыпь, утомляемость, пирексия) явления. Терапия ибрутинибом была прекращена у 4-10% пациентов из-за побочных реакций (включая нейтропению, сыпь, кровотечение, пневмонию и ФП), и около 6% пациентов уменьшили дозу препарата из-за побочных реакций</w:t>
      </w:r>
      <w:r w:rsidRPr="007B27AE">
        <w:rPr>
          <w:color w:val="000000"/>
        </w:rPr>
        <w:t>.</w:t>
      </w:r>
    </w:p>
    <w:p w14:paraId="7C422154" w14:textId="59D51513" w:rsidR="008E17D1" w:rsidRPr="007B27AE" w:rsidRDefault="008E17D1" w:rsidP="008E17D1">
      <w:pPr>
        <w:spacing w:after="0" w:line="240" w:lineRule="auto"/>
        <w:ind w:firstLine="709"/>
        <w:rPr>
          <w:color w:val="000000"/>
        </w:rPr>
      </w:pPr>
      <w:r w:rsidRPr="007B27AE">
        <w:rPr>
          <w:bCs/>
          <w:lang w:val="en-US" w:eastAsia="ru-RU"/>
        </w:rPr>
        <w:t>D</w:t>
      </w:r>
      <w:r w:rsidRPr="007B27AE">
        <w:rPr>
          <w:lang w:val="en-US"/>
        </w:rPr>
        <w:t>T</w:t>
      </w:r>
      <w:r w:rsidRPr="007B27AE">
        <w:t>-</w:t>
      </w:r>
      <w:r w:rsidRPr="007B27AE">
        <w:rPr>
          <w:lang w:val="en-US"/>
        </w:rPr>
        <w:t>IBR</w:t>
      </w:r>
      <w:r w:rsidRPr="007B27AE">
        <w:rPr>
          <w:bCs/>
          <w:lang w:eastAsia="ru-RU"/>
        </w:rPr>
        <w:t xml:space="preserve">, капсулы 140 мг, - воспроизведенный препарат ибрутиниба, разработанный дочерним подразделением ГК «Р-Фарм», Россия – ООО «Технология лекарств», по заказу АО «Р-Фарм». </w:t>
      </w:r>
      <w:r w:rsidRPr="007B27AE">
        <w:rPr>
          <w:color w:val="000000"/>
        </w:rPr>
        <w:t xml:space="preserve">Он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 ибрутиниба </w:t>
      </w:r>
      <w:r w:rsidRPr="007B27AE">
        <w:rPr>
          <w:lang w:eastAsia="ru-RU"/>
        </w:rPr>
        <w:t>Имбрувика</w:t>
      </w:r>
      <w:r w:rsidRPr="007B27AE">
        <w:rPr>
          <w:vertAlign w:val="superscript"/>
          <w:lang w:eastAsia="ru-RU"/>
        </w:rPr>
        <w:t>®</w:t>
      </w:r>
      <w:r w:rsidRPr="007B27AE">
        <w:rPr>
          <w:rFonts w:eastAsia="Calibri"/>
        </w:rPr>
        <w:t xml:space="preserve"> </w:t>
      </w:r>
      <w:r w:rsidRPr="007B27AE">
        <w:rPr>
          <w:color w:val="000000"/>
        </w:rPr>
        <w:t xml:space="preserve">(владелец РУ - </w:t>
      </w:r>
      <w:r w:rsidRPr="007B27AE">
        <w:rPr>
          <w:rFonts w:eastAsia="Calibri"/>
          <w:bCs/>
        </w:rPr>
        <w:t>ООО «Джонсон &amp; Джонсон», Россия</w:t>
      </w:r>
      <w:r w:rsidRPr="007B27AE">
        <w:rPr>
          <w:color w:val="000000"/>
        </w:rPr>
        <w:t xml:space="preserve">). </w:t>
      </w:r>
      <w:r w:rsidRPr="007B27AE">
        <w:rPr>
          <w:color w:val="000000" w:themeColor="text1"/>
        </w:rPr>
        <w:t xml:space="preserve">Для доказательства эквивалентности препарата </w:t>
      </w:r>
      <w:r w:rsidRPr="007B27AE">
        <w:rPr>
          <w:bCs/>
          <w:lang w:val="en-US" w:eastAsia="ru-RU"/>
        </w:rPr>
        <w:t>D</w:t>
      </w:r>
      <w:r w:rsidRPr="007B27AE">
        <w:rPr>
          <w:lang w:val="en-US"/>
        </w:rPr>
        <w:t>T</w:t>
      </w:r>
      <w:r w:rsidRPr="007B27AE">
        <w:t>-</w:t>
      </w:r>
      <w:r w:rsidRPr="007B27AE">
        <w:rPr>
          <w:lang w:val="en-US"/>
        </w:rPr>
        <w:t>IBR</w:t>
      </w:r>
      <w:r w:rsidRPr="007B27AE">
        <w:rPr>
          <w:color w:val="000000" w:themeColor="text1"/>
        </w:rPr>
        <w:t xml:space="preserve"> были проведены исследования сравнительной кинетики растворения в сравнении с референтным препаратом </w:t>
      </w:r>
      <w:r w:rsidRPr="007B27AE">
        <w:rPr>
          <w:lang w:eastAsia="ru-RU"/>
        </w:rPr>
        <w:t>Имбрувика</w:t>
      </w:r>
      <w:r w:rsidRPr="007B27AE">
        <w:rPr>
          <w:vertAlign w:val="superscript"/>
          <w:lang w:eastAsia="ru-RU"/>
        </w:rPr>
        <w:t>®</w:t>
      </w:r>
      <w:r w:rsidRPr="007B27AE">
        <w:rPr>
          <w:rFonts w:eastAsia="Calibri"/>
        </w:rPr>
        <w:t xml:space="preserve"> </w:t>
      </w:r>
      <w:r w:rsidRPr="007B27AE">
        <w:rPr>
          <w:color w:val="000000"/>
        </w:rPr>
        <w:t>(</w:t>
      </w:r>
      <w:r w:rsidRPr="007B27AE">
        <w:rPr>
          <w:rFonts w:eastAsia="Calibri"/>
          <w:bCs/>
        </w:rPr>
        <w:t>ООО «Джонсон &amp; Джонсон», Россия</w:t>
      </w:r>
      <w:r w:rsidRPr="007B27AE">
        <w:rPr>
          <w:color w:val="000000"/>
        </w:rPr>
        <w:t>)</w:t>
      </w:r>
      <w:r w:rsidRPr="007B27AE">
        <w:rPr>
          <w:rFonts w:eastAsiaTheme="minorHAnsi"/>
          <w:color w:val="000000" w:themeColor="text1"/>
          <w:lang w:eastAsia="en-US"/>
        </w:rPr>
        <w:t xml:space="preserve"> в дозировке 14</w:t>
      </w:r>
      <w:r w:rsidRPr="007B27AE">
        <w:rPr>
          <w:rFonts w:eastAsiaTheme="minorHAnsi"/>
          <w:color w:val="000000" w:themeColor="text1"/>
        </w:rPr>
        <w:t>0</w:t>
      </w:r>
      <w:r w:rsidRPr="007B27AE">
        <w:rPr>
          <w:rFonts w:eastAsiaTheme="minorHAnsi"/>
          <w:color w:val="000000" w:themeColor="text1"/>
          <w:lang w:eastAsia="en-US"/>
        </w:rPr>
        <w:t xml:space="preserve"> мг </w:t>
      </w:r>
      <w:r w:rsidRPr="007B27AE">
        <w:rPr>
          <w:color w:val="000000" w:themeColor="text1"/>
        </w:rPr>
        <w:t>(в трех модельных средах</w:t>
      </w:r>
      <w:r w:rsidR="00FF1B1F" w:rsidRPr="007B27AE">
        <w:rPr>
          <w:color w:val="000000" w:themeColor="text1"/>
        </w:rPr>
        <w:t xml:space="preserve">: буферный раствор с </w:t>
      </w:r>
      <w:r w:rsidR="00FF1B1F" w:rsidRPr="007B27AE">
        <w:rPr>
          <w:color w:val="000000" w:themeColor="text1"/>
          <w:lang w:val="en-US"/>
        </w:rPr>
        <w:t>pH</w:t>
      </w:r>
      <w:r w:rsidR="00FF1B1F" w:rsidRPr="007B27AE">
        <w:rPr>
          <w:color w:val="000000" w:themeColor="text1"/>
        </w:rPr>
        <w:t xml:space="preserve"> 1,2, айетатный буферный раствор с </w:t>
      </w:r>
      <w:r w:rsidR="00FF1B1F" w:rsidRPr="007B27AE">
        <w:rPr>
          <w:color w:val="000000" w:themeColor="text1"/>
          <w:lang w:val="en-US"/>
        </w:rPr>
        <w:t>pH</w:t>
      </w:r>
      <w:r w:rsidR="00FF1B1F" w:rsidRPr="007B27AE">
        <w:rPr>
          <w:color w:val="000000" w:themeColor="text1"/>
        </w:rPr>
        <w:t xml:space="preserve"> 4,5</w:t>
      </w:r>
      <w:r w:rsidRPr="007B27AE">
        <w:rPr>
          <w:spacing w:val="-4"/>
        </w:rPr>
        <w:t xml:space="preserve"> и </w:t>
      </w:r>
      <w:r w:rsidR="00FF1B1F" w:rsidRPr="007B27AE">
        <w:rPr>
          <w:spacing w:val="-4"/>
        </w:rPr>
        <w:t xml:space="preserve">фосфатный буферный раствор с </w:t>
      </w:r>
      <w:r w:rsidR="00FF1B1F" w:rsidRPr="007B27AE">
        <w:rPr>
          <w:spacing w:val="-4"/>
          <w:lang w:val="en-US"/>
        </w:rPr>
        <w:t>pH</w:t>
      </w:r>
      <w:r w:rsidRPr="007B27AE">
        <w:rPr>
          <w:color w:val="000000" w:themeColor="text1"/>
        </w:rPr>
        <w:t xml:space="preserve"> 6,8, а также в среде по НД (</w:t>
      </w:r>
      <w:r w:rsidR="00FF1B1F" w:rsidRPr="007B27AE">
        <w:rPr>
          <w:color w:val="000000" w:themeColor="text1"/>
        </w:rPr>
        <w:t>3 % раствор полисорбата 20 в 0,05 М фосфатном буферном растворе рН 6,8</w:t>
      </w:r>
      <w:r w:rsidRPr="007B27AE">
        <w:rPr>
          <w:color w:val="000000" w:themeColor="text1"/>
        </w:rPr>
        <w:t xml:space="preserve">). Согласно полученным данным, кинетика растворения </w:t>
      </w:r>
      <w:r w:rsidRPr="007B27AE">
        <w:rPr>
          <w:bCs/>
          <w:lang w:val="en-US" w:eastAsia="ru-RU"/>
        </w:rPr>
        <w:t>D</w:t>
      </w:r>
      <w:r w:rsidRPr="007B27AE">
        <w:rPr>
          <w:lang w:val="en-US"/>
        </w:rPr>
        <w:t>T</w:t>
      </w:r>
      <w:r w:rsidRPr="007B27AE">
        <w:t>-</w:t>
      </w:r>
      <w:r w:rsidR="00FF1B1F" w:rsidRPr="007B27AE">
        <w:rPr>
          <w:lang w:val="en-US"/>
        </w:rPr>
        <w:t>IBR</w:t>
      </w:r>
      <w:r w:rsidRPr="007B27AE">
        <w:rPr>
          <w:color w:val="000000" w:themeColor="text1"/>
        </w:rPr>
        <w:t xml:space="preserve"> эквивалентна кинетике растворения референтного препарата </w:t>
      </w:r>
      <w:r w:rsidR="00FF1B1F" w:rsidRPr="007B27AE">
        <w:rPr>
          <w:lang w:eastAsia="ru-RU"/>
        </w:rPr>
        <w:lastRenderedPageBreak/>
        <w:t>Имбрувика</w:t>
      </w:r>
      <w:r w:rsidRPr="007B27AE">
        <w:rPr>
          <w:vertAlign w:val="superscript"/>
          <w:lang w:eastAsia="ru-RU"/>
        </w:rPr>
        <w:t>®</w:t>
      </w:r>
      <w:r w:rsidRPr="007B27AE">
        <w:rPr>
          <w:rFonts w:eastAsia="Calibri"/>
        </w:rPr>
        <w:t xml:space="preserve">, </w:t>
      </w:r>
      <w:r w:rsidRPr="007B27AE">
        <w:rPr>
          <w:color w:val="000000" w:themeColor="text1"/>
        </w:rPr>
        <w:t>что позволяет предполагать также эквивалентность фармакологических свойств обоих препаратов.</w:t>
      </w:r>
    </w:p>
    <w:p w14:paraId="100592D2" w14:textId="7136EECD" w:rsidR="008E17D1" w:rsidRPr="007B27AE" w:rsidRDefault="008E17D1" w:rsidP="008E17D1">
      <w:pPr>
        <w:spacing w:after="0" w:line="240" w:lineRule="auto"/>
        <w:ind w:firstLine="709"/>
        <w:rPr>
          <w:bCs/>
          <w:lang w:eastAsia="ru-RU"/>
        </w:rPr>
      </w:pPr>
      <w:r w:rsidRPr="007B27AE">
        <w:rPr>
          <w:bCs/>
          <w:lang w:eastAsia="ru-RU"/>
        </w:rPr>
        <w:t xml:space="preserve">Внедрение в клиническую практику нового воспроизведенного препарата </w:t>
      </w:r>
      <w:r w:rsidR="00FF1B1F" w:rsidRPr="007B27AE">
        <w:rPr>
          <w:rFonts w:eastAsia="Calibri"/>
          <w:lang w:eastAsia="ar-SA"/>
        </w:rPr>
        <w:t>ибрутиниба</w:t>
      </w:r>
      <w:r w:rsidRPr="007B27AE">
        <w:rPr>
          <w:bCs/>
          <w:lang w:eastAsia="ru-RU"/>
        </w:rPr>
        <w:t xml:space="preserve"> позволит снизить цену современной терапии </w:t>
      </w:r>
      <w:r w:rsidR="00FF1B1F" w:rsidRPr="007B27AE">
        <w:rPr>
          <w:lang w:eastAsia="x-none"/>
        </w:rPr>
        <w:t>м</w:t>
      </w:r>
      <w:r w:rsidR="00FF1B1F" w:rsidRPr="007B27AE">
        <w:rPr>
          <w:color w:val="000000" w:themeColor="text1"/>
        </w:rPr>
        <w:t xml:space="preserve">антийноклеточной лимфомы, хронического лимфоцитарного лейкоза/лимфомы из малых лимфоцитов, макроглобулинемии Вальденстрема, лимфомы маргинальной зоны, хронической реакции «трансплантат против хозяина» </w:t>
      </w:r>
      <w:r w:rsidRPr="007B27AE">
        <w:rPr>
          <w:bCs/>
          <w:lang w:eastAsia="ru-RU"/>
        </w:rPr>
        <w:t>и повысить доступность</w:t>
      </w:r>
      <w:r w:rsidR="00FF1B1F" w:rsidRPr="007B27AE">
        <w:rPr>
          <w:bCs/>
          <w:lang w:eastAsia="ru-RU"/>
        </w:rPr>
        <w:t xml:space="preserve"> терапии перечисленных заболеваний</w:t>
      </w:r>
      <w:r w:rsidRPr="007B27AE">
        <w:rPr>
          <w:bCs/>
          <w:lang w:eastAsia="ru-RU"/>
        </w:rPr>
        <w:t>.</w:t>
      </w:r>
    </w:p>
    <w:p w14:paraId="6E54798E" w14:textId="77777777" w:rsidR="008E17D1" w:rsidRPr="007B27AE" w:rsidRDefault="008E17D1" w:rsidP="00C05E60">
      <w:pPr>
        <w:spacing w:after="0" w:line="240" w:lineRule="auto"/>
        <w:ind w:firstLine="709"/>
        <w:rPr>
          <w:color w:val="000000" w:themeColor="text1"/>
        </w:rPr>
      </w:pPr>
    </w:p>
    <w:p w14:paraId="7C3AA5A1" w14:textId="61690281" w:rsidR="008E17D1" w:rsidRPr="007B27AE" w:rsidRDefault="008E17D1">
      <w:pPr>
        <w:jc w:val="left"/>
        <w:rPr>
          <w:highlight w:val="yellow"/>
        </w:rPr>
      </w:pPr>
      <w:r w:rsidRPr="007B27AE">
        <w:rPr>
          <w:highlight w:val="yellow"/>
        </w:rPr>
        <w:br w:type="page"/>
      </w:r>
    </w:p>
    <w:p w14:paraId="4B841755" w14:textId="77777777" w:rsidR="003C2C65" w:rsidRPr="007B27AE" w:rsidRDefault="003C2C65" w:rsidP="004C505D">
      <w:pPr>
        <w:pStyle w:val="12"/>
        <w:tabs>
          <w:tab w:val="left" w:pos="142"/>
          <w:tab w:val="left" w:pos="284"/>
        </w:tabs>
        <w:spacing w:line="240" w:lineRule="auto"/>
        <w:rPr>
          <w:rFonts w:cs="Times New Roman"/>
          <w:color w:val="000000" w:themeColor="text1"/>
          <w:szCs w:val="24"/>
        </w:rPr>
      </w:pPr>
      <w:bookmarkStart w:id="12" w:name="_Toc415001065"/>
      <w:bookmarkStart w:id="13" w:name="_Toc124182461"/>
      <w:r w:rsidRPr="007B27AE">
        <w:rPr>
          <w:rFonts w:cs="Times New Roman"/>
          <w:color w:val="000000" w:themeColor="text1"/>
          <w:szCs w:val="24"/>
        </w:rPr>
        <w:lastRenderedPageBreak/>
        <w:t>1. ВВЕДЕНИЕ</w:t>
      </w:r>
      <w:bookmarkEnd w:id="12"/>
      <w:bookmarkEnd w:id="13"/>
    </w:p>
    <w:p w14:paraId="257FEAE7" w14:textId="77777777" w:rsidR="003C2C65" w:rsidRPr="007B27AE" w:rsidRDefault="003C2C65" w:rsidP="004C505D">
      <w:pPr>
        <w:pStyle w:val="2"/>
        <w:spacing w:line="240" w:lineRule="auto"/>
        <w:rPr>
          <w:color w:val="000000" w:themeColor="text1"/>
          <w:szCs w:val="24"/>
        </w:rPr>
      </w:pPr>
      <w:bookmarkStart w:id="14" w:name="_Toc415001066"/>
      <w:bookmarkStart w:id="15" w:name="_Toc124182462"/>
      <w:r w:rsidRPr="007B27AE">
        <w:rPr>
          <w:color w:val="000000" w:themeColor="text1"/>
          <w:szCs w:val="24"/>
        </w:rPr>
        <w:t>1.1. Химическое название</w:t>
      </w:r>
      <w:bookmarkEnd w:id="14"/>
      <w:bookmarkEnd w:id="15"/>
    </w:p>
    <w:p w14:paraId="37635D49" w14:textId="52C33B29" w:rsidR="004708F5" w:rsidRPr="007B27AE" w:rsidRDefault="005D248D" w:rsidP="005D248D">
      <w:pPr>
        <w:spacing w:after="0" w:line="240" w:lineRule="auto"/>
        <w:ind w:firstLine="708"/>
        <w:rPr>
          <w:bCs/>
          <w:color w:val="000000"/>
          <w:spacing w:val="-2"/>
          <w:shd w:val="clear" w:color="auto" w:fill="FFFFFF"/>
          <w:lang w:eastAsia="ru-RU" w:bidi="ru-RU"/>
        </w:rPr>
      </w:pPr>
      <w:bookmarkStart w:id="16" w:name="_Toc415001067"/>
      <w:r w:rsidRPr="007B27AE">
        <w:rPr>
          <w:bCs/>
          <w:color w:val="000000"/>
          <w:spacing w:val="-2"/>
          <w:shd w:val="clear" w:color="auto" w:fill="FFFFFF"/>
          <w:lang w:eastAsia="ru-RU" w:bidi="ru-RU"/>
        </w:rPr>
        <w:t>1-[(3R)-3-[4-амино-3-(4-феноксифенил)пиразоло[3,4-d]пиримидин-1-ил]пиперидин-1-ил]проп-2-ен-1-он</w:t>
      </w:r>
      <w:r w:rsidR="00B804A9" w:rsidRPr="007B27AE">
        <w:rPr>
          <w:rStyle w:val="afff1"/>
          <w:rFonts w:eastAsia="MS Mincho"/>
          <w:b w:val="0"/>
        </w:rPr>
        <w:t xml:space="preserve">, </w:t>
      </w:r>
      <w:hyperlink r:id="rId12" w:anchor="query=C25H24N6O2" w:tooltip="Find all compounds that have this formula" w:history="1">
        <w:r w:rsidRPr="007B27AE">
          <w:rPr>
            <w:rStyle w:val="aa"/>
            <w:color w:val="000000" w:themeColor="text1"/>
            <w:szCs w:val="28"/>
            <w:u w:val="none"/>
          </w:rPr>
          <w:t>C</w:t>
        </w:r>
        <w:r w:rsidRPr="007B27AE">
          <w:rPr>
            <w:rStyle w:val="aa"/>
            <w:color w:val="000000" w:themeColor="text1"/>
            <w:szCs w:val="28"/>
            <w:u w:val="none"/>
            <w:vertAlign w:val="subscript"/>
          </w:rPr>
          <w:t>25</w:t>
        </w:r>
        <w:r w:rsidRPr="007B27AE">
          <w:rPr>
            <w:rStyle w:val="aa"/>
            <w:color w:val="000000" w:themeColor="text1"/>
            <w:szCs w:val="28"/>
            <w:u w:val="none"/>
          </w:rPr>
          <w:t>H</w:t>
        </w:r>
        <w:r w:rsidRPr="007B27AE">
          <w:rPr>
            <w:rStyle w:val="aa"/>
            <w:color w:val="000000" w:themeColor="text1"/>
            <w:szCs w:val="28"/>
            <w:u w:val="none"/>
            <w:vertAlign w:val="subscript"/>
          </w:rPr>
          <w:t>24</w:t>
        </w:r>
        <w:r w:rsidRPr="007B27AE">
          <w:rPr>
            <w:rStyle w:val="aa"/>
            <w:color w:val="000000" w:themeColor="text1"/>
            <w:szCs w:val="28"/>
            <w:u w:val="none"/>
          </w:rPr>
          <w:t>N</w:t>
        </w:r>
        <w:r w:rsidRPr="007B27AE">
          <w:rPr>
            <w:rStyle w:val="aa"/>
            <w:color w:val="000000" w:themeColor="text1"/>
            <w:szCs w:val="28"/>
            <w:u w:val="none"/>
            <w:vertAlign w:val="subscript"/>
          </w:rPr>
          <w:t>6</w:t>
        </w:r>
        <w:r w:rsidRPr="007B27AE">
          <w:rPr>
            <w:rStyle w:val="aa"/>
            <w:color w:val="000000" w:themeColor="text1"/>
            <w:szCs w:val="28"/>
            <w:u w:val="none"/>
          </w:rPr>
          <w:t>O</w:t>
        </w:r>
        <w:r w:rsidRPr="007B27AE">
          <w:rPr>
            <w:rStyle w:val="aa"/>
            <w:color w:val="000000" w:themeColor="text1"/>
            <w:szCs w:val="28"/>
            <w:u w:val="none"/>
            <w:vertAlign w:val="subscript"/>
          </w:rPr>
          <w:t>2</w:t>
        </w:r>
      </w:hyperlink>
    </w:p>
    <w:p w14:paraId="79FE8A4A" w14:textId="77777777" w:rsidR="003C2C65" w:rsidRPr="007B27AE" w:rsidRDefault="003C2C65" w:rsidP="004C505D">
      <w:pPr>
        <w:pStyle w:val="2"/>
        <w:spacing w:line="240" w:lineRule="auto"/>
        <w:rPr>
          <w:color w:val="000000" w:themeColor="text1"/>
          <w:szCs w:val="24"/>
        </w:rPr>
      </w:pPr>
      <w:bookmarkStart w:id="17" w:name="_Toc124182463"/>
      <w:r w:rsidRPr="007B27AE">
        <w:rPr>
          <w:color w:val="000000" w:themeColor="text1"/>
          <w:szCs w:val="24"/>
        </w:rPr>
        <w:t>1.2. Международное непатентованное название</w:t>
      </w:r>
      <w:bookmarkEnd w:id="16"/>
      <w:bookmarkEnd w:id="17"/>
    </w:p>
    <w:p w14:paraId="350C31BE" w14:textId="4C00E228" w:rsidR="003C2C65" w:rsidRPr="007B27AE" w:rsidRDefault="005D248D" w:rsidP="004C505D">
      <w:pPr>
        <w:spacing w:after="0" w:line="240" w:lineRule="auto"/>
        <w:ind w:firstLine="709"/>
        <w:rPr>
          <w:color w:val="000000" w:themeColor="text1"/>
        </w:rPr>
      </w:pPr>
      <w:r w:rsidRPr="007B27AE">
        <w:t>Ибрутиниб</w:t>
      </w:r>
      <w:r w:rsidR="00FF1B1F" w:rsidRPr="007B27AE">
        <w:t>.</w:t>
      </w:r>
    </w:p>
    <w:p w14:paraId="2FDD1F6A" w14:textId="77777777" w:rsidR="003C2C65" w:rsidRPr="007B27AE" w:rsidRDefault="003C2C65" w:rsidP="004C505D">
      <w:pPr>
        <w:pStyle w:val="2"/>
        <w:spacing w:line="240" w:lineRule="auto"/>
        <w:rPr>
          <w:color w:val="000000" w:themeColor="text1"/>
          <w:szCs w:val="24"/>
        </w:rPr>
      </w:pPr>
      <w:bookmarkStart w:id="18" w:name="_Toc415001068"/>
      <w:bookmarkStart w:id="19" w:name="_Toc124182464"/>
      <w:r w:rsidRPr="007B27AE">
        <w:rPr>
          <w:color w:val="000000" w:themeColor="text1"/>
          <w:szCs w:val="24"/>
        </w:rPr>
        <w:t>1.3. Торговое название</w:t>
      </w:r>
      <w:bookmarkEnd w:id="18"/>
      <w:bookmarkEnd w:id="19"/>
    </w:p>
    <w:p w14:paraId="510AF3BB" w14:textId="229B59EA" w:rsidR="003C2C65" w:rsidRPr="007B27AE" w:rsidRDefault="00624A46" w:rsidP="004C505D">
      <w:pPr>
        <w:spacing w:after="0" w:line="240" w:lineRule="auto"/>
        <w:ind w:firstLine="709"/>
        <w:rPr>
          <w:color w:val="000000" w:themeColor="text1"/>
        </w:rPr>
      </w:pPr>
      <w:r w:rsidRPr="007B27AE">
        <w:rPr>
          <w:bCs/>
          <w:color w:val="000000" w:themeColor="text1"/>
          <w:lang w:eastAsia="ru-RU"/>
        </w:rPr>
        <w:t>Торговое наименование –</w:t>
      </w:r>
      <w:r w:rsidR="00B63FBD" w:rsidRPr="007B27AE">
        <w:rPr>
          <w:rFonts w:eastAsiaTheme="minorHAnsi"/>
          <w:lang w:eastAsia="en-US"/>
        </w:rPr>
        <w:t xml:space="preserve"> </w:t>
      </w:r>
      <w:r w:rsidR="005D248D" w:rsidRPr="007B27AE">
        <w:rPr>
          <w:rFonts w:eastAsiaTheme="minorHAnsi"/>
          <w:lang w:eastAsia="en-US"/>
        </w:rPr>
        <w:t>ИБРУТИНИБ</w:t>
      </w:r>
    </w:p>
    <w:p w14:paraId="67755739" w14:textId="0644A9B6" w:rsidR="00FF1B1F" w:rsidRPr="007B27AE" w:rsidRDefault="007B27AE" w:rsidP="004C505D">
      <w:pPr>
        <w:spacing w:after="0" w:line="240" w:lineRule="auto"/>
        <w:ind w:firstLine="709"/>
        <w:rPr>
          <w:rFonts w:eastAsia="Calibri"/>
          <w:lang w:eastAsia="ru-RU"/>
        </w:rPr>
      </w:pPr>
      <w:r w:rsidRPr="007B27AE">
        <w:rPr>
          <w:color w:val="000000" w:themeColor="text1"/>
        </w:rPr>
        <w:t>Внутреннее название</w:t>
      </w:r>
      <w:r w:rsidR="007436D4" w:rsidRPr="007B27AE">
        <w:rPr>
          <w:color w:val="000000" w:themeColor="text1"/>
        </w:rPr>
        <w:t xml:space="preserve"> продукта </w:t>
      </w:r>
      <w:r w:rsidR="00DA5660" w:rsidRPr="007B27AE">
        <w:rPr>
          <w:color w:val="000000" w:themeColor="text1"/>
        </w:rPr>
        <w:t xml:space="preserve">- </w:t>
      </w:r>
      <w:r w:rsidR="00F25B35" w:rsidRPr="007B27AE">
        <w:rPr>
          <w:rFonts w:eastAsia="Calibri"/>
          <w:lang w:val="en-US" w:eastAsia="ru-RU"/>
        </w:rPr>
        <w:t>DT</w:t>
      </w:r>
      <w:r w:rsidR="00F25B35" w:rsidRPr="007B27AE">
        <w:rPr>
          <w:rFonts w:eastAsia="Calibri"/>
          <w:lang w:eastAsia="ru-RU"/>
        </w:rPr>
        <w:t>-</w:t>
      </w:r>
      <w:r w:rsidR="00F25B35" w:rsidRPr="007B27AE">
        <w:rPr>
          <w:rFonts w:eastAsia="Calibri"/>
          <w:lang w:val="en-US" w:eastAsia="ru-RU"/>
        </w:rPr>
        <w:t>IBR</w:t>
      </w:r>
    </w:p>
    <w:p w14:paraId="2C353F0D" w14:textId="0BE29E97" w:rsidR="007436D4" w:rsidRPr="007B27AE" w:rsidRDefault="007B27AE" w:rsidP="004C505D">
      <w:pPr>
        <w:spacing w:after="0" w:line="240" w:lineRule="auto"/>
        <w:ind w:firstLine="709"/>
        <w:rPr>
          <w:color w:val="000000" w:themeColor="text1"/>
        </w:rPr>
      </w:pPr>
      <w:r w:rsidRPr="007B27AE">
        <w:rPr>
          <w:rFonts w:eastAsia="Calibri"/>
          <w:lang w:eastAsia="ru-RU"/>
        </w:rPr>
        <w:t>Внутренний к</w:t>
      </w:r>
      <w:r w:rsidR="00FF1B1F" w:rsidRPr="007B27AE">
        <w:rPr>
          <w:rFonts w:eastAsia="Calibri"/>
          <w:lang w:eastAsia="ru-RU"/>
        </w:rPr>
        <w:t xml:space="preserve">од продукта - </w:t>
      </w:r>
      <w:r w:rsidR="00FF1B1F" w:rsidRPr="007B27AE">
        <w:t>L011047</w:t>
      </w:r>
      <w:r w:rsidR="00FF1B1F" w:rsidRPr="007B27AE">
        <w:rPr>
          <w:rFonts w:eastAsia="Calibri"/>
          <w:lang w:eastAsia="ru-RU"/>
        </w:rPr>
        <w:t>.</w:t>
      </w:r>
    </w:p>
    <w:p w14:paraId="11C0A1B4" w14:textId="77777777" w:rsidR="003C2C65" w:rsidRPr="007B27AE" w:rsidRDefault="003C2C65" w:rsidP="004C505D">
      <w:pPr>
        <w:pStyle w:val="2"/>
        <w:spacing w:line="240" w:lineRule="auto"/>
        <w:rPr>
          <w:color w:val="000000" w:themeColor="text1"/>
          <w:szCs w:val="24"/>
        </w:rPr>
      </w:pPr>
      <w:bookmarkStart w:id="20" w:name="_Toc415001069"/>
      <w:bookmarkStart w:id="21" w:name="_Toc124182465"/>
      <w:r w:rsidRPr="007B27AE">
        <w:rPr>
          <w:color w:val="000000" w:themeColor="text1"/>
          <w:szCs w:val="24"/>
        </w:rPr>
        <w:t>1.4. Активные ингредиенты</w:t>
      </w:r>
      <w:bookmarkEnd w:id="20"/>
      <w:bookmarkEnd w:id="21"/>
    </w:p>
    <w:p w14:paraId="260830E9" w14:textId="330DA9C4" w:rsidR="003C2C65" w:rsidRPr="007B27AE" w:rsidRDefault="0085541F" w:rsidP="008A360D">
      <w:pPr>
        <w:spacing w:after="0" w:line="240" w:lineRule="auto"/>
        <w:ind w:firstLine="709"/>
        <w:rPr>
          <w:color w:val="000000" w:themeColor="text1"/>
        </w:rPr>
      </w:pPr>
      <w:r w:rsidRPr="007B27AE">
        <w:rPr>
          <w:color w:val="000000" w:themeColor="text1"/>
        </w:rPr>
        <w:t xml:space="preserve">Действующее вещество - </w:t>
      </w:r>
      <w:r w:rsidR="005D248D" w:rsidRPr="007B27AE">
        <w:t>ибрутиниб</w:t>
      </w:r>
      <w:r w:rsidRPr="007B27AE">
        <w:rPr>
          <w:color w:val="000000" w:themeColor="text1"/>
          <w:lang w:eastAsia="ru-RU"/>
        </w:rPr>
        <w:t>.</w:t>
      </w:r>
    </w:p>
    <w:p w14:paraId="23492F2A" w14:textId="77777777" w:rsidR="003C2C65" w:rsidRPr="007B27AE" w:rsidRDefault="003C2C65" w:rsidP="004C505D">
      <w:pPr>
        <w:pStyle w:val="2"/>
        <w:spacing w:line="240" w:lineRule="auto"/>
        <w:rPr>
          <w:color w:val="000000" w:themeColor="text1"/>
          <w:szCs w:val="24"/>
        </w:rPr>
      </w:pPr>
      <w:bookmarkStart w:id="22" w:name="_Toc415001070"/>
      <w:bookmarkStart w:id="23" w:name="_Toc124182466"/>
      <w:r w:rsidRPr="007B27AE">
        <w:rPr>
          <w:color w:val="000000" w:themeColor="text1"/>
          <w:szCs w:val="24"/>
        </w:rPr>
        <w:t>1.5. Фармакологическая группа</w:t>
      </w:r>
      <w:bookmarkEnd w:id="22"/>
      <w:bookmarkEnd w:id="23"/>
    </w:p>
    <w:p w14:paraId="49A333E7" w14:textId="35DC119C" w:rsidR="00F8554A" w:rsidRPr="007B27AE" w:rsidRDefault="005D248D" w:rsidP="00AB01E2">
      <w:pPr>
        <w:pStyle w:val="af3"/>
        <w:spacing w:after="0" w:line="240" w:lineRule="auto"/>
        <w:ind w:left="0" w:firstLine="709"/>
        <w:contextualSpacing w:val="0"/>
        <w:rPr>
          <w:b/>
          <w:color w:val="000000" w:themeColor="text1"/>
          <w:lang w:eastAsia="ru-RU"/>
        </w:rPr>
      </w:pPr>
      <w:bookmarkStart w:id="24" w:name="_Toc415001071"/>
      <w:r w:rsidRPr="007B27AE">
        <w:rPr>
          <w:iCs/>
          <w:color w:val="000000" w:themeColor="text1"/>
          <w:lang w:eastAsia="en-US"/>
        </w:rPr>
        <w:t>Противоопухолевый препарат, ингибитор протеинкиназы</w:t>
      </w:r>
      <w:r w:rsidR="00FF1B1F" w:rsidRPr="007B27AE">
        <w:rPr>
          <w:iCs/>
          <w:color w:val="000000" w:themeColor="text1"/>
          <w:lang w:eastAsia="en-US"/>
        </w:rPr>
        <w:t>.</w:t>
      </w:r>
    </w:p>
    <w:p w14:paraId="150AF000" w14:textId="77777777" w:rsidR="003C2C65" w:rsidRPr="007B27AE" w:rsidRDefault="003C2C65" w:rsidP="004C505D">
      <w:pPr>
        <w:pStyle w:val="2"/>
        <w:spacing w:line="240" w:lineRule="auto"/>
        <w:rPr>
          <w:color w:val="000000" w:themeColor="text1"/>
          <w:szCs w:val="24"/>
        </w:rPr>
      </w:pPr>
      <w:bookmarkStart w:id="25" w:name="_Toc124182467"/>
      <w:r w:rsidRPr="007B27AE">
        <w:rPr>
          <w:color w:val="000000" w:themeColor="text1"/>
          <w:szCs w:val="24"/>
        </w:rPr>
        <w:t>1.6. Код по АТХ</w:t>
      </w:r>
      <w:bookmarkEnd w:id="24"/>
      <w:bookmarkEnd w:id="25"/>
    </w:p>
    <w:p w14:paraId="5FA5E3A0" w14:textId="7831F0F1" w:rsidR="004541CE" w:rsidRPr="007B27AE" w:rsidRDefault="005D248D" w:rsidP="00AB01E2">
      <w:pPr>
        <w:pStyle w:val="af3"/>
        <w:spacing w:after="0" w:line="240" w:lineRule="auto"/>
        <w:contextualSpacing w:val="0"/>
        <w:rPr>
          <w:rStyle w:val="afff1"/>
          <w:rFonts w:eastAsia="MS Mincho"/>
          <w:b w:val="0"/>
          <w:sz w:val="22"/>
        </w:rPr>
      </w:pPr>
      <w:bookmarkStart w:id="26" w:name="_Toc415001072"/>
      <w:r w:rsidRPr="007B27AE">
        <w:rPr>
          <w:color w:val="000000"/>
          <w:szCs w:val="27"/>
          <w:shd w:val="clear" w:color="auto" w:fill="FFFFFF"/>
        </w:rPr>
        <w:t>L01XE27</w:t>
      </w:r>
    </w:p>
    <w:p w14:paraId="7A1A50BB" w14:textId="77777777" w:rsidR="003C2C65" w:rsidRPr="007B27AE" w:rsidRDefault="003C2C65" w:rsidP="00EA5D20">
      <w:pPr>
        <w:pStyle w:val="2"/>
        <w:numPr>
          <w:ilvl w:val="1"/>
          <w:numId w:val="1"/>
        </w:numPr>
        <w:tabs>
          <w:tab w:val="left" w:pos="284"/>
          <w:tab w:val="left" w:pos="426"/>
        </w:tabs>
        <w:spacing w:line="240" w:lineRule="auto"/>
        <w:ind w:left="0" w:firstLine="0"/>
        <w:rPr>
          <w:color w:val="000000" w:themeColor="text1"/>
          <w:szCs w:val="24"/>
        </w:rPr>
      </w:pPr>
      <w:bookmarkStart w:id="27" w:name="_Toc124182468"/>
      <w:r w:rsidRPr="007B27AE">
        <w:rPr>
          <w:color w:val="000000" w:themeColor="text1"/>
          <w:szCs w:val="24"/>
        </w:rPr>
        <w:t>Обоснование для изучения исследуемого препарата</w:t>
      </w:r>
      <w:bookmarkEnd w:id="26"/>
      <w:bookmarkEnd w:id="27"/>
    </w:p>
    <w:p w14:paraId="5E980D71" w14:textId="77777777" w:rsidR="003C2C65" w:rsidRPr="007B27AE" w:rsidRDefault="003C2C65" w:rsidP="004C505D">
      <w:pPr>
        <w:pStyle w:val="3"/>
        <w:spacing w:after="240" w:line="240" w:lineRule="auto"/>
        <w:rPr>
          <w:rFonts w:ascii="Times New Roman" w:hAnsi="Times New Roman"/>
          <w:color w:val="000000" w:themeColor="text1"/>
          <w:szCs w:val="24"/>
        </w:rPr>
      </w:pPr>
      <w:bookmarkStart w:id="28" w:name="_Toc124182469"/>
      <w:r w:rsidRPr="007B27AE">
        <w:rPr>
          <w:rFonts w:ascii="Times New Roman" w:hAnsi="Times New Roman"/>
          <w:color w:val="000000" w:themeColor="text1"/>
          <w:szCs w:val="24"/>
        </w:rPr>
        <w:t>1.</w:t>
      </w:r>
      <w:r w:rsidR="006148AF" w:rsidRPr="007B27AE">
        <w:rPr>
          <w:rFonts w:ascii="Times New Roman" w:hAnsi="Times New Roman"/>
          <w:color w:val="000000" w:themeColor="text1"/>
          <w:szCs w:val="24"/>
        </w:rPr>
        <w:t>7.1</w:t>
      </w:r>
      <w:r w:rsidRPr="007B27AE">
        <w:rPr>
          <w:rFonts w:ascii="Times New Roman" w:hAnsi="Times New Roman"/>
          <w:color w:val="000000" w:themeColor="text1"/>
          <w:szCs w:val="24"/>
        </w:rPr>
        <w:t>. Общие сведения о заболевании</w:t>
      </w:r>
      <w:bookmarkEnd w:id="28"/>
    </w:p>
    <w:p w14:paraId="7FD9D2E9" w14:textId="0E1ABD16" w:rsidR="00296E16" w:rsidRPr="007B27AE" w:rsidRDefault="003E08F6" w:rsidP="006B37AB">
      <w:pPr>
        <w:autoSpaceDE w:val="0"/>
        <w:autoSpaceDN w:val="0"/>
        <w:adjustRightInd w:val="0"/>
        <w:spacing w:after="0" w:line="240" w:lineRule="auto"/>
        <w:ind w:firstLine="709"/>
        <w:rPr>
          <w:color w:val="000000" w:themeColor="text1"/>
          <w:szCs w:val="28"/>
        </w:rPr>
      </w:pPr>
      <w:r w:rsidRPr="007B27AE">
        <w:rPr>
          <w:szCs w:val="28"/>
          <w:lang w:eastAsia="x-none"/>
        </w:rPr>
        <w:t>В клинической практике ибрутиниб применяется для лечения м</w:t>
      </w:r>
      <w:r w:rsidRPr="007B27AE">
        <w:rPr>
          <w:color w:val="000000" w:themeColor="text1"/>
          <w:szCs w:val="28"/>
        </w:rPr>
        <w:t>антийноклеточной лимфомы, хронического лимфоцитарного лейкоза/лимфомы из малых лимфоцитов, макроглобулинемии Вальденстрема, лимфомы маргинальной зоны, хронической реакции «трансплантат против хозяина».</w:t>
      </w:r>
    </w:p>
    <w:p w14:paraId="32D4AD90" w14:textId="049E6C9E" w:rsidR="00B73CF4" w:rsidRPr="007B27AE" w:rsidRDefault="00B73CF4" w:rsidP="006B37AB">
      <w:pPr>
        <w:autoSpaceDE w:val="0"/>
        <w:autoSpaceDN w:val="0"/>
        <w:adjustRightInd w:val="0"/>
        <w:spacing w:after="0" w:line="240" w:lineRule="auto"/>
        <w:ind w:firstLine="709"/>
      </w:pPr>
      <w:r w:rsidRPr="007B27AE">
        <w:rPr>
          <w:rFonts w:eastAsia="TimesNewRomanPSMT"/>
          <w:color w:val="000000"/>
          <w:lang w:eastAsia="en-US"/>
        </w:rPr>
        <w:t xml:space="preserve">Хронический лимфоцитарный лейкоз </w:t>
      </w:r>
      <w:r w:rsidRPr="007B27AE">
        <w:t xml:space="preserve">относится к В-клеточным лимфопролиферативным заболеваниям с накоплением клоновых лимфоцитов (CD5+, CD19+, CD23+) в крови, в костном мозге, лимфатической системе, печени и селезенке, и неуклонно прогрессирующим течением. При неактивной фазе болезни (стадии 0-II по Rai и A по Binet) можно ограничиться только наблюдением за больным. Переход заболевания в активную фазу с нарастанием абсолютного лимфоцитоза по данным анализов крови и иммунофенотипической характеристике лимфоцитов обозначает показание для назначения цитостатического лечения [1]. </w:t>
      </w:r>
    </w:p>
    <w:p w14:paraId="7DE30C82" w14:textId="7F015065" w:rsidR="000C1CB8" w:rsidRPr="007B27AE" w:rsidRDefault="00EC3355" w:rsidP="000C1CB8">
      <w:pPr>
        <w:autoSpaceDE w:val="0"/>
        <w:autoSpaceDN w:val="0"/>
        <w:adjustRightInd w:val="0"/>
        <w:spacing w:after="0" w:line="240" w:lineRule="auto"/>
        <w:ind w:firstLine="709"/>
      </w:pPr>
      <w:r w:rsidRPr="007B27AE">
        <w:t>ХЛЛ – самый частый вид лейкоза у взрослых. В европейских странах заболеваемость им составляет 5 случаев на 100 тыс. человек в год. Заболеваемость увеличивается с возрастом. У лиц старше 70 лет она составляет более 20 случаев на 100 тыс. человек в год. Медиана возраста на момент установления диагноза в европейских странах – 69 лет [</w:t>
      </w:r>
      <w:r w:rsidR="00497C97" w:rsidRPr="007B27AE">
        <w:t>3</w:t>
      </w:r>
      <w:r w:rsidRPr="007B27AE">
        <w:t xml:space="preserve">]. В </w:t>
      </w:r>
      <w:r w:rsidRPr="007B27AE">
        <w:lastRenderedPageBreak/>
        <w:t>Российской Федерации ХЛЛ выявляется реже: в 2017 г. заболеваемость составила 2,95 случая на 100 тыс. человек, медиана возраста на момент установления диагноза – 68 лет</w:t>
      </w:r>
      <w:r w:rsidR="000C1CB8" w:rsidRPr="007B27AE">
        <w:t xml:space="preserve"> [3].</w:t>
      </w:r>
    </w:p>
    <w:p w14:paraId="70762016" w14:textId="0B3C5D44" w:rsidR="000C1CB8" w:rsidRPr="007B27AE" w:rsidRDefault="000C1CB8" w:rsidP="000C1CB8">
      <w:pPr>
        <w:autoSpaceDE w:val="0"/>
        <w:autoSpaceDN w:val="0"/>
        <w:adjustRightInd w:val="0"/>
        <w:spacing w:after="0" w:line="240" w:lineRule="auto"/>
        <w:ind w:firstLine="709"/>
      </w:pPr>
      <w:r w:rsidRPr="007B27AE">
        <w:t xml:space="preserve">Лимфома из клеток мантии (ЛКМ) – В-клеточная лимфома, характеризующаяся нодулярным, мантийным, диффузным типами роста или их сочетаниями. </w:t>
      </w:r>
      <w:r w:rsidR="00D57A40" w:rsidRPr="007B27AE">
        <w:t>Распространенность заболевания</w:t>
      </w:r>
      <w:r w:rsidRPr="007B27AE">
        <w:t xml:space="preserve"> составляет около 6% от числа лимфатических опухолей. В Западной Европе и Скандинавии ее частота составляет 1/200 000 населения. Болеют преимущественно пожилые мужчины (медиана заболеваемости 65-75 лет, М:Ж – 2-4:1)</w:t>
      </w:r>
      <w:r w:rsidR="006A55D0" w:rsidRPr="007B27AE">
        <w:t xml:space="preserve"> [4]</w:t>
      </w:r>
      <w:r w:rsidRPr="007B27AE">
        <w:t>.</w:t>
      </w:r>
    </w:p>
    <w:p w14:paraId="25D2A2FE" w14:textId="3A0F068E" w:rsidR="009D326C" w:rsidRPr="007B27AE" w:rsidRDefault="009D326C" w:rsidP="000C1CB8">
      <w:pPr>
        <w:autoSpaceDE w:val="0"/>
        <w:autoSpaceDN w:val="0"/>
        <w:adjustRightInd w:val="0"/>
        <w:spacing w:after="0" w:line="240" w:lineRule="auto"/>
        <w:ind w:firstLine="709"/>
      </w:pPr>
      <w:r w:rsidRPr="007B27AE">
        <w:t xml:space="preserve">Лимфомы маргинальной зоны (ЛМЗ) представляют собой группу злокачественных В-клеточных новообразований, происходящих из В-лимфоцитов, которые в норме встречаются в маргинальной зоне лимфоидных фолликулов лимфатических узлов (л/у), селезенки и лимфатических тканей. Согласно современным представлениям, основным этиологическим фактором ЛМЗ является хроническая иммунная стимуляция (инфекция, аутоиммунные заболевания). Существует доказанная связь между инфицированностью </w:t>
      </w:r>
      <w:r w:rsidRPr="007B27AE">
        <w:rPr>
          <w:i/>
        </w:rPr>
        <w:t>Helicobacter pylori</w:t>
      </w:r>
      <w:r w:rsidRPr="007B27AE">
        <w:t xml:space="preserve"> и MALT-лимфомой желудка, </w:t>
      </w:r>
      <w:r w:rsidRPr="007B27AE">
        <w:rPr>
          <w:i/>
        </w:rPr>
        <w:t>Borrelia burgdorferi</w:t>
      </w:r>
      <w:r w:rsidRPr="007B27AE">
        <w:t xml:space="preserve"> и ЛМЗ кожи, </w:t>
      </w:r>
      <w:r w:rsidRPr="007B27AE">
        <w:rPr>
          <w:i/>
        </w:rPr>
        <w:t>Chlamydophila psittaci</w:t>
      </w:r>
      <w:r w:rsidRPr="007B27AE">
        <w:t xml:space="preserve"> и ЛМЗ орбиты, </w:t>
      </w:r>
      <w:r w:rsidRPr="007B27AE">
        <w:rPr>
          <w:i/>
        </w:rPr>
        <w:t>Campylobacter jejuni</w:t>
      </w:r>
      <w:r w:rsidRPr="007B27AE">
        <w:t xml:space="preserve"> и иммунопролиферативным заболеванием тонкой кишки, вирусом гепатита С и ЛМЗ селезенки, а также MALT-лимфомами других локализаций. Частота лимфом маргинальной зоны составляет 6,7%. Однако она неодинакова в различных регионах земного шара: например, в Японии - 11,5%, а в Великобритании - 6%. Наиболее распространены ЛМЗ слизистых (MALT-лимфомы) – составляют до 50-70% всех ЛМЗ [9].</w:t>
      </w:r>
    </w:p>
    <w:p w14:paraId="73D34320" w14:textId="1935F98C" w:rsidR="00185011" w:rsidRPr="007B27AE" w:rsidRDefault="00185011" w:rsidP="000C1CB8">
      <w:pPr>
        <w:autoSpaceDE w:val="0"/>
        <w:autoSpaceDN w:val="0"/>
        <w:adjustRightInd w:val="0"/>
        <w:spacing w:after="0" w:line="240" w:lineRule="auto"/>
        <w:ind w:firstLine="709"/>
      </w:pPr>
      <w:r w:rsidRPr="007B27AE">
        <w:t>Макроглобулинемия Вальденстрема (МВ) - В-клеточная лимфоплазмоцитарная лимфома с преимущественным поражением костного мозга и секрецией моноклонального иммуноглобулина М (IgM). В редких случаях (менее 5%) могут встречаться лимфоплазмоцитарные лимфомы с секрецией IgA, IgG или несекретирующий вариант болезни [5].</w:t>
      </w:r>
    </w:p>
    <w:p w14:paraId="46B33638" w14:textId="1119C9DA" w:rsidR="001D1A25" w:rsidRPr="007B27AE" w:rsidRDefault="001D1A25" w:rsidP="000C1CB8">
      <w:pPr>
        <w:autoSpaceDE w:val="0"/>
        <w:autoSpaceDN w:val="0"/>
        <w:adjustRightInd w:val="0"/>
        <w:spacing w:after="0" w:line="240" w:lineRule="auto"/>
        <w:ind w:firstLine="709"/>
      </w:pPr>
      <w:r w:rsidRPr="007B27AE">
        <w:t>Реакция «трансплантат против хозяина» (РТПХ) представляет собой сложный иммунопатофизиологический процесс и является одним из наиболее частых и клинически значимых осложнений после алло-ТГСК. При этом острая РТПХ является в первую очередь аллоиммунным процессом, имеет характерные клинические признаки, как правило, встречающиеся на ранних сроках после ТГСК. Хроническая же РТПХ – осложнение более позднего периода, представляющее собой, согласно основной гипотезе, мультисистемное алло/аутоиммунное заболевание, характеризующееся иммунной дисрегуляцией, иммунодефицитом, поражением и нарушением функции органов [</w:t>
      </w:r>
      <w:r w:rsidR="00D23665" w:rsidRPr="007B27AE">
        <w:t>6</w:t>
      </w:r>
      <w:r w:rsidRPr="007B27AE">
        <w:t>]</w:t>
      </w:r>
      <w:r w:rsidR="00D23665" w:rsidRPr="007B27AE">
        <w:t>.</w:t>
      </w:r>
    </w:p>
    <w:p w14:paraId="627D2124" w14:textId="77777777" w:rsidR="0088457F" w:rsidRPr="007B27AE" w:rsidRDefault="003C2C65" w:rsidP="006A21BF">
      <w:pPr>
        <w:pStyle w:val="3"/>
        <w:spacing w:after="240" w:line="240" w:lineRule="auto"/>
        <w:rPr>
          <w:rFonts w:ascii="Times New Roman" w:hAnsi="Times New Roman"/>
          <w:color w:val="000000" w:themeColor="text1"/>
          <w:szCs w:val="24"/>
        </w:rPr>
      </w:pPr>
      <w:bookmarkStart w:id="29" w:name="_Toc395011863"/>
      <w:bookmarkStart w:id="30" w:name="_Toc124182470"/>
      <w:r w:rsidRPr="007B27AE">
        <w:rPr>
          <w:rFonts w:ascii="Times New Roman" w:hAnsi="Times New Roman"/>
          <w:color w:val="000000" w:themeColor="text1"/>
          <w:szCs w:val="24"/>
        </w:rPr>
        <w:t>1</w:t>
      </w:r>
      <w:r w:rsidR="006148AF" w:rsidRPr="007B27AE">
        <w:rPr>
          <w:rFonts w:ascii="Times New Roman" w:hAnsi="Times New Roman"/>
          <w:color w:val="000000" w:themeColor="text1"/>
          <w:szCs w:val="24"/>
        </w:rPr>
        <w:t>.7</w:t>
      </w:r>
      <w:r w:rsidRPr="007B27AE">
        <w:rPr>
          <w:rFonts w:ascii="Times New Roman" w:hAnsi="Times New Roman"/>
          <w:color w:val="000000" w:themeColor="text1"/>
          <w:szCs w:val="24"/>
        </w:rPr>
        <w:t>.2. Существующие варианты терапии</w:t>
      </w:r>
      <w:bookmarkStart w:id="31" w:name="_Hlk521882537"/>
      <w:bookmarkEnd w:id="29"/>
      <w:bookmarkEnd w:id="30"/>
    </w:p>
    <w:p w14:paraId="3CCA4968" w14:textId="7584CB3D" w:rsidR="0091200D" w:rsidRPr="007B27AE" w:rsidRDefault="00B73CF4" w:rsidP="0091200D">
      <w:pPr>
        <w:autoSpaceDE w:val="0"/>
        <w:autoSpaceDN w:val="0"/>
        <w:adjustRightInd w:val="0"/>
        <w:spacing w:after="0" w:line="240" w:lineRule="auto"/>
        <w:ind w:firstLine="708"/>
      </w:pPr>
      <w:bookmarkStart w:id="32" w:name="_Toc484086226"/>
      <w:bookmarkEnd w:id="31"/>
      <w:r w:rsidRPr="007B27AE">
        <w:rPr>
          <w:rFonts w:eastAsia="TimesNewRomanPSMT"/>
          <w:color w:val="000000"/>
          <w:lang w:eastAsia="en-US"/>
        </w:rPr>
        <w:t>Хронический лимфоцитарный лейкоз</w:t>
      </w:r>
      <w:r w:rsidR="00D57A40" w:rsidRPr="007B27AE">
        <w:t>:</w:t>
      </w:r>
      <w:r w:rsidRPr="007B27AE">
        <w:t xml:space="preserve"> </w:t>
      </w:r>
      <w:r w:rsidR="00D57A40" w:rsidRPr="007B27AE">
        <w:t>з</w:t>
      </w:r>
      <w:r w:rsidRPr="007B27AE">
        <w:t>а последнее время в клиническую практику было внедрено достаточно много противоопухолевых препаратов. В сравнительных исследованиях была показана большая эффективность флударабина по сравнению с хлорбутином. В то же время, флударабин в сочетании с циклофосфамидом (FC) давали лучший клинический результат, чем монотерапия флударабином. Одним из первых иммунотерапевтических препаратов, применяемых при ХЛЛ, был алемтузумаб. Это человеческое моноклональное антитело к антигену CD52, который экспрессирован на мембране зрелых и опухолевых Т- и В-лимфоцитов и других клетках. Клинический эффект препарата связан с иммунологически опосредованным лизисом опухолевых В-лимфоцитов, который иницируется реакциями антигензависимой клеточной цитотоксичности и комплементзависимой цитотоксичности.</w:t>
      </w:r>
    </w:p>
    <w:p w14:paraId="6126206A" w14:textId="5DD23481" w:rsidR="00114E05" w:rsidRPr="007B27AE" w:rsidRDefault="00114E05" w:rsidP="0091200D">
      <w:pPr>
        <w:autoSpaceDE w:val="0"/>
        <w:autoSpaceDN w:val="0"/>
        <w:adjustRightInd w:val="0"/>
        <w:spacing w:after="0" w:line="240" w:lineRule="auto"/>
        <w:ind w:firstLine="708"/>
      </w:pPr>
      <w:r w:rsidRPr="007B27AE">
        <w:lastRenderedPageBreak/>
        <w:t xml:space="preserve">Основным методом лечения является </w:t>
      </w:r>
      <w:r w:rsidR="00185011" w:rsidRPr="007B27AE">
        <w:t xml:space="preserve">медикаментозная терапия, при этом выбор препарата зависит как от возраста и коморбидности, так и от наличия </w:t>
      </w:r>
      <w:r w:rsidR="00BC5C31" w:rsidRPr="007B27AE">
        <w:t>мутаций</w:t>
      </w:r>
      <w:r w:rsidRPr="007B27AE">
        <w:t>.</w:t>
      </w:r>
      <w:r w:rsidR="00497C97" w:rsidRPr="007B27AE">
        <w:t xml:space="preserve"> При терапии 1-й линии применяется инбрутиниб как в виде монотерапии, так и в комбинации с ритуксимабом [3].</w:t>
      </w:r>
    </w:p>
    <w:p w14:paraId="535860C8" w14:textId="01A7D92D" w:rsidR="000C1CB8" w:rsidRPr="007B27AE" w:rsidRDefault="000C1CB8" w:rsidP="0091200D">
      <w:pPr>
        <w:autoSpaceDE w:val="0"/>
        <w:autoSpaceDN w:val="0"/>
        <w:adjustRightInd w:val="0"/>
        <w:spacing w:after="0" w:line="240" w:lineRule="auto"/>
        <w:ind w:firstLine="708"/>
      </w:pPr>
      <w:r w:rsidRPr="007B27AE">
        <w:t>ЛКМ</w:t>
      </w:r>
      <w:r w:rsidR="00D57A40" w:rsidRPr="007B27AE">
        <w:t>:</w:t>
      </w:r>
      <w:r w:rsidRPr="007B27AE">
        <w:t xml:space="preserve"> </w:t>
      </w:r>
      <w:r w:rsidR="00D57A40" w:rsidRPr="007B27AE">
        <w:t>л</w:t>
      </w:r>
      <w:r w:rsidRPr="007B27AE">
        <w:t xml:space="preserve">ечебная тактика ЛКМ сформирована на основании результатов рандомизированных клинических исследований и определяется распространенностью (стадией) заболевания, морфологическим вариантом/пролиферативной фракцией опухоли, возрастом и возможностью проведения высокодозной индукционной ПХТ/консолидации аутологичной ТСКК. Учитывая преимущественно пожилой возраст пациентов </w:t>
      </w:r>
      <w:r w:rsidR="00D57A40" w:rsidRPr="007B27AE">
        <w:t>ЛКМ</w:t>
      </w:r>
      <w:r w:rsidRPr="007B27AE">
        <w:t>, разработанные интенсивные режимы лечения (R-HyperCVAD/R-HMA, DAEPOCH-R) подразумевают меньшую кардиотоксичность (инфузионное введение антрациклинов) и возможность снижения доз основных препаратов в соответствии с выявляемой гематологической, печеночной или почечной токсичностью.</w:t>
      </w:r>
      <w:r w:rsidR="006A55D0" w:rsidRPr="007B27AE">
        <w:t xml:space="preserve"> Особенностями терапии первой линии опухоли является стандартная высокодозная консолидация у пациентов моложе 65 лет, достигших ремиссии. Такое лечение достоверно улучшает ОВ и БРВ больных, кроме пациентов с выcоким MIPI и бластоидным вариантом. Противорецидивная терапия определяется продолжительностью ремиссии и, учитывая химиорезистентность, может включать новые препараты направленного действия. В клинических исследованиях показана эффективность бортезомиба, темсиролимуса, эверолимуса, талидомида, леналидомида, и ибрутиниба. Аутологичная ТСКК может рассматриваться в качестве консолидации второй линии терапии при химиочувствительном рецидиве после длительной (&gt;4-5 лет) ремиссии у пациента моложе 65 лет. Аллогенная ТСКК является единственным методом, позволяющим достичь излечения от ЛКМ. Возможность ее проведения определяется химиочувствительностью опухоли, возрастом и коморбидностью пациента и наличием совместимого сиблинга или неродственного донора [4].</w:t>
      </w:r>
    </w:p>
    <w:p w14:paraId="1F433CDC" w14:textId="1BDED9A1" w:rsidR="009D326C" w:rsidRPr="007B27AE" w:rsidRDefault="009D326C" w:rsidP="0091200D">
      <w:pPr>
        <w:autoSpaceDE w:val="0"/>
        <w:autoSpaceDN w:val="0"/>
        <w:adjustRightInd w:val="0"/>
        <w:spacing w:after="0" w:line="240" w:lineRule="auto"/>
        <w:ind w:firstLine="708"/>
      </w:pPr>
      <w:r w:rsidRPr="007B27AE">
        <w:t>ЛМЗ:</w:t>
      </w:r>
    </w:p>
    <w:p w14:paraId="4F4FACA3" w14:textId="54A23463" w:rsidR="009D326C" w:rsidRPr="007B27AE" w:rsidRDefault="009D326C" w:rsidP="0091200D">
      <w:pPr>
        <w:autoSpaceDE w:val="0"/>
        <w:autoSpaceDN w:val="0"/>
        <w:adjustRightInd w:val="0"/>
        <w:spacing w:after="0" w:line="240" w:lineRule="auto"/>
        <w:ind w:firstLine="708"/>
      </w:pPr>
      <w:r w:rsidRPr="007B27AE">
        <w:t xml:space="preserve">Лечение пациентов </w:t>
      </w:r>
      <w:r w:rsidRPr="007B27AE">
        <w:rPr>
          <w:lang w:val="en-US"/>
        </w:rPr>
        <w:t>c</w:t>
      </w:r>
      <w:r w:rsidRPr="007B27AE">
        <w:t xml:space="preserve"> ранними (</w:t>
      </w:r>
      <w:r w:rsidRPr="007B27AE">
        <w:rPr>
          <w:lang w:val="en-US"/>
        </w:rPr>
        <w:t>IE</w:t>
      </w:r>
      <w:r w:rsidRPr="007B27AE">
        <w:t xml:space="preserve">1, </w:t>
      </w:r>
      <w:r w:rsidRPr="007B27AE">
        <w:rPr>
          <w:lang w:val="en-US"/>
        </w:rPr>
        <w:t>I</w:t>
      </w:r>
      <w:r w:rsidRPr="007B27AE">
        <w:t xml:space="preserve">Е2, </w:t>
      </w:r>
      <w:r w:rsidRPr="007B27AE">
        <w:rPr>
          <w:lang w:val="en-US"/>
        </w:rPr>
        <w:t>II</w:t>
      </w:r>
      <w:r w:rsidRPr="007B27AE">
        <w:t xml:space="preserve">Е) стадиями </w:t>
      </w:r>
      <w:r w:rsidRPr="007B27AE">
        <w:rPr>
          <w:lang w:val="en-US"/>
        </w:rPr>
        <w:t>MALT</w:t>
      </w:r>
      <w:r w:rsidRPr="007B27AE">
        <w:t xml:space="preserve">-лимфомы желудка: Пациентам с верифицированными ранними стадиями MALT-лимфомы желудка, инфицированным </w:t>
      </w:r>
      <w:r w:rsidRPr="007B27AE">
        <w:rPr>
          <w:i/>
        </w:rPr>
        <w:t>H. Pylori</w:t>
      </w:r>
      <w:r w:rsidRPr="007B27AE">
        <w:t xml:space="preserve">, рекомендовано проведение эрадикационной терапии </w:t>
      </w:r>
      <w:r w:rsidRPr="007B27AE">
        <w:rPr>
          <w:i/>
        </w:rPr>
        <w:t>H. pylori</w:t>
      </w:r>
      <w:r w:rsidRPr="007B27AE">
        <w:t xml:space="preserve"> в соответствии с клиническими рекомендациями по язвенной болезни у взрослых пациентов.</w:t>
      </w:r>
    </w:p>
    <w:p w14:paraId="6DC0AC27" w14:textId="5F8CBF51" w:rsidR="009D326C" w:rsidRPr="007B27AE" w:rsidRDefault="009D326C" w:rsidP="0091200D">
      <w:pPr>
        <w:autoSpaceDE w:val="0"/>
        <w:autoSpaceDN w:val="0"/>
        <w:adjustRightInd w:val="0"/>
        <w:spacing w:after="0" w:line="240" w:lineRule="auto"/>
        <w:ind w:firstLine="708"/>
      </w:pPr>
      <w:r w:rsidRPr="007B27AE">
        <w:t xml:space="preserve">Пациентам с верифицированными ранними стадиями MALT-лимфомы желудка с выявленной t (11;8), инфицированным </w:t>
      </w:r>
      <w:r w:rsidRPr="007B27AE">
        <w:rPr>
          <w:i/>
        </w:rPr>
        <w:t>H. Pylori</w:t>
      </w:r>
      <w:r w:rsidRPr="007B27AE">
        <w:t xml:space="preserve">, после завершения эрадикационной терапии </w:t>
      </w:r>
      <w:r w:rsidRPr="007B27AE">
        <w:rPr>
          <w:i/>
        </w:rPr>
        <w:t>H. pylori</w:t>
      </w:r>
      <w:r w:rsidRPr="007B27AE">
        <w:t>, независимо от ее эффективности, рекомендовано назначение монотерапии ритуксимабом или лучевой терапии.</w:t>
      </w:r>
    </w:p>
    <w:p w14:paraId="35947552" w14:textId="01DBA3F1" w:rsidR="009D326C" w:rsidRPr="007B27AE" w:rsidRDefault="009D326C" w:rsidP="0091200D">
      <w:pPr>
        <w:autoSpaceDE w:val="0"/>
        <w:autoSpaceDN w:val="0"/>
        <w:adjustRightInd w:val="0"/>
        <w:spacing w:after="0" w:line="240" w:lineRule="auto"/>
        <w:ind w:firstLine="708"/>
      </w:pPr>
      <w:r w:rsidRPr="007B27AE">
        <w:t xml:space="preserve">Пациентам с верифицированными ранними стадиями MALT-лимфомы желудка, инфицированным </w:t>
      </w:r>
      <w:r w:rsidRPr="007B27AE">
        <w:rPr>
          <w:i/>
        </w:rPr>
        <w:t>H. Pylori</w:t>
      </w:r>
      <w:r w:rsidRPr="007B27AE">
        <w:t xml:space="preserve">, при морфологически доказанной регрессии лимфомы и эрадикации </w:t>
      </w:r>
      <w:r w:rsidRPr="007B27AE">
        <w:rPr>
          <w:i/>
        </w:rPr>
        <w:t>H. pylori</w:t>
      </w:r>
      <w:r w:rsidRPr="007B27AE">
        <w:t xml:space="preserve"> через 3 месяца эрадикационной терапии рекомендовано динамическое наблюдение.</w:t>
      </w:r>
    </w:p>
    <w:p w14:paraId="622CF764" w14:textId="5B7CBE44" w:rsidR="009D326C" w:rsidRPr="007B27AE" w:rsidRDefault="009D326C" w:rsidP="0091200D">
      <w:pPr>
        <w:autoSpaceDE w:val="0"/>
        <w:autoSpaceDN w:val="0"/>
        <w:adjustRightInd w:val="0"/>
        <w:spacing w:after="0" w:line="240" w:lineRule="auto"/>
        <w:ind w:firstLine="708"/>
      </w:pPr>
      <w:r w:rsidRPr="007B27AE">
        <w:t xml:space="preserve">Пациентам с верифицированными ранними стадиями MALT-лимфомы желудка, инфицированным </w:t>
      </w:r>
      <w:r w:rsidRPr="007B27AE">
        <w:rPr>
          <w:i/>
        </w:rPr>
        <w:t>H. Pylori</w:t>
      </w:r>
      <w:r w:rsidRPr="007B27AE">
        <w:t xml:space="preserve">, при сохранении инфицированности </w:t>
      </w:r>
      <w:r w:rsidRPr="007B27AE">
        <w:rPr>
          <w:i/>
        </w:rPr>
        <w:t>H. pylori</w:t>
      </w:r>
      <w:r w:rsidRPr="007B27AE">
        <w:t xml:space="preserve"> через 3 месяца эрадикационной терапии рекомендована антихеликобактерная терапия 2 линии до полной эрадикации инфекции (в соответствии с профильными рекомендациями по лечению язвенной болезни желудка), а при отсутствии регрессии опухли – дополнительно ЛТ на фоне антихеликобактерной терапии.</w:t>
      </w:r>
    </w:p>
    <w:p w14:paraId="0D60FE6A" w14:textId="424DD0E6" w:rsidR="009D326C" w:rsidRPr="007B27AE" w:rsidRDefault="009D326C" w:rsidP="0091200D">
      <w:pPr>
        <w:autoSpaceDE w:val="0"/>
        <w:autoSpaceDN w:val="0"/>
        <w:adjustRightInd w:val="0"/>
        <w:spacing w:after="0" w:line="240" w:lineRule="auto"/>
        <w:ind w:firstLine="708"/>
      </w:pPr>
      <w:r w:rsidRPr="007B27AE">
        <w:t xml:space="preserve">Пациентам с верифицированными ранними стадиями MALT-лимфомы желудка, инфицированным </w:t>
      </w:r>
      <w:r w:rsidRPr="007B27AE">
        <w:rPr>
          <w:i/>
        </w:rPr>
        <w:t>H. Pylori</w:t>
      </w:r>
      <w:r w:rsidRPr="007B27AE">
        <w:t xml:space="preserve">, при эрадикации </w:t>
      </w:r>
      <w:r w:rsidRPr="007B27AE">
        <w:rPr>
          <w:i/>
        </w:rPr>
        <w:t xml:space="preserve">H. </w:t>
      </w:r>
      <w:r w:rsidR="00490CBD" w:rsidRPr="007B27AE">
        <w:rPr>
          <w:i/>
        </w:rPr>
        <w:t>P</w:t>
      </w:r>
      <w:r w:rsidRPr="007B27AE">
        <w:rPr>
          <w:i/>
        </w:rPr>
        <w:t>ylori</w:t>
      </w:r>
      <w:r w:rsidR="00490CBD" w:rsidRPr="007B27AE">
        <w:rPr>
          <w:i/>
        </w:rPr>
        <w:t>,</w:t>
      </w:r>
      <w:r w:rsidRPr="007B27AE">
        <w:t xml:space="preserve"> но сохранении лимфомы без </w:t>
      </w:r>
      <w:r w:rsidRPr="007B27AE">
        <w:lastRenderedPageBreak/>
        <w:t>клинических симптомов</w:t>
      </w:r>
      <w:r w:rsidR="00490CBD" w:rsidRPr="007B27AE">
        <w:t>,</w:t>
      </w:r>
      <w:r w:rsidRPr="007B27AE">
        <w:t xml:space="preserve"> рекомендована выжидательная тактика с регулярным эндоскопическим мониторингом.</w:t>
      </w:r>
    </w:p>
    <w:p w14:paraId="79DC9900" w14:textId="2FAFA981" w:rsidR="009D326C" w:rsidRPr="007B27AE" w:rsidRDefault="009D326C" w:rsidP="0091200D">
      <w:pPr>
        <w:autoSpaceDE w:val="0"/>
        <w:autoSpaceDN w:val="0"/>
        <w:adjustRightInd w:val="0"/>
        <w:spacing w:after="0" w:line="240" w:lineRule="auto"/>
        <w:ind w:firstLine="708"/>
      </w:pPr>
      <w:r w:rsidRPr="007B27AE">
        <w:t xml:space="preserve">Пациентам верифицированными ранними стадиями MALT-лимфомы желудка, у которых </w:t>
      </w:r>
      <w:r w:rsidRPr="007B27AE">
        <w:rPr>
          <w:i/>
        </w:rPr>
        <w:t>H. Pylori</w:t>
      </w:r>
      <w:r w:rsidRPr="007B27AE">
        <w:t xml:space="preserve"> и антитела к нему не обнаружены, рекомендована лучевая терапия.</w:t>
      </w:r>
    </w:p>
    <w:p w14:paraId="01068459" w14:textId="058AF862" w:rsidR="009D326C" w:rsidRPr="007B27AE" w:rsidRDefault="009D326C" w:rsidP="0091200D">
      <w:pPr>
        <w:autoSpaceDE w:val="0"/>
        <w:autoSpaceDN w:val="0"/>
        <w:adjustRightInd w:val="0"/>
        <w:spacing w:after="0" w:line="240" w:lineRule="auto"/>
        <w:ind w:firstLine="708"/>
      </w:pPr>
      <w:r w:rsidRPr="007B27AE">
        <w:t xml:space="preserve">Пациентам верифицированными ранними стадиями MALT-лимфомы желудка, у которых </w:t>
      </w:r>
      <w:r w:rsidRPr="007B27AE">
        <w:rPr>
          <w:i/>
        </w:rPr>
        <w:t>H. Pylori</w:t>
      </w:r>
      <w:r w:rsidRPr="007B27AE">
        <w:t xml:space="preserve"> и антитела к нему не обнаружены, при наличии противопоказаний или невозможности проведения ЛТ рекомендована монотерапия ритуксимабом.</w:t>
      </w:r>
    </w:p>
    <w:p w14:paraId="3F676E31" w14:textId="2C917592" w:rsidR="009D326C" w:rsidRPr="007B27AE" w:rsidRDefault="009D326C" w:rsidP="0091200D">
      <w:pPr>
        <w:autoSpaceDE w:val="0"/>
        <w:autoSpaceDN w:val="0"/>
        <w:adjustRightInd w:val="0"/>
        <w:spacing w:after="0" w:line="240" w:lineRule="auto"/>
        <w:ind w:firstLine="708"/>
      </w:pPr>
      <w:r w:rsidRPr="007B27AE">
        <w:t>Пациентам с верифицированными ранними стадиями MALT-лимфомы желудка при изъязвленной кровоточащей опухоли рекомендовано хирургическое лечение с послеоперационной лучевой терапией. 30 Гр.</w:t>
      </w:r>
    </w:p>
    <w:p w14:paraId="6358210D" w14:textId="0B231089" w:rsidR="009D326C" w:rsidRPr="007B27AE" w:rsidRDefault="009D326C" w:rsidP="0091200D">
      <w:pPr>
        <w:autoSpaceDE w:val="0"/>
        <w:autoSpaceDN w:val="0"/>
        <w:adjustRightInd w:val="0"/>
        <w:spacing w:after="0" w:line="240" w:lineRule="auto"/>
        <w:ind w:firstLine="708"/>
      </w:pPr>
      <w:r w:rsidRPr="007B27AE">
        <w:t>Пациентам с MALT-лимфомами других локализаций рекомендовано начало специфической терапии.</w:t>
      </w:r>
    </w:p>
    <w:p w14:paraId="19843112" w14:textId="688E63FE" w:rsidR="009D326C" w:rsidRPr="007B27AE" w:rsidRDefault="009D326C" w:rsidP="0091200D">
      <w:pPr>
        <w:autoSpaceDE w:val="0"/>
        <w:autoSpaceDN w:val="0"/>
        <w:adjustRightInd w:val="0"/>
        <w:spacing w:after="0" w:line="240" w:lineRule="auto"/>
        <w:ind w:firstLine="708"/>
      </w:pPr>
      <w:r w:rsidRPr="007B27AE">
        <w:t>Пациентам с ранними стадиями MALT-лимфомы других локализаций при наличии показаний к началу терапии рекомендована ЛТ на вовлеченные области СОД 30-36 Гр.</w:t>
      </w:r>
    </w:p>
    <w:p w14:paraId="399EF0C6" w14:textId="62F91CF6" w:rsidR="009D326C" w:rsidRPr="007B27AE" w:rsidRDefault="009D326C" w:rsidP="0091200D">
      <w:pPr>
        <w:autoSpaceDE w:val="0"/>
        <w:autoSpaceDN w:val="0"/>
        <w:adjustRightInd w:val="0"/>
        <w:spacing w:after="0" w:line="240" w:lineRule="auto"/>
        <w:ind w:firstLine="708"/>
      </w:pPr>
      <w:r w:rsidRPr="007B27AE">
        <w:t>Пациентам с ранними стадиями MALT-лимфомы других локализаций при наличии показаний к началу терапии и при наличии противопоказаний или невозможности проведения ЛТ рекомендована монотерапия ритуксимабом.</w:t>
      </w:r>
    </w:p>
    <w:p w14:paraId="09D90168" w14:textId="034E8B39" w:rsidR="009D326C" w:rsidRPr="007B27AE" w:rsidRDefault="009D326C" w:rsidP="0091200D">
      <w:pPr>
        <w:autoSpaceDE w:val="0"/>
        <w:autoSpaceDN w:val="0"/>
        <w:adjustRightInd w:val="0"/>
        <w:spacing w:after="0" w:line="240" w:lineRule="auto"/>
        <w:ind w:firstLine="708"/>
      </w:pPr>
      <w:r w:rsidRPr="007B27AE">
        <w:t>Полностью обследованным пациентам с солитарным очагом MALT-лимфомы в одном из таких органов, как легкие, молочная железа, щитовидная железа, толстая кишка рекомендована консультация врача-хирурга и, при наличии возможности, хирургическое удаление опухоли.</w:t>
      </w:r>
    </w:p>
    <w:p w14:paraId="773FB550" w14:textId="7278DC4D" w:rsidR="009D326C" w:rsidRPr="007B27AE" w:rsidRDefault="009D326C" w:rsidP="0091200D">
      <w:pPr>
        <w:autoSpaceDE w:val="0"/>
        <w:autoSpaceDN w:val="0"/>
        <w:adjustRightInd w:val="0"/>
        <w:spacing w:after="0" w:line="240" w:lineRule="auto"/>
        <w:ind w:firstLine="708"/>
      </w:pPr>
      <w:r w:rsidRPr="007B27AE">
        <w:t>Пациентам с верифицированными раcпространенными стадиями MALTлимфомы других локализаций рекомендовано проведение иммунохимиотерапии в соответствии с рекомендациями для распространенных стадий ФЛ I-II цитологического типа или локальная ЛТ только на пораженную опухолью часть органа, РОД 2 Гр, СОД 20-40 Гр (в зависимости от переносимости лечения пациентом).</w:t>
      </w:r>
    </w:p>
    <w:p w14:paraId="21A86A90" w14:textId="4A979F7E" w:rsidR="009D326C" w:rsidRPr="007B27AE" w:rsidRDefault="009D326C" w:rsidP="0091200D">
      <w:pPr>
        <w:autoSpaceDE w:val="0"/>
        <w:autoSpaceDN w:val="0"/>
        <w:adjustRightInd w:val="0"/>
        <w:spacing w:after="0" w:line="240" w:lineRule="auto"/>
        <w:ind w:firstLine="708"/>
      </w:pPr>
      <w:r w:rsidRPr="007B27AE">
        <w:t>Пациентам с верифицированными раcпространенными стадиями MALTлимфомы рекомендовано начало специфической терапии.</w:t>
      </w:r>
    </w:p>
    <w:p w14:paraId="35CE7DF0" w14:textId="29F19D5E" w:rsidR="009D326C" w:rsidRPr="007B27AE" w:rsidRDefault="009D326C" w:rsidP="0091200D">
      <w:pPr>
        <w:autoSpaceDE w:val="0"/>
        <w:autoSpaceDN w:val="0"/>
        <w:adjustRightInd w:val="0"/>
        <w:spacing w:after="0" w:line="240" w:lineRule="auto"/>
        <w:ind w:firstLine="708"/>
      </w:pPr>
      <w:r w:rsidRPr="007B27AE">
        <w:t>Пациентам с верифицированными раcпространенными стадиями MALTлимфомы с показаниями к началу терапии рекомендовано проведение иммунохимиотерапии в соответствии с рекомендациями для распространенных стадий ФЛ I-II цитологического типа.</w:t>
      </w:r>
    </w:p>
    <w:p w14:paraId="04BF794D" w14:textId="4BB269E7" w:rsidR="009D326C" w:rsidRPr="007B27AE" w:rsidRDefault="009D326C">
      <w:pPr>
        <w:autoSpaceDE w:val="0"/>
        <w:autoSpaceDN w:val="0"/>
        <w:adjustRightInd w:val="0"/>
        <w:spacing w:after="0" w:line="240" w:lineRule="auto"/>
        <w:ind w:firstLine="708"/>
      </w:pPr>
      <w:r w:rsidRPr="007B27AE">
        <w:t>Пациентам с MALT-лимфомой, у которых иммуногистохимически выделяется крупноклеточный компонент, независимо от стадии заболевания рекомендовано проведение иммунохимиотерапии в соответствии с рекомендациями для диффузной В-клеточной крупноклеточной лимфомы [9].</w:t>
      </w:r>
    </w:p>
    <w:p w14:paraId="66FDE850" w14:textId="3B16E59C" w:rsidR="00BC5C31" w:rsidRPr="007B27AE" w:rsidRDefault="00D57A40" w:rsidP="0091200D">
      <w:pPr>
        <w:autoSpaceDE w:val="0"/>
        <w:autoSpaceDN w:val="0"/>
        <w:adjustRightInd w:val="0"/>
        <w:spacing w:after="0" w:line="240" w:lineRule="auto"/>
        <w:ind w:firstLine="708"/>
      </w:pPr>
      <w:r w:rsidRPr="007B27AE">
        <w:t>МВ: с</w:t>
      </w:r>
      <w:r w:rsidR="00BC5C31" w:rsidRPr="007B27AE">
        <w:t xml:space="preserve">тратегия лечения определяется на этапе установления диагноза. Выбор программы лечения зависит от возраста пациента, особенностей течения МВ, а именно - наличия цитопений, необходимости более быстрой редукции опухоли, </w:t>
      </w:r>
      <w:r w:rsidRPr="007B27AE">
        <w:t>сопутствующих</w:t>
      </w:r>
      <w:r w:rsidR="00BC5C31" w:rsidRPr="007B27AE">
        <w:t xml:space="preserve"> заболеваний. </w:t>
      </w:r>
      <w:r w:rsidRPr="007B27AE">
        <w:t>Основными</w:t>
      </w:r>
      <w:r w:rsidR="00BC5C31" w:rsidRPr="007B27AE">
        <w:t xml:space="preserve"> подходами является применение химиотерапии, либо таргетного лечения. В настоящее время ибрутиниб в дозе 420мг/сутки также рекомендован к использованию в первой линии терапии у пациентов с МВ, которым невозможно проведение химиотерапии [5].</w:t>
      </w:r>
    </w:p>
    <w:p w14:paraId="23173C38" w14:textId="3D3B5164" w:rsidR="00D23665" w:rsidRPr="007B27AE" w:rsidRDefault="00D23665" w:rsidP="0091200D">
      <w:pPr>
        <w:autoSpaceDE w:val="0"/>
        <w:autoSpaceDN w:val="0"/>
        <w:adjustRightInd w:val="0"/>
        <w:spacing w:after="0" w:line="240" w:lineRule="auto"/>
        <w:ind w:firstLine="708"/>
        <w:rPr>
          <w:highlight w:val="yellow"/>
          <w:lang w:eastAsia="en-US"/>
        </w:rPr>
      </w:pPr>
      <w:r w:rsidRPr="007B27AE">
        <w:t>Основные меры профилактики хронической РТПХ направлены на борьбу с агрессией донорских Т-клеток. Наилучшей мерой при этом является максимальная гистосовместимость донора и реципиента. Также применяется метод деплеции Т-клеток – удаление их из трансплантата (число Т-клеток не должно превышать 5 × 10</w:t>
      </w:r>
      <w:r w:rsidRPr="007B27AE">
        <w:rPr>
          <w:vertAlign w:val="superscript"/>
        </w:rPr>
        <w:t>4</w:t>
      </w:r>
      <w:r w:rsidRPr="007B27AE">
        <w:t xml:space="preserve"> клеток/кг массы тела реципиента, что однако может повысить риск отторжения трансплантата), </w:t>
      </w:r>
      <w:r w:rsidRPr="007B27AE">
        <w:lastRenderedPageBreak/>
        <w:t>введение таких препаратов, как антитимоцитарный глобулин (АТГ) или моноклональных антител, различных иммуносупрессивных препаратов и их комбинаций (ингибиторы кальциневрина, преднизолон, циклофосфамид на 3-й и 4-й дни после ТГСК). Блокада пролиферации Т-клеток достигается назначением метотрексата и микофенолата мофетила (ММФ). Учитывая вклад В-клеток в патогенез хронической РТПХ, эффективным методом профилактики представляется введение ритуксимаба. Методы профилактики определяются в каждом случае индивидуально в зависимости от характеристик донора и реципиента. В обновленных рекомендациях экспертов EBMT (European Society of Blood and Marrow Transplantation) указано обоснование назначения в качестве профилактики РТПХ ингибиторов кальциневрина, ММФ, метотрексата [7]. Согласно рекомендациям EBMT, 1-й линией терапии хронической РТПХ является назначение глюкокортикостероидов (ГКС). Ибрутиниб в лечении РТПХ также рекомендуется в качестве препарата второй линии [8].</w:t>
      </w:r>
    </w:p>
    <w:p w14:paraId="376EEDE1" w14:textId="77777777" w:rsidR="00D35D87" w:rsidRPr="007B27AE" w:rsidRDefault="003C2C65" w:rsidP="00D35D87">
      <w:pPr>
        <w:pStyle w:val="3"/>
        <w:spacing w:after="240" w:line="240" w:lineRule="auto"/>
        <w:rPr>
          <w:rFonts w:ascii="Times New Roman" w:hAnsi="Times New Roman"/>
          <w:color w:val="000000" w:themeColor="text1"/>
          <w:szCs w:val="24"/>
        </w:rPr>
      </w:pPr>
      <w:bookmarkStart w:id="33" w:name="_Toc124182471"/>
      <w:r w:rsidRPr="007B27AE">
        <w:rPr>
          <w:rFonts w:ascii="Times New Roman" w:hAnsi="Times New Roman"/>
          <w:color w:val="000000" w:themeColor="text1"/>
          <w:szCs w:val="24"/>
        </w:rPr>
        <w:t>1.</w:t>
      </w:r>
      <w:r w:rsidR="006148AF" w:rsidRPr="007B27AE">
        <w:rPr>
          <w:rFonts w:ascii="Times New Roman" w:hAnsi="Times New Roman"/>
          <w:color w:val="000000" w:themeColor="text1"/>
          <w:szCs w:val="24"/>
        </w:rPr>
        <w:t>7.</w:t>
      </w:r>
      <w:r w:rsidRPr="007B27AE">
        <w:rPr>
          <w:rFonts w:ascii="Times New Roman" w:hAnsi="Times New Roman"/>
          <w:color w:val="000000" w:themeColor="text1"/>
          <w:szCs w:val="24"/>
        </w:rPr>
        <w:t>3.</w:t>
      </w:r>
      <w:r w:rsidRPr="007B27AE">
        <w:rPr>
          <w:rFonts w:ascii="Times New Roman" w:hAnsi="Times New Roman"/>
          <w:color w:val="000000" w:themeColor="text1"/>
          <w:szCs w:val="24"/>
        </w:rPr>
        <w:tab/>
        <w:t>Вводная информация по исследуемой терапии</w:t>
      </w:r>
      <w:bookmarkStart w:id="34" w:name="_Hlk521882563"/>
      <w:bookmarkEnd w:id="32"/>
      <w:bookmarkEnd w:id="33"/>
    </w:p>
    <w:p w14:paraId="11C6BB19" w14:textId="351F0A22" w:rsidR="00B73CF4" w:rsidRPr="007B27AE" w:rsidRDefault="00B73CF4" w:rsidP="00D57A40">
      <w:pPr>
        <w:spacing w:before="150" w:after="0" w:line="240" w:lineRule="auto"/>
        <w:ind w:firstLine="709"/>
        <w:textAlignment w:val="top"/>
        <w:rPr>
          <w:rFonts w:eastAsia="Times New Roman"/>
          <w:color w:val="000000"/>
          <w:lang w:eastAsia="ru-RU"/>
        </w:rPr>
      </w:pPr>
      <w:r w:rsidRPr="007B27AE">
        <w:rPr>
          <w:rFonts w:eastAsia="Times New Roman"/>
          <w:color w:val="000000"/>
          <w:lang w:eastAsia="ru-RU"/>
        </w:rPr>
        <w:t xml:space="preserve">Появление таргетных препаратов (ибрутиниб, иделалисиб, венетоклакс и целый ряд других) открывает новую страницу в лечении </w:t>
      </w:r>
      <w:r w:rsidR="00C27F6D" w:rsidRPr="007B27AE">
        <w:rPr>
          <w:rFonts w:eastAsia="Times New Roman"/>
          <w:color w:val="000000"/>
          <w:lang w:eastAsia="ru-RU"/>
        </w:rPr>
        <w:t>пацинетов с опухолевыми заболеваниями крови</w:t>
      </w:r>
      <w:r w:rsidRPr="007B27AE">
        <w:rPr>
          <w:rFonts w:eastAsia="Times New Roman"/>
          <w:color w:val="000000"/>
          <w:lang w:eastAsia="ru-RU"/>
        </w:rPr>
        <w:t>. Таргетным препаратам не свойственны типичные осложнения химиотерапии. </w:t>
      </w:r>
      <w:r w:rsidRPr="007B27AE">
        <w:rPr>
          <w:color w:val="000000"/>
        </w:rPr>
        <w:t>В частности, миелотоксичность и инфекции не являются ключевой проблемой [2]. </w:t>
      </w:r>
    </w:p>
    <w:p w14:paraId="2EDCCAEB" w14:textId="33108953" w:rsidR="009E2303" w:rsidRPr="007B27AE" w:rsidRDefault="00B73CF4" w:rsidP="009E2303">
      <w:pPr>
        <w:autoSpaceDE w:val="0"/>
        <w:autoSpaceDN w:val="0"/>
        <w:adjustRightInd w:val="0"/>
        <w:spacing w:after="0" w:line="240" w:lineRule="auto"/>
        <w:ind w:firstLine="708"/>
      </w:pPr>
      <w:r w:rsidRPr="007B27AE">
        <w:t xml:space="preserve">Наиболее часто используемым таргетным препаратом для лечения ХЛЛ в отечественной практике является ибрутиниб. Он представляет собой ингибитор тирозинкиназы </w:t>
      </w:r>
      <w:r w:rsidR="007F505F" w:rsidRPr="007B27AE">
        <w:t xml:space="preserve">Брутона </w:t>
      </w:r>
      <w:r w:rsidRPr="007B27AE">
        <w:t>(БТК), блокирующий сигнальные пути В-клеточного рецептора опухолевой клетки. В настоящее время сформулированы показания для его использования в качестве препарата 1 линии, а также для лечения рецидивов/рефрактерного (р/р) ХЛЛ [1].</w:t>
      </w:r>
      <w:r w:rsidR="007F505F" w:rsidRPr="007B27AE">
        <w:t xml:space="preserve"> </w:t>
      </w:r>
      <w:r w:rsidR="009E2303" w:rsidRPr="007B27AE">
        <w:t>В терапии ЛКМ и МВ ибрутиниб также относится к препаратам первой линии.</w:t>
      </w:r>
    </w:p>
    <w:p w14:paraId="6C8C46B0" w14:textId="77777777" w:rsidR="000F73C4" w:rsidRPr="007B27AE" w:rsidRDefault="000F73C4" w:rsidP="000F73C4">
      <w:pPr>
        <w:spacing w:after="0" w:line="240" w:lineRule="auto"/>
        <w:ind w:firstLine="709"/>
        <w:rPr>
          <w:color w:val="000000"/>
          <w:szCs w:val="28"/>
        </w:rPr>
      </w:pPr>
      <w:r w:rsidRPr="007B27AE">
        <w:rPr>
          <w:color w:val="000000"/>
          <w:szCs w:val="28"/>
        </w:rPr>
        <w:t>Проводилось несколько многоцентровых рандомизированных исследований, подтвердивших эффективность препарата по указанным показаниям.</w:t>
      </w:r>
    </w:p>
    <w:p w14:paraId="5C80BCD4" w14:textId="77777777" w:rsidR="000F73C4" w:rsidRPr="007B27AE" w:rsidRDefault="000F73C4" w:rsidP="000F73C4">
      <w:pPr>
        <w:spacing w:after="0" w:line="240" w:lineRule="auto"/>
        <w:ind w:firstLine="709"/>
        <w:rPr>
          <w:color w:val="141B22"/>
          <w:szCs w:val="28"/>
          <w:shd w:val="clear" w:color="auto" w:fill="FFFFFF"/>
        </w:rPr>
      </w:pPr>
      <w:r w:rsidRPr="007B27AE">
        <w:rPr>
          <w:color w:val="141B22"/>
          <w:szCs w:val="28"/>
          <w:shd w:val="clear" w:color="auto" w:fill="FFFFFF"/>
        </w:rPr>
        <w:t>RESONATE™ (PCYC-1112) - многоцентровое, международное, рандомизированное исследование по использованию ибрутиниба в качестве монотерапии (перорально) по сравнению с офатумумабом (внутривенно) у пациентов с рецидивирующей или рефрактерной мантийноклеточной лимфомой (n=391). Результаты исследования показали, что в течение 9,4 месяцев, монотерапия имбрутинибом существенно улучшила медиану выживаемости без прогрессирования, общую выживаемость и частоту общего ответа в данной группе сложно излечимых пациентов.</w:t>
      </w:r>
    </w:p>
    <w:p w14:paraId="51D90AA0" w14:textId="43E8BDB6" w:rsidR="000F73C4" w:rsidRPr="007B27AE" w:rsidRDefault="000F73C4" w:rsidP="000F73C4">
      <w:pPr>
        <w:spacing w:after="0" w:line="240" w:lineRule="auto"/>
        <w:ind w:firstLine="709"/>
        <w:rPr>
          <w:color w:val="000000"/>
          <w:szCs w:val="28"/>
          <w:shd w:val="clear" w:color="auto" w:fill="FFFFFF"/>
        </w:rPr>
      </w:pPr>
      <w:r w:rsidRPr="007B27AE">
        <w:rPr>
          <w:color w:val="000000"/>
          <w:szCs w:val="28"/>
          <w:shd w:val="clear" w:color="auto" w:fill="FFFFFF"/>
        </w:rPr>
        <w:t>Исследование HELIOS — это рандомизированное двойное слепое плацебо-контролируемое международное многоцентровое исследование 3 фазы, проводимое в 21 стране, в ходе которого оценивали безопасность и эффективность препарата «ибрутиниб» в сочетании с BR (ритуксимаб) у 578 пациентов с рецидивирующим или рефракторным ХЛЛ/ЛМЛ, которые получили ранее, как минимум, один курс терапии.</w:t>
      </w:r>
      <w:r w:rsidR="001F61AB" w:rsidRPr="007B27AE">
        <w:rPr>
          <w:color w:val="000000"/>
          <w:szCs w:val="28"/>
          <w:shd w:val="clear" w:color="auto" w:fill="FFFFFF"/>
        </w:rPr>
        <w:t xml:space="preserve"> </w:t>
      </w:r>
      <w:r w:rsidRPr="007B27AE">
        <w:rPr>
          <w:color w:val="000000"/>
          <w:szCs w:val="28"/>
          <w:shd w:val="clear" w:color="auto" w:fill="FFFFFF"/>
        </w:rPr>
        <w:t>За период последующего наблюдения продолжительностью 17 месяцев выживаемость без прогрессирования, по оценке ННК, была более длительной при применении препарата «ибрутиниб» + BR по сравнению с плацебо + BR (медиана не была достигнута по сравнению с 13,3 месяцами: ОР: 0,203, ДИ 95%: 0,150-0,276, P&lt;0,0001).</w:t>
      </w:r>
    </w:p>
    <w:p w14:paraId="0E796E66" w14:textId="77777777" w:rsidR="000F73C4" w:rsidRPr="007B27AE" w:rsidRDefault="000F73C4" w:rsidP="000F73C4">
      <w:pPr>
        <w:spacing w:after="0" w:line="240" w:lineRule="auto"/>
        <w:ind w:firstLine="709"/>
        <w:rPr>
          <w:szCs w:val="28"/>
        </w:rPr>
      </w:pPr>
      <w:r w:rsidRPr="007B27AE">
        <w:rPr>
          <w:color w:val="000000" w:themeColor="text1"/>
          <w:szCs w:val="28"/>
        </w:rPr>
        <w:t xml:space="preserve">Исследование </w:t>
      </w:r>
      <w:r w:rsidRPr="007B27AE">
        <w:rPr>
          <w:szCs w:val="28"/>
        </w:rPr>
        <w:t xml:space="preserve">iNNOVATE - это многоцентровое открытое субисследование у взрослых в возрасте 18 лет и старше с подтвержденной макроглобулинемией Вальденстрема, рефрактерной к ритуксимабу и требующей лечения. Пациенты получали пероральный ибрутиниб в дозе 420 мг 1 раз в сутки до прогрессирования или неприемлемой токсичности. При медиане наблюдения 18,1 месяца (межквартальный интервал 17,5–18,9) </w:t>
      </w:r>
      <w:r w:rsidRPr="007B27AE">
        <w:rPr>
          <w:szCs w:val="28"/>
        </w:rPr>
        <w:lastRenderedPageBreak/>
        <w:t xml:space="preserve">доля пациентов с общим ответом составила 28 [90%] из 31 (22 [71%] пациентов имели большой ответ), расчетная 18-месячная выживаемость без прогрессирования составила 86% (95% ДИ 66–94), а расчетная 18-месячная общая выживаемость составила 97% (95% ДИ 79–100). Медиана гемоглобина на исходном уровне 10,3 г/дл (межквартильный интервал 9,3–11,7) увеличилась до 11,4 г/дл (10,9–12,4) после 4 недель лечения ибрутинибом и достигла 12,7 г/дл. </w:t>
      </w:r>
      <w:r w:rsidRPr="007B27AE">
        <w:rPr>
          <w:szCs w:val="28"/>
          <w:lang w:val="en-US"/>
        </w:rPr>
        <w:t>dL</w:t>
      </w:r>
      <w:r w:rsidRPr="007B27AE">
        <w:rPr>
          <w:szCs w:val="28"/>
        </w:rPr>
        <w:t xml:space="preserve"> (11,8–13,4) на 49-й неделе. О клинически значимом улучшении по сравнению с исходным уровнем по шкале </w:t>
      </w:r>
      <w:r w:rsidRPr="007B27AE">
        <w:rPr>
          <w:szCs w:val="28"/>
          <w:lang w:val="en-US"/>
        </w:rPr>
        <w:t>FACT</w:t>
      </w:r>
      <w:r w:rsidRPr="007B27AE">
        <w:rPr>
          <w:szCs w:val="28"/>
        </w:rPr>
        <w:t>-</w:t>
      </w:r>
      <w:r w:rsidRPr="007B27AE">
        <w:rPr>
          <w:szCs w:val="28"/>
          <w:lang w:val="en-US"/>
        </w:rPr>
        <w:t>An</w:t>
      </w:r>
      <w:r w:rsidRPr="007B27AE">
        <w:rPr>
          <w:szCs w:val="28"/>
        </w:rPr>
        <w:t xml:space="preserve">, шкале подшкалы анемии и </w:t>
      </w:r>
      <w:r w:rsidRPr="007B27AE">
        <w:rPr>
          <w:szCs w:val="28"/>
          <w:lang w:val="en-US"/>
        </w:rPr>
        <w:t>EQ</w:t>
      </w:r>
      <w:r w:rsidRPr="007B27AE">
        <w:rPr>
          <w:szCs w:val="28"/>
        </w:rPr>
        <w:t>-5</w:t>
      </w:r>
      <w:r w:rsidRPr="007B27AE">
        <w:rPr>
          <w:szCs w:val="28"/>
          <w:lang w:val="en-US"/>
        </w:rPr>
        <w:t>D</w:t>
      </w:r>
      <w:r w:rsidRPr="007B27AE">
        <w:rPr>
          <w:szCs w:val="28"/>
        </w:rPr>
        <w:t>-5</w:t>
      </w:r>
      <w:r w:rsidRPr="007B27AE">
        <w:rPr>
          <w:szCs w:val="28"/>
          <w:lang w:val="en-US"/>
        </w:rPr>
        <w:t>L</w:t>
      </w:r>
      <w:r w:rsidRPr="007B27AE">
        <w:rPr>
          <w:szCs w:val="28"/>
        </w:rPr>
        <w:t xml:space="preserve"> сообщалось во время всех визитов после исходного уровня.</w:t>
      </w:r>
    </w:p>
    <w:p w14:paraId="638D0376" w14:textId="503AEF11" w:rsidR="000F73C4" w:rsidRPr="007B27AE" w:rsidRDefault="000F73C4" w:rsidP="000F73C4">
      <w:pPr>
        <w:spacing w:after="0" w:line="240" w:lineRule="auto"/>
        <w:ind w:firstLine="709"/>
        <w:rPr>
          <w:color w:val="000000"/>
          <w:szCs w:val="28"/>
          <w:shd w:val="clear" w:color="auto" w:fill="FFFFFF"/>
        </w:rPr>
      </w:pPr>
      <w:r w:rsidRPr="007B27AE">
        <w:rPr>
          <w:color w:val="000000"/>
          <w:szCs w:val="28"/>
          <w:shd w:val="clear" w:color="auto" w:fill="FFFFFF"/>
        </w:rPr>
        <w:t>В многоцентровом открытом нерандомизированном исследовании II фазы PCYC-1121 (NCT01980628) оценивали эффективность и безопасность монотерапии ибрутинибом у</w:t>
      </w:r>
      <w:r w:rsidR="00743973" w:rsidRPr="007B27AE">
        <w:rPr>
          <w:color w:val="000000"/>
          <w:szCs w:val="28"/>
          <w:shd w:val="clear" w:color="auto" w:fill="FFFFFF"/>
        </w:rPr>
        <w:t xml:space="preserve"> </w:t>
      </w:r>
      <w:r w:rsidRPr="007B27AE">
        <w:rPr>
          <w:color w:val="000000"/>
          <w:szCs w:val="28"/>
          <w:shd w:val="clear" w:color="auto" w:fill="FFFFFF"/>
        </w:rPr>
        <w:t>пациентов с</w:t>
      </w:r>
      <w:r w:rsidR="00743973" w:rsidRPr="007B27AE">
        <w:rPr>
          <w:color w:val="000000"/>
          <w:szCs w:val="28"/>
          <w:shd w:val="clear" w:color="auto" w:fill="FFFFFF"/>
        </w:rPr>
        <w:t xml:space="preserve"> </w:t>
      </w:r>
      <w:r w:rsidRPr="007B27AE">
        <w:rPr>
          <w:color w:val="000000"/>
          <w:szCs w:val="28"/>
          <w:shd w:val="clear" w:color="auto" w:fill="FFFFFF"/>
        </w:rPr>
        <w:t>рецидивирующей/рефрактерной ЛМЗ. Результаты исследования II фазы PCYC-1121 применения ибрутиниба у ранее леченных пациентов с ЛМЗ продемонстрировали эффективность и безопасность монотерапии ибрутинибом у пациентов со всеми подтипами ЛМЗ (экстранодальной лимфомой лимфоидной ткани, ассоциированной со слизистыми оболочками, нодальной и ЛМЗ селезенки).</w:t>
      </w:r>
    </w:p>
    <w:p w14:paraId="33CABFDA" w14:textId="3031F5C3" w:rsidR="000F73C4" w:rsidRPr="007B27AE" w:rsidRDefault="000F73C4" w:rsidP="000F73C4">
      <w:pPr>
        <w:spacing w:after="0" w:line="240" w:lineRule="auto"/>
        <w:ind w:firstLine="709"/>
        <w:rPr>
          <w:szCs w:val="28"/>
        </w:rPr>
      </w:pPr>
      <w:r w:rsidRPr="007B27AE">
        <w:rPr>
          <w:szCs w:val="28"/>
        </w:rPr>
        <w:t xml:space="preserve">В фазе 1b / 2 открытого исследования (PCYC-1129) с участием 42 пациентов с </w:t>
      </w:r>
      <w:r w:rsidR="004A592A" w:rsidRPr="007B27AE">
        <w:rPr>
          <w:szCs w:val="28"/>
        </w:rPr>
        <w:t>хронической реакцией “трансплант против хозина”</w:t>
      </w:r>
      <w:r w:rsidRPr="007B27AE">
        <w:rPr>
          <w:szCs w:val="28"/>
        </w:rPr>
        <w:t>, которые были стероидозависимыми или рефрактерными, была продемонстрирована активность и безопасность ибрутиниба, однократного ежедневного ингибитора тирозинкиназы Брутона. После медианы наблюдения в 26 месяцев (диапазон от .53 до 36,7 месяцев) наилучшая общая частота ответа во всей пролеченной популяции составила 69% (29 из 42), при этом 13 пациентов (31%) достигли полного ответа, а 16 пациентов (38%) - частичного ответа. </w:t>
      </w:r>
    </w:p>
    <w:p w14:paraId="042EDCF3" w14:textId="77777777" w:rsidR="000F73C4" w:rsidRPr="007B27AE" w:rsidRDefault="000F73C4" w:rsidP="000F73C4">
      <w:pPr>
        <w:autoSpaceDE w:val="0"/>
        <w:autoSpaceDN w:val="0"/>
        <w:adjustRightInd w:val="0"/>
        <w:spacing w:after="0" w:line="240" w:lineRule="auto"/>
        <w:ind w:firstLine="709"/>
        <w:rPr>
          <w:color w:val="000000" w:themeColor="text1"/>
          <w:szCs w:val="28"/>
        </w:rPr>
      </w:pPr>
      <w:r w:rsidRPr="007B27AE">
        <w:rPr>
          <w:color w:val="000000" w:themeColor="text1"/>
          <w:szCs w:val="28"/>
        </w:rPr>
        <w:t>Ибрутиниб при пероральном применении в дозе 420 мг 1 раз в сутки имел приемлемый профиль переносимости при монотерапии или в комбинации с бендамустином плюс ритуксимаб у пациентов с ранее нелеченым или рецидивирующим/рефрактерным лейкозом или лимфомой.</w:t>
      </w:r>
    </w:p>
    <w:p w14:paraId="14DF0616" w14:textId="27AA5E17" w:rsidR="000F73C4" w:rsidRPr="007B27AE" w:rsidRDefault="000F73C4" w:rsidP="000F73C4">
      <w:pPr>
        <w:spacing w:after="0" w:line="240" w:lineRule="auto"/>
        <w:ind w:firstLine="709"/>
        <w:rPr>
          <w:color w:val="000000" w:themeColor="text1"/>
          <w:szCs w:val="28"/>
        </w:rPr>
      </w:pPr>
      <w:r w:rsidRPr="007B27AE">
        <w:rPr>
          <w:color w:val="000000" w:themeColor="text1"/>
          <w:szCs w:val="28"/>
        </w:rPr>
        <w:t xml:space="preserve">В объединенном анализе исследований </w:t>
      </w:r>
      <w:r w:rsidRPr="007B27AE">
        <w:rPr>
          <w:color w:val="000000" w:themeColor="text1"/>
          <w:szCs w:val="28"/>
          <w:lang w:val="en-US"/>
        </w:rPr>
        <w:t>III</w:t>
      </w:r>
      <w:r w:rsidRPr="007B27AE">
        <w:rPr>
          <w:color w:val="000000" w:themeColor="text1"/>
          <w:szCs w:val="28"/>
        </w:rPr>
        <w:t xml:space="preserve"> фаз и 1 несравнительного исследования у пациентов с ХЛЛ/</w:t>
      </w:r>
      <w:r w:rsidR="00FC1C28" w:rsidRPr="007B27AE">
        <w:rPr>
          <w:color w:val="000000" w:themeColor="text1"/>
          <w:szCs w:val="28"/>
        </w:rPr>
        <w:t>ЛМЛ</w:t>
      </w:r>
      <w:r w:rsidRPr="007B27AE">
        <w:rPr>
          <w:color w:val="000000" w:themeColor="text1"/>
          <w:szCs w:val="28"/>
        </w:rPr>
        <w:t xml:space="preserve"> (n = 1278) нежелательные реакции, которые возникали наиболее часто (частота ≥20%) при применении схем ибрутиниба (n = 668), включали гематологические (нейтропения, тромбоцитопения, анемия, кровоподтеки, кровотечение) и негематологические (диарея, мышечно-скелетная боль, тошнота, сыпь, утомляемость, пирексия) явления. Терапия ибрутинибом была прекращена у 4-10% пациентов из-за побочных реакций (включая нейтропению, сыпь, кровотечение, пневмонию и ФП), и около 6% пациентов уменьшили дозу препарата из-за побочных реакций</w:t>
      </w:r>
      <w:r w:rsidRPr="007B27AE">
        <w:rPr>
          <w:color w:val="000000"/>
          <w:szCs w:val="28"/>
        </w:rPr>
        <w:t>.</w:t>
      </w:r>
    </w:p>
    <w:p w14:paraId="7BAAD98C" w14:textId="153D9D91" w:rsidR="00FF1B1F" w:rsidRPr="007B27AE" w:rsidRDefault="00FF1B1F" w:rsidP="00FF1B1F">
      <w:pPr>
        <w:spacing w:after="0" w:line="240" w:lineRule="auto"/>
        <w:ind w:firstLine="709"/>
        <w:contextualSpacing/>
        <w:rPr>
          <w:highlight w:val="green"/>
        </w:rPr>
      </w:pPr>
      <w:r w:rsidRPr="007B27AE">
        <w:rPr>
          <w:bCs/>
          <w:lang w:val="en-US" w:eastAsia="ru-RU"/>
        </w:rPr>
        <w:t>D</w:t>
      </w:r>
      <w:r w:rsidRPr="007B27AE">
        <w:rPr>
          <w:lang w:val="en-US"/>
        </w:rPr>
        <w:t>T</w:t>
      </w:r>
      <w:r w:rsidRPr="007B27AE">
        <w:t>-</w:t>
      </w:r>
      <w:r w:rsidRPr="007B27AE">
        <w:rPr>
          <w:lang w:val="en-US"/>
        </w:rPr>
        <w:t>IBR</w:t>
      </w:r>
      <w:r w:rsidRPr="007B27AE">
        <w:rPr>
          <w:bCs/>
          <w:lang w:eastAsia="ru-RU"/>
        </w:rPr>
        <w:t xml:space="preserve">, капсулы 140 мг, - воспроизведенный препарат ибрутиниба, разработанный дочерним подразделением ГК «Р-Фарм», Россия – ООО «Технология лекарств», по заказу АО «Р-Фарм». </w:t>
      </w:r>
      <w:r w:rsidRPr="007B27AE">
        <w:rPr>
          <w:color w:val="000000"/>
        </w:rPr>
        <w:t xml:space="preserve">Он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 ибрутиниба </w:t>
      </w:r>
      <w:r w:rsidRPr="007B27AE">
        <w:rPr>
          <w:lang w:eastAsia="ru-RU"/>
        </w:rPr>
        <w:t>Имбрувика</w:t>
      </w:r>
      <w:r w:rsidRPr="007B27AE">
        <w:rPr>
          <w:vertAlign w:val="superscript"/>
          <w:lang w:eastAsia="ru-RU"/>
        </w:rPr>
        <w:t>®</w:t>
      </w:r>
      <w:r w:rsidRPr="007B27AE">
        <w:rPr>
          <w:rFonts w:eastAsia="Calibri"/>
        </w:rPr>
        <w:t xml:space="preserve"> </w:t>
      </w:r>
      <w:r w:rsidRPr="007B27AE">
        <w:rPr>
          <w:color w:val="000000"/>
        </w:rPr>
        <w:t xml:space="preserve">(владелец РУ - </w:t>
      </w:r>
      <w:r w:rsidRPr="007B27AE">
        <w:rPr>
          <w:rFonts w:eastAsia="Calibri"/>
          <w:bCs/>
        </w:rPr>
        <w:t>ООО «Джонсон &amp; Джонсон», Россия</w:t>
      </w:r>
      <w:r w:rsidRPr="007B27AE">
        <w:rPr>
          <w:color w:val="000000"/>
        </w:rPr>
        <w:t xml:space="preserve">). </w:t>
      </w:r>
      <w:r w:rsidRPr="007B27AE">
        <w:rPr>
          <w:color w:val="000000" w:themeColor="text1"/>
        </w:rPr>
        <w:t xml:space="preserve">Результаты теста сравнительной кинетики растворения, проведенного в нескольких средах с использованием </w:t>
      </w:r>
      <w:r w:rsidRPr="007B27AE">
        <w:rPr>
          <w:color w:val="000000" w:themeColor="text1"/>
          <w:lang w:val="en-US"/>
        </w:rPr>
        <w:t>DT</w:t>
      </w:r>
      <w:r w:rsidRPr="007B27AE">
        <w:rPr>
          <w:color w:val="000000" w:themeColor="text1"/>
        </w:rPr>
        <w:t>-</w:t>
      </w:r>
      <w:r w:rsidRPr="007B27AE">
        <w:rPr>
          <w:color w:val="000000" w:themeColor="text1"/>
          <w:lang w:val="en-US"/>
        </w:rPr>
        <w:t>IBR</w:t>
      </w:r>
      <w:r w:rsidRPr="007B27AE">
        <w:rPr>
          <w:color w:val="000000" w:themeColor="text1"/>
        </w:rPr>
        <w:t xml:space="preserve"> в дозировке 140 мг в сравнении с референтным препаратом Имбрувика</w:t>
      </w:r>
      <w:r w:rsidRPr="007B27AE">
        <w:rPr>
          <w:color w:val="000000" w:themeColor="text1"/>
          <w:vertAlign w:val="superscript"/>
        </w:rPr>
        <w:t>®</w:t>
      </w:r>
      <w:r w:rsidRPr="007B27AE">
        <w:rPr>
          <w:color w:val="000000" w:themeColor="text1"/>
        </w:rPr>
        <w:t xml:space="preserve"> в дозировке 140 мг,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Pr="007B27AE">
        <w:t>В связи с этим представляется целесообразным проведение клинического исследования биоэквивалентности</w:t>
      </w:r>
      <w:r w:rsidRPr="007B27AE">
        <w:rPr>
          <w:bCs/>
          <w:lang w:eastAsia="ru-RU"/>
        </w:rPr>
        <w:t xml:space="preserve"> лекарственного препарата </w:t>
      </w:r>
      <w:r w:rsidRPr="007B27AE">
        <w:rPr>
          <w:lang w:val="en-US" w:eastAsia="ru-RU"/>
        </w:rPr>
        <w:t>D</w:t>
      </w:r>
      <w:r w:rsidRPr="007B27AE">
        <w:rPr>
          <w:lang w:eastAsia="ru-RU"/>
        </w:rPr>
        <w:t>T-</w:t>
      </w:r>
      <w:r w:rsidRPr="007B27AE">
        <w:rPr>
          <w:lang w:val="en-US" w:eastAsia="ru-RU"/>
        </w:rPr>
        <w:t>IBR</w:t>
      </w:r>
      <w:r w:rsidRPr="007B27AE">
        <w:rPr>
          <w:bCs/>
          <w:lang w:eastAsia="ru-RU"/>
        </w:rPr>
        <w:t>, капсулы, 140 мг</w:t>
      </w:r>
      <w:r w:rsidRPr="007B27AE">
        <w:t xml:space="preserve"> </w:t>
      </w:r>
      <w:r w:rsidRPr="007B27AE">
        <w:rPr>
          <w:lang w:eastAsia="ru-RU"/>
        </w:rPr>
        <w:t>(</w:t>
      </w:r>
      <w:r w:rsidRPr="007B27AE">
        <w:rPr>
          <w:rFonts w:eastAsia="SimSun"/>
        </w:rPr>
        <w:t>АО «Р-Фарм», Россия</w:t>
      </w:r>
      <w:r w:rsidRPr="007B27AE">
        <w:rPr>
          <w:lang w:eastAsia="ru-RU"/>
        </w:rPr>
        <w:t>) в сравнении с оригинальным препаратом Имбрувика</w:t>
      </w:r>
      <w:r w:rsidRPr="007B27AE">
        <w:rPr>
          <w:vertAlign w:val="superscript"/>
          <w:lang w:eastAsia="ru-RU"/>
        </w:rPr>
        <w:t>®</w:t>
      </w:r>
      <w:r w:rsidRPr="007B27AE">
        <w:rPr>
          <w:lang w:eastAsia="ru-RU"/>
        </w:rPr>
        <w:t xml:space="preserve">, </w:t>
      </w:r>
      <w:r w:rsidRPr="007B27AE">
        <w:rPr>
          <w:bCs/>
          <w:lang w:eastAsia="ru-RU"/>
        </w:rPr>
        <w:t>капсулы, 140 мг</w:t>
      </w:r>
      <w:r w:rsidRPr="007B27AE">
        <w:rPr>
          <w:rFonts w:eastAsia="Calibri"/>
        </w:rPr>
        <w:t xml:space="preserve"> </w:t>
      </w:r>
      <w:r w:rsidRPr="007B27AE">
        <w:rPr>
          <w:color w:val="000000"/>
        </w:rPr>
        <w:t>(</w:t>
      </w:r>
      <w:r w:rsidRPr="007B27AE">
        <w:rPr>
          <w:rFonts w:eastAsia="Calibri"/>
          <w:bCs/>
        </w:rPr>
        <w:t>ООО «Джонсон &amp; Джонсон», Россия</w:t>
      </w:r>
      <w:r w:rsidRPr="007B27AE">
        <w:rPr>
          <w:color w:val="000000"/>
        </w:rPr>
        <w:t>)</w:t>
      </w:r>
      <w:r w:rsidRPr="007B27AE">
        <w:rPr>
          <w:bCs/>
          <w:lang w:eastAsia="ru-RU"/>
        </w:rPr>
        <w:t>.</w:t>
      </w:r>
    </w:p>
    <w:p w14:paraId="0C115B70" w14:textId="77777777" w:rsidR="00FF1B1F" w:rsidRPr="007B27AE" w:rsidRDefault="00FF1B1F" w:rsidP="00FF1B1F">
      <w:pPr>
        <w:spacing w:after="0" w:line="240" w:lineRule="auto"/>
        <w:ind w:firstLine="709"/>
        <w:rPr>
          <w:bCs/>
          <w:lang w:eastAsia="ru-RU"/>
        </w:rPr>
      </w:pPr>
      <w:r w:rsidRPr="007B27AE">
        <w:rPr>
          <w:bCs/>
          <w:lang w:eastAsia="ru-RU"/>
        </w:rPr>
        <w:lastRenderedPageBreak/>
        <w:t xml:space="preserve">Внедрение в клиническую практику нового воспроизведенного препарата </w:t>
      </w:r>
      <w:r w:rsidRPr="007B27AE">
        <w:rPr>
          <w:rFonts w:eastAsia="Calibri"/>
          <w:lang w:eastAsia="ar-SA"/>
        </w:rPr>
        <w:t>ибрутиниба</w:t>
      </w:r>
      <w:r w:rsidRPr="007B27AE">
        <w:rPr>
          <w:bCs/>
          <w:lang w:eastAsia="ru-RU"/>
        </w:rPr>
        <w:t xml:space="preserve"> позволит снизить цену современной терапии </w:t>
      </w:r>
      <w:r w:rsidRPr="007B27AE">
        <w:rPr>
          <w:lang w:eastAsia="x-none"/>
        </w:rPr>
        <w:t>м</w:t>
      </w:r>
      <w:r w:rsidRPr="007B27AE">
        <w:rPr>
          <w:color w:val="000000" w:themeColor="text1"/>
        </w:rPr>
        <w:t xml:space="preserve">антийноклеточной лимфомы, хронического лимфоцитарного лейкоза/лимфомы из малых лимфоцитов, макроглобулинемии Вальденстрема, лимфомы маргинальной зоны, хронической реакции «трансплантат против хозяина» </w:t>
      </w:r>
      <w:r w:rsidRPr="007B27AE">
        <w:rPr>
          <w:bCs/>
          <w:lang w:eastAsia="ru-RU"/>
        </w:rPr>
        <w:t>и повысить доступность терапии перечисленных заболеваний.</w:t>
      </w:r>
    </w:p>
    <w:p w14:paraId="212392C5" w14:textId="77777777" w:rsidR="00A1083A" w:rsidRPr="007B27AE" w:rsidRDefault="00A1083A" w:rsidP="001D1B28">
      <w:pPr>
        <w:pStyle w:val="2"/>
        <w:numPr>
          <w:ilvl w:val="1"/>
          <w:numId w:val="5"/>
        </w:numPr>
        <w:spacing w:line="240" w:lineRule="auto"/>
        <w:ind w:left="0" w:firstLine="0"/>
        <w:rPr>
          <w:color w:val="000000" w:themeColor="text1"/>
          <w:szCs w:val="24"/>
        </w:rPr>
      </w:pPr>
      <w:bookmarkStart w:id="35" w:name="_Toc535339329"/>
      <w:bookmarkStart w:id="36" w:name="_Toc124182472"/>
      <w:bookmarkEnd w:id="34"/>
      <w:bookmarkEnd w:id="35"/>
      <w:r w:rsidRPr="007B27AE">
        <w:rPr>
          <w:color w:val="000000" w:themeColor="text1"/>
          <w:szCs w:val="24"/>
        </w:rPr>
        <w:t>Ожидаемые показания к применению</w:t>
      </w:r>
      <w:bookmarkEnd w:id="36"/>
    </w:p>
    <w:p w14:paraId="1056BFB6" w14:textId="77777777" w:rsidR="005D248D" w:rsidRPr="007B27AE" w:rsidRDefault="005D248D" w:rsidP="004A4DEA">
      <w:pPr>
        <w:pStyle w:val="af3"/>
        <w:numPr>
          <w:ilvl w:val="0"/>
          <w:numId w:val="50"/>
        </w:numPr>
        <w:spacing w:after="0" w:line="240" w:lineRule="auto"/>
        <w:rPr>
          <w:color w:val="000000" w:themeColor="text1"/>
          <w:szCs w:val="20"/>
        </w:rPr>
      </w:pPr>
      <w:r w:rsidRPr="007B27AE">
        <w:rPr>
          <w:color w:val="000000" w:themeColor="text1"/>
          <w:szCs w:val="20"/>
        </w:rPr>
        <w:t>Мантийноклеточная лимфома</w:t>
      </w:r>
    </w:p>
    <w:p w14:paraId="6B056608" w14:textId="77777777" w:rsidR="005D248D" w:rsidRPr="007B27AE" w:rsidRDefault="005D248D" w:rsidP="004A4DEA">
      <w:pPr>
        <w:pStyle w:val="af3"/>
        <w:spacing w:after="0" w:line="240" w:lineRule="auto"/>
        <w:rPr>
          <w:color w:val="000000" w:themeColor="text1"/>
          <w:szCs w:val="20"/>
        </w:rPr>
      </w:pPr>
      <w:r w:rsidRPr="007B27AE">
        <w:rPr>
          <w:color w:val="000000" w:themeColor="text1"/>
          <w:szCs w:val="20"/>
        </w:rPr>
        <w:t>Ибрутиниб показан для лечения взрослых пациентов с рецидивирующей или рефрактерной мантийноклеточной лимфомой.</w:t>
      </w:r>
    </w:p>
    <w:p w14:paraId="49283498" w14:textId="77777777" w:rsidR="005D248D" w:rsidRPr="007B27AE" w:rsidRDefault="005D248D" w:rsidP="004A4DEA">
      <w:pPr>
        <w:pStyle w:val="af3"/>
        <w:numPr>
          <w:ilvl w:val="0"/>
          <w:numId w:val="50"/>
        </w:numPr>
        <w:spacing w:after="0" w:line="240" w:lineRule="auto"/>
        <w:rPr>
          <w:color w:val="000000" w:themeColor="text1"/>
          <w:szCs w:val="20"/>
        </w:rPr>
      </w:pPr>
      <w:r w:rsidRPr="007B27AE">
        <w:rPr>
          <w:color w:val="000000" w:themeColor="text1"/>
          <w:szCs w:val="20"/>
        </w:rPr>
        <w:t>Хронический лимфоцитарный лейкоз/лимфома из малых лимфоцитов</w:t>
      </w:r>
    </w:p>
    <w:p w14:paraId="26769671" w14:textId="77777777" w:rsidR="005D248D" w:rsidRPr="007B27AE" w:rsidRDefault="005D248D" w:rsidP="004A4DEA">
      <w:pPr>
        <w:pStyle w:val="af3"/>
        <w:spacing w:after="0" w:line="240" w:lineRule="auto"/>
        <w:rPr>
          <w:color w:val="000000" w:themeColor="text1"/>
          <w:szCs w:val="20"/>
        </w:rPr>
      </w:pPr>
      <w:r w:rsidRPr="007B27AE">
        <w:rPr>
          <w:color w:val="000000" w:themeColor="text1"/>
          <w:szCs w:val="20"/>
        </w:rPr>
        <w:t>Ибрутиниб показан для лечения взрослых пациентов с хроническим лимфоцитарным лейкозом/лимфомой из малых лимфоцитов.</w:t>
      </w:r>
    </w:p>
    <w:p w14:paraId="2E76441E" w14:textId="77777777" w:rsidR="005D248D" w:rsidRPr="007B27AE" w:rsidRDefault="005D248D" w:rsidP="004A4DEA">
      <w:pPr>
        <w:pStyle w:val="af3"/>
        <w:numPr>
          <w:ilvl w:val="0"/>
          <w:numId w:val="50"/>
        </w:numPr>
        <w:spacing w:after="0" w:line="240" w:lineRule="auto"/>
        <w:rPr>
          <w:color w:val="000000" w:themeColor="text1"/>
          <w:szCs w:val="20"/>
        </w:rPr>
      </w:pPr>
      <w:r w:rsidRPr="007B27AE">
        <w:rPr>
          <w:color w:val="000000" w:themeColor="text1"/>
          <w:szCs w:val="20"/>
        </w:rPr>
        <w:t>Макроглобулинемия Вальденстрема</w:t>
      </w:r>
    </w:p>
    <w:p w14:paraId="0A200F4A" w14:textId="77777777" w:rsidR="005D248D" w:rsidRPr="007B27AE" w:rsidRDefault="005D248D" w:rsidP="004A4DEA">
      <w:pPr>
        <w:pStyle w:val="af3"/>
        <w:spacing w:after="0" w:line="240" w:lineRule="auto"/>
        <w:rPr>
          <w:color w:val="000000" w:themeColor="text1"/>
          <w:szCs w:val="20"/>
        </w:rPr>
      </w:pPr>
      <w:r w:rsidRPr="007B27AE">
        <w:rPr>
          <w:color w:val="000000" w:themeColor="text1"/>
          <w:szCs w:val="20"/>
        </w:rPr>
        <w:t>Ибрутиниб показан для лечения взрослых пациентов с макроглобулинемией Вальденстрема.</w:t>
      </w:r>
    </w:p>
    <w:p w14:paraId="0AF73BF0" w14:textId="77777777" w:rsidR="005D248D" w:rsidRPr="007B27AE" w:rsidRDefault="005D248D" w:rsidP="004A4DEA">
      <w:pPr>
        <w:pStyle w:val="af3"/>
        <w:numPr>
          <w:ilvl w:val="0"/>
          <w:numId w:val="50"/>
        </w:numPr>
        <w:spacing w:after="0" w:line="240" w:lineRule="auto"/>
        <w:rPr>
          <w:color w:val="000000" w:themeColor="text1"/>
          <w:szCs w:val="20"/>
        </w:rPr>
      </w:pPr>
      <w:r w:rsidRPr="007B27AE">
        <w:rPr>
          <w:color w:val="000000" w:themeColor="text1"/>
          <w:szCs w:val="20"/>
        </w:rPr>
        <w:t>Лимфома маргинальной зоны</w:t>
      </w:r>
    </w:p>
    <w:p w14:paraId="49C3268D" w14:textId="77777777" w:rsidR="005D248D" w:rsidRPr="007B27AE" w:rsidRDefault="005D248D" w:rsidP="004A4DEA">
      <w:pPr>
        <w:pStyle w:val="af3"/>
        <w:spacing w:after="0" w:line="240" w:lineRule="auto"/>
        <w:rPr>
          <w:color w:val="000000" w:themeColor="text1"/>
          <w:szCs w:val="20"/>
        </w:rPr>
      </w:pPr>
      <w:r w:rsidRPr="007B27AE">
        <w:rPr>
          <w:color w:val="000000" w:themeColor="text1"/>
          <w:szCs w:val="20"/>
        </w:rPr>
        <w:t>Ибрутиниб показан для лечения пациентов с лимфомой маргинальной зоны, которым требуется системная терапия и которые получили, по крайней мере, один курс анти-СD20- направленной терапии.</w:t>
      </w:r>
    </w:p>
    <w:p w14:paraId="5EAACA2F" w14:textId="77777777" w:rsidR="005D248D" w:rsidRPr="007B27AE" w:rsidRDefault="005D248D" w:rsidP="004A4DEA">
      <w:pPr>
        <w:pStyle w:val="af3"/>
        <w:numPr>
          <w:ilvl w:val="0"/>
          <w:numId w:val="50"/>
        </w:numPr>
        <w:spacing w:after="0" w:line="240" w:lineRule="auto"/>
        <w:rPr>
          <w:color w:val="000000" w:themeColor="text1"/>
          <w:szCs w:val="20"/>
        </w:rPr>
      </w:pPr>
      <w:r w:rsidRPr="007B27AE">
        <w:rPr>
          <w:color w:val="000000" w:themeColor="text1"/>
          <w:szCs w:val="20"/>
        </w:rPr>
        <w:t>Хроническая реакция «трансплантат против хозяина»</w:t>
      </w:r>
    </w:p>
    <w:p w14:paraId="591B5A8B" w14:textId="77777777" w:rsidR="005D248D" w:rsidRPr="007B27AE" w:rsidRDefault="005D248D" w:rsidP="004A4DEA">
      <w:pPr>
        <w:pStyle w:val="af3"/>
        <w:spacing w:after="0" w:line="240" w:lineRule="auto"/>
        <w:rPr>
          <w:color w:val="000000" w:themeColor="text1"/>
          <w:szCs w:val="20"/>
        </w:rPr>
      </w:pPr>
      <w:r w:rsidRPr="007B27AE">
        <w:rPr>
          <w:color w:val="000000" w:themeColor="text1"/>
          <w:szCs w:val="20"/>
        </w:rPr>
        <w:t>Ибрутиниб показан для лечения пациентов с хронической реакцией «трансплантат против хозяина», которые получили, по крайней мере, один курс системной терапии.</w:t>
      </w:r>
    </w:p>
    <w:p w14:paraId="22DF429D" w14:textId="77777777" w:rsidR="00D2472B" w:rsidRPr="007B27AE" w:rsidRDefault="00D2472B" w:rsidP="00D2472B">
      <w:pPr>
        <w:pStyle w:val="2"/>
        <w:spacing w:line="240" w:lineRule="auto"/>
        <w:rPr>
          <w:color w:val="000000" w:themeColor="text1"/>
          <w:szCs w:val="24"/>
        </w:rPr>
      </w:pPr>
      <w:bookmarkStart w:id="37" w:name="_Toc32336729"/>
      <w:bookmarkStart w:id="38" w:name="_Toc124182473"/>
      <w:r w:rsidRPr="007B27AE">
        <w:rPr>
          <w:color w:val="000000" w:themeColor="text1"/>
          <w:szCs w:val="24"/>
        </w:rPr>
        <w:t>Список литературы</w:t>
      </w:r>
      <w:bookmarkEnd w:id="37"/>
      <w:bookmarkEnd w:id="38"/>
    </w:p>
    <w:p w14:paraId="09E9A3DC" w14:textId="0FC3FF24" w:rsidR="00FD0B41" w:rsidRPr="007B27AE" w:rsidRDefault="00B73CF4" w:rsidP="009E2303">
      <w:pPr>
        <w:pStyle w:val="af3"/>
        <w:numPr>
          <w:ilvl w:val="0"/>
          <w:numId w:val="49"/>
        </w:numPr>
        <w:autoSpaceDE w:val="0"/>
        <w:autoSpaceDN w:val="0"/>
        <w:adjustRightInd w:val="0"/>
        <w:spacing w:after="0" w:line="240" w:lineRule="auto"/>
        <w:ind w:left="426"/>
        <w:rPr>
          <w:color w:val="000000" w:themeColor="text1"/>
          <w:lang w:eastAsia="en-US"/>
        </w:rPr>
      </w:pPr>
      <w:r w:rsidRPr="007B27AE">
        <w:rPr>
          <w:color w:val="000000" w:themeColor="text1"/>
        </w:rPr>
        <w:t>Клинушкина Е. Ф., Катаева Е. В., Голенков А. К., Митина Т. А. С</w:t>
      </w:r>
      <w:r w:rsidR="009E2303" w:rsidRPr="007B27AE">
        <w:rPr>
          <w:color w:val="000000" w:themeColor="text1"/>
        </w:rPr>
        <w:t xml:space="preserve">овременная противоопухолевая терапия хронического лимфолейкоза и иммунологические критерии эффективности лечения </w:t>
      </w:r>
      <w:r w:rsidRPr="007B27AE">
        <w:rPr>
          <w:color w:val="000000" w:themeColor="text1"/>
        </w:rPr>
        <w:t>// ВЕСТНИК ГЕМАТОЛОГИИ, том XVI, № 4, 2020. С. 16-34</w:t>
      </w:r>
    </w:p>
    <w:p w14:paraId="56D18B12" w14:textId="4E46006E" w:rsidR="00B73CF4" w:rsidRPr="007B27AE" w:rsidRDefault="00B73CF4" w:rsidP="009E2303">
      <w:pPr>
        <w:pStyle w:val="af3"/>
        <w:numPr>
          <w:ilvl w:val="0"/>
          <w:numId w:val="49"/>
        </w:numPr>
        <w:autoSpaceDE w:val="0"/>
        <w:autoSpaceDN w:val="0"/>
        <w:adjustRightInd w:val="0"/>
        <w:spacing w:after="0" w:line="240" w:lineRule="auto"/>
        <w:ind w:left="426"/>
        <w:rPr>
          <w:color w:val="000000" w:themeColor="text1"/>
          <w:lang w:eastAsia="en-US"/>
        </w:rPr>
      </w:pPr>
      <w:r w:rsidRPr="007B27AE">
        <w:rPr>
          <w:color w:val="000000" w:themeColor="text1"/>
          <w:lang w:eastAsia="en-US"/>
        </w:rPr>
        <w:t>Никитин Е.А., Воробьев В.И., &amp; Пантелеев,2,3 (2017). Как применять ибрутиниб. Онкогематология, (1), 33-43.</w:t>
      </w:r>
    </w:p>
    <w:p w14:paraId="6E8B5832" w14:textId="772E3270" w:rsidR="00497C97" w:rsidRPr="007B27AE" w:rsidRDefault="00497C97" w:rsidP="009E2303">
      <w:pPr>
        <w:pStyle w:val="af3"/>
        <w:numPr>
          <w:ilvl w:val="0"/>
          <w:numId w:val="49"/>
        </w:numPr>
        <w:autoSpaceDE w:val="0"/>
        <w:autoSpaceDN w:val="0"/>
        <w:adjustRightInd w:val="0"/>
        <w:spacing w:after="0" w:line="240" w:lineRule="auto"/>
        <w:ind w:left="426"/>
        <w:rPr>
          <w:color w:val="000000" w:themeColor="text1"/>
          <w:lang w:eastAsia="en-US"/>
        </w:rPr>
      </w:pPr>
      <w:r w:rsidRPr="007B27AE">
        <w:rPr>
          <w:color w:val="000000" w:themeColor="text1"/>
        </w:rPr>
        <w:t xml:space="preserve">Клинические рекомендации Хронический лимфоцитарный лейкоз/лимфома из малых лимфоцитов </w:t>
      </w:r>
      <w:hyperlink r:id="rId13" w:history="1">
        <w:r w:rsidR="006A55D0" w:rsidRPr="007B27AE">
          <w:rPr>
            <w:rStyle w:val="aa"/>
            <w:color w:val="000000" w:themeColor="text1"/>
            <w:u w:val="none"/>
          </w:rPr>
          <w:t>http://blood.ru/documents/clinical%20guidelines/%D0%A5%D1%80%D0%BE%D0%BD%D0%B8%D1%87%D0%B5%D1%81%D0%BA%D0%B8%D0%B8_%20%D0%BB%D0%B8%D0%BC%D1%84%D0%BE%D1%86%D0%B8%D1%82%D0%B0%D1%80%D0%BD%D1%8B%D0%B8_%20%D0%BB%D0%B5%D0%B8%D0%BA%D0%BE%D0%B7.pdf</w:t>
        </w:r>
      </w:hyperlink>
    </w:p>
    <w:p w14:paraId="036C821E" w14:textId="2BC9E103" w:rsidR="006A55D0" w:rsidRPr="007B27AE" w:rsidRDefault="006A55D0" w:rsidP="009E2303">
      <w:pPr>
        <w:pStyle w:val="af3"/>
        <w:numPr>
          <w:ilvl w:val="0"/>
          <w:numId w:val="49"/>
        </w:numPr>
        <w:autoSpaceDE w:val="0"/>
        <w:autoSpaceDN w:val="0"/>
        <w:adjustRightInd w:val="0"/>
        <w:spacing w:after="0" w:line="240" w:lineRule="auto"/>
        <w:ind w:left="426"/>
        <w:rPr>
          <w:color w:val="000000" w:themeColor="text1"/>
          <w:lang w:eastAsia="en-US"/>
        </w:rPr>
      </w:pPr>
      <w:r w:rsidRPr="007B27AE">
        <w:rPr>
          <w:color w:val="000000" w:themeColor="text1"/>
          <w:lang w:eastAsia="en-US"/>
        </w:rPr>
        <w:t>Н</w:t>
      </w:r>
      <w:r w:rsidR="007F505F" w:rsidRPr="007B27AE">
        <w:rPr>
          <w:color w:val="000000" w:themeColor="text1"/>
          <w:lang w:eastAsia="en-US"/>
        </w:rPr>
        <w:t>ациональное гематологическое общество российское профессиональное общество онкогематологов</w:t>
      </w:r>
      <w:r w:rsidRPr="007B27AE">
        <w:rPr>
          <w:color w:val="000000" w:themeColor="text1"/>
          <w:lang w:eastAsia="en-US"/>
        </w:rPr>
        <w:t xml:space="preserve">. </w:t>
      </w:r>
      <w:r w:rsidRPr="007B27AE">
        <w:rPr>
          <w:color w:val="000000" w:themeColor="text1"/>
        </w:rPr>
        <w:t xml:space="preserve">Клинические рекомендации по диагностике и лечению лимфомы из клеток мантии. </w:t>
      </w:r>
      <w:r w:rsidRPr="007B27AE">
        <w:rPr>
          <w:color w:val="000000" w:themeColor="text1"/>
          <w:lang w:val="en-US"/>
        </w:rPr>
        <w:t>2014.</w:t>
      </w:r>
    </w:p>
    <w:p w14:paraId="2A451174" w14:textId="7A264BF2" w:rsidR="00BC5C31" w:rsidRPr="007B27AE" w:rsidRDefault="00BC5C31" w:rsidP="009E2303">
      <w:pPr>
        <w:pStyle w:val="af3"/>
        <w:numPr>
          <w:ilvl w:val="0"/>
          <w:numId w:val="49"/>
        </w:numPr>
        <w:autoSpaceDE w:val="0"/>
        <w:autoSpaceDN w:val="0"/>
        <w:adjustRightInd w:val="0"/>
        <w:spacing w:after="0" w:line="240" w:lineRule="auto"/>
        <w:ind w:left="426"/>
        <w:rPr>
          <w:color w:val="000000" w:themeColor="text1"/>
          <w:lang w:eastAsia="en-US"/>
        </w:rPr>
      </w:pPr>
      <w:r w:rsidRPr="007B27AE">
        <w:rPr>
          <w:color w:val="000000" w:themeColor="text1"/>
          <w:lang w:eastAsia="en-US"/>
        </w:rPr>
        <w:t>Клинические рекомендации. Макроглобулинемия Вальденстрема. 2020 г.</w:t>
      </w:r>
    </w:p>
    <w:p w14:paraId="2A3C740F" w14:textId="6D57E6D7" w:rsidR="00D23665" w:rsidRPr="007B27AE" w:rsidRDefault="00D23665" w:rsidP="009E2303">
      <w:pPr>
        <w:pStyle w:val="af3"/>
        <w:numPr>
          <w:ilvl w:val="0"/>
          <w:numId w:val="49"/>
        </w:numPr>
        <w:autoSpaceDE w:val="0"/>
        <w:autoSpaceDN w:val="0"/>
        <w:adjustRightInd w:val="0"/>
        <w:spacing w:after="0" w:line="240" w:lineRule="auto"/>
        <w:ind w:left="426"/>
        <w:rPr>
          <w:color w:val="000000" w:themeColor="text1"/>
          <w:lang w:eastAsia="en-US"/>
        </w:rPr>
      </w:pPr>
      <w:r w:rsidRPr="007B27AE">
        <w:rPr>
          <w:color w:val="000000" w:themeColor="text1"/>
        </w:rPr>
        <w:t>Румянцев А.Г., Масчан А.А., Балашов Д.Н., Скворцова Ю.В. Федеральные клинические рекомендации по лечению хронической реакции «Трансплантат против хозяина» после трансплантации гемопоэтических стволовых клеток у детей. М., 2015.</w:t>
      </w:r>
    </w:p>
    <w:p w14:paraId="603FBCA4" w14:textId="4A04166D" w:rsidR="00D23665" w:rsidRPr="007B27AE" w:rsidRDefault="00D23665" w:rsidP="009E2303">
      <w:pPr>
        <w:pStyle w:val="af3"/>
        <w:numPr>
          <w:ilvl w:val="0"/>
          <w:numId w:val="49"/>
        </w:numPr>
        <w:autoSpaceDE w:val="0"/>
        <w:autoSpaceDN w:val="0"/>
        <w:adjustRightInd w:val="0"/>
        <w:spacing w:after="0" w:line="240" w:lineRule="auto"/>
        <w:ind w:left="426"/>
        <w:rPr>
          <w:color w:val="000000" w:themeColor="text1"/>
          <w:lang w:eastAsia="en-US"/>
        </w:rPr>
      </w:pPr>
      <w:r w:rsidRPr="007B27AE">
        <w:rPr>
          <w:color w:val="000000" w:themeColor="text1"/>
          <w:lang w:val="en-US"/>
        </w:rPr>
        <w:lastRenderedPageBreak/>
        <w:t xml:space="preserve">Penack O., Marchetti M., Ruutu T., Aljurf M., Bacigalupo A., Bonifazi F., Ciceri F., Cornelissen J., Malladi R., Duarte R.F., Giebel S., Greinix H., Holler E., Lawitschka A., Mielke S., Mohty M., Arat M., Nagler A., Passweg J., Schoemans H., Socié G., Solano C., Vrhovac R., Zeiser R., Kröger N., Basak G.W. Prophylaxis and management of graft versus host disease after stem-cell transplantation for haematological malignancies: updated consensus recommendations of the European Society for Blood and Marrow Transplantation. </w:t>
      </w:r>
      <w:r w:rsidRPr="007B27AE">
        <w:rPr>
          <w:color w:val="000000" w:themeColor="text1"/>
        </w:rPr>
        <w:t>Lancet Haematol 2020;7(2):e157–67. doi: 10.1016/S2352-3026(19)30256-X.</w:t>
      </w:r>
    </w:p>
    <w:p w14:paraId="19DD1D8E" w14:textId="59B79420" w:rsidR="00D23665" w:rsidRPr="007B27AE" w:rsidRDefault="00D23665" w:rsidP="009E2303">
      <w:pPr>
        <w:pStyle w:val="af3"/>
        <w:numPr>
          <w:ilvl w:val="0"/>
          <w:numId w:val="49"/>
        </w:numPr>
        <w:autoSpaceDE w:val="0"/>
        <w:autoSpaceDN w:val="0"/>
        <w:adjustRightInd w:val="0"/>
        <w:spacing w:after="0" w:line="240" w:lineRule="auto"/>
        <w:ind w:left="426"/>
        <w:rPr>
          <w:lang w:eastAsia="en-US"/>
        </w:rPr>
      </w:pPr>
      <w:r w:rsidRPr="007B27AE">
        <w:rPr>
          <w:color w:val="000000" w:themeColor="text1"/>
        </w:rPr>
        <w:t>Мачнева Е.Б., Панарина В.Ю., Алиев Т.З., Шевцов Д.В., Сулейманова А.М., Константинова В.В., Буря А.Е., Степанян Н.Г., Скворцова Ю.В., Сидорова Н.В., Османов Е.А., Киргизов К.И., Варфоломеева С.Р. Хроническая реакция «трансплантат против хозяина» после аллогенной трансплантации гемопоэтических стволовых клеток: основные характеристики, патогенетические механизмы, стратегии терапии и проблемы клинической практики. Российский журнал детской гематологии и онкологии 2020;7(2):94–111</w:t>
      </w:r>
      <w:r w:rsidRPr="007B27AE">
        <w:t>.</w:t>
      </w:r>
    </w:p>
    <w:p w14:paraId="72BA87A8" w14:textId="63268C36" w:rsidR="009D326C" w:rsidRPr="007B27AE" w:rsidRDefault="009D326C" w:rsidP="009D326C">
      <w:pPr>
        <w:pStyle w:val="af3"/>
        <w:numPr>
          <w:ilvl w:val="0"/>
          <w:numId w:val="49"/>
        </w:numPr>
        <w:autoSpaceDE w:val="0"/>
        <w:autoSpaceDN w:val="0"/>
        <w:adjustRightInd w:val="0"/>
        <w:spacing w:after="0" w:line="240" w:lineRule="auto"/>
        <w:ind w:left="426"/>
        <w:rPr>
          <w:lang w:eastAsia="en-US"/>
        </w:rPr>
      </w:pPr>
      <w:r w:rsidRPr="007B27AE">
        <w:rPr>
          <w:lang w:eastAsia="en-US"/>
        </w:rPr>
        <w:t xml:space="preserve">Клинические рекомендации Лимфома маргинальной зоны. 2020. https://oncology-association.ru/wp-content/uploads/2020/09/marginalnaja_zona.pdf </w:t>
      </w:r>
    </w:p>
    <w:p w14:paraId="162B2C90" w14:textId="77777777" w:rsidR="00425C04" w:rsidRPr="007B27AE" w:rsidRDefault="00425C04" w:rsidP="004C505D">
      <w:pPr>
        <w:pStyle w:val="12"/>
        <w:numPr>
          <w:ilvl w:val="0"/>
          <w:numId w:val="1"/>
        </w:numPr>
        <w:tabs>
          <w:tab w:val="left" w:pos="142"/>
          <w:tab w:val="left" w:pos="284"/>
        </w:tabs>
        <w:spacing w:line="240" w:lineRule="auto"/>
        <w:ind w:left="0" w:firstLine="0"/>
        <w:rPr>
          <w:rFonts w:cs="Times New Roman"/>
          <w:color w:val="000000" w:themeColor="text1"/>
          <w:szCs w:val="24"/>
        </w:rPr>
      </w:pPr>
      <w:bookmarkStart w:id="39" w:name="_Toc124182474"/>
      <w:r w:rsidRPr="007B27AE">
        <w:rPr>
          <w:rFonts w:cs="Times New Roman"/>
          <w:color w:val="000000" w:themeColor="text1"/>
          <w:szCs w:val="24"/>
        </w:rPr>
        <w:t>ФИЗИЧЕСКИЕ, ХИМИЧЕСКИЕ И ФАРМАЦЕВТИЧЕСКИЕ СВОЙСТВА И ЛЕКАРСТВЕННАЯ ФОРМА</w:t>
      </w:r>
      <w:bookmarkEnd w:id="39"/>
    </w:p>
    <w:p w14:paraId="115957B9" w14:textId="77777777" w:rsidR="00A1083A" w:rsidRPr="007B27AE" w:rsidRDefault="00A1083A" w:rsidP="004C505D">
      <w:pPr>
        <w:pStyle w:val="2"/>
        <w:spacing w:line="240" w:lineRule="auto"/>
        <w:rPr>
          <w:color w:val="000000" w:themeColor="text1"/>
          <w:szCs w:val="24"/>
        </w:rPr>
      </w:pPr>
      <w:bookmarkStart w:id="40" w:name="_Toc415001079"/>
      <w:bookmarkStart w:id="41" w:name="_Toc124182475"/>
      <w:r w:rsidRPr="007B27AE">
        <w:rPr>
          <w:color w:val="000000" w:themeColor="text1"/>
          <w:szCs w:val="24"/>
        </w:rPr>
        <w:t>2.1</w:t>
      </w:r>
      <w:r w:rsidR="00CF2256" w:rsidRPr="007B27AE">
        <w:rPr>
          <w:color w:val="000000" w:themeColor="text1"/>
          <w:szCs w:val="24"/>
        </w:rPr>
        <w:t>.</w:t>
      </w:r>
      <w:r w:rsidRPr="007B27AE">
        <w:rPr>
          <w:color w:val="000000" w:themeColor="text1"/>
          <w:szCs w:val="24"/>
        </w:rPr>
        <w:t xml:space="preserve"> Описание свойств исследуемого препарата</w:t>
      </w:r>
      <w:bookmarkEnd w:id="40"/>
      <w:bookmarkEnd w:id="41"/>
    </w:p>
    <w:p w14:paraId="2B870BA8" w14:textId="77777777" w:rsidR="00A1083A" w:rsidRPr="007B27AE" w:rsidRDefault="00A1083A" w:rsidP="004C505D">
      <w:pPr>
        <w:pStyle w:val="3"/>
        <w:spacing w:after="240" w:line="240" w:lineRule="auto"/>
        <w:rPr>
          <w:rFonts w:ascii="Times New Roman" w:hAnsi="Times New Roman"/>
          <w:color w:val="000000" w:themeColor="text1"/>
          <w:szCs w:val="24"/>
        </w:rPr>
      </w:pPr>
      <w:bookmarkStart w:id="42" w:name="_Toc415001080"/>
      <w:bookmarkStart w:id="43" w:name="_Toc124182476"/>
      <w:r w:rsidRPr="007B27AE">
        <w:rPr>
          <w:rFonts w:ascii="Times New Roman" w:hAnsi="Times New Roman"/>
          <w:color w:val="000000" w:themeColor="text1"/>
          <w:szCs w:val="24"/>
        </w:rPr>
        <w:t>2.1.1</w:t>
      </w:r>
      <w:r w:rsidR="00CF2256" w:rsidRPr="007B27AE">
        <w:rPr>
          <w:rFonts w:ascii="Times New Roman" w:hAnsi="Times New Roman"/>
          <w:color w:val="000000" w:themeColor="text1"/>
          <w:szCs w:val="24"/>
        </w:rPr>
        <w:t>.</w:t>
      </w:r>
      <w:r w:rsidRPr="007B27AE">
        <w:rPr>
          <w:rFonts w:ascii="Times New Roman" w:hAnsi="Times New Roman"/>
          <w:color w:val="000000" w:themeColor="text1"/>
          <w:szCs w:val="24"/>
        </w:rPr>
        <w:t xml:space="preserve"> Химическая формула</w:t>
      </w:r>
      <w:bookmarkEnd w:id="42"/>
      <w:bookmarkEnd w:id="43"/>
    </w:p>
    <w:bookmarkStart w:id="44" w:name="_Toc415001081"/>
    <w:p w14:paraId="76D6EF64" w14:textId="47B78A5F" w:rsidR="00727F41" w:rsidRPr="007B27AE" w:rsidRDefault="00196874" w:rsidP="00BA2D96">
      <w:pPr>
        <w:spacing w:after="0" w:line="240" w:lineRule="auto"/>
        <w:rPr>
          <w:rFonts w:eastAsia="Times New Roman"/>
          <w:b/>
          <w:color w:val="000000" w:themeColor="text1"/>
          <w:sz w:val="22"/>
          <w:szCs w:val="22"/>
          <w:lang w:eastAsia="en-US"/>
        </w:rPr>
      </w:pPr>
      <w:r w:rsidRPr="007B27AE">
        <w:rPr>
          <w:rStyle w:val="aa"/>
          <w:color w:val="000000" w:themeColor="text1"/>
          <w:szCs w:val="28"/>
          <w:u w:val="none"/>
        </w:rPr>
        <w:fldChar w:fldCharType="begin"/>
      </w:r>
      <w:r w:rsidRPr="007B27AE">
        <w:rPr>
          <w:rStyle w:val="aa"/>
          <w:color w:val="000000" w:themeColor="text1"/>
          <w:szCs w:val="28"/>
          <w:u w:val="none"/>
        </w:rPr>
        <w:instrText xml:space="preserve"> HYPERLINK "https://pubchem.ncbi.nlm.nih.gov/" \l "query=C25H24N6O2" \o "Find all compounds that have this formula" </w:instrText>
      </w:r>
      <w:r w:rsidRPr="007B27AE">
        <w:rPr>
          <w:rStyle w:val="aa"/>
          <w:color w:val="000000" w:themeColor="text1"/>
          <w:szCs w:val="28"/>
          <w:u w:val="none"/>
        </w:rPr>
        <w:fldChar w:fldCharType="separate"/>
      </w:r>
      <w:r w:rsidRPr="007B27AE">
        <w:rPr>
          <w:rStyle w:val="aa"/>
          <w:color w:val="000000" w:themeColor="text1"/>
          <w:szCs w:val="28"/>
          <w:u w:val="none"/>
        </w:rPr>
        <w:t>C</w:t>
      </w:r>
      <w:r w:rsidRPr="007B27AE">
        <w:rPr>
          <w:rStyle w:val="aa"/>
          <w:color w:val="000000" w:themeColor="text1"/>
          <w:szCs w:val="28"/>
          <w:u w:val="none"/>
          <w:vertAlign w:val="subscript"/>
        </w:rPr>
        <w:t>25</w:t>
      </w:r>
      <w:r w:rsidRPr="007B27AE">
        <w:rPr>
          <w:rStyle w:val="aa"/>
          <w:color w:val="000000" w:themeColor="text1"/>
          <w:szCs w:val="28"/>
          <w:u w:val="none"/>
        </w:rPr>
        <w:t>H</w:t>
      </w:r>
      <w:r w:rsidRPr="007B27AE">
        <w:rPr>
          <w:rStyle w:val="aa"/>
          <w:color w:val="000000" w:themeColor="text1"/>
          <w:szCs w:val="28"/>
          <w:u w:val="none"/>
          <w:vertAlign w:val="subscript"/>
        </w:rPr>
        <w:t>24</w:t>
      </w:r>
      <w:r w:rsidRPr="007B27AE">
        <w:rPr>
          <w:rStyle w:val="aa"/>
          <w:color w:val="000000" w:themeColor="text1"/>
          <w:szCs w:val="28"/>
          <w:u w:val="none"/>
        </w:rPr>
        <w:t>N</w:t>
      </w:r>
      <w:r w:rsidRPr="007B27AE">
        <w:rPr>
          <w:rStyle w:val="aa"/>
          <w:color w:val="000000" w:themeColor="text1"/>
          <w:szCs w:val="28"/>
          <w:u w:val="none"/>
          <w:vertAlign w:val="subscript"/>
        </w:rPr>
        <w:t>6</w:t>
      </w:r>
      <w:r w:rsidRPr="007B27AE">
        <w:rPr>
          <w:rStyle w:val="aa"/>
          <w:color w:val="000000" w:themeColor="text1"/>
          <w:szCs w:val="28"/>
          <w:u w:val="none"/>
        </w:rPr>
        <w:t>O</w:t>
      </w:r>
      <w:r w:rsidRPr="007B27AE">
        <w:rPr>
          <w:rStyle w:val="aa"/>
          <w:color w:val="000000" w:themeColor="text1"/>
          <w:szCs w:val="28"/>
          <w:u w:val="none"/>
          <w:vertAlign w:val="subscript"/>
        </w:rPr>
        <w:t>2</w:t>
      </w:r>
      <w:r w:rsidRPr="007B27AE">
        <w:rPr>
          <w:rStyle w:val="aa"/>
          <w:color w:val="000000" w:themeColor="text1"/>
          <w:szCs w:val="28"/>
          <w:u w:val="none"/>
          <w:vertAlign w:val="subscript"/>
        </w:rPr>
        <w:fldChar w:fldCharType="end"/>
      </w:r>
    </w:p>
    <w:p w14:paraId="2EAAB47C" w14:textId="77777777" w:rsidR="00A1083A" w:rsidRPr="007B27AE" w:rsidRDefault="00A1083A" w:rsidP="004C505D">
      <w:pPr>
        <w:pStyle w:val="3"/>
        <w:spacing w:after="240" w:line="240" w:lineRule="auto"/>
        <w:rPr>
          <w:rFonts w:ascii="Times New Roman" w:hAnsi="Times New Roman"/>
          <w:color w:val="000000" w:themeColor="text1"/>
          <w:szCs w:val="24"/>
        </w:rPr>
      </w:pPr>
      <w:bookmarkStart w:id="45" w:name="_Toc124182477"/>
      <w:r w:rsidRPr="007B27AE">
        <w:rPr>
          <w:rFonts w:ascii="Times New Roman" w:hAnsi="Times New Roman"/>
          <w:color w:val="000000" w:themeColor="text1"/>
          <w:szCs w:val="24"/>
        </w:rPr>
        <w:t>2.1.2</w:t>
      </w:r>
      <w:r w:rsidR="00CF2256" w:rsidRPr="007B27AE">
        <w:rPr>
          <w:rFonts w:ascii="Times New Roman" w:hAnsi="Times New Roman"/>
          <w:color w:val="000000" w:themeColor="text1"/>
          <w:szCs w:val="24"/>
        </w:rPr>
        <w:t>.</w:t>
      </w:r>
      <w:r w:rsidRPr="007B27AE">
        <w:rPr>
          <w:rFonts w:ascii="Times New Roman" w:hAnsi="Times New Roman"/>
          <w:color w:val="000000" w:themeColor="text1"/>
          <w:szCs w:val="24"/>
        </w:rPr>
        <w:t xml:space="preserve"> Структурная формула</w:t>
      </w:r>
      <w:bookmarkEnd w:id="44"/>
      <w:bookmarkEnd w:id="45"/>
    </w:p>
    <w:p w14:paraId="65DAB4EA" w14:textId="5B7CE8CC" w:rsidR="00BD4C8F" w:rsidRPr="007B27AE" w:rsidRDefault="00BD4C8F" w:rsidP="00895541">
      <w:pPr>
        <w:spacing w:after="0" w:line="240" w:lineRule="auto"/>
        <w:rPr>
          <w:color w:val="000000" w:themeColor="text1"/>
        </w:rPr>
      </w:pPr>
      <w:r w:rsidRPr="007B27AE">
        <w:rPr>
          <w:b/>
          <w:color w:val="000000" w:themeColor="text1"/>
        </w:rPr>
        <w:t xml:space="preserve">Рисунок </w:t>
      </w:r>
      <w:r w:rsidR="008F42EE" w:rsidRPr="007B27AE">
        <w:rPr>
          <w:b/>
          <w:color w:val="000000" w:themeColor="text1"/>
        </w:rPr>
        <w:t>2</w:t>
      </w:r>
      <w:r w:rsidR="00AB01E2" w:rsidRPr="007B27AE">
        <w:rPr>
          <w:b/>
          <w:color w:val="000000" w:themeColor="text1"/>
        </w:rPr>
        <w:t>-</w:t>
      </w:r>
      <w:r w:rsidR="00B042F3" w:rsidRPr="007B27AE">
        <w:rPr>
          <w:b/>
          <w:color w:val="000000" w:themeColor="text1"/>
        </w:rPr>
        <w:t>1.</w:t>
      </w:r>
      <w:r w:rsidRPr="007B27AE">
        <w:rPr>
          <w:color w:val="000000" w:themeColor="text1"/>
        </w:rPr>
        <w:t xml:space="preserve"> Структурная формула </w:t>
      </w:r>
      <w:r w:rsidR="00196874" w:rsidRPr="007B27AE">
        <w:rPr>
          <w:rFonts w:eastAsia="Times New Roman"/>
          <w:bCs/>
          <w:lang w:eastAsia="ru-RU"/>
        </w:rPr>
        <w:t>ибрутиниба</w:t>
      </w:r>
      <w:r w:rsidRPr="007B27AE">
        <w:rPr>
          <w:color w:val="000000" w:themeColor="text1"/>
        </w:rPr>
        <w:t>.</w:t>
      </w:r>
    </w:p>
    <w:p w14:paraId="125B53DF" w14:textId="24966400" w:rsidR="009B0091" w:rsidRPr="007B27AE" w:rsidRDefault="00FD0B41" w:rsidP="009B0091">
      <w:pPr>
        <w:rPr>
          <w:b/>
        </w:rPr>
      </w:pPr>
      <w:r w:rsidRPr="007B27AE">
        <w:t xml:space="preserve"> </w:t>
      </w:r>
      <w:r w:rsidR="000F73C4" w:rsidRPr="007B27AE">
        <w:t xml:space="preserve"> </w:t>
      </w:r>
      <w:r w:rsidR="000F73C4" w:rsidRPr="007B27AE">
        <w:rPr>
          <w:noProof/>
          <w:lang w:eastAsia="ru-RU"/>
        </w:rPr>
        <w:drawing>
          <wp:inline distT="0" distB="0" distL="0" distR="0" wp14:anchorId="0BF20C71" wp14:editId="27EED173">
            <wp:extent cx="3228975" cy="2346149"/>
            <wp:effectExtent l="0" t="0" r="0" b="0"/>
            <wp:docPr id="1" name="Рисунок 1" descr="Изображение химической струк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химической структуры"/>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7680" cy="2352474"/>
                    </a:xfrm>
                    <a:prstGeom prst="rect">
                      <a:avLst/>
                    </a:prstGeom>
                    <a:noFill/>
                    <a:ln>
                      <a:noFill/>
                    </a:ln>
                  </pic:spPr>
                </pic:pic>
              </a:graphicData>
            </a:graphic>
          </wp:inline>
        </w:drawing>
      </w:r>
    </w:p>
    <w:p w14:paraId="54AD43D7" w14:textId="77777777" w:rsidR="00EA5D20" w:rsidRPr="007B27AE" w:rsidRDefault="00EA5D20" w:rsidP="00EA5D20">
      <w:pPr>
        <w:spacing w:after="0" w:line="240" w:lineRule="auto"/>
        <w:rPr>
          <w:rStyle w:val="lrzxr"/>
          <w:b/>
        </w:rPr>
      </w:pPr>
    </w:p>
    <w:p w14:paraId="161060EE" w14:textId="42780B9D" w:rsidR="003B15F3" w:rsidRPr="007B27AE" w:rsidRDefault="003B15F3" w:rsidP="00EA5D20">
      <w:pPr>
        <w:spacing w:after="0" w:line="240" w:lineRule="auto"/>
        <w:rPr>
          <w:rFonts w:eastAsiaTheme="minorHAnsi"/>
          <w:color w:val="000000" w:themeColor="text1"/>
          <w:lang w:eastAsia="en-US"/>
        </w:rPr>
      </w:pPr>
      <w:r w:rsidRPr="007B27AE">
        <w:rPr>
          <w:rStyle w:val="lrzxr"/>
          <w:b/>
        </w:rPr>
        <w:t xml:space="preserve">Молекулярная масса: </w:t>
      </w:r>
      <w:r w:rsidR="00196874" w:rsidRPr="007B27AE">
        <w:rPr>
          <w:bCs/>
        </w:rPr>
        <w:t>440</w:t>
      </w:r>
      <w:r w:rsidR="00FF1B1F" w:rsidRPr="007B27AE">
        <w:rPr>
          <w:bCs/>
        </w:rPr>
        <w:t>,</w:t>
      </w:r>
      <w:r w:rsidR="00196874" w:rsidRPr="007B27AE">
        <w:rPr>
          <w:bCs/>
        </w:rPr>
        <w:t xml:space="preserve">5 </w:t>
      </w:r>
      <w:r w:rsidR="00196874" w:rsidRPr="007B27AE">
        <w:t>г/моль</w:t>
      </w:r>
    </w:p>
    <w:p w14:paraId="0D634B6D" w14:textId="77777777" w:rsidR="00E30437" w:rsidRPr="007B27AE" w:rsidRDefault="00E30437" w:rsidP="004C505D">
      <w:pPr>
        <w:pStyle w:val="3"/>
        <w:spacing w:after="240" w:line="240" w:lineRule="auto"/>
        <w:rPr>
          <w:rFonts w:ascii="Times New Roman" w:hAnsi="Times New Roman"/>
          <w:color w:val="000000" w:themeColor="text1"/>
          <w:szCs w:val="24"/>
        </w:rPr>
      </w:pPr>
      <w:bookmarkStart w:id="46" w:name="_Toc323751672"/>
      <w:bookmarkStart w:id="47" w:name="_Toc124182478"/>
      <w:r w:rsidRPr="007B27AE">
        <w:rPr>
          <w:rFonts w:ascii="Times New Roman" w:hAnsi="Times New Roman"/>
          <w:color w:val="000000" w:themeColor="text1"/>
          <w:szCs w:val="24"/>
        </w:rPr>
        <w:lastRenderedPageBreak/>
        <w:t>2.1.</w:t>
      </w:r>
      <w:r w:rsidR="00225ABA" w:rsidRPr="007B27AE">
        <w:rPr>
          <w:rFonts w:ascii="Times New Roman" w:hAnsi="Times New Roman"/>
          <w:color w:val="000000" w:themeColor="text1"/>
          <w:szCs w:val="24"/>
        </w:rPr>
        <w:t xml:space="preserve">3. </w:t>
      </w:r>
      <w:r w:rsidRPr="007B27AE">
        <w:rPr>
          <w:rFonts w:ascii="Times New Roman" w:hAnsi="Times New Roman"/>
          <w:color w:val="000000" w:themeColor="text1"/>
          <w:szCs w:val="24"/>
        </w:rPr>
        <w:t xml:space="preserve">Физико-химические </w:t>
      </w:r>
      <w:r w:rsidR="00425C04" w:rsidRPr="007B27AE">
        <w:rPr>
          <w:rFonts w:ascii="Times New Roman" w:hAnsi="Times New Roman"/>
          <w:color w:val="000000" w:themeColor="text1"/>
          <w:szCs w:val="24"/>
        </w:rPr>
        <w:t xml:space="preserve">и фармацевтические </w:t>
      </w:r>
      <w:r w:rsidRPr="007B27AE">
        <w:rPr>
          <w:rFonts w:ascii="Times New Roman" w:hAnsi="Times New Roman"/>
          <w:color w:val="000000" w:themeColor="text1"/>
          <w:szCs w:val="24"/>
        </w:rPr>
        <w:t>свойства</w:t>
      </w:r>
      <w:bookmarkEnd w:id="46"/>
      <w:bookmarkEnd w:id="47"/>
    </w:p>
    <w:p w14:paraId="35515A95" w14:textId="439175AE" w:rsidR="00EC7281" w:rsidRPr="007B27AE" w:rsidRDefault="00FB73DC" w:rsidP="00546205">
      <w:pPr>
        <w:spacing w:after="0" w:line="240" w:lineRule="auto"/>
        <w:ind w:firstLine="708"/>
      </w:pPr>
      <w:r w:rsidRPr="007B27AE">
        <w:t xml:space="preserve">Ибрутиниб представляет собой кристаллическое твердое вещество от белого до почти белого цвета. </w:t>
      </w:r>
      <w:r w:rsidR="00546205" w:rsidRPr="007B27AE">
        <w:t>Ибрутиниб имеет диапазон температур плавления: от 149°C до 158°C. Ибрутиниб нерастворим в воде (0,003 мг/мл)</w:t>
      </w:r>
      <w:r w:rsidR="00EC7281" w:rsidRPr="007B27AE">
        <w:t>.</w:t>
      </w:r>
    </w:p>
    <w:p w14:paraId="0D0CD2A2" w14:textId="77777777" w:rsidR="00E30437" w:rsidRPr="007B27AE" w:rsidRDefault="00E30437" w:rsidP="004C505D">
      <w:pPr>
        <w:pStyle w:val="2"/>
        <w:spacing w:line="240" w:lineRule="auto"/>
        <w:rPr>
          <w:color w:val="000000" w:themeColor="text1"/>
          <w:szCs w:val="24"/>
        </w:rPr>
      </w:pPr>
      <w:bookmarkStart w:id="48" w:name="_Toc124182479"/>
      <w:r w:rsidRPr="007B27AE">
        <w:rPr>
          <w:color w:val="000000" w:themeColor="text1"/>
          <w:szCs w:val="24"/>
        </w:rPr>
        <w:t>2.2</w:t>
      </w:r>
      <w:r w:rsidR="00AA7419" w:rsidRPr="007B27AE">
        <w:rPr>
          <w:color w:val="000000" w:themeColor="text1"/>
          <w:szCs w:val="24"/>
        </w:rPr>
        <w:t xml:space="preserve">. </w:t>
      </w:r>
      <w:r w:rsidRPr="007B27AE">
        <w:rPr>
          <w:color w:val="000000" w:themeColor="text1"/>
          <w:szCs w:val="24"/>
        </w:rPr>
        <w:t>Лекарственная</w:t>
      </w:r>
      <w:r w:rsidR="00C0510B" w:rsidRPr="007B27AE">
        <w:rPr>
          <w:color w:val="000000" w:themeColor="text1"/>
          <w:szCs w:val="24"/>
        </w:rPr>
        <w:t xml:space="preserve"> </w:t>
      </w:r>
      <w:r w:rsidRPr="007B27AE">
        <w:rPr>
          <w:color w:val="000000" w:themeColor="text1"/>
          <w:szCs w:val="24"/>
        </w:rPr>
        <w:t>форма</w:t>
      </w:r>
      <w:bookmarkEnd w:id="48"/>
    </w:p>
    <w:p w14:paraId="3FF955C9" w14:textId="77777777" w:rsidR="00BB5104" w:rsidRPr="007B27AE" w:rsidRDefault="00E30437" w:rsidP="004C505D">
      <w:pPr>
        <w:pStyle w:val="3"/>
        <w:spacing w:after="240" w:line="240" w:lineRule="auto"/>
        <w:rPr>
          <w:rFonts w:ascii="Times New Roman" w:hAnsi="Times New Roman"/>
          <w:color w:val="000000" w:themeColor="text1"/>
          <w:szCs w:val="24"/>
        </w:rPr>
      </w:pPr>
      <w:bookmarkStart w:id="49" w:name="_Toc124182480"/>
      <w:r w:rsidRPr="007B27AE">
        <w:rPr>
          <w:rFonts w:ascii="Times New Roman" w:hAnsi="Times New Roman"/>
          <w:color w:val="000000" w:themeColor="text1"/>
          <w:szCs w:val="24"/>
        </w:rPr>
        <w:t>2.2.1</w:t>
      </w:r>
      <w:r w:rsidR="00CF2256" w:rsidRPr="007B27AE">
        <w:rPr>
          <w:rFonts w:ascii="Times New Roman" w:hAnsi="Times New Roman"/>
          <w:color w:val="000000" w:themeColor="text1"/>
          <w:szCs w:val="24"/>
        </w:rPr>
        <w:t>.</w:t>
      </w:r>
      <w:r w:rsidRPr="007B27AE">
        <w:rPr>
          <w:rFonts w:ascii="Times New Roman" w:hAnsi="Times New Roman"/>
          <w:color w:val="000000" w:themeColor="text1"/>
          <w:szCs w:val="24"/>
        </w:rPr>
        <w:t xml:space="preserve"> Название лекарственной формы</w:t>
      </w:r>
      <w:bookmarkEnd w:id="49"/>
    </w:p>
    <w:p w14:paraId="5B5CDE0E" w14:textId="2BFC65FC" w:rsidR="00E30437" w:rsidRPr="007B27AE" w:rsidRDefault="00196874" w:rsidP="00B23B07">
      <w:pPr>
        <w:spacing w:after="0" w:line="240" w:lineRule="auto"/>
        <w:ind w:firstLine="709"/>
        <w:rPr>
          <w:rFonts w:eastAsia="Calibri"/>
          <w:color w:val="000000" w:themeColor="text1"/>
          <w:lang w:eastAsia="en-US"/>
        </w:rPr>
      </w:pPr>
      <w:r w:rsidRPr="007B27AE">
        <w:t>Капсулы</w:t>
      </w:r>
      <w:r w:rsidR="00FD0B41" w:rsidRPr="007B27AE">
        <w:t>.</w:t>
      </w:r>
    </w:p>
    <w:p w14:paraId="14BF975B" w14:textId="77777777" w:rsidR="00E30437" w:rsidRPr="007B27AE" w:rsidRDefault="00E30437" w:rsidP="004C505D">
      <w:pPr>
        <w:pStyle w:val="3"/>
        <w:spacing w:after="240" w:line="240" w:lineRule="auto"/>
        <w:rPr>
          <w:rFonts w:ascii="Times New Roman" w:hAnsi="Times New Roman"/>
          <w:color w:val="000000" w:themeColor="text1"/>
          <w:szCs w:val="24"/>
        </w:rPr>
      </w:pPr>
      <w:bookmarkStart w:id="50" w:name="_Toc124182481"/>
      <w:r w:rsidRPr="007B27AE">
        <w:rPr>
          <w:rFonts w:ascii="Times New Roman" w:hAnsi="Times New Roman"/>
          <w:color w:val="000000" w:themeColor="text1"/>
          <w:szCs w:val="24"/>
        </w:rPr>
        <w:t>2.2.2</w:t>
      </w:r>
      <w:r w:rsidR="00CF2256" w:rsidRPr="007B27AE">
        <w:rPr>
          <w:rFonts w:ascii="Times New Roman" w:hAnsi="Times New Roman"/>
          <w:color w:val="000000" w:themeColor="text1"/>
          <w:szCs w:val="24"/>
        </w:rPr>
        <w:t>.</w:t>
      </w:r>
      <w:r w:rsidRPr="007B27AE">
        <w:rPr>
          <w:rFonts w:ascii="Times New Roman" w:hAnsi="Times New Roman"/>
          <w:color w:val="000000" w:themeColor="text1"/>
          <w:szCs w:val="24"/>
        </w:rPr>
        <w:t xml:space="preserve"> Описание лекарственной формы</w:t>
      </w:r>
      <w:bookmarkEnd w:id="50"/>
    </w:p>
    <w:p w14:paraId="35F43267" w14:textId="57881A9E" w:rsidR="00196874" w:rsidRPr="007B27AE" w:rsidRDefault="004770AD" w:rsidP="004A4DEA">
      <w:pPr>
        <w:spacing w:after="0" w:line="240" w:lineRule="auto"/>
        <w:ind w:firstLine="709"/>
        <w:rPr>
          <w:color w:val="000000" w:themeColor="text1"/>
        </w:rPr>
      </w:pPr>
      <w:r w:rsidRPr="007B27AE">
        <w:rPr>
          <w:color w:val="000000" w:themeColor="text1"/>
        </w:rPr>
        <w:t>Твердые желатиновые капсулы № 0 с корпусом и крышкой белого цвета. Содержимое капсул – смесь порошка и гранул белого или почти белого цвета.</w:t>
      </w:r>
    </w:p>
    <w:p w14:paraId="1B71FCC3" w14:textId="77777777" w:rsidR="00FF1B1F" w:rsidRPr="007B27AE" w:rsidRDefault="00FF1B1F" w:rsidP="004A4DEA">
      <w:pPr>
        <w:spacing w:after="0" w:line="240" w:lineRule="auto"/>
        <w:ind w:firstLine="709"/>
        <w:rPr>
          <w:color w:val="000000" w:themeColor="text1"/>
        </w:rPr>
      </w:pPr>
    </w:p>
    <w:p w14:paraId="4236E841" w14:textId="0CE12FD2" w:rsidR="00E30437" w:rsidRPr="007B27AE" w:rsidRDefault="00E30437" w:rsidP="004A4DEA">
      <w:pPr>
        <w:pStyle w:val="3"/>
        <w:spacing w:before="0" w:after="240" w:line="240" w:lineRule="auto"/>
        <w:rPr>
          <w:rFonts w:ascii="Times New Roman" w:hAnsi="Times New Roman"/>
          <w:color w:val="000000" w:themeColor="text1"/>
          <w:szCs w:val="24"/>
        </w:rPr>
      </w:pPr>
      <w:bookmarkStart w:id="51" w:name="_Toc124182482"/>
      <w:r w:rsidRPr="007B27AE">
        <w:rPr>
          <w:rFonts w:ascii="Times New Roman" w:hAnsi="Times New Roman"/>
          <w:color w:val="000000" w:themeColor="text1"/>
          <w:szCs w:val="24"/>
        </w:rPr>
        <w:t>2.2.3</w:t>
      </w:r>
      <w:r w:rsidR="00CF2256" w:rsidRPr="007B27AE">
        <w:rPr>
          <w:rFonts w:ascii="Times New Roman" w:hAnsi="Times New Roman"/>
          <w:color w:val="000000" w:themeColor="text1"/>
          <w:szCs w:val="24"/>
        </w:rPr>
        <w:t>.</w:t>
      </w:r>
      <w:r w:rsidRPr="007B27AE">
        <w:rPr>
          <w:rFonts w:ascii="Times New Roman" w:hAnsi="Times New Roman"/>
          <w:color w:val="000000" w:themeColor="text1"/>
          <w:szCs w:val="24"/>
        </w:rPr>
        <w:t xml:space="preserve"> Состав лекарственной формы</w:t>
      </w:r>
      <w:bookmarkEnd w:id="51"/>
    </w:p>
    <w:p w14:paraId="4F78CBF8" w14:textId="68E89393" w:rsidR="000635FB" w:rsidRPr="007B27AE" w:rsidRDefault="000635FB" w:rsidP="000635FB">
      <w:pPr>
        <w:spacing w:after="0" w:line="240" w:lineRule="auto"/>
        <w:rPr>
          <w:rFonts w:eastAsia="Times New Roman"/>
          <w:b/>
          <w:lang w:eastAsia="ru-RU"/>
        </w:rPr>
      </w:pPr>
      <w:r w:rsidRPr="007B27AE">
        <w:rPr>
          <w:rFonts w:eastAsia="Calibri"/>
          <w:b/>
          <w:lang w:eastAsia="en-US"/>
        </w:rPr>
        <w:t>Таблица 2</w:t>
      </w:r>
      <w:r w:rsidR="000222E6" w:rsidRPr="007B27AE">
        <w:rPr>
          <w:rFonts w:eastAsia="Calibri"/>
          <w:b/>
          <w:lang w:eastAsia="en-US"/>
        </w:rPr>
        <w:t>-</w:t>
      </w:r>
      <w:r w:rsidR="00185F94" w:rsidRPr="007B27AE">
        <w:rPr>
          <w:rFonts w:eastAsia="Calibri"/>
          <w:b/>
          <w:lang w:eastAsia="en-US"/>
        </w:rPr>
        <w:t>1</w:t>
      </w:r>
      <w:r w:rsidR="000222E6" w:rsidRPr="007B27AE">
        <w:rPr>
          <w:rFonts w:eastAsia="Calibri"/>
          <w:b/>
          <w:lang w:eastAsia="en-US"/>
        </w:rPr>
        <w:t>.</w:t>
      </w:r>
      <w:r w:rsidRPr="007B27AE">
        <w:rPr>
          <w:rFonts w:eastAsia="Calibri"/>
          <w:b/>
          <w:lang w:eastAsia="en-US"/>
        </w:rPr>
        <w:t xml:space="preserve"> </w:t>
      </w:r>
      <w:r w:rsidR="00895AFA" w:rsidRPr="007B27AE">
        <w:rPr>
          <w:rFonts w:eastAsia="Times New Roman"/>
          <w:color w:val="000000" w:themeColor="text1"/>
          <w:lang w:eastAsia="ru-RU"/>
        </w:rPr>
        <w:t xml:space="preserve">Состав </w:t>
      </w:r>
      <w:r w:rsidR="00620DEF" w:rsidRPr="007B27AE">
        <w:rPr>
          <w:rFonts w:eastAsia="Times New Roman"/>
          <w:color w:val="000000" w:themeColor="text1"/>
          <w:lang w:eastAsia="ru-RU"/>
        </w:rPr>
        <w:t>препарата D</w:t>
      </w:r>
      <w:r w:rsidR="00620DEF" w:rsidRPr="007B27AE">
        <w:rPr>
          <w:rFonts w:eastAsia="Times New Roman"/>
          <w:color w:val="000000" w:themeColor="text1"/>
          <w:lang w:val="en-GB" w:eastAsia="ru-RU"/>
        </w:rPr>
        <w:t>T</w:t>
      </w:r>
      <w:r w:rsidR="00620DEF" w:rsidRPr="007B27AE">
        <w:rPr>
          <w:rFonts w:eastAsia="Times New Roman"/>
          <w:color w:val="000000" w:themeColor="text1"/>
          <w:lang w:eastAsia="ru-RU"/>
        </w:rPr>
        <w:t>-</w:t>
      </w:r>
      <w:r w:rsidR="00620DEF" w:rsidRPr="007B27AE">
        <w:rPr>
          <w:rFonts w:eastAsia="Times New Roman"/>
          <w:color w:val="000000" w:themeColor="text1"/>
          <w:lang w:val="en-GB" w:eastAsia="ru-RU"/>
        </w:rPr>
        <w:t>IBR</w:t>
      </w:r>
      <w:r w:rsidR="00620DEF" w:rsidRPr="007B27AE">
        <w:rPr>
          <w:rFonts w:eastAsia="Times New Roman"/>
          <w:color w:val="000000" w:themeColor="text1"/>
          <w:lang w:eastAsia="ru-RU"/>
        </w:rPr>
        <w:t>, капсулы</w:t>
      </w:r>
      <w:r w:rsidR="00196874" w:rsidRPr="007B27AE">
        <w:rPr>
          <w:rFonts w:eastAsia="Times New Roman"/>
          <w:color w:val="000000" w:themeColor="text1"/>
          <w:lang w:eastAsia="ru-RU"/>
        </w:rPr>
        <w:t xml:space="preserve"> 140</w:t>
      </w:r>
      <w:r w:rsidR="00895AFA" w:rsidRPr="007B27AE">
        <w:rPr>
          <w:rFonts w:eastAsia="Times New Roman"/>
          <w:color w:val="000000" w:themeColor="text1"/>
          <w:lang w:eastAsia="ru-RU"/>
        </w:rPr>
        <w:t xml:space="preserve"> мг</w:t>
      </w:r>
      <w:r w:rsidRPr="007B27AE">
        <w:rPr>
          <w:rFonts w:eastAsia="Times New Roman"/>
          <w:lang w:eastAsia="ru-RU"/>
        </w:rPr>
        <w:t>.</w:t>
      </w:r>
    </w:p>
    <w:tbl>
      <w:tblPr>
        <w:tblW w:w="9356" w:type="dxa"/>
        <w:tblInd w:w="-5" w:type="dxa"/>
        <w:tblLook w:val="0480" w:firstRow="0" w:lastRow="0" w:firstColumn="1" w:lastColumn="0" w:noHBand="0" w:noVBand="1"/>
      </w:tblPr>
      <w:tblGrid>
        <w:gridCol w:w="8080"/>
        <w:gridCol w:w="1276"/>
      </w:tblGrid>
      <w:tr w:rsidR="00620DEF" w:rsidRPr="007B27AE" w14:paraId="0B320737" w14:textId="77777777" w:rsidTr="00581448">
        <w:trPr>
          <w:trHeight w:val="315"/>
        </w:trPr>
        <w:tc>
          <w:tcPr>
            <w:tcW w:w="8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466D4" w14:textId="150F0001" w:rsidR="00620DEF" w:rsidRPr="007B27AE" w:rsidRDefault="00620DEF" w:rsidP="004A4DEA">
            <w:pPr>
              <w:spacing w:after="0" w:line="240" w:lineRule="auto"/>
              <w:jc w:val="center"/>
              <w:rPr>
                <w:b/>
                <w:lang w:eastAsia="ru-RU"/>
              </w:rPr>
            </w:pPr>
            <w:r w:rsidRPr="007B27AE">
              <w:rPr>
                <w:b/>
                <w:lang w:eastAsia="ru-RU"/>
              </w:rPr>
              <w:t>Для дозировки:</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E09709D" w14:textId="0D5871B6" w:rsidR="00620DEF" w:rsidRPr="007B27AE" w:rsidRDefault="00620DEF" w:rsidP="001F61AB">
            <w:pPr>
              <w:spacing w:after="0" w:line="240" w:lineRule="auto"/>
              <w:jc w:val="center"/>
              <w:rPr>
                <w:b/>
                <w:lang w:eastAsia="ru-RU"/>
              </w:rPr>
            </w:pPr>
            <w:r w:rsidRPr="007B27AE">
              <w:rPr>
                <w:b/>
                <w:lang w:eastAsia="ru-RU"/>
              </w:rPr>
              <w:t xml:space="preserve">140 мг </w:t>
            </w:r>
          </w:p>
        </w:tc>
      </w:tr>
      <w:tr w:rsidR="004770AD" w:rsidRPr="007B27AE" w14:paraId="4A704CB4" w14:textId="77777777" w:rsidTr="00581448">
        <w:trPr>
          <w:trHeight w:val="300"/>
        </w:trPr>
        <w:tc>
          <w:tcPr>
            <w:tcW w:w="8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17C77" w14:textId="51350CAD" w:rsidR="004770AD" w:rsidRPr="007B27AE" w:rsidRDefault="004770AD" w:rsidP="004A4DEA">
            <w:pPr>
              <w:spacing w:after="0" w:line="240" w:lineRule="auto"/>
            </w:pPr>
            <w:r w:rsidRPr="007B27AE">
              <w:rPr>
                <w:bCs/>
                <w:i/>
                <w:iCs/>
                <w:lang w:eastAsia="ru-RU"/>
              </w:rPr>
              <w:t>Действующее вещество:</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5A08739" w14:textId="5AD9BBDF" w:rsidR="004770AD" w:rsidRPr="007B27AE" w:rsidRDefault="004770AD">
            <w:pPr>
              <w:spacing w:after="0" w:line="240" w:lineRule="auto"/>
              <w:jc w:val="center"/>
              <w:rPr>
                <w:lang w:eastAsia="ru-RU"/>
              </w:rPr>
            </w:pPr>
          </w:p>
        </w:tc>
      </w:tr>
      <w:tr w:rsidR="00FF1B1F" w:rsidRPr="007B27AE" w14:paraId="04B6E449" w14:textId="77777777" w:rsidTr="00581448">
        <w:trPr>
          <w:trHeight w:val="240"/>
        </w:trPr>
        <w:tc>
          <w:tcPr>
            <w:tcW w:w="8080" w:type="dxa"/>
            <w:tcBorders>
              <w:top w:val="single" w:sz="4" w:space="0" w:color="auto"/>
              <w:left w:val="single" w:sz="4" w:space="0" w:color="auto"/>
              <w:bottom w:val="single" w:sz="4" w:space="0" w:color="auto"/>
              <w:right w:val="single" w:sz="4" w:space="0" w:color="auto"/>
            </w:tcBorders>
            <w:shd w:val="clear" w:color="auto" w:fill="auto"/>
            <w:vAlign w:val="center"/>
          </w:tcPr>
          <w:p w14:paraId="551E7E3B" w14:textId="2BFE4FD2" w:rsidR="00FF1B1F" w:rsidRPr="007B27AE" w:rsidRDefault="00FF1B1F">
            <w:pPr>
              <w:pStyle w:val="afff0"/>
              <w:ind w:left="601"/>
              <w:rPr>
                <w:rFonts w:ascii="Times New Roman" w:hAnsi="Times New Roman" w:cs="Times New Roman"/>
                <w:bCs/>
                <w:i/>
                <w:iCs/>
              </w:rPr>
            </w:pPr>
            <w:r w:rsidRPr="007B27AE">
              <w:rPr>
                <w:rFonts w:ascii="Times New Roman" w:hAnsi="Times New Roman" w:cs="Times New Roman"/>
                <w:szCs w:val="24"/>
              </w:rPr>
              <w:t>Ибрутиниб</w:t>
            </w:r>
            <w:r w:rsidRPr="007B27AE" w:rsidDel="008E17D1">
              <w:rPr>
                <w:rFonts w:ascii="Times New Roman" w:hAnsi="Times New Roman" w:cs="Times New Roman"/>
              </w:rPr>
              <w:t xml:space="preserve"> </w:t>
            </w:r>
          </w:p>
        </w:tc>
        <w:tc>
          <w:tcPr>
            <w:tcW w:w="1276" w:type="dxa"/>
            <w:tcBorders>
              <w:top w:val="single" w:sz="4" w:space="0" w:color="auto"/>
              <w:left w:val="nil"/>
              <w:bottom w:val="single" w:sz="4" w:space="0" w:color="auto"/>
              <w:right w:val="single" w:sz="4" w:space="0" w:color="auto"/>
            </w:tcBorders>
            <w:shd w:val="clear" w:color="auto" w:fill="auto"/>
            <w:vAlign w:val="center"/>
          </w:tcPr>
          <w:p w14:paraId="0DDD7AA6" w14:textId="47AA72DB" w:rsidR="00FF1B1F" w:rsidRPr="007B27AE" w:rsidRDefault="00FF1B1F">
            <w:pPr>
              <w:spacing w:after="0" w:line="240" w:lineRule="auto"/>
              <w:jc w:val="center"/>
              <w:rPr>
                <w:lang w:eastAsia="ru-RU"/>
              </w:rPr>
            </w:pPr>
            <w:r w:rsidRPr="007B27AE">
              <w:rPr>
                <w:lang w:eastAsia="ru-RU"/>
              </w:rPr>
              <w:t>140,0 мг</w:t>
            </w:r>
          </w:p>
        </w:tc>
      </w:tr>
      <w:tr w:rsidR="004770AD" w:rsidRPr="007B27AE" w14:paraId="244B1B0D" w14:textId="77777777" w:rsidTr="00581448">
        <w:trPr>
          <w:trHeight w:val="210"/>
        </w:trPr>
        <w:tc>
          <w:tcPr>
            <w:tcW w:w="8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B7BAB" w14:textId="77777777" w:rsidR="004770AD" w:rsidRPr="007B27AE" w:rsidRDefault="004770AD">
            <w:pPr>
              <w:spacing w:after="0" w:line="240" w:lineRule="auto"/>
              <w:rPr>
                <w:bCs/>
                <w:i/>
                <w:iCs/>
                <w:lang w:eastAsia="ru-RU"/>
              </w:rPr>
            </w:pPr>
            <w:r w:rsidRPr="007B27AE">
              <w:rPr>
                <w:bCs/>
                <w:i/>
                <w:iCs/>
                <w:lang w:eastAsia="ru-RU"/>
              </w:rPr>
              <w:t>Вспомогательные вещества:</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20426A2" w14:textId="77777777" w:rsidR="004770AD" w:rsidRPr="007B27AE" w:rsidRDefault="004770AD">
            <w:pPr>
              <w:spacing w:after="0" w:line="240" w:lineRule="auto"/>
              <w:jc w:val="center"/>
              <w:rPr>
                <w:lang w:eastAsia="ru-RU"/>
              </w:rPr>
            </w:pPr>
          </w:p>
        </w:tc>
      </w:tr>
      <w:tr w:rsidR="004770AD" w:rsidRPr="007B27AE" w14:paraId="2CC10F23" w14:textId="77777777" w:rsidTr="00581448">
        <w:trPr>
          <w:trHeight w:val="315"/>
        </w:trPr>
        <w:tc>
          <w:tcPr>
            <w:tcW w:w="8080" w:type="dxa"/>
            <w:tcBorders>
              <w:top w:val="single" w:sz="4" w:space="0" w:color="auto"/>
              <w:left w:val="single" w:sz="4" w:space="0" w:color="auto"/>
              <w:bottom w:val="single" w:sz="4" w:space="0" w:color="auto"/>
              <w:right w:val="single" w:sz="4" w:space="0" w:color="auto"/>
            </w:tcBorders>
            <w:shd w:val="clear" w:color="auto" w:fill="auto"/>
            <w:vAlign w:val="center"/>
          </w:tcPr>
          <w:p w14:paraId="7059817C" w14:textId="79CA0865" w:rsidR="004770AD" w:rsidRPr="007B27AE" w:rsidRDefault="004770AD" w:rsidP="004A4DEA">
            <w:pPr>
              <w:pStyle w:val="afff0"/>
              <w:ind w:left="601"/>
              <w:rPr>
                <w:rFonts w:ascii="Times New Roman" w:hAnsi="Times New Roman" w:cs="Times New Roman"/>
                <w:szCs w:val="24"/>
              </w:rPr>
            </w:pPr>
            <w:r w:rsidRPr="007B27AE">
              <w:rPr>
                <w:rFonts w:ascii="Times New Roman" w:hAnsi="Times New Roman" w:cs="Times New Roman"/>
                <w:szCs w:val="24"/>
              </w:rPr>
              <w:t xml:space="preserve">Целлюлоза микрокристаллическая 101 </w:t>
            </w:r>
          </w:p>
        </w:tc>
        <w:tc>
          <w:tcPr>
            <w:tcW w:w="1276" w:type="dxa"/>
            <w:tcBorders>
              <w:top w:val="single" w:sz="4" w:space="0" w:color="auto"/>
              <w:left w:val="nil"/>
              <w:bottom w:val="single" w:sz="4" w:space="0" w:color="auto"/>
              <w:right w:val="single" w:sz="4" w:space="0" w:color="auto"/>
            </w:tcBorders>
            <w:shd w:val="clear" w:color="auto" w:fill="auto"/>
            <w:vAlign w:val="center"/>
          </w:tcPr>
          <w:p w14:paraId="34C961FE" w14:textId="77777777" w:rsidR="004770AD" w:rsidRPr="007B27AE" w:rsidRDefault="004770AD" w:rsidP="004A4DEA">
            <w:pPr>
              <w:spacing w:after="0" w:line="240" w:lineRule="auto"/>
              <w:jc w:val="center"/>
              <w:rPr>
                <w:color w:val="000000" w:themeColor="text1"/>
              </w:rPr>
            </w:pPr>
            <w:r w:rsidRPr="007B27AE">
              <w:rPr>
                <w:color w:val="000000" w:themeColor="text1"/>
              </w:rPr>
              <w:t>151,4 мг</w:t>
            </w:r>
          </w:p>
        </w:tc>
      </w:tr>
      <w:tr w:rsidR="004770AD" w:rsidRPr="007B27AE" w:rsidDel="00643CBE" w14:paraId="16046649" w14:textId="77777777" w:rsidTr="00581448">
        <w:trPr>
          <w:trHeight w:val="315"/>
        </w:trPr>
        <w:tc>
          <w:tcPr>
            <w:tcW w:w="8080" w:type="dxa"/>
            <w:tcBorders>
              <w:top w:val="single" w:sz="4" w:space="0" w:color="auto"/>
              <w:left w:val="single" w:sz="4" w:space="0" w:color="auto"/>
              <w:bottom w:val="single" w:sz="4" w:space="0" w:color="auto"/>
              <w:right w:val="single" w:sz="4" w:space="0" w:color="auto"/>
            </w:tcBorders>
            <w:shd w:val="clear" w:color="auto" w:fill="auto"/>
            <w:vAlign w:val="center"/>
          </w:tcPr>
          <w:p w14:paraId="056E7E98" w14:textId="4E0794E8" w:rsidR="004770AD" w:rsidRPr="007B27AE" w:rsidRDefault="004770AD" w:rsidP="004A4DEA">
            <w:pPr>
              <w:pStyle w:val="afff0"/>
              <w:ind w:left="601"/>
              <w:rPr>
                <w:rFonts w:ascii="Times New Roman" w:hAnsi="Times New Roman" w:cs="Times New Roman"/>
                <w:szCs w:val="24"/>
              </w:rPr>
            </w:pPr>
            <w:r w:rsidRPr="007B27AE">
              <w:rPr>
                <w:rFonts w:ascii="Times New Roman" w:hAnsi="Times New Roman" w:cs="Times New Roman"/>
                <w:szCs w:val="24"/>
              </w:rPr>
              <w:t xml:space="preserve">Кроскармеллоза натрия </w:t>
            </w:r>
          </w:p>
        </w:tc>
        <w:tc>
          <w:tcPr>
            <w:tcW w:w="1276" w:type="dxa"/>
            <w:tcBorders>
              <w:top w:val="single" w:sz="4" w:space="0" w:color="auto"/>
              <w:left w:val="nil"/>
              <w:bottom w:val="single" w:sz="4" w:space="0" w:color="auto"/>
              <w:right w:val="single" w:sz="4" w:space="0" w:color="auto"/>
            </w:tcBorders>
            <w:shd w:val="clear" w:color="auto" w:fill="auto"/>
            <w:vAlign w:val="center"/>
          </w:tcPr>
          <w:p w14:paraId="7AFB4EA1" w14:textId="77777777" w:rsidR="004770AD" w:rsidRPr="007B27AE" w:rsidDel="00643CBE" w:rsidRDefault="004770AD" w:rsidP="004A4DEA">
            <w:pPr>
              <w:spacing w:after="0" w:line="240" w:lineRule="auto"/>
              <w:jc w:val="center"/>
              <w:rPr>
                <w:color w:val="000000" w:themeColor="text1"/>
              </w:rPr>
            </w:pPr>
            <w:r w:rsidRPr="007B27AE">
              <w:rPr>
                <w:color w:val="000000" w:themeColor="text1"/>
              </w:rPr>
              <w:t>23,0 мг</w:t>
            </w:r>
          </w:p>
        </w:tc>
      </w:tr>
      <w:tr w:rsidR="004770AD" w:rsidRPr="007B27AE" w14:paraId="0E9838A8" w14:textId="77777777" w:rsidTr="00581448">
        <w:trPr>
          <w:trHeight w:val="315"/>
        </w:trPr>
        <w:tc>
          <w:tcPr>
            <w:tcW w:w="8080" w:type="dxa"/>
            <w:tcBorders>
              <w:top w:val="single" w:sz="4" w:space="0" w:color="auto"/>
              <w:left w:val="single" w:sz="4" w:space="0" w:color="auto"/>
              <w:bottom w:val="single" w:sz="4" w:space="0" w:color="auto"/>
              <w:right w:val="single" w:sz="4" w:space="0" w:color="auto"/>
            </w:tcBorders>
            <w:shd w:val="clear" w:color="auto" w:fill="auto"/>
            <w:vAlign w:val="center"/>
          </w:tcPr>
          <w:p w14:paraId="41D4B24C" w14:textId="115DA9EB" w:rsidR="004770AD" w:rsidRPr="007B27AE" w:rsidRDefault="004770AD" w:rsidP="004A4DEA">
            <w:pPr>
              <w:pStyle w:val="afff0"/>
              <w:ind w:left="601"/>
              <w:rPr>
                <w:rFonts w:ascii="Times New Roman" w:hAnsi="Times New Roman" w:cs="Times New Roman"/>
                <w:szCs w:val="24"/>
              </w:rPr>
            </w:pPr>
            <w:r w:rsidRPr="007B27AE">
              <w:rPr>
                <w:rFonts w:ascii="Times New Roman" w:hAnsi="Times New Roman" w:cs="Times New Roman"/>
                <w:szCs w:val="24"/>
              </w:rPr>
              <w:t xml:space="preserve">Натрия лаурилсульфат </w:t>
            </w:r>
          </w:p>
        </w:tc>
        <w:tc>
          <w:tcPr>
            <w:tcW w:w="1276" w:type="dxa"/>
            <w:tcBorders>
              <w:top w:val="single" w:sz="4" w:space="0" w:color="auto"/>
              <w:left w:val="nil"/>
              <w:bottom w:val="single" w:sz="4" w:space="0" w:color="auto"/>
              <w:right w:val="single" w:sz="4" w:space="0" w:color="auto"/>
            </w:tcBorders>
            <w:shd w:val="clear" w:color="auto" w:fill="auto"/>
            <w:vAlign w:val="center"/>
          </w:tcPr>
          <w:p w14:paraId="17C8D4CB" w14:textId="77777777" w:rsidR="004770AD" w:rsidRPr="007B27AE" w:rsidRDefault="004770AD" w:rsidP="004A4DEA">
            <w:pPr>
              <w:spacing w:after="0" w:line="240" w:lineRule="auto"/>
              <w:jc w:val="center"/>
              <w:rPr>
                <w:color w:val="000000" w:themeColor="text1"/>
              </w:rPr>
            </w:pPr>
            <w:r w:rsidRPr="007B27AE">
              <w:rPr>
                <w:color w:val="000000" w:themeColor="text1"/>
              </w:rPr>
              <w:t>14,0 мг</w:t>
            </w:r>
          </w:p>
        </w:tc>
      </w:tr>
      <w:tr w:rsidR="004770AD" w:rsidRPr="007B27AE" w14:paraId="5DE70DB4" w14:textId="77777777" w:rsidTr="00581448">
        <w:trPr>
          <w:trHeight w:val="315"/>
        </w:trPr>
        <w:tc>
          <w:tcPr>
            <w:tcW w:w="8080" w:type="dxa"/>
            <w:tcBorders>
              <w:top w:val="single" w:sz="4" w:space="0" w:color="auto"/>
              <w:left w:val="single" w:sz="4" w:space="0" w:color="auto"/>
              <w:bottom w:val="single" w:sz="4" w:space="0" w:color="auto"/>
              <w:right w:val="single" w:sz="4" w:space="0" w:color="auto"/>
            </w:tcBorders>
            <w:shd w:val="clear" w:color="auto" w:fill="auto"/>
            <w:vAlign w:val="center"/>
          </w:tcPr>
          <w:p w14:paraId="00C22E65" w14:textId="6AC70F49" w:rsidR="004770AD" w:rsidRPr="007B27AE" w:rsidRDefault="004770AD" w:rsidP="004A4DEA">
            <w:pPr>
              <w:pStyle w:val="afff0"/>
              <w:ind w:left="601"/>
              <w:rPr>
                <w:rFonts w:ascii="Times New Roman" w:hAnsi="Times New Roman" w:cs="Times New Roman"/>
                <w:szCs w:val="24"/>
              </w:rPr>
            </w:pPr>
            <w:r w:rsidRPr="007B27AE">
              <w:rPr>
                <w:rFonts w:ascii="Times New Roman" w:hAnsi="Times New Roman" w:cs="Times New Roman"/>
                <w:szCs w:val="24"/>
              </w:rPr>
              <w:t xml:space="preserve">Магния стеарат </w:t>
            </w:r>
          </w:p>
        </w:tc>
        <w:tc>
          <w:tcPr>
            <w:tcW w:w="1276" w:type="dxa"/>
            <w:tcBorders>
              <w:top w:val="single" w:sz="4" w:space="0" w:color="auto"/>
              <w:left w:val="nil"/>
              <w:bottom w:val="single" w:sz="4" w:space="0" w:color="auto"/>
              <w:right w:val="single" w:sz="4" w:space="0" w:color="auto"/>
            </w:tcBorders>
            <w:shd w:val="clear" w:color="auto" w:fill="auto"/>
            <w:vAlign w:val="center"/>
          </w:tcPr>
          <w:p w14:paraId="347A965C" w14:textId="77777777" w:rsidR="004770AD" w:rsidRPr="007B27AE" w:rsidRDefault="004770AD" w:rsidP="004A4DEA">
            <w:pPr>
              <w:spacing w:after="0" w:line="240" w:lineRule="auto"/>
              <w:jc w:val="center"/>
              <w:rPr>
                <w:color w:val="000000" w:themeColor="text1"/>
              </w:rPr>
            </w:pPr>
            <w:r w:rsidRPr="007B27AE">
              <w:rPr>
                <w:color w:val="000000" w:themeColor="text1"/>
              </w:rPr>
              <w:t>1,6 мг</w:t>
            </w:r>
          </w:p>
        </w:tc>
      </w:tr>
      <w:tr w:rsidR="004770AD" w:rsidRPr="007B27AE" w14:paraId="0E526324" w14:textId="77777777" w:rsidTr="00581448">
        <w:trPr>
          <w:trHeight w:val="318"/>
        </w:trPr>
        <w:tc>
          <w:tcPr>
            <w:tcW w:w="8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5A645" w14:textId="77777777" w:rsidR="004770AD" w:rsidRPr="007B27AE" w:rsidRDefault="004770AD">
            <w:pPr>
              <w:spacing w:after="0" w:line="240" w:lineRule="auto"/>
              <w:rPr>
                <w:b/>
                <w:bCs/>
                <w:iCs/>
                <w:lang w:eastAsia="ru-RU"/>
              </w:rPr>
            </w:pPr>
            <w:r w:rsidRPr="007B27AE">
              <w:rPr>
                <w:b/>
                <w:bCs/>
                <w:iCs/>
                <w:lang w:eastAsia="ru-RU"/>
              </w:rPr>
              <w:t>Масса содрежимого капсулы: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7C86833" w14:textId="77777777" w:rsidR="004770AD" w:rsidRPr="007B27AE" w:rsidRDefault="004770AD" w:rsidP="004A4DEA">
            <w:pPr>
              <w:spacing w:after="0" w:line="240" w:lineRule="auto"/>
              <w:jc w:val="center"/>
              <w:rPr>
                <w:b/>
                <w:lang w:eastAsia="ru-RU"/>
              </w:rPr>
            </w:pPr>
            <w:r w:rsidRPr="007B27AE">
              <w:rPr>
                <w:b/>
                <w:color w:val="000000" w:themeColor="text1"/>
              </w:rPr>
              <w:t>330,0 мг</w:t>
            </w:r>
          </w:p>
        </w:tc>
      </w:tr>
      <w:tr w:rsidR="004770AD" w:rsidRPr="007B27AE" w14:paraId="122208B2" w14:textId="77777777" w:rsidTr="001F61AB">
        <w:trPr>
          <w:trHeight w:val="229"/>
        </w:trPr>
        <w:tc>
          <w:tcPr>
            <w:tcW w:w="9356" w:type="dxa"/>
            <w:gridSpan w:val="2"/>
            <w:tcBorders>
              <w:top w:val="nil"/>
              <w:left w:val="single" w:sz="4" w:space="0" w:color="auto"/>
              <w:bottom w:val="single" w:sz="4" w:space="0" w:color="auto"/>
              <w:right w:val="single" w:sz="4" w:space="0" w:color="auto"/>
            </w:tcBorders>
            <w:shd w:val="clear" w:color="auto" w:fill="auto"/>
            <w:hideMark/>
          </w:tcPr>
          <w:p w14:paraId="09B2242A" w14:textId="77777777" w:rsidR="004770AD" w:rsidRPr="007B27AE" w:rsidRDefault="004770AD" w:rsidP="004A4DEA">
            <w:pPr>
              <w:spacing w:after="0" w:line="240" w:lineRule="auto"/>
            </w:pPr>
            <w:r w:rsidRPr="007B27AE">
              <w:rPr>
                <w:i/>
              </w:rPr>
              <w:t>капсула твердая желатиновая № 0</w:t>
            </w:r>
          </w:p>
        </w:tc>
      </w:tr>
      <w:tr w:rsidR="004770AD" w:rsidRPr="007B27AE" w14:paraId="1DFD5C0B" w14:textId="77777777" w:rsidTr="00581448">
        <w:trPr>
          <w:trHeight w:val="80"/>
        </w:trPr>
        <w:tc>
          <w:tcPr>
            <w:tcW w:w="8080" w:type="dxa"/>
            <w:tcBorders>
              <w:left w:val="single" w:sz="4" w:space="0" w:color="auto"/>
              <w:bottom w:val="single" w:sz="4" w:space="0" w:color="auto"/>
              <w:right w:val="single" w:sz="4" w:space="0" w:color="auto"/>
            </w:tcBorders>
            <w:shd w:val="clear" w:color="auto" w:fill="auto"/>
            <w:vAlign w:val="center"/>
            <w:hideMark/>
          </w:tcPr>
          <w:p w14:paraId="3EB4594C" w14:textId="77777777" w:rsidR="004770AD" w:rsidRPr="007B27AE" w:rsidRDefault="004770AD" w:rsidP="004A4DEA">
            <w:pPr>
              <w:pStyle w:val="afff0"/>
              <w:rPr>
                <w:rFonts w:ascii="Times New Roman" w:hAnsi="Times New Roman" w:cs="Times New Roman"/>
                <w:szCs w:val="24"/>
              </w:rPr>
            </w:pPr>
            <w:r w:rsidRPr="007B27AE">
              <w:rPr>
                <w:rFonts w:ascii="Times New Roman" w:hAnsi="Times New Roman" w:cs="Times New Roman"/>
                <w:szCs w:val="24"/>
              </w:rPr>
              <w:t xml:space="preserve">[корпус: желатин – до 100 %, титана диоксид – 2,0 %; </w:t>
            </w:r>
          </w:p>
          <w:p w14:paraId="27D2A123" w14:textId="77777777" w:rsidR="004770AD" w:rsidRPr="007B27AE" w:rsidRDefault="004770AD" w:rsidP="004A4DEA">
            <w:pPr>
              <w:pStyle w:val="afff0"/>
              <w:rPr>
                <w:rFonts w:ascii="Times New Roman" w:hAnsi="Times New Roman" w:cs="Times New Roman"/>
                <w:szCs w:val="24"/>
              </w:rPr>
            </w:pPr>
            <w:r w:rsidRPr="007B27AE">
              <w:rPr>
                <w:rFonts w:ascii="Times New Roman" w:hAnsi="Times New Roman" w:cs="Times New Roman"/>
                <w:szCs w:val="24"/>
              </w:rPr>
              <w:t>крышка: желатин – до 100 %, титана диоксид – 2,0 %]</w:t>
            </w:r>
          </w:p>
          <w:p w14:paraId="00FE82BE" w14:textId="77777777" w:rsidR="004770AD" w:rsidRPr="007B27AE" w:rsidRDefault="004770AD" w:rsidP="004A4DEA">
            <w:pPr>
              <w:pStyle w:val="afff0"/>
              <w:rPr>
                <w:rFonts w:ascii="Times New Roman" w:hAnsi="Times New Roman" w:cs="Times New Roman"/>
                <w:szCs w:val="24"/>
              </w:rPr>
            </w:pPr>
            <w:r w:rsidRPr="007B27AE">
              <w:rPr>
                <w:rFonts w:ascii="Times New Roman" w:hAnsi="Times New Roman" w:cs="Times New Roman"/>
                <w:szCs w:val="24"/>
              </w:rPr>
              <w:t>или</w:t>
            </w:r>
          </w:p>
          <w:p w14:paraId="3EEA5797" w14:textId="77777777" w:rsidR="004770AD" w:rsidRPr="007B27AE" w:rsidRDefault="004770AD" w:rsidP="004A4DEA">
            <w:pPr>
              <w:pStyle w:val="afff0"/>
              <w:rPr>
                <w:rFonts w:ascii="Times New Roman" w:hAnsi="Times New Roman" w:cs="Times New Roman"/>
                <w:szCs w:val="24"/>
              </w:rPr>
            </w:pPr>
            <w:r w:rsidRPr="007B27AE">
              <w:rPr>
                <w:rFonts w:ascii="Times New Roman" w:hAnsi="Times New Roman" w:cs="Times New Roman"/>
                <w:szCs w:val="24"/>
              </w:rPr>
              <w:t>[корпус: титана диоксид – 2 %, вода – от 14 % до 15 %, желатин – до 100 %;</w:t>
            </w:r>
          </w:p>
          <w:p w14:paraId="0A4F4299" w14:textId="2B3EB5B1" w:rsidR="004770AD" w:rsidRPr="007B27AE" w:rsidRDefault="004770AD" w:rsidP="004A4DEA">
            <w:pPr>
              <w:pStyle w:val="afff0"/>
              <w:rPr>
                <w:rFonts w:ascii="Times New Roman" w:hAnsi="Times New Roman" w:cs="Times New Roman"/>
                <w:szCs w:val="24"/>
              </w:rPr>
            </w:pPr>
            <w:r w:rsidRPr="007B27AE">
              <w:rPr>
                <w:rFonts w:ascii="Times New Roman" w:hAnsi="Times New Roman" w:cs="Times New Roman"/>
              </w:rPr>
              <w:t>крышка: титана диоксид – 2 %, вода – от 14 % до 15 %, желатин – до 100 %]</w:t>
            </w:r>
          </w:p>
        </w:tc>
        <w:tc>
          <w:tcPr>
            <w:tcW w:w="1276" w:type="dxa"/>
            <w:tcBorders>
              <w:top w:val="nil"/>
              <w:left w:val="nil"/>
              <w:bottom w:val="single" w:sz="4" w:space="0" w:color="auto"/>
              <w:right w:val="single" w:sz="4" w:space="0" w:color="auto"/>
            </w:tcBorders>
            <w:shd w:val="clear" w:color="auto" w:fill="auto"/>
            <w:vAlign w:val="center"/>
            <w:hideMark/>
          </w:tcPr>
          <w:p w14:paraId="1DBAAFF7" w14:textId="77777777" w:rsidR="004770AD" w:rsidRPr="007B27AE" w:rsidRDefault="004770AD">
            <w:pPr>
              <w:spacing w:after="0" w:line="240" w:lineRule="auto"/>
              <w:jc w:val="center"/>
              <w:rPr>
                <w:lang w:eastAsia="ru-RU"/>
              </w:rPr>
            </w:pPr>
            <w:r w:rsidRPr="007B27AE">
              <w:rPr>
                <w:color w:val="000000" w:themeColor="text1"/>
              </w:rPr>
              <w:t>96,0 мг</w:t>
            </w:r>
          </w:p>
        </w:tc>
      </w:tr>
      <w:tr w:rsidR="004770AD" w:rsidRPr="007B27AE" w14:paraId="04BAA6E6" w14:textId="77777777" w:rsidTr="00581448">
        <w:trPr>
          <w:trHeight w:val="80"/>
        </w:trPr>
        <w:tc>
          <w:tcPr>
            <w:tcW w:w="8080" w:type="dxa"/>
            <w:tcBorders>
              <w:left w:val="single" w:sz="4" w:space="0" w:color="auto"/>
              <w:bottom w:val="single" w:sz="4" w:space="0" w:color="auto"/>
              <w:right w:val="single" w:sz="4" w:space="0" w:color="auto"/>
            </w:tcBorders>
            <w:shd w:val="clear" w:color="auto" w:fill="auto"/>
            <w:vAlign w:val="center"/>
          </w:tcPr>
          <w:p w14:paraId="1BC0C626" w14:textId="77777777" w:rsidR="004770AD" w:rsidRPr="007B27AE" w:rsidRDefault="004770AD" w:rsidP="004A4DEA">
            <w:pPr>
              <w:pStyle w:val="afff0"/>
              <w:rPr>
                <w:rFonts w:ascii="Times New Roman" w:hAnsi="Times New Roman" w:cs="Times New Roman"/>
                <w:b/>
                <w:szCs w:val="24"/>
              </w:rPr>
            </w:pPr>
            <w:r w:rsidRPr="007B27AE">
              <w:rPr>
                <w:rFonts w:ascii="Times New Roman" w:hAnsi="Times New Roman" w:cs="Times New Roman"/>
                <w:b/>
                <w:color w:val="000000"/>
                <w:szCs w:val="24"/>
              </w:rPr>
              <w:t>Масса капсулы:</w:t>
            </w:r>
          </w:p>
        </w:tc>
        <w:tc>
          <w:tcPr>
            <w:tcW w:w="1276" w:type="dxa"/>
            <w:tcBorders>
              <w:top w:val="nil"/>
              <w:left w:val="nil"/>
              <w:bottom w:val="single" w:sz="4" w:space="0" w:color="auto"/>
              <w:right w:val="single" w:sz="4" w:space="0" w:color="auto"/>
            </w:tcBorders>
            <w:shd w:val="clear" w:color="auto" w:fill="auto"/>
            <w:vAlign w:val="center"/>
          </w:tcPr>
          <w:p w14:paraId="4D7E6377" w14:textId="77777777" w:rsidR="004770AD" w:rsidRPr="007B27AE" w:rsidRDefault="004770AD">
            <w:pPr>
              <w:spacing w:after="0" w:line="240" w:lineRule="auto"/>
              <w:jc w:val="center"/>
              <w:rPr>
                <w:bCs/>
                <w:i/>
                <w:iCs/>
                <w:lang w:eastAsia="ru-RU"/>
              </w:rPr>
            </w:pPr>
            <w:r w:rsidRPr="007B27AE">
              <w:rPr>
                <w:b/>
                <w:lang w:eastAsia="ru-RU"/>
              </w:rPr>
              <w:t>426,0 мг</w:t>
            </w:r>
          </w:p>
        </w:tc>
      </w:tr>
    </w:tbl>
    <w:p w14:paraId="1FEEF9F6" w14:textId="77777777" w:rsidR="00620DEF" w:rsidRPr="007B27AE" w:rsidRDefault="00620DEF" w:rsidP="00620DEF">
      <w:pPr>
        <w:spacing w:after="0" w:line="240" w:lineRule="auto"/>
        <w:ind w:firstLine="709"/>
        <w:rPr>
          <w:rFonts w:eastAsia="Calibri"/>
          <w:color w:val="000000" w:themeColor="text1"/>
          <w:lang w:eastAsia="ru-RU"/>
        </w:rPr>
      </w:pPr>
    </w:p>
    <w:p w14:paraId="618ED38A" w14:textId="6B5F1221" w:rsidR="00620DEF" w:rsidRPr="007B27AE" w:rsidRDefault="00620DEF" w:rsidP="00620DEF">
      <w:pPr>
        <w:spacing w:after="0" w:line="240" w:lineRule="auto"/>
        <w:ind w:firstLine="709"/>
        <w:rPr>
          <w:rFonts w:eastAsiaTheme="minorHAnsi"/>
          <w:color w:val="000000" w:themeColor="text1"/>
          <w:lang w:eastAsia="en-US"/>
        </w:rPr>
      </w:pPr>
      <w:r w:rsidRPr="007B27AE">
        <w:rPr>
          <w:rFonts w:eastAsia="Calibri"/>
          <w:color w:val="000000" w:themeColor="text1"/>
          <w:lang w:eastAsia="ru-RU"/>
        </w:rPr>
        <w:t xml:space="preserve">Препарат </w:t>
      </w:r>
      <w:r w:rsidR="00ED14C9" w:rsidRPr="007B27AE">
        <w:rPr>
          <w:rFonts w:eastAsia="Times New Roman"/>
          <w:color w:val="000000" w:themeColor="text1"/>
          <w:lang w:eastAsia="ru-RU"/>
        </w:rPr>
        <w:t>D</w:t>
      </w:r>
      <w:r w:rsidR="00ED14C9" w:rsidRPr="007B27AE">
        <w:rPr>
          <w:rFonts w:eastAsia="Times New Roman"/>
          <w:color w:val="000000" w:themeColor="text1"/>
          <w:lang w:val="en-GB" w:eastAsia="ru-RU"/>
        </w:rPr>
        <w:t>T</w:t>
      </w:r>
      <w:r w:rsidR="00ED14C9" w:rsidRPr="007B27AE">
        <w:rPr>
          <w:rFonts w:eastAsia="Times New Roman"/>
          <w:color w:val="000000" w:themeColor="text1"/>
          <w:lang w:eastAsia="ru-RU"/>
        </w:rPr>
        <w:t>-</w:t>
      </w:r>
      <w:r w:rsidR="00ED14C9" w:rsidRPr="007B27AE">
        <w:rPr>
          <w:rFonts w:eastAsia="Times New Roman"/>
          <w:color w:val="000000" w:themeColor="text1"/>
          <w:lang w:val="en-GB" w:eastAsia="ru-RU"/>
        </w:rPr>
        <w:t>IBR</w:t>
      </w:r>
      <w:r w:rsidRPr="007B27AE">
        <w:rPr>
          <w:color w:val="000000" w:themeColor="text1"/>
        </w:rPr>
        <w:t xml:space="preserve">, разработанный </w:t>
      </w:r>
      <w:r w:rsidRPr="007B27AE">
        <w:rPr>
          <w:bCs/>
          <w:lang w:eastAsia="ru-RU"/>
        </w:rPr>
        <w:t>дочерним подразделением ГК «Р-Фарм», Россия – ООО «Технология лекарств»</w:t>
      </w:r>
      <w:r w:rsidRPr="007B27AE">
        <w:rPr>
          <w:color w:val="000000" w:themeColor="text1"/>
        </w:rPr>
        <w:t xml:space="preserve">, полностью соответствует </w:t>
      </w:r>
      <w:r w:rsidRPr="007B27AE">
        <w:rPr>
          <w:rFonts w:eastAsia="Calibri"/>
          <w:color w:val="000000" w:themeColor="text1"/>
          <w:lang w:eastAsia="ru-RU"/>
        </w:rPr>
        <w:t xml:space="preserve">по качественному и количественному составу вспомогательных веществ референтному препарату </w:t>
      </w:r>
      <w:r w:rsidR="00ED14C9" w:rsidRPr="007B27AE">
        <w:rPr>
          <w:lang w:eastAsia="ru-RU"/>
        </w:rPr>
        <w:t>Имбрувика</w:t>
      </w:r>
      <w:r w:rsidRPr="007B27AE">
        <w:rPr>
          <w:vertAlign w:val="superscript"/>
          <w:lang w:eastAsia="ru-RU"/>
        </w:rPr>
        <w:t>®</w:t>
      </w:r>
      <w:r w:rsidRPr="007B27AE">
        <w:rPr>
          <w:lang w:eastAsia="ru-RU"/>
        </w:rPr>
        <w:t xml:space="preserve">, </w:t>
      </w:r>
      <w:r w:rsidR="00ED14C9" w:rsidRPr="007B27AE">
        <w:rPr>
          <w:bCs/>
          <w:lang w:eastAsia="ru-RU"/>
        </w:rPr>
        <w:t>капсулы</w:t>
      </w:r>
      <w:r w:rsidRPr="007B27AE">
        <w:rPr>
          <w:bCs/>
          <w:lang w:eastAsia="ru-RU"/>
        </w:rPr>
        <w:t xml:space="preserve">, </w:t>
      </w:r>
      <w:r w:rsidR="00ED14C9" w:rsidRPr="007B27AE">
        <w:rPr>
          <w:bCs/>
          <w:lang w:eastAsia="ru-RU"/>
        </w:rPr>
        <w:t>140</w:t>
      </w:r>
      <w:r w:rsidRPr="007B27AE">
        <w:rPr>
          <w:bCs/>
          <w:lang w:eastAsia="ru-RU"/>
        </w:rPr>
        <w:t xml:space="preserve"> мг</w:t>
      </w:r>
      <w:r w:rsidRPr="007B27AE">
        <w:rPr>
          <w:rFonts w:eastAsia="Calibri"/>
        </w:rPr>
        <w:t xml:space="preserve"> </w:t>
      </w:r>
      <w:r w:rsidRPr="007B27AE">
        <w:rPr>
          <w:color w:val="000000"/>
        </w:rPr>
        <w:t>(</w:t>
      </w:r>
      <w:r w:rsidR="00ED14C9" w:rsidRPr="007B27AE">
        <w:rPr>
          <w:lang w:eastAsia="ru-RU"/>
        </w:rPr>
        <w:t>ООО «Джонсон &amp; Джонсон», Россия</w:t>
      </w:r>
      <w:r w:rsidRPr="007B27AE">
        <w:rPr>
          <w:color w:val="000000"/>
        </w:rPr>
        <w:t>)</w:t>
      </w:r>
      <w:r w:rsidRPr="007B27AE">
        <w:rPr>
          <w:bCs/>
          <w:lang w:eastAsia="ru-RU"/>
        </w:rPr>
        <w:t xml:space="preserve"> </w:t>
      </w:r>
      <w:r w:rsidRPr="007B27AE">
        <w:rPr>
          <w:color w:val="000000" w:themeColor="text1"/>
        </w:rPr>
        <w:t>(</w:t>
      </w:r>
      <w:r w:rsidRPr="007B27AE">
        <w:rPr>
          <w:rFonts w:eastAsiaTheme="minorHAnsi"/>
          <w:color w:val="000000" w:themeColor="text1"/>
          <w:lang w:eastAsia="en-US"/>
        </w:rPr>
        <w:t>табл. 2-2).</w:t>
      </w:r>
    </w:p>
    <w:p w14:paraId="3F564A19" w14:textId="77777777" w:rsidR="00620DEF" w:rsidRPr="007B27AE" w:rsidRDefault="00620DEF" w:rsidP="00620DEF">
      <w:pPr>
        <w:spacing w:after="0" w:line="240" w:lineRule="auto"/>
        <w:ind w:firstLine="709"/>
        <w:rPr>
          <w:rFonts w:eastAsiaTheme="minorHAnsi"/>
          <w:color w:val="000000" w:themeColor="text1"/>
          <w:lang w:eastAsia="en-US"/>
        </w:rPr>
      </w:pPr>
    </w:p>
    <w:p w14:paraId="253B0251" w14:textId="77777777" w:rsidR="007B27AE" w:rsidRDefault="007B27AE" w:rsidP="00620DEF">
      <w:pPr>
        <w:spacing w:after="0" w:line="240" w:lineRule="auto"/>
        <w:rPr>
          <w:b/>
        </w:rPr>
        <w:sectPr w:rsidR="007B27AE" w:rsidSect="00AB01E2">
          <w:pgSz w:w="11906" w:h="16838"/>
          <w:pgMar w:top="1134" w:right="849" w:bottom="1134" w:left="1701" w:header="708" w:footer="709" w:gutter="0"/>
          <w:cols w:space="708"/>
          <w:docGrid w:linePitch="360"/>
        </w:sectPr>
      </w:pPr>
    </w:p>
    <w:p w14:paraId="6C65694F" w14:textId="79113C16" w:rsidR="00620DEF" w:rsidRPr="007B27AE" w:rsidRDefault="00620DEF" w:rsidP="00620DEF">
      <w:pPr>
        <w:spacing w:after="0" w:line="240" w:lineRule="auto"/>
        <w:rPr>
          <w:color w:val="000000" w:themeColor="text1"/>
        </w:rPr>
      </w:pPr>
      <w:r w:rsidRPr="007B27AE">
        <w:rPr>
          <w:b/>
        </w:rPr>
        <w:lastRenderedPageBreak/>
        <w:t>Таблица 2-2.</w:t>
      </w:r>
      <w:r w:rsidRPr="007B27AE">
        <w:t xml:space="preserve"> Сопоставление составов препарата </w:t>
      </w:r>
      <w:r w:rsidR="00ED14C9" w:rsidRPr="007B27AE">
        <w:rPr>
          <w:rFonts w:eastAsia="Times New Roman"/>
          <w:color w:val="000000" w:themeColor="text1"/>
          <w:lang w:eastAsia="ru-RU"/>
        </w:rPr>
        <w:t>D</w:t>
      </w:r>
      <w:r w:rsidR="00ED14C9" w:rsidRPr="007B27AE">
        <w:rPr>
          <w:rFonts w:eastAsia="Times New Roman"/>
          <w:color w:val="000000" w:themeColor="text1"/>
          <w:lang w:val="en-GB" w:eastAsia="ru-RU"/>
        </w:rPr>
        <w:t>T</w:t>
      </w:r>
      <w:r w:rsidR="00ED14C9" w:rsidRPr="007B27AE">
        <w:rPr>
          <w:rFonts w:eastAsia="Times New Roman"/>
          <w:color w:val="000000" w:themeColor="text1"/>
          <w:lang w:eastAsia="ru-RU"/>
        </w:rPr>
        <w:t>-</w:t>
      </w:r>
      <w:r w:rsidR="00ED14C9" w:rsidRPr="007B27AE">
        <w:rPr>
          <w:rFonts w:eastAsia="Times New Roman"/>
          <w:color w:val="000000" w:themeColor="text1"/>
          <w:lang w:val="en-GB" w:eastAsia="ru-RU"/>
        </w:rPr>
        <w:t>IBR</w:t>
      </w:r>
      <w:r w:rsidRPr="007B27AE">
        <w:rPr>
          <w:rFonts w:eastAsiaTheme="minorHAnsi"/>
          <w:color w:val="000000" w:themeColor="text1"/>
          <w:lang w:eastAsia="en-US"/>
        </w:rPr>
        <w:t xml:space="preserve"> (АО «Р-Фарм», Россия) и референтного препарата </w:t>
      </w:r>
      <w:r w:rsidR="00ED14C9" w:rsidRPr="007B27AE">
        <w:rPr>
          <w:lang w:eastAsia="ru-RU"/>
        </w:rPr>
        <w:t>Имбрувика</w:t>
      </w:r>
      <w:r w:rsidR="00ED14C9" w:rsidRPr="007B27AE">
        <w:rPr>
          <w:vertAlign w:val="superscript"/>
          <w:lang w:eastAsia="ru-RU"/>
        </w:rPr>
        <w:t>®</w:t>
      </w:r>
      <w:r w:rsidR="00ED14C9" w:rsidRPr="007B27AE">
        <w:rPr>
          <w:lang w:eastAsia="ru-RU"/>
        </w:rPr>
        <w:t xml:space="preserve">, </w:t>
      </w:r>
      <w:r w:rsidR="00ED14C9" w:rsidRPr="007B27AE">
        <w:rPr>
          <w:bCs/>
          <w:lang w:eastAsia="ru-RU"/>
        </w:rPr>
        <w:t>капсулы, 140 мг</w:t>
      </w:r>
      <w:r w:rsidR="00ED14C9" w:rsidRPr="007B27AE">
        <w:rPr>
          <w:rFonts w:eastAsia="Calibri"/>
        </w:rPr>
        <w:t xml:space="preserve"> </w:t>
      </w:r>
      <w:r w:rsidR="00ED14C9" w:rsidRPr="007B27AE">
        <w:rPr>
          <w:color w:val="000000"/>
        </w:rPr>
        <w:t>(</w:t>
      </w:r>
      <w:r w:rsidR="00ED14C9" w:rsidRPr="007B27AE">
        <w:rPr>
          <w:lang w:eastAsia="ru-RU"/>
        </w:rPr>
        <w:t>ООО «Джонсон &amp; Джонсон», Россия</w:t>
      </w:r>
      <w:r w:rsidR="00ED14C9" w:rsidRPr="007B27AE">
        <w:rPr>
          <w:color w:val="000000"/>
        </w:rPr>
        <w:t>)</w:t>
      </w:r>
      <w:r w:rsidRPr="007B27AE">
        <w:rPr>
          <w:color w:val="000000" w:themeColor="text1"/>
        </w:rPr>
        <w:t>.</w:t>
      </w:r>
    </w:p>
    <w:tbl>
      <w:tblPr>
        <w:tblW w:w="9351" w:type="dxa"/>
        <w:tblInd w:w="-5" w:type="dxa"/>
        <w:tblLook w:val="0480" w:firstRow="0" w:lastRow="0" w:firstColumn="1" w:lastColumn="0" w:noHBand="0" w:noVBand="1"/>
      </w:tblPr>
      <w:tblGrid>
        <w:gridCol w:w="5608"/>
        <w:gridCol w:w="1920"/>
        <w:gridCol w:w="1823"/>
      </w:tblGrid>
      <w:tr w:rsidR="00ED14C9" w:rsidRPr="007B27AE" w14:paraId="0E5D832E" w14:textId="1BA99E5A" w:rsidTr="004A4DEA">
        <w:trPr>
          <w:trHeight w:val="223"/>
          <w:tblHeader/>
        </w:trPr>
        <w:tc>
          <w:tcPr>
            <w:tcW w:w="56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2B80DF" w14:textId="1960CC11" w:rsidR="00ED14C9" w:rsidRPr="007B27AE" w:rsidRDefault="00FF1B1F" w:rsidP="004A4DEA">
            <w:pPr>
              <w:spacing w:after="0" w:line="240" w:lineRule="auto"/>
              <w:jc w:val="center"/>
              <w:rPr>
                <w:b/>
                <w:lang w:eastAsia="ru-RU"/>
              </w:rPr>
            </w:pPr>
            <w:r w:rsidRPr="007B27AE">
              <w:rPr>
                <w:b/>
                <w:lang w:eastAsia="ru-RU"/>
              </w:rPr>
              <w:t>Компонент</w:t>
            </w:r>
          </w:p>
        </w:tc>
        <w:tc>
          <w:tcPr>
            <w:tcW w:w="192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1FBA7B4" w14:textId="071C267C" w:rsidR="00ED14C9" w:rsidRPr="007B27AE" w:rsidRDefault="00ED14C9">
            <w:pPr>
              <w:spacing w:after="0" w:line="240" w:lineRule="auto"/>
              <w:jc w:val="center"/>
              <w:rPr>
                <w:b/>
                <w:lang w:eastAsia="ru-RU"/>
              </w:rPr>
            </w:pPr>
            <w:r w:rsidRPr="007B27AE">
              <w:rPr>
                <w:b/>
                <w:lang w:eastAsia="ru-RU"/>
              </w:rPr>
              <w:t>DT</w:t>
            </w:r>
            <w:r w:rsidRPr="007B27AE">
              <w:rPr>
                <w:b/>
                <w:lang w:val="en-GB" w:eastAsia="ru-RU"/>
              </w:rPr>
              <w:t>-IBR</w:t>
            </w:r>
            <w:r w:rsidRPr="007B27AE">
              <w:rPr>
                <w:b/>
                <w:lang w:eastAsia="ru-RU"/>
              </w:rPr>
              <w:t xml:space="preserve"> </w:t>
            </w:r>
          </w:p>
        </w:tc>
        <w:tc>
          <w:tcPr>
            <w:tcW w:w="1823"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52CA9E0" w14:textId="4E9E43A6" w:rsidR="00ED14C9" w:rsidRPr="007B27AE" w:rsidRDefault="00ED14C9">
            <w:pPr>
              <w:spacing w:after="0" w:line="240" w:lineRule="auto"/>
              <w:jc w:val="center"/>
              <w:rPr>
                <w:b/>
                <w:lang w:eastAsia="ru-RU"/>
              </w:rPr>
            </w:pPr>
            <w:r w:rsidRPr="007B27AE">
              <w:rPr>
                <w:b/>
                <w:lang w:eastAsia="ru-RU"/>
              </w:rPr>
              <w:t>Имбрувика</w:t>
            </w:r>
            <w:r w:rsidRPr="007B27AE">
              <w:rPr>
                <w:b/>
                <w:vertAlign w:val="superscript"/>
                <w:lang w:eastAsia="ru-RU"/>
              </w:rPr>
              <w:t>®</w:t>
            </w:r>
          </w:p>
        </w:tc>
      </w:tr>
      <w:tr w:rsidR="00ED14C9" w:rsidRPr="007B27AE" w14:paraId="44146573" w14:textId="2D7DE5A5" w:rsidTr="004A4DEA">
        <w:trPr>
          <w:trHeight w:val="231"/>
        </w:trPr>
        <w:tc>
          <w:tcPr>
            <w:tcW w:w="56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EC7822" w14:textId="4BB41B2F" w:rsidR="00ED14C9" w:rsidRPr="007B27AE" w:rsidRDefault="00ED14C9" w:rsidP="004A4DEA">
            <w:pPr>
              <w:spacing w:after="0" w:line="240" w:lineRule="auto"/>
            </w:pPr>
            <w:r w:rsidRPr="007B27AE">
              <w:rPr>
                <w:bCs/>
                <w:i/>
                <w:iCs/>
                <w:lang w:eastAsia="ru-RU"/>
              </w:rPr>
              <w:t>Действующее вещество:</w:t>
            </w:r>
          </w:p>
        </w:tc>
        <w:tc>
          <w:tcPr>
            <w:tcW w:w="1920" w:type="dxa"/>
            <w:tcBorders>
              <w:top w:val="single" w:sz="4" w:space="0" w:color="auto"/>
              <w:left w:val="nil"/>
              <w:bottom w:val="single" w:sz="4" w:space="0" w:color="auto"/>
              <w:right w:val="single" w:sz="4" w:space="0" w:color="auto"/>
            </w:tcBorders>
            <w:shd w:val="clear" w:color="auto" w:fill="auto"/>
            <w:vAlign w:val="center"/>
          </w:tcPr>
          <w:p w14:paraId="1AC9A039" w14:textId="5783AFB7" w:rsidR="00ED14C9" w:rsidRPr="007B27AE" w:rsidRDefault="00ED14C9">
            <w:pPr>
              <w:spacing w:after="0" w:line="240" w:lineRule="auto"/>
              <w:jc w:val="center"/>
              <w:rPr>
                <w:lang w:eastAsia="ru-RU"/>
              </w:rPr>
            </w:pPr>
          </w:p>
        </w:tc>
        <w:tc>
          <w:tcPr>
            <w:tcW w:w="1823" w:type="dxa"/>
            <w:tcBorders>
              <w:top w:val="single" w:sz="4" w:space="0" w:color="auto"/>
              <w:left w:val="nil"/>
              <w:bottom w:val="single" w:sz="4" w:space="0" w:color="auto"/>
              <w:right w:val="single" w:sz="4" w:space="0" w:color="auto"/>
            </w:tcBorders>
            <w:vAlign w:val="center"/>
          </w:tcPr>
          <w:p w14:paraId="51DFBAAA" w14:textId="71F8F0EB" w:rsidR="00ED14C9" w:rsidRPr="007B27AE" w:rsidRDefault="00ED14C9">
            <w:pPr>
              <w:spacing w:after="0" w:line="240" w:lineRule="auto"/>
              <w:jc w:val="center"/>
              <w:rPr>
                <w:lang w:eastAsia="ru-RU"/>
              </w:rPr>
            </w:pPr>
          </w:p>
        </w:tc>
      </w:tr>
      <w:tr w:rsidR="00FF1B1F" w:rsidRPr="007B27AE" w14:paraId="16CC5DC9" w14:textId="77777777" w:rsidTr="004A4DEA">
        <w:trPr>
          <w:trHeight w:val="138"/>
        </w:trPr>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38185490" w14:textId="763F67B8" w:rsidR="00FF1B1F" w:rsidRPr="007B27AE" w:rsidRDefault="00FF1B1F" w:rsidP="004A4DEA">
            <w:pPr>
              <w:widowControl w:val="0"/>
              <w:autoSpaceDE w:val="0"/>
              <w:autoSpaceDN w:val="0"/>
              <w:adjustRightInd w:val="0"/>
              <w:spacing w:after="0" w:line="240" w:lineRule="auto"/>
              <w:ind w:left="601"/>
              <w:rPr>
                <w:bCs/>
                <w:i/>
                <w:iCs/>
                <w:lang w:eastAsia="ru-RU"/>
              </w:rPr>
            </w:pPr>
            <w:r w:rsidRPr="007B27AE">
              <w:t>Ибрутиниб</w:t>
            </w:r>
            <w:r w:rsidRPr="007B27AE" w:rsidDel="00FF1B1F">
              <w:t xml:space="preserve"> </w:t>
            </w:r>
          </w:p>
        </w:tc>
        <w:tc>
          <w:tcPr>
            <w:tcW w:w="1920" w:type="dxa"/>
            <w:tcBorders>
              <w:top w:val="single" w:sz="4" w:space="0" w:color="auto"/>
              <w:left w:val="nil"/>
              <w:bottom w:val="single" w:sz="4" w:space="0" w:color="auto"/>
              <w:right w:val="single" w:sz="4" w:space="0" w:color="auto"/>
            </w:tcBorders>
            <w:shd w:val="clear" w:color="auto" w:fill="auto"/>
            <w:vAlign w:val="center"/>
          </w:tcPr>
          <w:p w14:paraId="1870E232" w14:textId="092BF5B8" w:rsidR="00FF1B1F" w:rsidRPr="007B27AE" w:rsidRDefault="00FF1B1F">
            <w:pPr>
              <w:spacing w:after="0" w:line="240" w:lineRule="auto"/>
              <w:jc w:val="center"/>
              <w:rPr>
                <w:lang w:eastAsia="ru-RU"/>
              </w:rPr>
            </w:pPr>
            <w:r w:rsidRPr="007B27AE">
              <w:rPr>
                <w:lang w:eastAsia="ru-RU"/>
              </w:rPr>
              <w:t>140,0 мг</w:t>
            </w:r>
          </w:p>
        </w:tc>
        <w:tc>
          <w:tcPr>
            <w:tcW w:w="1823" w:type="dxa"/>
            <w:tcBorders>
              <w:top w:val="single" w:sz="4" w:space="0" w:color="auto"/>
              <w:left w:val="nil"/>
              <w:bottom w:val="single" w:sz="4" w:space="0" w:color="auto"/>
              <w:right w:val="single" w:sz="4" w:space="0" w:color="auto"/>
            </w:tcBorders>
            <w:vAlign w:val="center"/>
          </w:tcPr>
          <w:p w14:paraId="3DA24F63" w14:textId="767E443F" w:rsidR="00FF1B1F" w:rsidRPr="007B27AE" w:rsidRDefault="00FF1B1F">
            <w:pPr>
              <w:spacing w:after="0" w:line="240" w:lineRule="auto"/>
              <w:jc w:val="center"/>
              <w:rPr>
                <w:lang w:eastAsia="ru-RU"/>
              </w:rPr>
            </w:pPr>
            <w:r w:rsidRPr="007B27AE">
              <w:rPr>
                <w:lang w:eastAsia="ru-RU"/>
              </w:rPr>
              <w:t>140,0 мг</w:t>
            </w:r>
          </w:p>
        </w:tc>
      </w:tr>
      <w:tr w:rsidR="00ED14C9" w:rsidRPr="007B27AE" w14:paraId="28CF2E30" w14:textId="0F08EFCA" w:rsidTr="004A4DEA">
        <w:trPr>
          <w:trHeight w:val="253"/>
        </w:trPr>
        <w:tc>
          <w:tcPr>
            <w:tcW w:w="56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4D633" w14:textId="77777777" w:rsidR="00ED14C9" w:rsidRPr="007B27AE" w:rsidRDefault="00ED14C9">
            <w:pPr>
              <w:spacing w:after="0" w:line="240" w:lineRule="auto"/>
              <w:rPr>
                <w:bCs/>
                <w:i/>
                <w:iCs/>
                <w:lang w:eastAsia="ru-RU"/>
              </w:rPr>
            </w:pPr>
            <w:r w:rsidRPr="007B27AE">
              <w:rPr>
                <w:bCs/>
                <w:i/>
                <w:iCs/>
                <w:lang w:eastAsia="ru-RU"/>
              </w:rPr>
              <w:t>Вспомогательные вещества:</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4C1A522C" w14:textId="77777777" w:rsidR="00ED14C9" w:rsidRPr="007B27AE" w:rsidRDefault="00ED14C9">
            <w:pPr>
              <w:spacing w:after="0" w:line="240" w:lineRule="auto"/>
              <w:jc w:val="center"/>
              <w:rPr>
                <w:lang w:eastAsia="ru-RU"/>
              </w:rPr>
            </w:pPr>
          </w:p>
        </w:tc>
        <w:tc>
          <w:tcPr>
            <w:tcW w:w="1823" w:type="dxa"/>
            <w:tcBorders>
              <w:top w:val="single" w:sz="4" w:space="0" w:color="auto"/>
              <w:left w:val="nil"/>
              <w:bottom w:val="single" w:sz="4" w:space="0" w:color="auto"/>
              <w:right w:val="single" w:sz="4" w:space="0" w:color="auto"/>
            </w:tcBorders>
            <w:vAlign w:val="center"/>
          </w:tcPr>
          <w:p w14:paraId="64E3DEAA" w14:textId="2E3F1579" w:rsidR="00ED14C9" w:rsidRPr="007B27AE" w:rsidRDefault="00ED14C9">
            <w:pPr>
              <w:spacing w:after="0" w:line="240" w:lineRule="auto"/>
              <w:jc w:val="center"/>
              <w:rPr>
                <w:lang w:eastAsia="ru-RU"/>
              </w:rPr>
            </w:pPr>
          </w:p>
        </w:tc>
      </w:tr>
      <w:tr w:rsidR="00ED14C9" w:rsidRPr="007B27AE" w14:paraId="639E39D1" w14:textId="14E20823" w:rsidTr="004A4DEA">
        <w:trPr>
          <w:trHeight w:val="102"/>
        </w:trPr>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2F2BB6DD" w14:textId="280BC33E" w:rsidR="00ED14C9" w:rsidRPr="007B27AE" w:rsidRDefault="00ED14C9" w:rsidP="004A4DEA">
            <w:pPr>
              <w:pStyle w:val="afff0"/>
              <w:ind w:left="601"/>
              <w:rPr>
                <w:rFonts w:ascii="Times New Roman" w:hAnsi="Times New Roman" w:cs="Times New Roman"/>
                <w:szCs w:val="24"/>
              </w:rPr>
            </w:pPr>
            <w:r w:rsidRPr="007B27AE">
              <w:rPr>
                <w:rFonts w:ascii="Times New Roman" w:hAnsi="Times New Roman" w:cs="Times New Roman"/>
                <w:szCs w:val="24"/>
              </w:rPr>
              <w:t xml:space="preserve">Целлюлоза микрокристаллическая 101 </w:t>
            </w:r>
          </w:p>
        </w:tc>
        <w:tc>
          <w:tcPr>
            <w:tcW w:w="1920" w:type="dxa"/>
            <w:tcBorders>
              <w:top w:val="single" w:sz="4" w:space="0" w:color="auto"/>
              <w:left w:val="nil"/>
              <w:bottom w:val="single" w:sz="4" w:space="0" w:color="auto"/>
              <w:right w:val="single" w:sz="4" w:space="0" w:color="auto"/>
            </w:tcBorders>
            <w:shd w:val="clear" w:color="auto" w:fill="auto"/>
            <w:vAlign w:val="center"/>
          </w:tcPr>
          <w:p w14:paraId="3B130471" w14:textId="77777777" w:rsidR="00ED14C9" w:rsidRPr="007B27AE" w:rsidRDefault="00ED14C9" w:rsidP="004A4DEA">
            <w:pPr>
              <w:spacing w:after="0" w:line="240" w:lineRule="auto"/>
              <w:jc w:val="center"/>
              <w:rPr>
                <w:color w:val="000000" w:themeColor="text1"/>
              </w:rPr>
            </w:pPr>
            <w:r w:rsidRPr="007B27AE">
              <w:rPr>
                <w:color w:val="000000" w:themeColor="text1"/>
              </w:rPr>
              <w:t>151,4 мг</w:t>
            </w:r>
          </w:p>
        </w:tc>
        <w:tc>
          <w:tcPr>
            <w:tcW w:w="1823" w:type="dxa"/>
            <w:tcBorders>
              <w:top w:val="single" w:sz="4" w:space="0" w:color="auto"/>
              <w:left w:val="nil"/>
              <w:bottom w:val="single" w:sz="4" w:space="0" w:color="auto"/>
              <w:right w:val="single" w:sz="4" w:space="0" w:color="auto"/>
            </w:tcBorders>
            <w:vAlign w:val="center"/>
          </w:tcPr>
          <w:p w14:paraId="3E5EDB2A" w14:textId="6ED3A5D5" w:rsidR="00ED14C9" w:rsidRPr="007B27AE" w:rsidRDefault="00ED14C9" w:rsidP="004A4DEA">
            <w:pPr>
              <w:spacing w:after="0" w:line="240" w:lineRule="auto"/>
              <w:jc w:val="center"/>
              <w:rPr>
                <w:color w:val="000000" w:themeColor="text1"/>
              </w:rPr>
            </w:pPr>
            <w:r w:rsidRPr="007B27AE">
              <w:rPr>
                <w:color w:val="000000" w:themeColor="text1"/>
              </w:rPr>
              <w:t>151,4 мг</w:t>
            </w:r>
          </w:p>
        </w:tc>
      </w:tr>
      <w:tr w:rsidR="00ED14C9" w:rsidRPr="007B27AE" w:rsidDel="00643CBE" w14:paraId="4089B3BD" w14:textId="580AB9CA" w:rsidTr="004A4DEA">
        <w:trPr>
          <w:trHeight w:val="247"/>
        </w:trPr>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481CEDCD" w14:textId="1A820144" w:rsidR="00ED14C9" w:rsidRPr="007B27AE" w:rsidRDefault="00ED14C9" w:rsidP="004A4DEA">
            <w:pPr>
              <w:pStyle w:val="afff0"/>
              <w:ind w:left="601"/>
              <w:rPr>
                <w:rFonts w:ascii="Times New Roman" w:hAnsi="Times New Roman" w:cs="Times New Roman"/>
                <w:szCs w:val="24"/>
              </w:rPr>
            </w:pPr>
            <w:r w:rsidRPr="007B27AE">
              <w:rPr>
                <w:rFonts w:ascii="Times New Roman" w:hAnsi="Times New Roman" w:cs="Times New Roman"/>
                <w:szCs w:val="24"/>
              </w:rPr>
              <w:t xml:space="preserve">Кроскармеллоза натрия </w:t>
            </w:r>
          </w:p>
        </w:tc>
        <w:tc>
          <w:tcPr>
            <w:tcW w:w="1920" w:type="dxa"/>
            <w:tcBorders>
              <w:top w:val="single" w:sz="4" w:space="0" w:color="auto"/>
              <w:left w:val="nil"/>
              <w:bottom w:val="single" w:sz="4" w:space="0" w:color="auto"/>
              <w:right w:val="single" w:sz="4" w:space="0" w:color="auto"/>
            </w:tcBorders>
            <w:shd w:val="clear" w:color="auto" w:fill="auto"/>
            <w:vAlign w:val="center"/>
          </w:tcPr>
          <w:p w14:paraId="18DBBA60" w14:textId="77777777" w:rsidR="00ED14C9" w:rsidRPr="007B27AE" w:rsidDel="00643CBE" w:rsidRDefault="00ED14C9" w:rsidP="004A4DEA">
            <w:pPr>
              <w:spacing w:after="0" w:line="240" w:lineRule="auto"/>
              <w:jc w:val="center"/>
              <w:rPr>
                <w:color w:val="000000" w:themeColor="text1"/>
              </w:rPr>
            </w:pPr>
            <w:r w:rsidRPr="007B27AE">
              <w:rPr>
                <w:color w:val="000000" w:themeColor="text1"/>
              </w:rPr>
              <w:t>23,0 мг</w:t>
            </w:r>
          </w:p>
        </w:tc>
        <w:tc>
          <w:tcPr>
            <w:tcW w:w="1823" w:type="dxa"/>
            <w:tcBorders>
              <w:top w:val="single" w:sz="4" w:space="0" w:color="auto"/>
              <w:left w:val="nil"/>
              <w:bottom w:val="single" w:sz="4" w:space="0" w:color="auto"/>
              <w:right w:val="single" w:sz="4" w:space="0" w:color="auto"/>
            </w:tcBorders>
            <w:vAlign w:val="center"/>
          </w:tcPr>
          <w:p w14:paraId="2E866AED" w14:textId="488DE0A1" w:rsidR="00ED14C9" w:rsidRPr="007B27AE" w:rsidRDefault="00ED14C9" w:rsidP="004A4DEA">
            <w:pPr>
              <w:spacing w:after="0" w:line="240" w:lineRule="auto"/>
              <w:jc w:val="center"/>
              <w:rPr>
                <w:color w:val="000000" w:themeColor="text1"/>
              </w:rPr>
            </w:pPr>
            <w:r w:rsidRPr="007B27AE">
              <w:rPr>
                <w:color w:val="000000" w:themeColor="text1"/>
              </w:rPr>
              <w:t>23,0 мг</w:t>
            </w:r>
          </w:p>
        </w:tc>
      </w:tr>
      <w:tr w:rsidR="00ED14C9" w:rsidRPr="007B27AE" w14:paraId="13E17442" w14:textId="75C0D931" w:rsidTr="004A4DEA">
        <w:trPr>
          <w:trHeight w:val="238"/>
        </w:trPr>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7DC142B5" w14:textId="290EFBB3" w:rsidR="00ED14C9" w:rsidRPr="007B27AE" w:rsidRDefault="00ED14C9" w:rsidP="004A4DEA">
            <w:pPr>
              <w:pStyle w:val="afff0"/>
              <w:ind w:left="601"/>
              <w:rPr>
                <w:rFonts w:ascii="Times New Roman" w:hAnsi="Times New Roman" w:cs="Times New Roman"/>
                <w:szCs w:val="24"/>
              </w:rPr>
            </w:pPr>
            <w:r w:rsidRPr="007B27AE">
              <w:rPr>
                <w:rFonts w:ascii="Times New Roman" w:hAnsi="Times New Roman" w:cs="Times New Roman"/>
                <w:szCs w:val="24"/>
              </w:rPr>
              <w:t xml:space="preserve">Натрия лаурилсульфат </w:t>
            </w:r>
          </w:p>
        </w:tc>
        <w:tc>
          <w:tcPr>
            <w:tcW w:w="1920" w:type="dxa"/>
            <w:tcBorders>
              <w:top w:val="single" w:sz="4" w:space="0" w:color="auto"/>
              <w:left w:val="nil"/>
              <w:bottom w:val="single" w:sz="4" w:space="0" w:color="auto"/>
              <w:right w:val="single" w:sz="4" w:space="0" w:color="auto"/>
            </w:tcBorders>
            <w:shd w:val="clear" w:color="auto" w:fill="auto"/>
            <w:vAlign w:val="center"/>
          </w:tcPr>
          <w:p w14:paraId="7A290CEA" w14:textId="77777777" w:rsidR="00ED14C9" w:rsidRPr="007B27AE" w:rsidRDefault="00ED14C9" w:rsidP="004A4DEA">
            <w:pPr>
              <w:spacing w:after="0" w:line="240" w:lineRule="auto"/>
              <w:jc w:val="center"/>
              <w:rPr>
                <w:color w:val="000000" w:themeColor="text1"/>
              </w:rPr>
            </w:pPr>
            <w:r w:rsidRPr="007B27AE">
              <w:rPr>
                <w:color w:val="000000" w:themeColor="text1"/>
              </w:rPr>
              <w:t>14,0 мг</w:t>
            </w:r>
          </w:p>
        </w:tc>
        <w:tc>
          <w:tcPr>
            <w:tcW w:w="1823" w:type="dxa"/>
            <w:tcBorders>
              <w:top w:val="single" w:sz="4" w:space="0" w:color="auto"/>
              <w:left w:val="nil"/>
              <w:bottom w:val="single" w:sz="4" w:space="0" w:color="auto"/>
              <w:right w:val="single" w:sz="4" w:space="0" w:color="auto"/>
            </w:tcBorders>
            <w:vAlign w:val="center"/>
          </w:tcPr>
          <w:p w14:paraId="02591781" w14:textId="05EF4AE5" w:rsidR="00ED14C9" w:rsidRPr="007B27AE" w:rsidRDefault="00ED14C9" w:rsidP="004A4DEA">
            <w:pPr>
              <w:spacing w:after="0" w:line="240" w:lineRule="auto"/>
              <w:jc w:val="center"/>
              <w:rPr>
                <w:color w:val="000000" w:themeColor="text1"/>
              </w:rPr>
            </w:pPr>
            <w:r w:rsidRPr="007B27AE">
              <w:rPr>
                <w:color w:val="000000" w:themeColor="text1"/>
              </w:rPr>
              <w:t>14,0 мг</w:t>
            </w:r>
          </w:p>
        </w:tc>
      </w:tr>
      <w:tr w:rsidR="00ED14C9" w:rsidRPr="007B27AE" w14:paraId="06B46A9C" w14:textId="2EE75627" w:rsidTr="004A4DEA">
        <w:trPr>
          <w:trHeight w:val="113"/>
        </w:trPr>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4B35B635" w14:textId="3037C353" w:rsidR="00ED14C9" w:rsidRPr="007B27AE" w:rsidRDefault="00ED14C9" w:rsidP="004A4DEA">
            <w:pPr>
              <w:pStyle w:val="afff0"/>
              <w:ind w:left="601"/>
              <w:rPr>
                <w:rFonts w:ascii="Times New Roman" w:hAnsi="Times New Roman" w:cs="Times New Roman"/>
                <w:szCs w:val="24"/>
              </w:rPr>
            </w:pPr>
            <w:r w:rsidRPr="007B27AE">
              <w:rPr>
                <w:rFonts w:ascii="Times New Roman" w:hAnsi="Times New Roman" w:cs="Times New Roman"/>
                <w:szCs w:val="24"/>
              </w:rPr>
              <w:t xml:space="preserve">Магния стеарат </w:t>
            </w:r>
          </w:p>
        </w:tc>
        <w:tc>
          <w:tcPr>
            <w:tcW w:w="1920" w:type="dxa"/>
            <w:tcBorders>
              <w:top w:val="single" w:sz="4" w:space="0" w:color="auto"/>
              <w:left w:val="nil"/>
              <w:bottom w:val="single" w:sz="4" w:space="0" w:color="auto"/>
              <w:right w:val="single" w:sz="4" w:space="0" w:color="auto"/>
            </w:tcBorders>
            <w:shd w:val="clear" w:color="auto" w:fill="auto"/>
            <w:vAlign w:val="center"/>
          </w:tcPr>
          <w:p w14:paraId="669BEBDD" w14:textId="77777777" w:rsidR="00ED14C9" w:rsidRPr="007B27AE" w:rsidRDefault="00ED14C9" w:rsidP="004A4DEA">
            <w:pPr>
              <w:spacing w:after="0" w:line="240" w:lineRule="auto"/>
              <w:jc w:val="center"/>
              <w:rPr>
                <w:color w:val="000000" w:themeColor="text1"/>
              </w:rPr>
            </w:pPr>
            <w:r w:rsidRPr="007B27AE">
              <w:rPr>
                <w:color w:val="000000" w:themeColor="text1"/>
              </w:rPr>
              <w:t>1,6 мг</w:t>
            </w:r>
          </w:p>
        </w:tc>
        <w:tc>
          <w:tcPr>
            <w:tcW w:w="1823" w:type="dxa"/>
            <w:tcBorders>
              <w:top w:val="single" w:sz="4" w:space="0" w:color="auto"/>
              <w:left w:val="nil"/>
              <w:bottom w:val="single" w:sz="4" w:space="0" w:color="auto"/>
              <w:right w:val="single" w:sz="4" w:space="0" w:color="auto"/>
            </w:tcBorders>
            <w:vAlign w:val="center"/>
          </w:tcPr>
          <w:p w14:paraId="7BE0E90A" w14:textId="4818F4D4" w:rsidR="00ED14C9" w:rsidRPr="007B27AE" w:rsidRDefault="00ED14C9" w:rsidP="004A4DEA">
            <w:pPr>
              <w:spacing w:after="0" w:line="240" w:lineRule="auto"/>
              <w:jc w:val="center"/>
              <w:rPr>
                <w:color w:val="000000" w:themeColor="text1"/>
              </w:rPr>
            </w:pPr>
            <w:r w:rsidRPr="007B27AE">
              <w:rPr>
                <w:color w:val="000000" w:themeColor="text1"/>
              </w:rPr>
              <w:t>1,6 мг</w:t>
            </w:r>
          </w:p>
        </w:tc>
      </w:tr>
      <w:tr w:rsidR="00ED14C9" w:rsidRPr="007B27AE" w14:paraId="04A563F3" w14:textId="7E59116D" w:rsidTr="004A4DEA">
        <w:trPr>
          <w:trHeight w:val="246"/>
        </w:trPr>
        <w:tc>
          <w:tcPr>
            <w:tcW w:w="56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A96AC" w14:textId="77777777" w:rsidR="00ED14C9" w:rsidRPr="007B27AE" w:rsidRDefault="00ED14C9">
            <w:pPr>
              <w:spacing w:after="0" w:line="240" w:lineRule="auto"/>
              <w:rPr>
                <w:b/>
                <w:bCs/>
                <w:iCs/>
                <w:lang w:eastAsia="ru-RU"/>
              </w:rPr>
            </w:pPr>
            <w:r w:rsidRPr="007B27AE">
              <w:rPr>
                <w:b/>
                <w:bCs/>
                <w:iCs/>
                <w:lang w:eastAsia="ru-RU"/>
              </w:rPr>
              <w:t>Масса содрежимого капсулы:</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5E232092" w14:textId="77777777" w:rsidR="00ED14C9" w:rsidRPr="007B27AE" w:rsidRDefault="00ED14C9" w:rsidP="004A4DEA">
            <w:pPr>
              <w:spacing w:after="0" w:line="240" w:lineRule="auto"/>
              <w:jc w:val="center"/>
              <w:rPr>
                <w:b/>
                <w:lang w:eastAsia="ru-RU"/>
              </w:rPr>
            </w:pPr>
            <w:r w:rsidRPr="007B27AE">
              <w:rPr>
                <w:b/>
                <w:color w:val="000000" w:themeColor="text1"/>
              </w:rPr>
              <w:t>330,0 мг</w:t>
            </w:r>
          </w:p>
        </w:tc>
        <w:tc>
          <w:tcPr>
            <w:tcW w:w="1823" w:type="dxa"/>
            <w:tcBorders>
              <w:top w:val="single" w:sz="4" w:space="0" w:color="auto"/>
              <w:left w:val="nil"/>
              <w:bottom w:val="single" w:sz="4" w:space="0" w:color="auto"/>
              <w:right w:val="single" w:sz="4" w:space="0" w:color="auto"/>
            </w:tcBorders>
            <w:vAlign w:val="center"/>
          </w:tcPr>
          <w:p w14:paraId="39FE78E9" w14:textId="0075475B" w:rsidR="00ED14C9" w:rsidRPr="007B27AE" w:rsidRDefault="00ED14C9" w:rsidP="004A4DEA">
            <w:pPr>
              <w:spacing w:after="0" w:line="240" w:lineRule="auto"/>
              <w:jc w:val="center"/>
              <w:rPr>
                <w:b/>
                <w:color w:val="000000" w:themeColor="text1"/>
              </w:rPr>
            </w:pPr>
            <w:r w:rsidRPr="007B27AE">
              <w:rPr>
                <w:b/>
                <w:color w:val="000000" w:themeColor="text1"/>
              </w:rPr>
              <w:t>330,0 мг</w:t>
            </w:r>
          </w:p>
        </w:tc>
      </w:tr>
      <w:tr w:rsidR="00ED14C9" w:rsidRPr="007B27AE" w14:paraId="61E8114D" w14:textId="7271554A" w:rsidTr="004A4DEA">
        <w:trPr>
          <w:trHeight w:val="345"/>
        </w:trPr>
        <w:tc>
          <w:tcPr>
            <w:tcW w:w="7528" w:type="dxa"/>
            <w:gridSpan w:val="2"/>
            <w:tcBorders>
              <w:top w:val="nil"/>
              <w:left w:val="single" w:sz="4" w:space="0" w:color="auto"/>
              <w:bottom w:val="single" w:sz="4" w:space="0" w:color="auto"/>
              <w:right w:val="single" w:sz="4" w:space="0" w:color="auto"/>
            </w:tcBorders>
            <w:shd w:val="clear" w:color="auto" w:fill="auto"/>
            <w:vAlign w:val="center"/>
            <w:hideMark/>
          </w:tcPr>
          <w:p w14:paraId="57F80BC3" w14:textId="77777777" w:rsidR="00ED14C9" w:rsidRPr="007B27AE" w:rsidRDefault="00ED14C9" w:rsidP="004A4DEA">
            <w:pPr>
              <w:spacing w:after="0" w:line="240" w:lineRule="auto"/>
            </w:pPr>
            <w:r w:rsidRPr="007B27AE">
              <w:rPr>
                <w:i/>
              </w:rPr>
              <w:t>капсула твердая желатиновая № 0</w:t>
            </w:r>
          </w:p>
        </w:tc>
        <w:tc>
          <w:tcPr>
            <w:tcW w:w="1823" w:type="dxa"/>
            <w:tcBorders>
              <w:top w:val="nil"/>
              <w:left w:val="single" w:sz="4" w:space="0" w:color="auto"/>
              <w:bottom w:val="single" w:sz="4" w:space="0" w:color="auto"/>
              <w:right w:val="single" w:sz="4" w:space="0" w:color="auto"/>
            </w:tcBorders>
            <w:vAlign w:val="center"/>
          </w:tcPr>
          <w:p w14:paraId="00E1DF23" w14:textId="77777777" w:rsidR="00ED14C9" w:rsidRPr="007B27AE" w:rsidRDefault="00ED14C9" w:rsidP="004A4DEA">
            <w:pPr>
              <w:spacing w:after="0" w:line="240" w:lineRule="auto"/>
              <w:rPr>
                <w:i/>
              </w:rPr>
            </w:pPr>
          </w:p>
        </w:tc>
      </w:tr>
      <w:tr w:rsidR="00ED14C9" w:rsidRPr="007B27AE" w14:paraId="1F038B2B" w14:textId="743A00E0" w:rsidTr="004A4DEA">
        <w:trPr>
          <w:trHeight w:val="575"/>
        </w:trPr>
        <w:tc>
          <w:tcPr>
            <w:tcW w:w="5608" w:type="dxa"/>
            <w:tcBorders>
              <w:left w:val="single" w:sz="4" w:space="0" w:color="auto"/>
              <w:bottom w:val="single" w:sz="4" w:space="0" w:color="auto"/>
              <w:right w:val="single" w:sz="4" w:space="0" w:color="auto"/>
            </w:tcBorders>
            <w:shd w:val="clear" w:color="auto" w:fill="auto"/>
            <w:vAlign w:val="center"/>
            <w:hideMark/>
          </w:tcPr>
          <w:p w14:paraId="1EECB288" w14:textId="77777777" w:rsidR="00ED14C9" w:rsidRPr="007B27AE" w:rsidRDefault="00ED14C9" w:rsidP="004A4DEA">
            <w:pPr>
              <w:pStyle w:val="afff0"/>
              <w:rPr>
                <w:rFonts w:ascii="Times New Roman" w:hAnsi="Times New Roman" w:cs="Times New Roman"/>
                <w:szCs w:val="24"/>
              </w:rPr>
            </w:pPr>
            <w:r w:rsidRPr="007B27AE">
              <w:rPr>
                <w:rFonts w:ascii="Times New Roman" w:hAnsi="Times New Roman" w:cs="Times New Roman"/>
                <w:szCs w:val="24"/>
              </w:rPr>
              <w:t xml:space="preserve">[корпус: желатин – до 100 %, титана диоксид – 2,0 %; </w:t>
            </w:r>
          </w:p>
          <w:p w14:paraId="7989D309" w14:textId="77777777" w:rsidR="00ED14C9" w:rsidRPr="007B27AE" w:rsidRDefault="00ED14C9" w:rsidP="004A4DEA">
            <w:pPr>
              <w:pStyle w:val="afff0"/>
              <w:rPr>
                <w:rFonts w:ascii="Times New Roman" w:hAnsi="Times New Roman" w:cs="Times New Roman"/>
                <w:szCs w:val="24"/>
              </w:rPr>
            </w:pPr>
            <w:r w:rsidRPr="007B27AE">
              <w:rPr>
                <w:rFonts w:ascii="Times New Roman" w:hAnsi="Times New Roman" w:cs="Times New Roman"/>
                <w:szCs w:val="24"/>
              </w:rPr>
              <w:t>крышка: желатин – до 100 %, титана диоксид – 2,0 %]</w:t>
            </w:r>
          </w:p>
          <w:p w14:paraId="29838AFC" w14:textId="77777777" w:rsidR="00ED14C9" w:rsidRPr="007B27AE" w:rsidRDefault="00ED14C9" w:rsidP="004A4DEA">
            <w:pPr>
              <w:pStyle w:val="afff0"/>
              <w:rPr>
                <w:rFonts w:ascii="Times New Roman" w:hAnsi="Times New Roman" w:cs="Times New Roman"/>
                <w:szCs w:val="24"/>
              </w:rPr>
            </w:pPr>
            <w:r w:rsidRPr="007B27AE">
              <w:rPr>
                <w:rFonts w:ascii="Times New Roman" w:hAnsi="Times New Roman" w:cs="Times New Roman"/>
                <w:szCs w:val="24"/>
              </w:rPr>
              <w:t>или</w:t>
            </w:r>
          </w:p>
          <w:p w14:paraId="3677AC6E" w14:textId="77777777" w:rsidR="00ED14C9" w:rsidRPr="007B27AE" w:rsidRDefault="00ED14C9" w:rsidP="004A4DEA">
            <w:pPr>
              <w:pStyle w:val="afff0"/>
              <w:rPr>
                <w:rFonts w:ascii="Times New Roman" w:hAnsi="Times New Roman" w:cs="Times New Roman"/>
                <w:szCs w:val="24"/>
              </w:rPr>
            </w:pPr>
            <w:r w:rsidRPr="007B27AE">
              <w:rPr>
                <w:rFonts w:ascii="Times New Roman" w:hAnsi="Times New Roman" w:cs="Times New Roman"/>
                <w:szCs w:val="24"/>
              </w:rPr>
              <w:t>[корпус: титана диоксид – 2 %, вода – от 14 % до 15 %, желатин – до 100 %;</w:t>
            </w:r>
          </w:p>
          <w:p w14:paraId="406C4244" w14:textId="551D802F" w:rsidR="00ED14C9" w:rsidRPr="007B27AE" w:rsidRDefault="00ED14C9" w:rsidP="004A4DEA">
            <w:pPr>
              <w:pStyle w:val="afff0"/>
              <w:rPr>
                <w:rFonts w:ascii="Times New Roman" w:hAnsi="Times New Roman" w:cs="Times New Roman"/>
                <w:szCs w:val="24"/>
              </w:rPr>
            </w:pPr>
            <w:r w:rsidRPr="007B27AE">
              <w:rPr>
                <w:rFonts w:ascii="Times New Roman" w:hAnsi="Times New Roman" w:cs="Times New Roman"/>
                <w:szCs w:val="24"/>
              </w:rPr>
              <w:t>крышка: титана диоксид – 2 %, вода – от 14 % до 15 %, желатин – до 100 %]</w:t>
            </w:r>
          </w:p>
        </w:tc>
        <w:tc>
          <w:tcPr>
            <w:tcW w:w="1920" w:type="dxa"/>
            <w:tcBorders>
              <w:top w:val="nil"/>
              <w:left w:val="nil"/>
              <w:bottom w:val="single" w:sz="4" w:space="0" w:color="auto"/>
              <w:right w:val="single" w:sz="4" w:space="0" w:color="auto"/>
            </w:tcBorders>
            <w:shd w:val="clear" w:color="auto" w:fill="auto"/>
            <w:vAlign w:val="center"/>
            <w:hideMark/>
          </w:tcPr>
          <w:p w14:paraId="14370D3D" w14:textId="77777777" w:rsidR="00ED14C9" w:rsidRPr="007B27AE" w:rsidRDefault="00ED14C9">
            <w:pPr>
              <w:spacing w:after="0" w:line="240" w:lineRule="auto"/>
              <w:jc w:val="center"/>
              <w:rPr>
                <w:lang w:eastAsia="ru-RU"/>
              </w:rPr>
            </w:pPr>
            <w:r w:rsidRPr="007B27AE">
              <w:rPr>
                <w:color w:val="000000" w:themeColor="text1"/>
              </w:rPr>
              <w:t>96,0 мг</w:t>
            </w:r>
          </w:p>
        </w:tc>
        <w:tc>
          <w:tcPr>
            <w:tcW w:w="1823" w:type="dxa"/>
            <w:tcBorders>
              <w:top w:val="nil"/>
              <w:left w:val="nil"/>
              <w:bottom w:val="single" w:sz="4" w:space="0" w:color="auto"/>
              <w:right w:val="single" w:sz="4" w:space="0" w:color="auto"/>
            </w:tcBorders>
            <w:vAlign w:val="center"/>
          </w:tcPr>
          <w:p w14:paraId="7040964C" w14:textId="16FDCF3C" w:rsidR="00ED14C9" w:rsidRPr="007B27AE" w:rsidRDefault="00FF1B1F">
            <w:pPr>
              <w:spacing w:after="0" w:line="240" w:lineRule="auto"/>
              <w:jc w:val="center"/>
              <w:rPr>
                <w:color w:val="000000" w:themeColor="text1"/>
              </w:rPr>
            </w:pPr>
            <w:r w:rsidRPr="007B27AE">
              <w:rPr>
                <w:color w:val="000000" w:themeColor="text1"/>
              </w:rPr>
              <w:t>-</w:t>
            </w:r>
          </w:p>
        </w:tc>
      </w:tr>
      <w:tr w:rsidR="00FF1B1F" w:rsidRPr="007B27AE" w14:paraId="5FF437A4" w14:textId="77777777" w:rsidTr="004A4DEA">
        <w:trPr>
          <w:trHeight w:val="120"/>
        </w:trPr>
        <w:tc>
          <w:tcPr>
            <w:tcW w:w="5608" w:type="dxa"/>
            <w:tcBorders>
              <w:left w:val="single" w:sz="4" w:space="0" w:color="auto"/>
              <w:bottom w:val="single" w:sz="4" w:space="0" w:color="auto"/>
              <w:right w:val="single" w:sz="4" w:space="0" w:color="auto"/>
            </w:tcBorders>
            <w:shd w:val="clear" w:color="auto" w:fill="auto"/>
            <w:vAlign w:val="center"/>
          </w:tcPr>
          <w:p w14:paraId="222D1FED" w14:textId="0763F077" w:rsidR="00FF1B1F" w:rsidRPr="007B27AE" w:rsidRDefault="00FF1B1F" w:rsidP="004A4DEA">
            <w:pPr>
              <w:pStyle w:val="afff0"/>
              <w:rPr>
                <w:rFonts w:ascii="Times New Roman" w:hAnsi="Times New Roman" w:cs="Times New Roman"/>
                <w:szCs w:val="24"/>
              </w:rPr>
            </w:pPr>
            <w:r w:rsidRPr="007B27AE">
              <w:rPr>
                <w:rFonts w:ascii="Times New Roman" w:hAnsi="Times New Roman" w:cs="Times New Roman"/>
                <w:szCs w:val="24"/>
              </w:rPr>
              <w:t xml:space="preserve">Титана диоксид, желатин,чернила </w:t>
            </w:r>
            <w:r w:rsidRPr="007B27AE">
              <w:rPr>
                <w:rFonts w:ascii="Times New Roman" w:hAnsi="Times New Roman" w:cs="Times New Roman"/>
                <w:szCs w:val="24"/>
                <w:lang w:val="en-US"/>
              </w:rPr>
              <w:t>Opacode</w:t>
            </w:r>
            <w:r w:rsidRPr="007B27AE">
              <w:rPr>
                <w:rFonts w:ascii="Times New Roman" w:hAnsi="Times New Roman" w:cs="Times New Roman"/>
                <w:szCs w:val="24"/>
                <w:vertAlign w:val="superscript"/>
              </w:rPr>
              <w:t>®</w:t>
            </w:r>
            <w:r w:rsidRPr="007B27AE">
              <w:rPr>
                <w:rFonts w:ascii="Times New Roman" w:hAnsi="Times New Roman" w:cs="Times New Roman"/>
                <w:szCs w:val="24"/>
              </w:rPr>
              <w:t xml:space="preserve"> </w:t>
            </w:r>
            <w:r w:rsidRPr="007B27AE">
              <w:rPr>
                <w:rFonts w:ascii="Times New Roman" w:hAnsi="Times New Roman" w:cs="Times New Roman"/>
                <w:szCs w:val="24"/>
                <w:lang w:val="en-US"/>
              </w:rPr>
              <w:t>S</w:t>
            </w:r>
            <w:r w:rsidRPr="007B27AE">
              <w:rPr>
                <w:rFonts w:ascii="Times New Roman" w:hAnsi="Times New Roman" w:cs="Times New Roman"/>
                <w:szCs w:val="24"/>
              </w:rPr>
              <w:t xml:space="preserve">-1-17822 и </w:t>
            </w:r>
            <w:r w:rsidRPr="007B27AE">
              <w:rPr>
                <w:rFonts w:ascii="Times New Roman" w:hAnsi="Times New Roman" w:cs="Times New Roman"/>
                <w:szCs w:val="24"/>
                <w:lang w:val="en-US"/>
              </w:rPr>
              <w:t>Opacode</w:t>
            </w:r>
            <w:r w:rsidRPr="007B27AE">
              <w:rPr>
                <w:rFonts w:ascii="Times New Roman" w:hAnsi="Times New Roman" w:cs="Times New Roman"/>
                <w:szCs w:val="24"/>
                <w:vertAlign w:val="superscript"/>
              </w:rPr>
              <w:t>®</w:t>
            </w:r>
            <w:r w:rsidRPr="007B27AE">
              <w:rPr>
                <w:rFonts w:ascii="Times New Roman" w:hAnsi="Times New Roman" w:cs="Times New Roman"/>
                <w:szCs w:val="24"/>
              </w:rPr>
              <w:t xml:space="preserve"> </w:t>
            </w:r>
            <w:r w:rsidRPr="007B27AE">
              <w:rPr>
                <w:rFonts w:ascii="Times New Roman" w:hAnsi="Times New Roman" w:cs="Times New Roman"/>
                <w:szCs w:val="24"/>
                <w:lang w:val="en-US"/>
              </w:rPr>
              <w:t>S</w:t>
            </w:r>
            <w:r w:rsidRPr="007B27AE">
              <w:rPr>
                <w:rFonts w:ascii="Times New Roman" w:hAnsi="Times New Roman" w:cs="Times New Roman"/>
                <w:szCs w:val="24"/>
              </w:rPr>
              <w:t>-1-17823</w:t>
            </w:r>
          </w:p>
        </w:tc>
        <w:tc>
          <w:tcPr>
            <w:tcW w:w="1920" w:type="dxa"/>
            <w:tcBorders>
              <w:top w:val="nil"/>
              <w:left w:val="nil"/>
              <w:bottom w:val="single" w:sz="4" w:space="0" w:color="auto"/>
              <w:right w:val="single" w:sz="4" w:space="0" w:color="auto"/>
            </w:tcBorders>
            <w:shd w:val="clear" w:color="auto" w:fill="auto"/>
            <w:vAlign w:val="center"/>
          </w:tcPr>
          <w:p w14:paraId="382E8969" w14:textId="0F97B13F" w:rsidR="00FF1B1F" w:rsidRPr="007B27AE" w:rsidRDefault="00FF1B1F">
            <w:pPr>
              <w:spacing w:after="0" w:line="240" w:lineRule="auto"/>
              <w:jc w:val="center"/>
              <w:rPr>
                <w:color w:val="000000" w:themeColor="text1"/>
              </w:rPr>
            </w:pPr>
            <w:r w:rsidRPr="007B27AE">
              <w:rPr>
                <w:color w:val="000000" w:themeColor="text1"/>
              </w:rPr>
              <w:t>-</w:t>
            </w:r>
          </w:p>
        </w:tc>
        <w:tc>
          <w:tcPr>
            <w:tcW w:w="1823" w:type="dxa"/>
            <w:tcBorders>
              <w:top w:val="nil"/>
              <w:left w:val="nil"/>
              <w:bottom w:val="single" w:sz="4" w:space="0" w:color="auto"/>
              <w:right w:val="single" w:sz="4" w:space="0" w:color="auto"/>
            </w:tcBorders>
            <w:vAlign w:val="center"/>
          </w:tcPr>
          <w:p w14:paraId="6C5A5177" w14:textId="1877C387" w:rsidR="00FF1B1F" w:rsidRPr="007B27AE" w:rsidRDefault="00FF1B1F">
            <w:pPr>
              <w:spacing w:after="0" w:line="240" w:lineRule="auto"/>
              <w:jc w:val="center"/>
              <w:rPr>
                <w:color w:val="000000" w:themeColor="text1"/>
              </w:rPr>
            </w:pPr>
            <w:r w:rsidRPr="007B27AE">
              <w:rPr>
                <w:color w:val="000000" w:themeColor="text1"/>
              </w:rPr>
              <w:t>НД</w:t>
            </w:r>
          </w:p>
        </w:tc>
      </w:tr>
      <w:tr w:rsidR="00ED14C9" w:rsidRPr="007B27AE" w14:paraId="23D487FC" w14:textId="78D2CFD3" w:rsidTr="004A4DEA">
        <w:trPr>
          <w:trHeight w:val="120"/>
        </w:trPr>
        <w:tc>
          <w:tcPr>
            <w:tcW w:w="5608" w:type="dxa"/>
            <w:tcBorders>
              <w:left w:val="single" w:sz="4" w:space="0" w:color="auto"/>
              <w:bottom w:val="single" w:sz="4" w:space="0" w:color="000000" w:themeColor="text1"/>
              <w:right w:val="single" w:sz="4" w:space="0" w:color="auto"/>
            </w:tcBorders>
            <w:shd w:val="clear" w:color="auto" w:fill="auto"/>
            <w:vAlign w:val="center"/>
          </w:tcPr>
          <w:p w14:paraId="65FEB853" w14:textId="77777777" w:rsidR="00ED14C9" w:rsidRPr="007B27AE" w:rsidRDefault="00ED14C9" w:rsidP="00FF1B1F">
            <w:pPr>
              <w:pStyle w:val="afff0"/>
              <w:rPr>
                <w:rFonts w:ascii="Times New Roman" w:hAnsi="Times New Roman" w:cs="Times New Roman"/>
                <w:b/>
                <w:szCs w:val="24"/>
              </w:rPr>
            </w:pPr>
            <w:r w:rsidRPr="007B27AE">
              <w:rPr>
                <w:rFonts w:ascii="Times New Roman" w:hAnsi="Times New Roman" w:cs="Times New Roman"/>
                <w:b/>
                <w:color w:val="000000"/>
                <w:szCs w:val="24"/>
              </w:rPr>
              <w:t>Масса капсулы:</w:t>
            </w:r>
          </w:p>
        </w:tc>
        <w:tc>
          <w:tcPr>
            <w:tcW w:w="1920" w:type="dxa"/>
            <w:tcBorders>
              <w:top w:val="nil"/>
              <w:left w:val="nil"/>
              <w:bottom w:val="single" w:sz="4" w:space="0" w:color="000000" w:themeColor="text1"/>
              <w:right w:val="single" w:sz="4" w:space="0" w:color="auto"/>
            </w:tcBorders>
            <w:shd w:val="clear" w:color="auto" w:fill="auto"/>
            <w:vAlign w:val="center"/>
          </w:tcPr>
          <w:p w14:paraId="77F241D5" w14:textId="77777777" w:rsidR="00ED14C9" w:rsidRPr="007B27AE" w:rsidRDefault="00ED14C9">
            <w:pPr>
              <w:spacing w:after="0" w:line="240" w:lineRule="auto"/>
              <w:jc w:val="center"/>
              <w:rPr>
                <w:bCs/>
                <w:i/>
                <w:iCs/>
                <w:lang w:eastAsia="ru-RU"/>
              </w:rPr>
            </w:pPr>
            <w:r w:rsidRPr="007B27AE">
              <w:rPr>
                <w:b/>
                <w:lang w:eastAsia="ru-RU"/>
              </w:rPr>
              <w:t>426,0 мг</w:t>
            </w:r>
          </w:p>
        </w:tc>
        <w:tc>
          <w:tcPr>
            <w:tcW w:w="1823" w:type="dxa"/>
            <w:tcBorders>
              <w:top w:val="nil"/>
              <w:left w:val="nil"/>
              <w:bottom w:val="single" w:sz="4" w:space="0" w:color="000000" w:themeColor="text1"/>
              <w:right w:val="single" w:sz="4" w:space="0" w:color="auto"/>
            </w:tcBorders>
            <w:vAlign w:val="center"/>
          </w:tcPr>
          <w:p w14:paraId="4A7BD959" w14:textId="1737FEAF" w:rsidR="00ED14C9" w:rsidRPr="007B27AE" w:rsidRDefault="00FF1B1F">
            <w:pPr>
              <w:spacing w:after="0" w:line="240" w:lineRule="auto"/>
              <w:jc w:val="center"/>
              <w:rPr>
                <w:b/>
                <w:lang w:eastAsia="ru-RU"/>
              </w:rPr>
            </w:pPr>
            <w:r w:rsidRPr="007B27AE">
              <w:rPr>
                <w:b/>
                <w:lang w:eastAsia="ru-RU"/>
              </w:rPr>
              <w:t>НД</w:t>
            </w:r>
          </w:p>
        </w:tc>
      </w:tr>
      <w:tr w:rsidR="00FF1B1F" w:rsidRPr="007B27AE" w14:paraId="6BFF5580" w14:textId="77777777" w:rsidTr="004A4DEA">
        <w:trPr>
          <w:trHeight w:val="120"/>
        </w:trPr>
        <w:tc>
          <w:tcPr>
            <w:tcW w:w="9351" w:type="dxa"/>
            <w:gridSpan w:val="3"/>
            <w:tcBorders>
              <w:top w:val="single" w:sz="4" w:space="0" w:color="000000" w:themeColor="text1"/>
              <w:left w:val="single" w:sz="4" w:space="0" w:color="auto"/>
              <w:bottom w:val="single" w:sz="4" w:space="0" w:color="auto"/>
              <w:right w:val="single" w:sz="4" w:space="0" w:color="auto"/>
            </w:tcBorders>
            <w:shd w:val="clear" w:color="auto" w:fill="auto"/>
            <w:vAlign w:val="center"/>
          </w:tcPr>
          <w:p w14:paraId="208FE522" w14:textId="77777777" w:rsidR="00FF1B1F" w:rsidRPr="007B27AE" w:rsidRDefault="00FF1B1F" w:rsidP="004A4DEA">
            <w:pPr>
              <w:spacing w:after="0" w:line="240" w:lineRule="auto"/>
              <w:rPr>
                <w:b/>
                <w:sz w:val="20"/>
                <w:szCs w:val="20"/>
                <w:lang w:eastAsia="ru-RU"/>
              </w:rPr>
            </w:pPr>
            <w:r w:rsidRPr="007B27AE">
              <w:rPr>
                <w:b/>
                <w:sz w:val="20"/>
                <w:szCs w:val="20"/>
                <w:lang w:eastAsia="ru-RU"/>
              </w:rPr>
              <w:t>Примечание:</w:t>
            </w:r>
          </w:p>
          <w:p w14:paraId="455BC0C6" w14:textId="5E81E998" w:rsidR="00FF1B1F" w:rsidRPr="007B27AE" w:rsidRDefault="00FF1B1F" w:rsidP="004A4DEA">
            <w:pPr>
              <w:spacing w:after="0" w:line="240" w:lineRule="auto"/>
              <w:rPr>
                <w:lang w:eastAsia="ru-RU"/>
              </w:rPr>
            </w:pPr>
            <w:r w:rsidRPr="007B27AE">
              <w:rPr>
                <w:sz w:val="20"/>
                <w:szCs w:val="20"/>
                <w:lang w:eastAsia="ru-RU"/>
              </w:rPr>
              <w:t>НД – нет данных.</w:t>
            </w:r>
          </w:p>
        </w:tc>
      </w:tr>
    </w:tbl>
    <w:p w14:paraId="71CEFD08" w14:textId="5880CE22" w:rsidR="00195552" w:rsidRPr="007B27AE" w:rsidRDefault="00195552" w:rsidP="00BA2D96">
      <w:pPr>
        <w:spacing w:after="0" w:line="240" w:lineRule="auto"/>
        <w:rPr>
          <w:highlight w:val="yellow"/>
          <w:shd w:val="clear" w:color="auto" w:fill="FFFFFF"/>
          <w:lang w:eastAsia="ru-RU" w:bidi="ru-RU"/>
        </w:rPr>
      </w:pPr>
    </w:p>
    <w:p w14:paraId="417A7C14" w14:textId="67CB6CDB" w:rsidR="00ED14C9" w:rsidRPr="007B27AE" w:rsidRDefault="00ED14C9" w:rsidP="00ED14C9">
      <w:pPr>
        <w:spacing w:after="0" w:line="240" w:lineRule="auto"/>
        <w:ind w:firstLine="709"/>
        <w:rPr>
          <w:rFonts w:eastAsiaTheme="minorHAnsi"/>
          <w:color w:val="000000" w:themeColor="text1"/>
          <w:lang w:eastAsia="en-US"/>
        </w:rPr>
      </w:pPr>
      <w:r w:rsidRPr="007B27AE">
        <w:rPr>
          <w:color w:val="000000" w:themeColor="text1"/>
        </w:rPr>
        <w:t xml:space="preserve">Для доказательства эквивалентности препарата </w:t>
      </w:r>
      <w:r w:rsidRPr="007B27AE">
        <w:rPr>
          <w:color w:val="000000" w:themeColor="text1"/>
          <w:lang w:val="en-US"/>
        </w:rPr>
        <w:t>DT</w:t>
      </w:r>
      <w:r w:rsidRPr="007B27AE">
        <w:rPr>
          <w:color w:val="000000" w:themeColor="text1"/>
        </w:rPr>
        <w:t>-</w:t>
      </w:r>
      <w:r w:rsidRPr="007B27AE">
        <w:rPr>
          <w:color w:val="000000" w:themeColor="text1"/>
          <w:lang w:val="en-US"/>
        </w:rPr>
        <w:t>IBR</w:t>
      </w:r>
      <w:r w:rsidRPr="007B27AE">
        <w:rPr>
          <w:color w:val="000000" w:themeColor="text1"/>
        </w:rPr>
        <w:t xml:space="preserve"> были проведены исследования сравнительной кинетики растворения в сравнении с референтным препаратом Имбрувика</w:t>
      </w:r>
      <w:r w:rsidRPr="007B27AE">
        <w:rPr>
          <w:vertAlign w:val="superscript"/>
          <w:lang w:eastAsia="ru-RU"/>
        </w:rPr>
        <w:t xml:space="preserve"> ®</w:t>
      </w:r>
      <w:r w:rsidRPr="007B27AE">
        <w:rPr>
          <w:lang w:eastAsia="ru-RU"/>
        </w:rPr>
        <w:t xml:space="preserve">, </w:t>
      </w:r>
      <w:r w:rsidRPr="007B27AE">
        <w:rPr>
          <w:color w:val="000000" w:themeColor="text1"/>
        </w:rPr>
        <w:t>капсулы, 140 мг (</w:t>
      </w:r>
      <w:r w:rsidR="00565F34" w:rsidRPr="007B27AE">
        <w:rPr>
          <w:rFonts w:eastAsia="Calibri"/>
          <w:bCs/>
        </w:rPr>
        <w:t>ООО «Джонсон &amp; Джонсон», Россия</w:t>
      </w:r>
      <w:r w:rsidRPr="007B27AE">
        <w:rPr>
          <w:color w:val="000000" w:themeColor="text1"/>
        </w:rPr>
        <w:t>)</w:t>
      </w:r>
      <w:r w:rsidRPr="007B27AE">
        <w:rPr>
          <w:rFonts w:eastAsiaTheme="minorHAnsi"/>
          <w:color w:val="000000" w:themeColor="text1"/>
          <w:lang w:eastAsia="en-US"/>
        </w:rPr>
        <w:t xml:space="preserve"> в дозировке 140 мг. </w:t>
      </w:r>
      <w:r w:rsidRPr="007B27AE">
        <w:rPr>
          <w:rFonts w:eastAsia="Calibri"/>
          <w:lang w:eastAsia="en-US"/>
        </w:rPr>
        <w:t xml:space="preserve">Исследование проводили с использованием прибора типа «Лопастная мешалка» в условиях скорости вращения 75 об/мин, температуре 37 ± 0,5 </w:t>
      </w:r>
      <w:r w:rsidRPr="007B27AE">
        <w:rPr>
          <w:rFonts w:eastAsia="Calibri"/>
          <w:vertAlign w:val="superscript"/>
          <w:lang w:eastAsia="en-US"/>
        </w:rPr>
        <w:t>о</w:t>
      </w:r>
      <w:r w:rsidRPr="007B27AE">
        <w:rPr>
          <w:rFonts w:eastAsia="Calibri"/>
          <w:lang w:eastAsia="en-US"/>
        </w:rPr>
        <w:t xml:space="preserve">С и объеме среды – 900 мл. </w:t>
      </w:r>
    </w:p>
    <w:p w14:paraId="12F6E136" w14:textId="021BE8FA" w:rsidR="00ED14C9" w:rsidRPr="007B27AE" w:rsidRDefault="00ED14C9" w:rsidP="00ED14C9">
      <w:pPr>
        <w:spacing w:after="0" w:line="240" w:lineRule="auto"/>
        <w:ind w:firstLine="709"/>
      </w:pPr>
      <w:r w:rsidRPr="007B27AE">
        <w:rPr>
          <w:rFonts w:eastAsia="Calibri"/>
          <w:lang w:eastAsia="en-US"/>
        </w:rPr>
        <w:t xml:space="preserve">Для испытания использовали четыре среды растворения: </w:t>
      </w:r>
      <w:r w:rsidRPr="007B27AE">
        <w:t xml:space="preserve">3 % раствор полисорбата в 0,05 М фосфатном буферном растворе </w:t>
      </w:r>
      <w:r w:rsidR="00B341F2" w:rsidRPr="007B27AE">
        <w:t>с</w:t>
      </w:r>
      <w:r w:rsidRPr="007B27AE">
        <w:t xml:space="preserve"> рН 6,8, буферный раствор </w:t>
      </w:r>
      <w:r w:rsidR="00B341F2" w:rsidRPr="007B27AE">
        <w:t xml:space="preserve">с </w:t>
      </w:r>
      <w:r w:rsidRPr="007B27AE">
        <w:t xml:space="preserve">рН 1,2, </w:t>
      </w:r>
      <w:r w:rsidR="00B341F2" w:rsidRPr="007B27AE">
        <w:t xml:space="preserve">ацетатный </w:t>
      </w:r>
      <w:r w:rsidRPr="007B27AE">
        <w:t xml:space="preserve">буферный раствор </w:t>
      </w:r>
      <w:r w:rsidR="00B341F2" w:rsidRPr="007B27AE">
        <w:t xml:space="preserve">с </w:t>
      </w:r>
      <w:r w:rsidRPr="007B27AE">
        <w:t xml:space="preserve">рН 4,5 и </w:t>
      </w:r>
      <w:r w:rsidR="00B341F2" w:rsidRPr="007B27AE">
        <w:t xml:space="preserve">фосфатный </w:t>
      </w:r>
      <w:r w:rsidRPr="007B27AE">
        <w:t>буферный раствор</w:t>
      </w:r>
      <w:r w:rsidR="00B341F2" w:rsidRPr="007B27AE">
        <w:t xml:space="preserve"> с</w:t>
      </w:r>
      <w:r w:rsidRPr="007B27AE">
        <w:t xml:space="preserve"> рН 6,8. </w:t>
      </w:r>
      <w:r w:rsidRPr="007B27AE">
        <w:rPr>
          <w:rFonts w:eastAsia="Calibri"/>
          <w:lang w:eastAsia="en-US"/>
        </w:rPr>
        <w:t>Анализ проб в точках  10, 15, 20, 30, 45, 60 мин выполняли методом УФ-спектрофотометрии.</w:t>
      </w:r>
    </w:p>
    <w:p w14:paraId="40DB762F" w14:textId="519A0A01" w:rsidR="00ED14C9" w:rsidRPr="007B27AE" w:rsidRDefault="006A05FB" w:rsidP="00ED14C9">
      <w:pPr>
        <w:spacing w:after="0" w:line="240" w:lineRule="auto"/>
        <w:ind w:firstLine="708"/>
        <w:rPr>
          <w:rFonts w:eastAsia="Calibri"/>
          <w:lang w:eastAsia="en-US"/>
        </w:rPr>
      </w:pPr>
      <w:r w:rsidRPr="007B27AE">
        <w:rPr>
          <w:rFonts w:eastAsia="Calibri"/>
          <w:lang w:eastAsia="en-US"/>
        </w:rPr>
        <w:t xml:space="preserve">После математической оценки определения фактора подобия, установлено, что кинетика растворения эквивалентна для исследуемого препарата и референтного препарата в среде растворения </w:t>
      </w:r>
      <w:r w:rsidRPr="007B27AE">
        <w:rPr>
          <w:color w:val="000000"/>
        </w:rPr>
        <w:t xml:space="preserve">3 % раствор полисорбата 20 в 0,05 М фосфатном буферном растворе рН 6,8 и буферный раствор с </w:t>
      </w:r>
      <w:r w:rsidRPr="007B27AE">
        <w:rPr>
          <w:color w:val="000000"/>
          <w:lang w:val="en-US"/>
        </w:rPr>
        <w:t>pH</w:t>
      </w:r>
      <w:r w:rsidRPr="007B27AE">
        <w:rPr>
          <w:color w:val="000000"/>
        </w:rPr>
        <w:t xml:space="preserve"> 1,2</w:t>
      </w:r>
      <w:r w:rsidRPr="007B27AE">
        <w:rPr>
          <w:rFonts w:eastAsia="Calibri"/>
          <w:lang w:eastAsia="en-US"/>
        </w:rPr>
        <w:t xml:space="preserve">. В средах растворения ацетатный буферный раствор с рН 4,5 и фосфатный буферный раствор с рН 6,8 действующее вещество практически не растворяется (высвобождение менее 10 %), поэтому сравнение профилей растворения в этих средах нецелесообразно. </w:t>
      </w:r>
      <w:r w:rsidR="00ED14C9" w:rsidRPr="007B27AE">
        <w:rPr>
          <w:color w:val="000000" w:themeColor="text1"/>
        </w:rPr>
        <w:t>Результаты теста сравнительной кинетики растворения (ТСКР) приведены в таблице 2-3 и на рисунках 2-2 – 2-5.</w:t>
      </w:r>
    </w:p>
    <w:p w14:paraId="3E51B1D4" w14:textId="77777777" w:rsidR="00ED14C9" w:rsidRPr="007B27AE" w:rsidRDefault="00ED14C9" w:rsidP="00ED14C9">
      <w:pPr>
        <w:spacing w:after="0" w:line="240" w:lineRule="auto"/>
        <w:rPr>
          <w:color w:val="000000" w:themeColor="text1"/>
        </w:rPr>
      </w:pPr>
    </w:p>
    <w:p w14:paraId="5F1FFA2A" w14:textId="1D7EAECB" w:rsidR="00ED14C9" w:rsidRPr="007B27AE" w:rsidRDefault="00ED14C9" w:rsidP="00ED14C9">
      <w:pPr>
        <w:spacing w:after="0" w:line="240" w:lineRule="auto"/>
        <w:rPr>
          <w:rFonts w:eastAsia="Calibri"/>
        </w:rPr>
      </w:pPr>
      <w:r w:rsidRPr="007B27AE">
        <w:rPr>
          <w:b/>
        </w:rPr>
        <w:lastRenderedPageBreak/>
        <w:t>Таблица 2-3.</w:t>
      </w:r>
      <w:r w:rsidRPr="007B27AE">
        <w:t xml:space="preserve"> </w:t>
      </w:r>
      <w:r w:rsidRPr="007B27AE">
        <w:rPr>
          <w:color w:val="000000" w:themeColor="text1"/>
        </w:rPr>
        <w:t xml:space="preserve">Результаты теста сравнительной кинетики растворения препарата </w:t>
      </w:r>
      <w:r w:rsidRPr="007B27AE">
        <w:rPr>
          <w:rFonts w:eastAsia="Times New Roman"/>
          <w:color w:val="000000" w:themeColor="text1"/>
          <w:lang w:eastAsia="ru-RU"/>
        </w:rPr>
        <w:t>D</w:t>
      </w:r>
      <w:r w:rsidRPr="007B27AE">
        <w:rPr>
          <w:rFonts w:eastAsia="Times New Roman"/>
          <w:color w:val="000000" w:themeColor="text1"/>
          <w:lang w:val="en-GB" w:eastAsia="ru-RU"/>
        </w:rPr>
        <w:t>T</w:t>
      </w:r>
      <w:r w:rsidRPr="007B27AE">
        <w:rPr>
          <w:rFonts w:eastAsia="Times New Roman"/>
          <w:color w:val="000000" w:themeColor="text1"/>
          <w:lang w:eastAsia="ru-RU"/>
        </w:rPr>
        <w:t>-</w:t>
      </w:r>
      <w:r w:rsidRPr="007B27AE">
        <w:rPr>
          <w:rFonts w:eastAsia="Times New Roman"/>
          <w:color w:val="000000" w:themeColor="text1"/>
          <w:lang w:val="en-GB" w:eastAsia="ru-RU"/>
        </w:rPr>
        <w:t>IBR</w:t>
      </w:r>
      <w:r w:rsidRPr="007B27AE">
        <w:rPr>
          <w:rFonts w:eastAsiaTheme="minorHAnsi"/>
          <w:color w:val="000000" w:themeColor="text1"/>
          <w:lang w:eastAsia="en-US"/>
        </w:rPr>
        <w:t xml:space="preserve"> (АО «Р-Фарм», Россия) в сравнении с </w:t>
      </w:r>
      <w:r w:rsidRPr="007B27AE">
        <w:rPr>
          <w:lang w:eastAsia="ru-RU"/>
        </w:rPr>
        <w:t>Имбрувика</w:t>
      </w:r>
      <w:r w:rsidRPr="007B27AE">
        <w:rPr>
          <w:vertAlign w:val="superscript"/>
          <w:lang w:eastAsia="ru-RU"/>
        </w:rPr>
        <w:t>®</w:t>
      </w:r>
      <w:r w:rsidRPr="007B27AE">
        <w:rPr>
          <w:lang w:eastAsia="ru-RU"/>
        </w:rPr>
        <w:t xml:space="preserve">, </w:t>
      </w:r>
      <w:r w:rsidRPr="007B27AE">
        <w:rPr>
          <w:bCs/>
          <w:lang w:eastAsia="ru-RU"/>
        </w:rPr>
        <w:t>капсулы, 140 мг</w:t>
      </w:r>
      <w:r w:rsidRPr="007B27AE">
        <w:rPr>
          <w:rFonts w:eastAsia="Calibri"/>
        </w:rPr>
        <w:t xml:space="preserve"> </w:t>
      </w:r>
      <w:r w:rsidRPr="007B27AE">
        <w:rPr>
          <w:color w:val="000000"/>
        </w:rPr>
        <w:t>(</w:t>
      </w:r>
      <w:r w:rsidRPr="007B27AE">
        <w:rPr>
          <w:lang w:eastAsia="ru-RU"/>
        </w:rPr>
        <w:t>ООО «Джонсон &amp; Джонсон», Россия</w:t>
      </w:r>
      <w:r w:rsidRPr="007B27AE">
        <w:rPr>
          <w:color w:val="000000"/>
        </w:rPr>
        <w:t>)</w:t>
      </w:r>
      <w:r w:rsidRPr="007B27AE">
        <w:rPr>
          <w:color w:val="000000" w:themeColor="text1"/>
        </w:rPr>
        <w:t>.</w:t>
      </w:r>
    </w:p>
    <w:tbl>
      <w:tblPr>
        <w:tblStyle w:val="a8"/>
        <w:tblW w:w="0" w:type="auto"/>
        <w:tblLook w:val="04A0" w:firstRow="1" w:lastRow="0" w:firstColumn="1" w:lastColumn="0" w:noHBand="0" w:noVBand="1"/>
      </w:tblPr>
      <w:tblGrid>
        <w:gridCol w:w="2524"/>
        <w:gridCol w:w="913"/>
        <w:gridCol w:w="3034"/>
        <w:gridCol w:w="2874"/>
      </w:tblGrid>
      <w:tr w:rsidR="0011051D" w:rsidRPr="007B27AE" w14:paraId="3F08F00A" w14:textId="77777777" w:rsidTr="004A4DEA">
        <w:trPr>
          <w:trHeight w:val="255"/>
        </w:trPr>
        <w:tc>
          <w:tcPr>
            <w:tcW w:w="2524" w:type="dxa"/>
            <w:vMerge w:val="restart"/>
            <w:shd w:val="clear" w:color="auto" w:fill="D9D9D9" w:themeFill="background1" w:themeFillShade="D9"/>
            <w:vAlign w:val="center"/>
          </w:tcPr>
          <w:p w14:paraId="37C7E517" w14:textId="77777777" w:rsidR="0011051D" w:rsidRPr="007B27AE" w:rsidRDefault="0011051D" w:rsidP="00747CC2">
            <w:pPr>
              <w:jc w:val="center"/>
              <w:rPr>
                <w:b/>
              </w:rPr>
            </w:pPr>
            <w:r w:rsidRPr="007B27AE">
              <w:rPr>
                <w:b/>
              </w:rPr>
              <w:t>Среда</w:t>
            </w:r>
          </w:p>
          <w:p w14:paraId="0AAC8331" w14:textId="77777777" w:rsidR="0011051D" w:rsidRPr="007B27AE" w:rsidRDefault="0011051D" w:rsidP="00747CC2">
            <w:pPr>
              <w:jc w:val="center"/>
              <w:rPr>
                <w:b/>
              </w:rPr>
            </w:pPr>
            <w:r w:rsidRPr="007B27AE">
              <w:rPr>
                <w:b/>
              </w:rPr>
              <w:t>растворения</w:t>
            </w:r>
          </w:p>
        </w:tc>
        <w:tc>
          <w:tcPr>
            <w:tcW w:w="913" w:type="dxa"/>
            <w:vMerge w:val="restart"/>
            <w:shd w:val="clear" w:color="auto" w:fill="D9D9D9" w:themeFill="background1" w:themeFillShade="D9"/>
            <w:vAlign w:val="center"/>
          </w:tcPr>
          <w:p w14:paraId="1731AE7E" w14:textId="200460D7" w:rsidR="0011051D" w:rsidRPr="007B27AE" w:rsidRDefault="0011051D" w:rsidP="00747CC2">
            <w:pPr>
              <w:ind w:left="-57" w:right="-57"/>
              <w:jc w:val="center"/>
              <w:rPr>
                <w:b/>
              </w:rPr>
            </w:pPr>
            <w:r w:rsidRPr="007B27AE">
              <w:rPr>
                <w:b/>
              </w:rPr>
              <w:t>Время</w:t>
            </w:r>
            <w:r w:rsidR="006A05FB" w:rsidRPr="007B27AE">
              <w:rPr>
                <w:b/>
              </w:rPr>
              <w:t>,</w:t>
            </w:r>
            <w:r w:rsidRPr="007B27AE">
              <w:rPr>
                <w:b/>
              </w:rPr>
              <w:t xml:space="preserve"> мин</w:t>
            </w:r>
          </w:p>
        </w:tc>
        <w:tc>
          <w:tcPr>
            <w:tcW w:w="5908" w:type="dxa"/>
            <w:gridSpan w:val="2"/>
            <w:shd w:val="clear" w:color="auto" w:fill="D9D9D9" w:themeFill="background1" w:themeFillShade="D9"/>
            <w:vAlign w:val="center"/>
          </w:tcPr>
          <w:p w14:paraId="67FFDA62" w14:textId="6303C955" w:rsidR="0011051D" w:rsidRPr="007B27AE" w:rsidRDefault="0011051D" w:rsidP="00747CC2">
            <w:pPr>
              <w:ind w:left="-57" w:right="-57"/>
              <w:jc w:val="center"/>
              <w:rPr>
                <w:b/>
              </w:rPr>
            </w:pPr>
            <w:r w:rsidRPr="007B27AE">
              <w:rPr>
                <w:b/>
              </w:rPr>
              <w:t xml:space="preserve">Количество высвободившегося </w:t>
            </w:r>
            <w:r w:rsidR="00DA02FC" w:rsidRPr="007B27AE">
              <w:rPr>
                <w:b/>
              </w:rPr>
              <w:t>действующего</w:t>
            </w:r>
          </w:p>
          <w:p w14:paraId="5D69CDCC" w14:textId="77777777" w:rsidR="0011051D" w:rsidRPr="007B27AE" w:rsidRDefault="0011051D" w:rsidP="00747CC2">
            <w:pPr>
              <w:ind w:left="-57" w:right="-57"/>
              <w:jc w:val="center"/>
              <w:rPr>
                <w:b/>
              </w:rPr>
            </w:pPr>
            <w:r w:rsidRPr="007B27AE">
              <w:rPr>
                <w:b/>
              </w:rPr>
              <w:t>вещества, %</w:t>
            </w:r>
          </w:p>
        </w:tc>
      </w:tr>
      <w:tr w:rsidR="0011051D" w:rsidRPr="007B27AE" w14:paraId="4BF4EAD6" w14:textId="77777777" w:rsidTr="004A4DEA">
        <w:trPr>
          <w:trHeight w:val="170"/>
        </w:trPr>
        <w:tc>
          <w:tcPr>
            <w:tcW w:w="2524" w:type="dxa"/>
            <w:vMerge/>
            <w:shd w:val="clear" w:color="auto" w:fill="D9D9D9" w:themeFill="background1" w:themeFillShade="D9"/>
          </w:tcPr>
          <w:p w14:paraId="54ED7CCF" w14:textId="77777777" w:rsidR="0011051D" w:rsidRPr="007B27AE" w:rsidRDefault="0011051D" w:rsidP="00747CC2">
            <w:pPr>
              <w:rPr>
                <w:b/>
              </w:rPr>
            </w:pPr>
          </w:p>
        </w:tc>
        <w:tc>
          <w:tcPr>
            <w:tcW w:w="913" w:type="dxa"/>
            <w:vMerge/>
            <w:shd w:val="clear" w:color="auto" w:fill="D9D9D9" w:themeFill="background1" w:themeFillShade="D9"/>
          </w:tcPr>
          <w:p w14:paraId="35D9EE7C" w14:textId="77777777" w:rsidR="0011051D" w:rsidRPr="007B27AE" w:rsidRDefault="0011051D" w:rsidP="00747CC2">
            <w:pPr>
              <w:rPr>
                <w:b/>
              </w:rPr>
            </w:pPr>
          </w:p>
        </w:tc>
        <w:tc>
          <w:tcPr>
            <w:tcW w:w="3034" w:type="dxa"/>
            <w:tcBorders>
              <w:bottom w:val="single" w:sz="4" w:space="0" w:color="auto"/>
            </w:tcBorders>
            <w:shd w:val="clear" w:color="auto" w:fill="D9D9D9" w:themeFill="background1" w:themeFillShade="D9"/>
            <w:vAlign w:val="center"/>
          </w:tcPr>
          <w:p w14:paraId="049EEA5C" w14:textId="234FA8AF" w:rsidR="0011051D" w:rsidRPr="007B27AE" w:rsidRDefault="00B341F2" w:rsidP="00747CC2">
            <w:pPr>
              <w:jc w:val="center"/>
              <w:rPr>
                <w:b/>
              </w:rPr>
            </w:pPr>
            <w:r w:rsidRPr="007B27AE">
              <w:rPr>
                <w:b/>
                <w:lang w:val="en-US"/>
              </w:rPr>
              <w:t>DT</w:t>
            </w:r>
            <w:r w:rsidRPr="007B27AE">
              <w:rPr>
                <w:b/>
              </w:rPr>
              <w:t>-</w:t>
            </w:r>
            <w:r w:rsidRPr="007B27AE">
              <w:rPr>
                <w:b/>
                <w:lang w:val="en-US"/>
              </w:rPr>
              <w:t>IBR</w:t>
            </w:r>
            <w:r w:rsidRPr="007B27AE">
              <w:rPr>
                <w:b/>
              </w:rPr>
              <w:t xml:space="preserve">, </w:t>
            </w:r>
            <w:r w:rsidR="0011051D" w:rsidRPr="007B27AE">
              <w:rPr>
                <w:b/>
              </w:rPr>
              <w:t>капсулы,</w:t>
            </w:r>
          </w:p>
          <w:p w14:paraId="5F9180B2" w14:textId="77777777" w:rsidR="0011051D" w:rsidRPr="007B27AE" w:rsidRDefault="0011051D" w:rsidP="00747CC2">
            <w:pPr>
              <w:jc w:val="center"/>
              <w:rPr>
                <w:b/>
              </w:rPr>
            </w:pPr>
            <w:r w:rsidRPr="007B27AE">
              <w:rPr>
                <w:b/>
              </w:rPr>
              <w:t xml:space="preserve"> 140 мг, с. 011222</w:t>
            </w:r>
          </w:p>
        </w:tc>
        <w:tc>
          <w:tcPr>
            <w:tcW w:w="2874" w:type="dxa"/>
            <w:tcBorders>
              <w:bottom w:val="single" w:sz="4" w:space="0" w:color="auto"/>
            </w:tcBorders>
            <w:shd w:val="clear" w:color="auto" w:fill="D9D9D9" w:themeFill="background1" w:themeFillShade="D9"/>
            <w:vAlign w:val="center"/>
          </w:tcPr>
          <w:p w14:paraId="6C030C1F" w14:textId="17AD3684" w:rsidR="0011051D" w:rsidRPr="007B27AE" w:rsidRDefault="0011051D" w:rsidP="00747CC2">
            <w:pPr>
              <w:jc w:val="center"/>
              <w:rPr>
                <w:b/>
              </w:rPr>
            </w:pPr>
            <w:r w:rsidRPr="007B27AE">
              <w:rPr>
                <w:b/>
              </w:rPr>
              <w:t>Имбрувика</w:t>
            </w:r>
            <w:r w:rsidR="006A05FB" w:rsidRPr="007B27AE">
              <w:rPr>
                <w:b/>
                <w:vertAlign w:val="superscript"/>
              </w:rPr>
              <w:t>®</w:t>
            </w:r>
            <w:r w:rsidR="006A05FB" w:rsidRPr="007B27AE">
              <w:rPr>
                <w:b/>
              </w:rPr>
              <w:t>,</w:t>
            </w:r>
            <w:r w:rsidRPr="007B27AE">
              <w:rPr>
                <w:b/>
              </w:rPr>
              <w:t xml:space="preserve"> капсулы, 140 мг, с. </w:t>
            </w:r>
            <w:r w:rsidRPr="007B27AE">
              <w:rPr>
                <w:b/>
                <w:lang w:val="en-US"/>
              </w:rPr>
              <w:t>LJS</w:t>
            </w:r>
            <w:r w:rsidRPr="007B27AE">
              <w:rPr>
                <w:b/>
              </w:rPr>
              <w:t>3300</w:t>
            </w:r>
          </w:p>
        </w:tc>
      </w:tr>
      <w:tr w:rsidR="0011051D" w:rsidRPr="007B27AE" w14:paraId="626D5929" w14:textId="77777777" w:rsidTr="001F61AB">
        <w:tc>
          <w:tcPr>
            <w:tcW w:w="2524" w:type="dxa"/>
            <w:vAlign w:val="center"/>
          </w:tcPr>
          <w:p w14:paraId="0DE1EB09" w14:textId="77777777" w:rsidR="0011051D" w:rsidRPr="007B27AE" w:rsidRDefault="0011051D" w:rsidP="00747CC2">
            <w:pPr>
              <w:jc w:val="center"/>
              <w:rPr>
                <w:color w:val="000000"/>
              </w:rPr>
            </w:pPr>
            <w:r w:rsidRPr="007B27AE">
              <w:rPr>
                <w:color w:val="000000"/>
              </w:rPr>
              <w:t>3 % раствор полисорбата 20 в 0,05 М фосфатном буферном растворе рН 6,8</w:t>
            </w:r>
          </w:p>
        </w:tc>
        <w:tc>
          <w:tcPr>
            <w:tcW w:w="913" w:type="dxa"/>
            <w:tcBorders>
              <w:right w:val="single" w:sz="4" w:space="0" w:color="auto"/>
            </w:tcBorders>
            <w:vAlign w:val="center"/>
          </w:tcPr>
          <w:p w14:paraId="2F028333" w14:textId="77777777" w:rsidR="0011051D" w:rsidRPr="007B27AE" w:rsidRDefault="0011051D" w:rsidP="00747CC2">
            <w:pPr>
              <w:jc w:val="center"/>
              <w:rPr>
                <w:color w:val="000000"/>
              </w:rPr>
            </w:pPr>
            <w:r w:rsidRPr="007B27AE">
              <w:rPr>
                <w:color w:val="000000"/>
              </w:rPr>
              <w:t>10</w:t>
            </w:r>
          </w:p>
          <w:p w14:paraId="0E700795" w14:textId="77777777" w:rsidR="0011051D" w:rsidRPr="007B27AE" w:rsidRDefault="0011051D" w:rsidP="00747CC2">
            <w:pPr>
              <w:jc w:val="center"/>
              <w:rPr>
                <w:color w:val="000000"/>
              </w:rPr>
            </w:pPr>
            <w:r w:rsidRPr="007B27AE">
              <w:rPr>
                <w:color w:val="000000"/>
              </w:rPr>
              <w:t>15</w:t>
            </w:r>
          </w:p>
          <w:p w14:paraId="7ADFA09D" w14:textId="77777777" w:rsidR="0011051D" w:rsidRPr="007B27AE" w:rsidRDefault="0011051D" w:rsidP="00747CC2">
            <w:pPr>
              <w:jc w:val="center"/>
              <w:rPr>
                <w:color w:val="000000"/>
              </w:rPr>
            </w:pPr>
            <w:r w:rsidRPr="007B27AE">
              <w:rPr>
                <w:color w:val="000000"/>
              </w:rPr>
              <w:t>20</w:t>
            </w:r>
          </w:p>
          <w:p w14:paraId="70219DCB" w14:textId="77777777" w:rsidR="0011051D" w:rsidRPr="007B27AE" w:rsidRDefault="0011051D" w:rsidP="00747CC2">
            <w:pPr>
              <w:jc w:val="center"/>
              <w:rPr>
                <w:color w:val="000000"/>
              </w:rPr>
            </w:pPr>
            <w:r w:rsidRPr="007B27AE">
              <w:rPr>
                <w:color w:val="000000"/>
              </w:rPr>
              <w:t>30</w:t>
            </w:r>
          </w:p>
          <w:p w14:paraId="54AF7133" w14:textId="77777777" w:rsidR="0011051D" w:rsidRPr="007B27AE" w:rsidRDefault="0011051D" w:rsidP="00747CC2">
            <w:pPr>
              <w:jc w:val="center"/>
              <w:rPr>
                <w:color w:val="000000"/>
              </w:rPr>
            </w:pPr>
            <w:r w:rsidRPr="007B27AE">
              <w:rPr>
                <w:color w:val="000000"/>
              </w:rPr>
              <w:t>45</w:t>
            </w:r>
          </w:p>
          <w:p w14:paraId="6996A67D" w14:textId="77777777" w:rsidR="0011051D" w:rsidRPr="007B27AE" w:rsidRDefault="0011051D" w:rsidP="00747CC2">
            <w:pPr>
              <w:jc w:val="center"/>
              <w:rPr>
                <w:color w:val="000000"/>
              </w:rPr>
            </w:pPr>
            <w:r w:rsidRPr="007B27AE">
              <w:rPr>
                <w:color w:val="000000"/>
              </w:rPr>
              <w:t>60</w:t>
            </w:r>
          </w:p>
        </w:tc>
        <w:tc>
          <w:tcPr>
            <w:tcW w:w="3034" w:type="dxa"/>
            <w:tcBorders>
              <w:top w:val="single" w:sz="4" w:space="0" w:color="auto"/>
              <w:left w:val="single" w:sz="4" w:space="0" w:color="auto"/>
              <w:bottom w:val="single" w:sz="4" w:space="0" w:color="auto"/>
              <w:right w:val="single" w:sz="4" w:space="0" w:color="auto"/>
            </w:tcBorders>
            <w:vAlign w:val="center"/>
          </w:tcPr>
          <w:p w14:paraId="537DF801" w14:textId="77777777" w:rsidR="0011051D" w:rsidRPr="007B27AE" w:rsidRDefault="0011051D" w:rsidP="00747CC2">
            <w:pPr>
              <w:jc w:val="center"/>
              <w:rPr>
                <w:color w:val="000000"/>
              </w:rPr>
            </w:pPr>
            <w:r w:rsidRPr="007B27AE">
              <w:rPr>
                <w:color w:val="000000"/>
              </w:rPr>
              <w:t>70,02</w:t>
            </w:r>
          </w:p>
          <w:p w14:paraId="22A01C1A" w14:textId="77777777" w:rsidR="0011051D" w:rsidRPr="007B27AE" w:rsidRDefault="0011051D" w:rsidP="00747CC2">
            <w:pPr>
              <w:jc w:val="center"/>
              <w:rPr>
                <w:color w:val="000000"/>
              </w:rPr>
            </w:pPr>
            <w:r w:rsidRPr="007B27AE">
              <w:rPr>
                <w:color w:val="000000"/>
              </w:rPr>
              <w:t>80,78</w:t>
            </w:r>
          </w:p>
          <w:p w14:paraId="7362CDD6" w14:textId="77777777" w:rsidR="0011051D" w:rsidRPr="007B27AE" w:rsidRDefault="0011051D" w:rsidP="00747CC2">
            <w:pPr>
              <w:jc w:val="center"/>
              <w:rPr>
                <w:color w:val="000000"/>
              </w:rPr>
            </w:pPr>
            <w:r w:rsidRPr="007B27AE">
              <w:rPr>
                <w:color w:val="000000"/>
              </w:rPr>
              <w:t>85,79</w:t>
            </w:r>
          </w:p>
          <w:p w14:paraId="307F7405" w14:textId="77777777" w:rsidR="0011051D" w:rsidRPr="007B27AE" w:rsidRDefault="0011051D" w:rsidP="00747CC2">
            <w:pPr>
              <w:jc w:val="center"/>
              <w:rPr>
                <w:color w:val="000000"/>
              </w:rPr>
            </w:pPr>
            <w:r w:rsidRPr="007B27AE">
              <w:rPr>
                <w:color w:val="000000"/>
              </w:rPr>
              <w:t>90,47</w:t>
            </w:r>
          </w:p>
          <w:p w14:paraId="24929F3D" w14:textId="77777777" w:rsidR="0011051D" w:rsidRPr="007B27AE" w:rsidRDefault="0011051D" w:rsidP="00747CC2">
            <w:pPr>
              <w:jc w:val="center"/>
              <w:rPr>
                <w:color w:val="000000"/>
              </w:rPr>
            </w:pPr>
            <w:r w:rsidRPr="007B27AE">
              <w:rPr>
                <w:color w:val="000000"/>
              </w:rPr>
              <w:t>93,72</w:t>
            </w:r>
          </w:p>
          <w:p w14:paraId="27F39C36" w14:textId="77777777" w:rsidR="0011051D" w:rsidRPr="007B27AE" w:rsidRDefault="0011051D" w:rsidP="00747CC2">
            <w:pPr>
              <w:jc w:val="center"/>
              <w:rPr>
                <w:color w:val="000000"/>
              </w:rPr>
            </w:pPr>
            <w:r w:rsidRPr="007B27AE">
              <w:rPr>
                <w:color w:val="000000"/>
              </w:rPr>
              <w:t>96,05</w:t>
            </w:r>
          </w:p>
        </w:tc>
        <w:tc>
          <w:tcPr>
            <w:tcW w:w="2874" w:type="dxa"/>
            <w:tcBorders>
              <w:top w:val="single" w:sz="4" w:space="0" w:color="auto"/>
              <w:left w:val="single" w:sz="4" w:space="0" w:color="auto"/>
              <w:bottom w:val="single" w:sz="4" w:space="0" w:color="auto"/>
              <w:right w:val="single" w:sz="4" w:space="0" w:color="auto"/>
            </w:tcBorders>
            <w:vAlign w:val="center"/>
          </w:tcPr>
          <w:p w14:paraId="47BC8E2C" w14:textId="77777777" w:rsidR="0011051D" w:rsidRPr="007B27AE" w:rsidRDefault="0011051D" w:rsidP="00747CC2">
            <w:pPr>
              <w:jc w:val="center"/>
              <w:rPr>
                <w:color w:val="000000"/>
              </w:rPr>
            </w:pPr>
            <w:r w:rsidRPr="007B27AE">
              <w:rPr>
                <w:color w:val="000000"/>
              </w:rPr>
              <w:t>76,55</w:t>
            </w:r>
          </w:p>
          <w:p w14:paraId="27A6FD8F" w14:textId="77777777" w:rsidR="0011051D" w:rsidRPr="007B27AE" w:rsidRDefault="0011051D" w:rsidP="00747CC2">
            <w:pPr>
              <w:jc w:val="center"/>
              <w:rPr>
                <w:color w:val="000000"/>
              </w:rPr>
            </w:pPr>
            <w:r w:rsidRPr="007B27AE">
              <w:rPr>
                <w:color w:val="000000"/>
              </w:rPr>
              <w:t>87,73</w:t>
            </w:r>
          </w:p>
          <w:p w14:paraId="4C5A2D0B" w14:textId="77777777" w:rsidR="0011051D" w:rsidRPr="007B27AE" w:rsidRDefault="0011051D" w:rsidP="00747CC2">
            <w:pPr>
              <w:jc w:val="center"/>
              <w:rPr>
                <w:color w:val="000000"/>
              </w:rPr>
            </w:pPr>
            <w:r w:rsidRPr="007B27AE">
              <w:rPr>
                <w:color w:val="000000"/>
              </w:rPr>
              <w:t>91,63</w:t>
            </w:r>
          </w:p>
          <w:p w14:paraId="3A7ECD86" w14:textId="77777777" w:rsidR="0011051D" w:rsidRPr="007B27AE" w:rsidRDefault="0011051D" w:rsidP="00747CC2">
            <w:pPr>
              <w:jc w:val="center"/>
              <w:rPr>
                <w:color w:val="000000"/>
              </w:rPr>
            </w:pPr>
            <w:r w:rsidRPr="007B27AE">
              <w:rPr>
                <w:color w:val="000000"/>
              </w:rPr>
              <w:t>96,28</w:t>
            </w:r>
          </w:p>
          <w:p w14:paraId="2D9F4EF2" w14:textId="77777777" w:rsidR="0011051D" w:rsidRPr="007B27AE" w:rsidRDefault="0011051D" w:rsidP="00747CC2">
            <w:pPr>
              <w:jc w:val="center"/>
              <w:rPr>
                <w:color w:val="000000"/>
              </w:rPr>
            </w:pPr>
            <w:r w:rsidRPr="007B27AE">
              <w:rPr>
                <w:color w:val="000000"/>
              </w:rPr>
              <w:t>98,59</w:t>
            </w:r>
          </w:p>
          <w:p w14:paraId="53A45568" w14:textId="77777777" w:rsidR="0011051D" w:rsidRPr="007B27AE" w:rsidRDefault="0011051D" w:rsidP="00747CC2">
            <w:pPr>
              <w:jc w:val="center"/>
              <w:rPr>
                <w:color w:val="000000"/>
              </w:rPr>
            </w:pPr>
            <w:r w:rsidRPr="007B27AE">
              <w:rPr>
                <w:color w:val="000000"/>
              </w:rPr>
              <w:t>99,57</w:t>
            </w:r>
          </w:p>
        </w:tc>
      </w:tr>
      <w:tr w:rsidR="0011051D" w:rsidRPr="007B27AE" w14:paraId="0854BDD3" w14:textId="77777777" w:rsidTr="001F61AB">
        <w:trPr>
          <w:trHeight w:val="454"/>
        </w:trPr>
        <w:tc>
          <w:tcPr>
            <w:tcW w:w="3437" w:type="dxa"/>
            <w:gridSpan w:val="2"/>
            <w:vAlign w:val="center"/>
          </w:tcPr>
          <w:p w14:paraId="180266B1" w14:textId="77777777" w:rsidR="0011051D" w:rsidRPr="007B27AE" w:rsidRDefault="0011051D" w:rsidP="00747CC2">
            <w:pPr>
              <w:jc w:val="center"/>
              <w:rPr>
                <w:b/>
                <w:i/>
                <w:color w:val="000000"/>
                <w:highlight w:val="yellow"/>
              </w:rPr>
            </w:pPr>
            <w:r w:rsidRPr="007B27AE">
              <w:rPr>
                <w:b/>
                <w:i/>
                <w:color w:val="000000"/>
              </w:rPr>
              <w:t>фактор подобия f2</w:t>
            </w:r>
          </w:p>
        </w:tc>
        <w:tc>
          <w:tcPr>
            <w:tcW w:w="5908" w:type="dxa"/>
            <w:gridSpan w:val="2"/>
            <w:tcBorders>
              <w:top w:val="single" w:sz="4" w:space="0" w:color="auto"/>
            </w:tcBorders>
            <w:vAlign w:val="center"/>
          </w:tcPr>
          <w:p w14:paraId="2F2A6440" w14:textId="77777777" w:rsidR="0011051D" w:rsidRPr="007B27AE" w:rsidRDefault="0011051D" w:rsidP="00747CC2">
            <w:pPr>
              <w:jc w:val="center"/>
              <w:rPr>
                <w:b/>
                <w:i/>
                <w:color w:val="000000"/>
              </w:rPr>
            </w:pPr>
            <w:r w:rsidRPr="007B27AE">
              <w:rPr>
                <w:b/>
                <w:i/>
                <w:color w:val="000000"/>
              </w:rPr>
              <w:t>59,2</w:t>
            </w:r>
          </w:p>
        </w:tc>
      </w:tr>
      <w:tr w:rsidR="0011051D" w:rsidRPr="007B27AE" w14:paraId="2A33CC65" w14:textId="77777777" w:rsidTr="001F61AB">
        <w:trPr>
          <w:trHeight w:val="454"/>
        </w:trPr>
        <w:tc>
          <w:tcPr>
            <w:tcW w:w="2524" w:type="dxa"/>
            <w:vAlign w:val="center"/>
          </w:tcPr>
          <w:p w14:paraId="36030193" w14:textId="77777777" w:rsidR="0011051D" w:rsidRPr="007B27AE" w:rsidRDefault="0011051D" w:rsidP="00747CC2">
            <w:pPr>
              <w:jc w:val="center"/>
              <w:rPr>
                <w:color w:val="000000"/>
              </w:rPr>
            </w:pPr>
            <w:r w:rsidRPr="007B27AE">
              <w:rPr>
                <w:color w:val="000000"/>
              </w:rPr>
              <w:t xml:space="preserve">Буферный раствор </w:t>
            </w:r>
          </w:p>
          <w:p w14:paraId="2C60278A" w14:textId="77777777" w:rsidR="0011051D" w:rsidRPr="007B27AE" w:rsidRDefault="0011051D" w:rsidP="00747CC2">
            <w:pPr>
              <w:jc w:val="center"/>
              <w:rPr>
                <w:color w:val="000000"/>
              </w:rPr>
            </w:pPr>
            <w:r w:rsidRPr="007B27AE">
              <w:rPr>
                <w:color w:val="000000"/>
              </w:rPr>
              <w:t>рН 1,2</w:t>
            </w:r>
          </w:p>
        </w:tc>
        <w:tc>
          <w:tcPr>
            <w:tcW w:w="913" w:type="dxa"/>
            <w:vAlign w:val="center"/>
          </w:tcPr>
          <w:p w14:paraId="7FD9A961" w14:textId="77777777" w:rsidR="0011051D" w:rsidRPr="007B27AE" w:rsidRDefault="0011051D" w:rsidP="00747CC2">
            <w:pPr>
              <w:jc w:val="center"/>
              <w:rPr>
                <w:color w:val="000000"/>
              </w:rPr>
            </w:pPr>
            <w:r w:rsidRPr="007B27AE">
              <w:rPr>
                <w:color w:val="000000"/>
              </w:rPr>
              <w:t>10</w:t>
            </w:r>
          </w:p>
          <w:p w14:paraId="5C43DCAE" w14:textId="77777777" w:rsidR="0011051D" w:rsidRPr="007B27AE" w:rsidRDefault="0011051D" w:rsidP="00747CC2">
            <w:pPr>
              <w:jc w:val="center"/>
              <w:rPr>
                <w:color w:val="000000"/>
              </w:rPr>
            </w:pPr>
            <w:r w:rsidRPr="007B27AE">
              <w:rPr>
                <w:color w:val="000000"/>
              </w:rPr>
              <w:t>15</w:t>
            </w:r>
          </w:p>
          <w:p w14:paraId="3275F586" w14:textId="77777777" w:rsidR="0011051D" w:rsidRPr="007B27AE" w:rsidRDefault="0011051D" w:rsidP="00747CC2">
            <w:pPr>
              <w:jc w:val="center"/>
              <w:rPr>
                <w:color w:val="000000"/>
              </w:rPr>
            </w:pPr>
            <w:r w:rsidRPr="007B27AE">
              <w:rPr>
                <w:color w:val="000000"/>
              </w:rPr>
              <w:t>20</w:t>
            </w:r>
          </w:p>
          <w:p w14:paraId="7258E83F" w14:textId="77777777" w:rsidR="0011051D" w:rsidRPr="007B27AE" w:rsidRDefault="0011051D" w:rsidP="00747CC2">
            <w:pPr>
              <w:jc w:val="center"/>
              <w:rPr>
                <w:color w:val="000000"/>
              </w:rPr>
            </w:pPr>
            <w:r w:rsidRPr="007B27AE">
              <w:rPr>
                <w:color w:val="000000"/>
              </w:rPr>
              <w:t>30</w:t>
            </w:r>
          </w:p>
          <w:p w14:paraId="57D2BF88" w14:textId="77777777" w:rsidR="0011051D" w:rsidRPr="007B27AE" w:rsidRDefault="0011051D" w:rsidP="00747CC2">
            <w:pPr>
              <w:jc w:val="center"/>
              <w:rPr>
                <w:color w:val="000000"/>
              </w:rPr>
            </w:pPr>
            <w:r w:rsidRPr="007B27AE">
              <w:rPr>
                <w:color w:val="000000"/>
              </w:rPr>
              <w:t>45</w:t>
            </w:r>
          </w:p>
          <w:p w14:paraId="4B0AADFB" w14:textId="77777777" w:rsidR="0011051D" w:rsidRPr="007B27AE" w:rsidRDefault="0011051D" w:rsidP="00747CC2">
            <w:pPr>
              <w:jc w:val="center"/>
              <w:rPr>
                <w:color w:val="000000"/>
              </w:rPr>
            </w:pPr>
            <w:r w:rsidRPr="007B27AE">
              <w:rPr>
                <w:color w:val="000000"/>
              </w:rPr>
              <w:t>60</w:t>
            </w:r>
          </w:p>
        </w:tc>
        <w:tc>
          <w:tcPr>
            <w:tcW w:w="3034" w:type="dxa"/>
            <w:tcBorders>
              <w:top w:val="single" w:sz="4" w:space="0" w:color="auto"/>
            </w:tcBorders>
            <w:vAlign w:val="center"/>
          </w:tcPr>
          <w:p w14:paraId="73C14D66" w14:textId="77777777" w:rsidR="0011051D" w:rsidRPr="007B27AE" w:rsidRDefault="0011051D" w:rsidP="00747CC2">
            <w:pPr>
              <w:jc w:val="center"/>
              <w:rPr>
                <w:color w:val="000000"/>
              </w:rPr>
            </w:pPr>
            <w:r w:rsidRPr="007B27AE">
              <w:rPr>
                <w:color w:val="000000"/>
              </w:rPr>
              <w:t>63,49</w:t>
            </w:r>
          </w:p>
          <w:p w14:paraId="59C32C60" w14:textId="77777777" w:rsidR="0011051D" w:rsidRPr="007B27AE" w:rsidRDefault="0011051D" w:rsidP="00747CC2">
            <w:pPr>
              <w:jc w:val="center"/>
              <w:rPr>
                <w:color w:val="000000"/>
              </w:rPr>
            </w:pPr>
            <w:r w:rsidRPr="007B27AE">
              <w:rPr>
                <w:color w:val="000000"/>
              </w:rPr>
              <w:t>68,50</w:t>
            </w:r>
          </w:p>
          <w:p w14:paraId="2F8A557D" w14:textId="77777777" w:rsidR="0011051D" w:rsidRPr="007B27AE" w:rsidRDefault="0011051D" w:rsidP="00747CC2">
            <w:pPr>
              <w:jc w:val="center"/>
              <w:rPr>
                <w:color w:val="000000"/>
              </w:rPr>
            </w:pPr>
            <w:r w:rsidRPr="007B27AE">
              <w:rPr>
                <w:color w:val="000000"/>
              </w:rPr>
              <w:t>71,28</w:t>
            </w:r>
          </w:p>
          <w:p w14:paraId="68FE647D" w14:textId="77777777" w:rsidR="0011051D" w:rsidRPr="007B27AE" w:rsidRDefault="0011051D" w:rsidP="00747CC2">
            <w:pPr>
              <w:jc w:val="center"/>
              <w:rPr>
                <w:color w:val="000000"/>
              </w:rPr>
            </w:pPr>
            <w:r w:rsidRPr="007B27AE">
              <w:rPr>
                <w:color w:val="000000"/>
              </w:rPr>
              <w:t>74,41</w:t>
            </w:r>
          </w:p>
          <w:p w14:paraId="02620593" w14:textId="77777777" w:rsidR="0011051D" w:rsidRPr="007B27AE" w:rsidRDefault="0011051D" w:rsidP="00747CC2">
            <w:pPr>
              <w:jc w:val="center"/>
              <w:rPr>
                <w:color w:val="000000"/>
              </w:rPr>
            </w:pPr>
            <w:r w:rsidRPr="007B27AE">
              <w:rPr>
                <w:color w:val="000000"/>
              </w:rPr>
              <w:t>77,08</w:t>
            </w:r>
          </w:p>
          <w:p w14:paraId="057C9D0A" w14:textId="77777777" w:rsidR="0011051D" w:rsidRPr="007B27AE" w:rsidRDefault="0011051D" w:rsidP="00747CC2">
            <w:pPr>
              <w:jc w:val="center"/>
              <w:rPr>
                <w:color w:val="000000"/>
              </w:rPr>
            </w:pPr>
            <w:r w:rsidRPr="007B27AE">
              <w:rPr>
                <w:color w:val="000000"/>
              </w:rPr>
              <w:t>78,90</w:t>
            </w:r>
          </w:p>
        </w:tc>
        <w:tc>
          <w:tcPr>
            <w:tcW w:w="2874" w:type="dxa"/>
            <w:tcBorders>
              <w:top w:val="single" w:sz="4" w:space="0" w:color="auto"/>
            </w:tcBorders>
            <w:vAlign w:val="center"/>
          </w:tcPr>
          <w:p w14:paraId="18A14ACD" w14:textId="77777777" w:rsidR="0011051D" w:rsidRPr="007B27AE" w:rsidRDefault="0011051D" w:rsidP="00747CC2">
            <w:pPr>
              <w:jc w:val="center"/>
              <w:rPr>
                <w:color w:val="000000"/>
              </w:rPr>
            </w:pPr>
            <w:r w:rsidRPr="007B27AE">
              <w:rPr>
                <w:color w:val="000000"/>
              </w:rPr>
              <w:t>73,36</w:t>
            </w:r>
          </w:p>
          <w:p w14:paraId="7EBF4D7C" w14:textId="77777777" w:rsidR="0011051D" w:rsidRPr="007B27AE" w:rsidRDefault="0011051D" w:rsidP="00747CC2">
            <w:pPr>
              <w:jc w:val="center"/>
              <w:rPr>
                <w:color w:val="000000"/>
              </w:rPr>
            </w:pPr>
            <w:r w:rsidRPr="007B27AE">
              <w:rPr>
                <w:color w:val="000000"/>
              </w:rPr>
              <w:t>78,79</w:t>
            </w:r>
          </w:p>
          <w:p w14:paraId="0C0C99C1" w14:textId="77777777" w:rsidR="0011051D" w:rsidRPr="007B27AE" w:rsidRDefault="0011051D" w:rsidP="00747CC2">
            <w:pPr>
              <w:jc w:val="center"/>
              <w:rPr>
                <w:color w:val="000000"/>
              </w:rPr>
            </w:pPr>
            <w:r w:rsidRPr="007B27AE">
              <w:rPr>
                <w:color w:val="000000"/>
              </w:rPr>
              <w:t>80,92</w:t>
            </w:r>
          </w:p>
          <w:p w14:paraId="5A733B2E" w14:textId="77777777" w:rsidR="0011051D" w:rsidRPr="007B27AE" w:rsidRDefault="0011051D" w:rsidP="00747CC2">
            <w:pPr>
              <w:jc w:val="center"/>
              <w:rPr>
                <w:color w:val="000000"/>
              </w:rPr>
            </w:pPr>
            <w:r w:rsidRPr="007B27AE">
              <w:rPr>
                <w:color w:val="000000"/>
              </w:rPr>
              <w:t>84,37</w:t>
            </w:r>
          </w:p>
          <w:p w14:paraId="11B24B26" w14:textId="77777777" w:rsidR="0011051D" w:rsidRPr="007B27AE" w:rsidRDefault="0011051D" w:rsidP="00747CC2">
            <w:pPr>
              <w:jc w:val="center"/>
              <w:rPr>
                <w:color w:val="000000"/>
              </w:rPr>
            </w:pPr>
            <w:r w:rsidRPr="007B27AE">
              <w:rPr>
                <w:color w:val="000000"/>
              </w:rPr>
              <w:t>86,50</w:t>
            </w:r>
          </w:p>
          <w:p w14:paraId="7FF9B8CF" w14:textId="77777777" w:rsidR="0011051D" w:rsidRPr="007B27AE" w:rsidRDefault="0011051D" w:rsidP="00747CC2">
            <w:pPr>
              <w:jc w:val="center"/>
              <w:rPr>
                <w:color w:val="000000"/>
              </w:rPr>
            </w:pPr>
            <w:r w:rsidRPr="007B27AE">
              <w:rPr>
                <w:color w:val="000000"/>
              </w:rPr>
              <w:t>87,56</w:t>
            </w:r>
          </w:p>
        </w:tc>
      </w:tr>
      <w:tr w:rsidR="0011051D" w:rsidRPr="007B27AE" w14:paraId="1162E896" w14:textId="77777777" w:rsidTr="004A4DEA">
        <w:trPr>
          <w:trHeight w:val="230"/>
        </w:trPr>
        <w:tc>
          <w:tcPr>
            <w:tcW w:w="3437" w:type="dxa"/>
            <w:gridSpan w:val="2"/>
            <w:vAlign w:val="center"/>
          </w:tcPr>
          <w:p w14:paraId="20350773" w14:textId="77777777" w:rsidR="0011051D" w:rsidRPr="007B27AE" w:rsidRDefault="0011051D" w:rsidP="00747CC2">
            <w:pPr>
              <w:jc w:val="center"/>
              <w:rPr>
                <w:b/>
                <w:i/>
                <w:color w:val="000000"/>
                <w:highlight w:val="yellow"/>
              </w:rPr>
            </w:pPr>
            <w:r w:rsidRPr="007B27AE">
              <w:rPr>
                <w:b/>
                <w:i/>
                <w:color w:val="000000"/>
              </w:rPr>
              <w:t>фактор подобия f2</w:t>
            </w:r>
          </w:p>
        </w:tc>
        <w:tc>
          <w:tcPr>
            <w:tcW w:w="5908" w:type="dxa"/>
            <w:gridSpan w:val="2"/>
            <w:tcBorders>
              <w:top w:val="single" w:sz="4" w:space="0" w:color="auto"/>
            </w:tcBorders>
            <w:vAlign w:val="center"/>
          </w:tcPr>
          <w:p w14:paraId="2D6B8891" w14:textId="77777777" w:rsidR="0011051D" w:rsidRPr="007B27AE" w:rsidRDefault="0011051D" w:rsidP="00747CC2">
            <w:pPr>
              <w:jc w:val="center"/>
              <w:rPr>
                <w:b/>
                <w:i/>
                <w:color w:val="000000"/>
              </w:rPr>
            </w:pPr>
            <w:r w:rsidRPr="007B27AE">
              <w:rPr>
                <w:b/>
                <w:i/>
                <w:color w:val="000000"/>
              </w:rPr>
              <w:t>50,6</w:t>
            </w:r>
          </w:p>
        </w:tc>
      </w:tr>
      <w:tr w:rsidR="0011051D" w:rsidRPr="007B27AE" w14:paraId="50EF6DCA" w14:textId="77777777" w:rsidTr="001F61AB">
        <w:tc>
          <w:tcPr>
            <w:tcW w:w="2524" w:type="dxa"/>
            <w:vAlign w:val="center"/>
          </w:tcPr>
          <w:p w14:paraId="1A818807" w14:textId="77777777" w:rsidR="0011051D" w:rsidRPr="007B27AE" w:rsidRDefault="0011051D" w:rsidP="00747CC2">
            <w:pPr>
              <w:jc w:val="center"/>
              <w:rPr>
                <w:color w:val="000000"/>
              </w:rPr>
            </w:pPr>
            <w:r w:rsidRPr="007B27AE">
              <w:rPr>
                <w:color w:val="000000"/>
              </w:rPr>
              <w:t>Ацетатный буферный раствор рН 4,5</w:t>
            </w:r>
          </w:p>
        </w:tc>
        <w:tc>
          <w:tcPr>
            <w:tcW w:w="913" w:type="dxa"/>
            <w:vAlign w:val="center"/>
          </w:tcPr>
          <w:p w14:paraId="764C3D98" w14:textId="77777777" w:rsidR="0011051D" w:rsidRPr="007B27AE" w:rsidRDefault="0011051D" w:rsidP="00747CC2">
            <w:pPr>
              <w:jc w:val="center"/>
              <w:rPr>
                <w:color w:val="000000"/>
              </w:rPr>
            </w:pPr>
            <w:r w:rsidRPr="007B27AE">
              <w:rPr>
                <w:color w:val="000000"/>
              </w:rPr>
              <w:t>10</w:t>
            </w:r>
          </w:p>
          <w:p w14:paraId="65E3F43E" w14:textId="77777777" w:rsidR="0011051D" w:rsidRPr="007B27AE" w:rsidRDefault="0011051D" w:rsidP="00747CC2">
            <w:pPr>
              <w:jc w:val="center"/>
              <w:rPr>
                <w:color w:val="000000"/>
              </w:rPr>
            </w:pPr>
            <w:r w:rsidRPr="007B27AE">
              <w:rPr>
                <w:color w:val="000000"/>
              </w:rPr>
              <w:t>15</w:t>
            </w:r>
          </w:p>
          <w:p w14:paraId="751DCA75" w14:textId="77777777" w:rsidR="0011051D" w:rsidRPr="007B27AE" w:rsidRDefault="0011051D" w:rsidP="00747CC2">
            <w:pPr>
              <w:jc w:val="center"/>
              <w:rPr>
                <w:color w:val="000000"/>
              </w:rPr>
            </w:pPr>
            <w:r w:rsidRPr="007B27AE">
              <w:rPr>
                <w:color w:val="000000"/>
              </w:rPr>
              <w:t>20</w:t>
            </w:r>
          </w:p>
          <w:p w14:paraId="12ECE5D7" w14:textId="77777777" w:rsidR="0011051D" w:rsidRPr="007B27AE" w:rsidRDefault="0011051D" w:rsidP="00747CC2">
            <w:pPr>
              <w:jc w:val="center"/>
              <w:rPr>
                <w:color w:val="000000"/>
              </w:rPr>
            </w:pPr>
            <w:r w:rsidRPr="007B27AE">
              <w:rPr>
                <w:color w:val="000000"/>
              </w:rPr>
              <w:t>30</w:t>
            </w:r>
          </w:p>
          <w:p w14:paraId="253A1BFC" w14:textId="77777777" w:rsidR="0011051D" w:rsidRPr="007B27AE" w:rsidRDefault="0011051D" w:rsidP="00747CC2">
            <w:pPr>
              <w:jc w:val="center"/>
              <w:rPr>
                <w:color w:val="000000"/>
              </w:rPr>
            </w:pPr>
            <w:r w:rsidRPr="007B27AE">
              <w:rPr>
                <w:color w:val="000000"/>
              </w:rPr>
              <w:t>45</w:t>
            </w:r>
          </w:p>
          <w:p w14:paraId="415052D6" w14:textId="77777777" w:rsidR="0011051D" w:rsidRPr="007B27AE" w:rsidRDefault="0011051D" w:rsidP="00747CC2">
            <w:pPr>
              <w:jc w:val="center"/>
              <w:rPr>
                <w:color w:val="000000"/>
              </w:rPr>
            </w:pPr>
            <w:r w:rsidRPr="007B27AE">
              <w:rPr>
                <w:color w:val="000000"/>
              </w:rPr>
              <w:t>60</w:t>
            </w:r>
          </w:p>
        </w:tc>
        <w:tc>
          <w:tcPr>
            <w:tcW w:w="3034" w:type="dxa"/>
            <w:vAlign w:val="center"/>
          </w:tcPr>
          <w:p w14:paraId="4186AFBD" w14:textId="77777777" w:rsidR="0011051D" w:rsidRPr="007B27AE" w:rsidRDefault="0011051D" w:rsidP="00747CC2">
            <w:pPr>
              <w:jc w:val="center"/>
              <w:rPr>
                <w:color w:val="000000"/>
              </w:rPr>
            </w:pPr>
            <w:r w:rsidRPr="007B27AE">
              <w:rPr>
                <w:color w:val="000000"/>
              </w:rPr>
              <w:t>2,27</w:t>
            </w:r>
          </w:p>
          <w:p w14:paraId="6710B0E3" w14:textId="77777777" w:rsidR="0011051D" w:rsidRPr="007B27AE" w:rsidRDefault="0011051D" w:rsidP="00747CC2">
            <w:pPr>
              <w:jc w:val="center"/>
              <w:rPr>
                <w:color w:val="000000"/>
              </w:rPr>
            </w:pPr>
            <w:r w:rsidRPr="007B27AE">
              <w:rPr>
                <w:color w:val="000000"/>
              </w:rPr>
              <w:t>2,17</w:t>
            </w:r>
          </w:p>
          <w:p w14:paraId="065EDC65" w14:textId="77777777" w:rsidR="0011051D" w:rsidRPr="007B27AE" w:rsidRDefault="0011051D" w:rsidP="00747CC2">
            <w:pPr>
              <w:jc w:val="center"/>
              <w:rPr>
                <w:color w:val="000000"/>
              </w:rPr>
            </w:pPr>
            <w:r w:rsidRPr="007B27AE">
              <w:rPr>
                <w:color w:val="000000"/>
              </w:rPr>
              <w:t>2,22</w:t>
            </w:r>
          </w:p>
          <w:p w14:paraId="0039BFB3" w14:textId="77777777" w:rsidR="0011051D" w:rsidRPr="007B27AE" w:rsidRDefault="0011051D" w:rsidP="00747CC2">
            <w:pPr>
              <w:jc w:val="center"/>
              <w:rPr>
                <w:color w:val="000000"/>
              </w:rPr>
            </w:pPr>
            <w:r w:rsidRPr="007B27AE">
              <w:rPr>
                <w:color w:val="000000"/>
              </w:rPr>
              <w:t>2,27</w:t>
            </w:r>
          </w:p>
          <w:p w14:paraId="427BE190" w14:textId="77777777" w:rsidR="0011051D" w:rsidRPr="007B27AE" w:rsidRDefault="0011051D" w:rsidP="00747CC2">
            <w:pPr>
              <w:jc w:val="center"/>
              <w:rPr>
                <w:color w:val="000000"/>
              </w:rPr>
            </w:pPr>
            <w:r w:rsidRPr="007B27AE">
              <w:rPr>
                <w:color w:val="000000"/>
              </w:rPr>
              <w:t>2,21</w:t>
            </w:r>
          </w:p>
          <w:p w14:paraId="2589193F" w14:textId="77777777" w:rsidR="0011051D" w:rsidRPr="007B27AE" w:rsidRDefault="0011051D" w:rsidP="00747CC2">
            <w:pPr>
              <w:jc w:val="center"/>
              <w:rPr>
                <w:color w:val="000000"/>
              </w:rPr>
            </w:pPr>
            <w:r w:rsidRPr="007B27AE">
              <w:rPr>
                <w:color w:val="000000"/>
              </w:rPr>
              <w:t>2,06</w:t>
            </w:r>
          </w:p>
        </w:tc>
        <w:tc>
          <w:tcPr>
            <w:tcW w:w="2874" w:type="dxa"/>
            <w:vAlign w:val="center"/>
          </w:tcPr>
          <w:p w14:paraId="179A5623" w14:textId="77777777" w:rsidR="0011051D" w:rsidRPr="007B27AE" w:rsidRDefault="0011051D" w:rsidP="00747CC2">
            <w:pPr>
              <w:jc w:val="center"/>
              <w:rPr>
                <w:color w:val="000000"/>
              </w:rPr>
            </w:pPr>
            <w:r w:rsidRPr="007B27AE">
              <w:rPr>
                <w:color w:val="000000"/>
              </w:rPr>
              <w:t>5,52</w:t>
            </w:r>
          </w:p>
          <w:p w14:paraId="16E744CC" w14:textId="77777777" w:rsidR="0011051D" w:rsidRPr="007B27AE" w:rsidRDefault="0011051D" w:rsidP="00747CC2">
            <w:pPr>
              <w:jc w:val="center"/>
              <w:rPr>
                <w:color w:val="000000"/>
              </w:rPr>
            </w:pPr>
            <w:r w:rsidRPr="007B27AE">
              <w:rPr>
                <w:color w:val="000000"/>
              </w:rPr>
              <w:t>5,41</w:t>
            </w:r>
          </w:p>
          <w:p w14:paraId="414715E9" w14:textId="77777777" w:rsidR="0011051D" w:rsidRPr="007B27AE" w:rsidRDefault="0011051D" w:rsidP="00747CC2">
            <w:pPr>
              <w:jc w:val="center"/>
              <w:rPr>
                <w:color w:val="000000"/>
              </w:rPr>
            </w:pPr>
            <w:r w:rsidRPr="007B27AE">
              <w:rPr>
                <w:color w:val="000000"/>
              </w:rPr>
              <w:t>5,13</w:t>
            </w:r>
          </w:p>
          <w:p w14:paraId="5F205047" w14:textId="77777777" w:rsidR="0011051D" w:rsidRPr="007B27AE" w:rsidRDefault="0011051D" w:rsidP="00747CC2">
            <w:pPr>
              <w:jc w:val="center"/>
              <w:rPr>
                <w:color w:val="000000"/>
              </w:rPr>
            </w:pPr>
            <w:r w:rsidRPr="007B27AE">
              <w:rPr>
                <w:color w:val="000000"/>
              </w:rPr>
              <w:t>4,75</w:t>
            </w:r>
          </w:p>
          <w:p w14:paraId="75B49C51" w14:textId="77777777" w:rsidR="0011051D" w:rsidRPr="007B27AE" w:rsidRDefault="0011051D" w:rsidP="00747CC2">
            <w:pPr>
              <w:jc w:val="center"/>
              <w:rPr>
                <w:color w:val="000000"/>
              </w:rPr>
            </w:pPr>
            <w:r w:rsidRPr="007B27AE">
              <w:rPr>
                <w:color w:val="000000"/>
              </w:rPr>
              <w:t>4,56</w:t>
            </w:r>
          </w:p>
          <w:p w14:paraId="2CDDB82D" w14:textId="77777777" w:rsidR="0011051D" w:rsidRPr="007B27AE" w:rsidRDefault="0011051D" w:rsidP="00747CC2">
            <w:pPr>
              <w:jc w:val="center"/>
              <w:rPr>
                <w:color w:val="000000"/>
              </w:rPr>
            </w:pPr>
            <w:r w:rsidRPr="007B27AE">
              <w:rPr>
                <w:color w:val="000000"/>
              </w:rPr>
              <w:t>4,21</w:t>
            </w:r>
          </w:p>
        </w:tc>
      </w:tr>
      <w:tr w:rsidR="0011051D" w:rsidRPr="007B27AE" w14:paraId="4885E60D" w14:textId="77777777" w:rsidTr="004A4DEA">
        <w:trPr>
          <w:trHeight w:val="271"/>
        </w:trPr>
        <w:tc>
          <w:tcPr>
            <w:tcW w:w="3437" w:type="dxa"/>
            <w:gridSpan w:val="2"/>
            <w:vAlign w:val="center"/>
          </w:tcPr>
          <w:p w14:paraId="0C53B740" w14:textId="77777777" w:rsidR="0011051D" w:rsidRPr="007B27AE" w:rsidRDefault="0011051D" w:rsidP="00747CC2">
            <w:pPr>
              <w:jc w:val="center"/>
              <w:rPr>
                <w:b/>
                <w:i/>
                <w:color w:val="000000"/>
              </w:rPr>
            </w:pPr>
            <w:r w:rsidRPr="007B27AE">
              <w:rPr>
                <w:b/>
                <w:i/>
                <w:color w:val="000000"/>
              </w:rPr>
              <w:t>фактор подобия f2</w:t>
            </w:r>
          </w:p>
        </w:tc>
        <w:tc>
          <w:tcPr>
            <w:tcW w:w="5908" w:type="dxa"/>
            <w:gridSpan w:val="2"/>
            <w:vAlign w:val="center"/>
          </w:tcPr>
          <w:p w14:paraId="02A9D610" w14:textId="77777777" w:rsidR="0011051D" w:rsidRPr="007B27AE" w:rsidRDefault="0011051D" w:rsidP="00747CC2">
            <w:pPr>
              <w:jc w:val="center"/>
              <w:rPr>
                <w:b/>
                <w:color w:val="000000"/>
              </w:rPr>
            </w:pPr>
            <w:r w:rsidRPr="007B27AE">
              <w:rPr>
                <w:b/>
                <w:color w:val="000000"/>
              </w:rPr>
              <w:t>Не применимо</w:t>
            </w:r>
          </w:p>
        </w:tc>
      </w:tr>
      <w:tr w:rsidR="0011051D" w:rsidRPr="007B27AE" w14:paraId="1C4E0336" w14:textId="77777777" w:rsidTr="001F61AB">
        <w:tc>
          <w:tcPr>
            <w:tcW w:w="2524" w:type="dxa"/>
            <w:vAlign w:val="center"/>
          </w:tcPr>
          <w:p w14:paraId="53D74A14" w14:textId="77777777" w:rsidR="0011051D" w:rsidRPr="007B27AE" w:rsidRDefault="0011051D" w:rsidP="00747CC2">
            <w:pPr>
              <w:jc w:val="center"/>
              <w:rPr>
                <w:color w:val="000000"/>
              </w:rPr>
            </w:pPr>
            <w:r w:rsidRPr="007B27AE">
              <w:rPr>
                <w:color w:val="000000"/>
              </w:rPr>
              <w:t>Фосфатный буферный раствор рН 6,8</w:t>
            </w:r>
          </w:p>
        </w:tc>
        <w:tc>
          <w:tcPr>
            <w:tcW w:w="913" w:type="dxa"/>
            <w:vAlign w:val="center"/>
          </w:tcPr>
          <w:p w14:paraId="0541CB71" w14:textId="77777777" w:rsidR="0011051D" w:rsidRPr="007B27AE" w:rsidRDefault="0011051D" w:rsidP="00747CC2">
            <w:pPr>
              <w:jc w:val="center"/>
              <w:rPr>
                <w:color w:val="000000"/>
              </w:rPr>
            </w:pPr>
            <w:r w:rsidRPr="007B27AE">
              <w:rPr>
                <w:color w:val="000000"/>
              </w:rPr>
              <w:t>10</w:t>
            </w:r>
          </w:p>
          <w:p w14:paraId="4826704A" w14:textId="77777777" w:rsidR="0011051D" w:rsidRPr="007B27AE" w:rsidRDefault="0011051D" w:rsidP="00747CC2">
            <w:pPr>
              <w:jc w:val="center"/>
              <w:rPr>
                <w:color w:val="000000"/>
              </w:rPr>
            </w:pPr>
            <w:r w:rsidRPr="007B27AE">
              <w:rPr>
                <w:color w:val="000000"/>
              </w:rPr>
              <w:t>15</w:t>
            </w:r>
          </w:p>
          <w:p w14:paraId="05AE903E" w14:textId="77777777" w:rsidR="0011051D" w:rsidRPr="007B27AE" w:rsidRDefault="0011051D" w:rsidP="00747CC2">
            <w:pPr>
              <w:jc w:val="center"/>
              <w:rPr>
                <w:color w:val="000000"/>
              </w:rPr>
            </w:pPr>
            <w:r w:rsidRPr="007B27AE">
              <w:rPr>
                <w:color w:val="000000"/>
              </w:rPr>
              <w:t>20</w:t>
            </w:r>
          </w:p>
          <w:p w14:paraId="14E04755" w14:textId="77777777" w:rsidR="0011051D" w:rsidRPr="007B27AE" w:rsidRDefault="0011051D" w:rsidP="00747CC2">
            <w:pPr>
              <w:jc w:val="center"/>
              <w:rPr>
                <w:color w:val="000000"/>
              </w:rPr>
            </w:pPr>
            <w:r w:rsidRPr="007B27AE">
              <w:rPr>
                <w:color w:val="000000"/>
              </w:rPr>
              <w:t>30</w:t>
            </w:r>
          </w:p>
          <w:p w14:paraId="7B1D532E" w14:textId="77777777" w:rsidR="0011051D" w:rsidRPr="007B27AE" w:rsidRDefault="0011051D" w:rsidP="00747CC2">
            <w:pPr>
              <w:jc w:val="center"/>
              <w:rPr>
                <w:color w:val="000000"/>
              </w:rPr>
            </w:pPr>
            <w:r w:rsidRPr="007B27AE">
              <w:rPr>
                <w:color w:val="000000"/>
              </w:rPr>
              <w:t>45</w:t>
            </w:r>
          </w:p>
          <w:p w14:paraId="2F0CFA9B" w14:textId="77777777" w:rsidR="0011051D" w:rsidRPr="007B27AE" w:rsidRDefault="0011051D" w:rsidP="00747CC2">
            <w:pPr>
              <w:jc w:val="center"/>
              <w:rPr>
                <w:color w:val="000000"/>
              </w:rPr>
            </w:pPr>
            <w:r w:rsidRPr="007B27AE">
              <w:rPr>
                <w:color w:val="000000"/>
              </w:rPr>
              <w:t>60</w:t>
            </w:r>
          </w:p>
        </w:tc>
        <w:tc>
          <w:tcPr>
            <w:tcW w:w="3034" w:type="dxa"/>
            <w:vAlign w:val="center"/>
          </w:tcPr>
          <w:p w14:paraId="1FF6DF8E" w14:textId="77777777" w:rsidR="0011051D" w:rsidRPr="007B27AE" w:rsidRDefault="0011051D" w:rsidP="00747CC2">
            <w:pPr>
              <w:jc w:val="center"/>
              <w:rPr>
                <w:color w:val="000000"/>
              </w:rPr>
            </w:pPr>
            <w:r w:rsidRPr="007B27AE">
              <w:rPr>
                <w:color w:val="000000"/>
              </w:rPr>
              <w:t>3,89</w:t>
            </w:r>
          </w:p>
          <w:p w14:paraId="5CEB1CDB" w14:textId="77777777" w:rsidR="0011051D" w:rsidRPr="007B27AE" w:rsidRDefault="0011051D" w:rsidP="00747CC2">
            <w:pPr>
              <w:jc w:val="center"/>
              <w:rPr>
                <w:color w:val="000000"/>
              </w:rPr>
            </w:pPr>
            <w:r w:rsidRPr="007B27AE">
              <w:rPr>
                <w:color w:val="000000"/>
              </w:rPr>
              <w:t>3,79</w:t>
            </w:r>
          </w:p>
          <w:p w14:paraId="42BEE855" w14:textId="77777777" w:rsidR="0011051D" w:rsidRPr="007B27AE" w:rsidRDefault="0011051D" w:rsidP="00747CC2">
            <w:pPr>
              <w:jc w:val="center"/>
              <w:rPr>
                <w:color w:val="000000"/>
              </w:rPr>
            </w:pPr>
            <w:r w:rsidRPr="007B27AE">
              <w:rPr>
                <w:color w:val="000000"/>
              </w:rPr>
              <w:t>3,62</w:t>
            </w:r>
          </w:p>
          <w:p w14:paraId="30E3D880" w14:textId="77777777" w:rsidR="0011051D" w:rsidRPr="007B27AE" w:rsidRDefault="0011051D" w:rsidP="00747CC2">
            <w:pPr>
              <w:jc w:val="center"/>
              <w:rPr>
                <w:color w:val="000000"/>
              </w:rPr>
            </w:pPr>
            <w:r w:rsidRPr="007B27AE">
              <w:rPr>
                <w:color w:val="000000"/>
              </w:rPr>
              <w:t>3,70</w:t>
            </w:r>
          </w:p>
          <w:p w14:paraId="2FF57540" w14:textId="77777777" w:rsidR="0011051D" w:rsidRPr="007B27AE" w:rsidRDefault="0011051D" w:rsidP="00747CC2">
            <w:pPr>
              <w:jc w:val="center"/>
              <w:rPr>
                <w:color w:val="000000"/>
              </w:rPr>
            </w:pPr>
            <w:r w:rsidRPr="007B27AE">
              <w:rPr>
                <w:color w:val="000000"/>
              </w:rPr>
              <w:t>3,73</w:t>
            </w:r>
          </w:p>
          <w:p w14:paraId="769FEE6A" w14:textId="77777777" w:rsidR="0011051D" w:rsidRPr="007B27AE" w:rsidRDefault="0011051D" w:rsidP="00747CC2">
            <w:pPr>
              <w:jc w:val="center"/>
              <w:rPr>
                <w:color w:val="000000"/>
              </w:rPr>
            </w:pPr>
            <w:r w:rsidRPr="007B27AE">
              <w:rPr>
                <w:color w:val="000000"/>
              </w:rPr>
              <w:t>3,62</w:t>
            </w:r>
          </w:p>
        </w:tc>
        <w:tc>
          <w:tcPr>
            <w:tcW w:w="2874" w:type="dxa"/>
            <w:vAlign w:val="center"/>
          </w:tcPr>
          <w:p w14:paraId="708A545D" w14:textId="77777777" w:rsidR="0011051D" w:rsidRPr="007B27AE" w:rsidRDefault="0011051D" w:rsidP="00747CC2">
            <w:pPr>
              <w:jc w:val="center"/>
              <w:rPr>
                <w:color w:val="000000"/>
              </w:rPr>
            </w:pPr>
            <w:r w:rsidRPr="007B27AE">
              <w:rPr>
                <w:color w:val="000000"/>
              </w:rPr>
              <w:t>4,16</w:t>
            </w:r>
          </w:p>
          <w:p w14:paraId="05D3575E" w14:textId="77777777" w:rsidR="0011051D" w:rsidRPr="007B27AE" w:rsidRDefault="0011051D" w:rsidP="00747CC2">
            <w:pPr>
              <w:jc w:val="center"/>
              <w:rPr>
                <w:color w:val="000000"/>
              </w:rPr>
            </w:pPr>
            <w:r w:rsidRPr="007B27AE">
              <w:rPr>
                <w:color w:val="000000"/>
              </w:rPr>
              <w:t>4,04</w:t>
            </w:r>
          </w:p>
          <w:p w14:paraId="17CB7410" w14:textId="77777777" w:rsidR="0011051D" w:rsidRPr="007B27AE" w:rsidRDefault="0011051D" w:rsidP="00747CC2">
            <w:pPr>
              <w:jc w:val="center"/>
              <w:rPr>
                <w:color w:val="000000"/>
              </w:rPr>
            </w:pPr>
            <w:r w:rsidRPr="007B27AE">
              <w:rPr>
                <w:color w:val="000000"/>
              </w:rPr>
              <w:t>4,06</w:t>
            </w:r>
          </w:p>
          <w:p w14:paraId="73304527" w14:textId="77777777" w:rsidR="0011051D" w:rsidRPr="007B27AE" w:rsidRDefault="0011051D" w:rsidP="00747CC2">
            <w:pPr>
              <w:jc w:val="center"/>
              <w:rPr>
                <w:color w:val="000000"/>
              </w:rPr>
            </w:pPr>
            <w:r w:rsidRPr="007B27AE">
              <w:rPr>
                <w:color w:val="000000"/>
              </w:rPr>
              <w:t>3,93</w:t>
            </w:r>
          </w:p>
          <w:p w14:paraId="1DD9E3FA" w14:textId="77777777" w:rsidR="0011051D" w:rsidRPr="007B27AE" w:rsidRDefault="0011051D" w:rsidP="00747CC2">
            <w:pPr>
              <w:jc w:val="center"/>
              <w:rPr>
                <w:color w:val="000000"/>
              </w:rPr>
            </w:pPr>
            <w:r w:rsidRPr="007B27AE">
              <w:rPr>
                <w:color w:val="000000"/>
              </w:rPr>
              <w:t>3,84</w:t>
            </w:r>
          </w:p>
          <w:p w14:paraId="4B0BBC92" w14:textId="77777777" w:rsidR="0011051D" w:rsidRPr="007B27AE" w:rsidRDefault="0011051D" w:rsidP="00747CC2">
            <w:pPr>
              <w:jc w:val="center"/>
              <w:rPr>
                <w:color w:val="000000"/>
              </w:rPr>
            </w:pPr>
            <w:r w:rsidRPr="007B27AE">
              <w:rPr>
                <w:color w:val="000000"/>
              </w:rPr>
              <w:t>3,87</w:t>
            </w:r>
          </w:p>
        </w:tc>
      </w:tr>
      <w:tr w:rsidR="0011051D" w:rsidRPr="007B27AE" w14:paraId="6EEACC0E" w14:textId="77777777" w:rsidTr="004A4DEA">
        <w:trPr>
          <w:trHeight w:val="300"/>
        </w:trPr>
        <w:tc>
          <w:tcPr>
            <w:tcW w:w="3437" w:type="dxa"/>
            <w:gridSpan w:val="2"/>
            <w:vAlign w:val="center"/>
          </w:tcPr>
          <w:p w14:paraId="77DDDDBE" w14:textId="77777777" w:rsidR="0011051D" w:rsidRPr="007B27AE" w:rsidRDefault="0011051D" w:rsidP="00747CC2">
            <w:pPr>
              <w:jc w:val="center"/>
              <w:rPr>
                <w:b/>
                <w:i/>
                <w:color w:val="000000"/>
                <w:highlight w:val="yellow"/>
              </w:rPr>
            </w:pPr>
            <w:r w:rsidRPr="007B27AE">
              <w:rPr>
                <w:b/>
                <w:i/>
                <w:color w:val="000000"/>
              </w:rPr>
              <w:t>фактор подобия f2</w:t>
            </w:r>
          </w:p>
        </w:tc>
        <w:tc>
          <w:tcPr>
            <w:tcW w:w="5908" w:type="dxa"/>
            <w:gridSpan w:val="2"/>
            <w:vAlign w:val="center"/>
          </w:tcPr>
          <w:p w14:paraId="1590CBE5" w14:textId="77777777" w:rsidR="0011051D" w:rsidRPr="007B27AE" w:rsidRDefault="0011051D" w:rsidP="00747CC2">
            <w:pPr>
              <w:jc w:val="center"/>
              <w:rPr>
                <w:b/>
              </w:rPr>
            </w:pPr>
            <w:r w:rsidRPr="007B27AE">
              <w:rPr>
                <w:b/>
              </w:rPr>
              <w:t>Не применимо</w:t>
            </w:r>
          </w:p>
        </w:tc>
      </w:tr>
    </w:tbl>
    <w:p w14:paraId="6070C6FD" w14:textId="59ACCA0A" w:rsidR="00620DEF" w:rsidRPr="007B27AE" w:rsidRDefault="00620DEF" w:rsidP="00BA2D96">
      <w:pPr>
        <w:spacing w:after="0" w:line="240" w:lineRule="auto"/>
        <w:rPr>
          <w:highlight w:val="yellow"/>
          <w:shd w:val="clear" w:color="auto" w:fill="FFFFFF"/>
          <w:lang w:eastAsia="ru-RU" w:bidi="ru-RU"/>
        </w:rPr>
      </w:pPr>
    </w:p>
    <w:p w14:paraId="0A07B288" w14:textId="77777777" w:rsidR="00747CC2" w:rsidRDefault="00747CC2" w:rsidP="0011051D">
      <w:pPr>
        <w:pStyle w:val="Default"/>
        <w:jc w:val="both"/>
        <w:rPr>
          <w:b/>
        </w:rPr>
        <w:sectPr w:rsidR="00747CC2" w:rsidSect="00AB01E2">
          <w:pgSz w:w="11906" w:h="16838"/>
          <w:pgMar w:top="1134" w:right="849" w:bottom="1134" w:left="1701" w:header="708" w:footer="709" w:gutter="0"/>
          <w:cols w:space="708"/>
          <w:docGrid w:linePitch="360"/>
        </w:sectPr>
      </w:pPr>
    </w:p>
    <w:p w14:paraId="376F6FA8" w14:textId="297715B2" w:rsidR="0011051D" w:rsidRDefault="0011051D" w:rsidP="0011051D">
      <w:pPr>
        <w:pStyle w:val="Default"/>
        <w:jc w:val="both"/>
      </w:pPr>
      <w:r w:rsidRPr="007B27AE">
        <w:rPr>
          <w:b/>
        </w:rPr>
        <w:lastRenderedPageBreak/>
        <w:t xml:space="preserve">Рисунок 2-2. </w:t>
      </w:r>
      <w:r w:rsidRPr="007B27AE">
        <w:t xml:space="preserve">Усредненные профили высвобождения действующего вещества из препаратов </w:t>
      </w:r>
      <w:r w:rsidRPr="007B27AE">
        <w:rPr>
          <w:color w:val="000000" w:themeColor="text1"/>
          <w:lang w:val="en-US"/>
        </w:rPr>
        <w:t>DT</w:t>
      </w:r>
      <w:r w:rsidRPr="007B27AE">
        <w:rPr>
          <w:color w:val="000000" w:themeColor="text1"/>
        </w:rPr>
        <w:t>-</w:t>
      </w:r>
      <w:r w:rsidRPr="007B27AE">
        <w:t>I</w:t>
      </w:r>
      <w:r w:rsidRPr="007B27AE">
        <w:rPr>
          <w:lang w:val="en-GB"/>
        </w:rPr>
        <w:t>BR</w:t>
      </w:r>
      <w:r w:rsidRPr="007B27AE">
        <w:rPr>
          <w:color w:val="000000" w:themeColor="text1"/>
        </w:rPr>
        <w:t xml:space="preserve"> и </w:t>
      </w:r>
      <w:r w:rsidRPr="007B27AE">
        <w:t>Имбрувика</w:t>
      </w:r>
      <w:r w:rsidRPr="007B27AE">
        <w:rPr>
          <w:vertAlign w:val="superscript"/>
        </w:rPr>
        <w:t>®</w:t>
      </w:r>
      <w:r w:rsidRPr="007B27AE">
        <w:t xml:space="preserve">, </w:t>
      </w:r>
      <w:r w:rsidRPr="007B27AE">
        <w:rPr>
          <w:color w:val="000000" w:themeColor="text1"/>
        </w:rPr>
        <w:t xml:space="preserve">в дозировке 140 мг в </w:t>
      </w:r>
      <w:r w:rsidRPr="007B27AE">
        <w:t>3 % растворе полисорбата 20 в 0,05 М фосфатном буферном растворе рН 6,8.</w:t>
      </w:r>
    </w:p>
    <w:p w14:paraId="1DA071C7" w14:textId="4092CE20" w:rsidR="00747CC2" w:rsidRDefault="00747CC2" w:rsidP="0011051D">
      <w:pPr>
        <w:pStyle w:val="Default"/>
        <w:jc w:val="both"/>
        <w:rPr>
          <w:sz w:val="28"/>
          <w:szCs w:val="28"/>
        </w:rPr>
      </w:pPr>
      <w:r w:rsidRPr="007B27AE">
        <w:rPr>
          <w:noProof/>
        </w:rPr>
        <w:drawing>
          <wp:inline distT="0" distB="0" distL="0" distR="0" wp14:anchorId="4D57B5FB" wp14:editId="3BD0809D">
            <wp:extent cx="5928360" cy="2324100"/>
            <wp:effectExtent l="0" t="0" r="1524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AECA27" w14:textId="77777777" w:rsidR="00747CC2" w:rsidRDefault="00747CC2" w:rsidP="0011051D">
      <w:pPr>
        <w:pStyle w:val="Default"/>
        <w:jc w:val="both"/>
        <w:rPr>
          <w:b/>
        </w:rPr>
      </w:pPr>
    </w:p>
    <w:p w14:paraId="5AFA8BA6" w14:textId="6EA7EFFE" w:rsidR="00747CC2" w:rsidRPr="007B27AE" w:rsidRDefault="00747CC2" w:rsidP="0011051D">
      <w:pPr>
        <w:pStyle w:val="Default"/>
        <w:jc w:val="both"/>
        <w:rPr>
          <w:sz w:val="28"/>
          <w:szCs w:val="28"/>
        </w:rPr>
      </w:pPr>
      <w:r w:rsidRPr="007B27AE">
        <w:rPr>
          <w:b/>
        </w:rPr>
        <w:t xml:space="preserve">Рисунок 2-3. </w:t>
      </w:r>
      <w:r w:rsidRPr="007B27AE">
        <w:t xml:space="preserve">Усредненные профили высвобождения действующего вещества из препаратов </w:t>
      </w:r>
      <w:r w:rsidRPr="007B27AE">
        <w:rPr>
          <w:color w:val="000000" w:themeColor="text1"/>
          <w:lang w:val="en-US"/>
        </w:rPr>
        <w:t>DT</w:t>
      </w:r>
      <w:r w:rsidRPr="007B27AE">
        <w:rPr>
          <w:color w:val="000000" w:themeColor="text1"/>
        </w:rPr>
        <w:t>-</w:t>
      </w:r>
      <w:r w:rsidRPr="007B27AE">
        <w:t>I</w:t>
      </w:r>
      <w:r w:rsidRPr="007B27AE">
        <w:rPr>
          <w:lang w:val="en-GB"/>
        </w:rPr>
        <w:t>BR</w:t>
      </w:r>
      <w:r w:rsidRPr="007B27AE">
        <w:rPr>
          <w:color w:val="000000" w:themeColor="text1"/>
        </w:rPr>
        <w:t xml:space="preserve"> и </w:t>
      </w:r>
      <w:r w:rsidRPr="007B27AE">
        <w:t>Имбрувика</w:t>
      </w:r>
      <w:r w:rsidRPr="007B27AE">
        <w:rPr>
          <w:vertAlign w:val="superscript"/>
        </w:rPr>
        <w:t>®</w:t>
      </w:r>
      <w:r w:rsidRPr="007B27AE">
        <w:t xml:space="preserve">, </w:t>
      </w:r>
      <w:r w:rsidRPr="007B27AE">
        <w:rPr>
          <w:color w:val="000000" w:themeColor="text1"/>
        </w:rPr>
        <w:t xml:space="preserve">в дозировке 140 мг </w:t>
      </w:r>
      <w:r w:rsidRPr="007B27AE">
        <w:t>в буферном растворе рН 1,2.</w:t>
      </w:r>
    </w:p>
    <w:p w14:paraId="67912D56" w14:textId="7931A5E1" w:rsidR="00747CC2" w:rsidRDefault="0011051D">
      <w:pPr>
        <w:spacing w:after="0" w:line="240" w:lineRule="auto"/>
        <w:rPr>
          <w:b/>
        </w:rPr>
      </w:pPr>
      <w:r w:rsidRPr="007B27AE">
        <w:rPr>
          <w:noProof/>
          <w:lang w:eastAsia="ru-RU"/>
        </w:rPr>
        <w:drawing>
          <wp:inline distT="0" distB="0" distL="0" distR="0" wp14:anchorId="1BB9ED4D" wp14:editId="78555349">
            <wp:extent cx="5890260" cy="2228850"/>
            <wp:effectExtent l="0" t="0" r="1524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B5AEB7" w14:textId="77777777" w:rsidR="00747CC2" w:rsidRDefault="00747CC2">
      <w:pPr>
        <w:spacing w:after="0" w:line="240" w:lineRule="auto"/>
        <w:rPr>
          <w:b/>
        </w:rPr>
      </w:pPr>
    </w:p>
    <w:p w14:paraId="1FD75223" w14:textId="59D5E02F" w:rsidR="0011051D" w:rsidRPr="007B27AE" w:rsidRDefault="00747CC2">
      <w:pPr>
        <w:spacing w:after="0" w:line="240" w:lineRule="auto"/>
        <w:rPr>
          <w:rFonts w:eastAsia="Calibri"/>
          <w:lang w:eastAsia="en-US"/>
        </w:rPr>
      </w:pPr>
      <w:r w:rsidRPr="007B27AE">
        <w:rPr>
          <w:b/>
        </w:rPr>
        <w:t xml:space="preserve">Рисунок 2-4. </w:t>
      </w:r>
      <w:r w:rsidRPr="007B27AE">
        <w:t xml:space="preserve">Усредненные профили высвобождения действующего вещества из препаратов </w:t>
      </w:r>
      <w:r w:rsidRPr="007B27AE">
        <w:rPr>
          <w:color w:val="000000" w:themeColor="text1"/>
          <w:lang w:val="en-US"/>
        </w:rPr>
        <w:t>DT</w:t>
      </w:r>
      <w:r w:rsidRPr="007B27AE">
        <w:rPr>
          <w:color w:val="000000" w:themeColor="text1"/>
        </w:rPr>
        <w:t>-</w:t>
      </w:r>
      <w:r w:rsidRPr="007B27AE">
        <w:t>I</w:t>
      </w:r>
      <w:r w:rsidRPr="007B27AE">
        <w:rPr>
          <w:lang w:val="en-GB"/>
        </w:rPr>
        <w:t>BR</w:t>
      </w:r>
      <w:r w:rsidRPr="007B27AE">
        <w:rPr>
          <w:color w:val="000000" w:themeColor="text1"/>
        </w:rPr>
        <w:t xml:space="preserve"> и </w:t>
      </w:r>
      <w:r w:rsidRPr="007B27AE">
        <w:t>Имбрувика</w:t>
      </w:r>
      <w:r w:rsidRPr="007B27AE">
        <w:rPr>
          <w:vertAlign w:val="superscript"/>
        </w:rPr>
        <w:t>®</w:t>
      </w:r>
      <w:r w:rsidRPr="007B27AE">
        <w:t xml:space="preserve">, </w:t>
      </w:r>
      <w:r w:rsidRPr="007B27AE">
        <w:rPr>
          <w:color w:val="000000" w:themeColor="text1"/>
        </w:rPr>
        <w:t>в дозировке 140 мг</w:t>
      </w:r>
      <w:r w:rsidRPr="007B27AE">
        <w:t xml:space="preserve"> в ацетатном буферном растворе рН 4,5</w:t>
      </w:r>
      <w:r w:rsidR="0011051D" w:rsidRPr="007B27AE">
        <w:rPr>
          <w:rFonts w:eastAsia="Times New Roman"/>
        </w:rPr>
        <w:t>.</w:t>
      </w:r>
    </w:p>
    <w:p w14:paraId="49DF74AB" w14:textId="73A85F72" w:rsidR="00747CC2" w:rsidRDefault="00CD103E" w:rsidP="004A4DEA">
      <w:pPr>
        <w:pStyle w:val="Default"/>
        <w:jc w:val="both"/>
        <w:rPr>
          <w:b/>
        </w:rPr>
      </w:pPr>
      <w:r w:rsidRPr="007B27AE">
        <w:rPr>
          <w:noProof/>
        </w:rPr>
        <w:drawing>
          <wp:inline distT="0" distB="0" distL="0" distR="0" wp14:anchorId="20C2B784" wp14:editId="4B11BA68">
            <wp:extent cx="5935980" cy="2114550"/>
            <wp:effectExtent l="0" t="0" r="7620" b="0"/>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06B543" w14:textId="77777777" w:rsidR="00747CC2" w:rsidRPr="007B27AE" w:rsidRDefault="00747CC2" w:rsidP="00747CC2">
      <w:pPr>
        <w:spacing w:after="0" w:line="240" w:lineRule="auto"/>
        <w:rPr>
          <w:rFonts w:eastAsia="Times New Roman"/>
        </w:rPr>
      </w:pPr>
      <w:r w:rsidRPr="007B27AE">
        <w:rPr>
          <w:b/>
        </w:rPr>
        <w:lastRenderedPageBreak/>
        <w:t xml:space="preserve">Рисунок 2-5. </w:t>
      </w:r>
      <w:r w:rsidRPr="007B27AE">
        <w:rPr>
          <w:rFonts w:eastAsia="Times New Roman"/>
        </w:rPr>
        <w:t xml:space="preserve">Усредненные профили </w:t>
      </w:r>
      <w:r w:rsidRPr="007B27AE">
        <w:t xml:space="preserve">действующего вещества из препаратов </w:t>
      </w:r>
      <w:r w:rsidRPr="007B27AE">
        <w:rPr>
          <w:color w:val="000000" w:themeColor="text1"/>
          <w:lang w:val="en-US"/>
        </w:rPr>
        <w:t>DT</w:t>
      </w:r>
      <w:r w:rsidRPr="007B27AE">
        <w:rPr>
          <w:color w:val="000000" w:themeColor="text1"/>
        </w:rPr>
        <w:t>-</w:t>
      </w:r>
      <w:r w:rsidRPr="007B27AE">
        <w:t>I</w:t>
      </w:r>
      <w:r w:rsidRPr="007B27AE">
        <w:rPr>
          <w:lang w:val="en-GB"/>
        </w:rPr>
        <w:t>BR</w:t>
      </w:r>
      <w:r w:rsidRPr="007B27AE">
        <w:rPr>
          <w:color w:val="000000" w:themeColor="text1"/>
        </w:rPr>
        <w:t xml:space="preserve"> и </w:t>
      </w:r>
      <w:r w:rsidRPr="007B27AE">
        <w:t>Имбрувика</w:t>
      </w:r>
      <w:r w:rsidRPr="007B27AE">
        <w:rPr>
          <w:vertAlign w:val="superscript"/>
          <w:lang w:eastAsia="ru-RU"/>
        </w:rPr>
        <w:t>®</w:t>
      </w:r>
      <w:r w:rsidRPr="007B27AE">
        <w:rPr>
          <w:lang w:eastAsia="ru-RU"/>
        </w:rPr>
        <w:t xml:space="preserve">, </w:t>
      </w:r>
      <w:r w:rsidRPr="007B27AE">
        <w:rPr>
          <w:color w:val="000000" w:themeColor="text1"/>
        </w:rPr>
        <w:t xml:space="preserve">в дозировке 140 мг </w:t>
      </w:r>
      <w:r w:rsidRPr="007B27AE">
        <w:rPr>
          <w:rFonts w:eastAsia="Times New Roman"/>
        </w:rPr>
        <w:t>в фосфатном буферном растворе рН 6,8.</w:t>
      </w:r>
    </w:p>
    <w:p w14:paraId="0B84E6B5" w14:textId="1B24F667" w:rsidR="0011051D" w:rsidRPr="007B27AE" w:rsidRDefault="000B677E" w:rsidP="0011051D">
      <w:pPr>
        <w:spacing w:after="0" w:line="240" w:lineRule="auto"/>
        <w:rPr>
          <w:rFonts w:eastAsia="Times New Roman"/>
        </w:rPr>
      </w:pPr>
      <w:r w:rsidRPr="007B27AE">
        <w:rPr>
          <w:noProof/>
          <w:lang w:eastAsia="ru-RU"/>
        </w:rPr>
        <w:drawing>
          <wp:inline distT="0" distB="0" distL="0" distR="0" wp14:anchorId="0A5230C7" wp14:editId="3E66332B">
            <wp:extent cx="5920740" cy="2362200"/>
            <wp:effectExtent l="0" t="0" r="381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534A8F" w14:textId="32B8B56F" w:rsidR="00195552" w:rsidRPr="007B27AE" w:rsidRDefault="000B677E" w:rsidP="004A4DEA">
      <w:pPr>
        <w:spacing w:after="0" w:line="240" w:lineRule="auto"/>
        <w:ind w:firstLine="709"/>
        <w:rPr>
          <w:highlight w:val="yellow"/>
          <w:lang w:eastAsia="ru-RU" w:bidi="ru-RU"/>
        </w:rPr>
      </w:pPr>
      <w:r w:rsidRPr="007B27AE">
        <w:rPr>
          <w:lang w:eastAsia="ru-RU" w:bidi="ru-RU"/>
        </w:rPr>
        <w:t xml:space="preserve">Таким образом, по результатам проведения ТСКР препаратов </w:t>
      </w:r>
      <w:r w:rsidR="004770AD" w:rsidRPr="007B27AE">
        <w:rPr>
          <w:color w:val="000000" w:themeColor="text1"/>
          <w:lang w:val="en-US"/>
        </w:rPr>
        <w:t>DT</w:t>
      </w:r>
      <w:r w:rsidR="004770AD" w:rsidRPr="007B27AE">
        <w:rPr>
          <w:color w:val="000000" w:themeColor="text1"/>
        </w:rPr>
        <w:t>-</w:t>
      </w:r>
      <w:r w:rsidR="004770AD" w:rsidRPr="007B27AE">
        <w:rPr>
          <w:color w:val="000000" w:themeColor="text1"/>
          <w:lang w:val="en-US"/>
        </w:rPr>
        <w:t>IBR</w:t>
      </w:r>
      <w:r w:rsidR="00195552" w:rsidRPr="007B27AE">
        <w:rPr>
          <w:rFonts w:eastAsia="Calibri"/>
          <w:lang w:eastAsia="en-US"/>
        </w:rPr>
        <w:t xml:space="preserve">, </w:t>
      </w:r>
      <w:r w:rsidR="0082781E" w:rsidRPr="007B27AE">
        <w:rPr>
          <w:rFonts w:eastAsia="Calibri"/>
          <w:lang w:eastAsia="en-US"/>
        </w:rPr>
        <w:t>капсулы</w:t>
      </w:r>
      <w:r w:rsidR="000C3608" w:rsidRPr="007B27AE">
        <w:rPr>
          <w:rFonts w:eastAsia="Calibri"/>
          <w:lang w:eastAsia="en-US"/>
        </w:rPr>
        <w:t>,</w:t>
      </w:r>
      <w:r w:rsidR="00195552" w:rsidRPr="007B27AE">
        <w:rPr>
          <w:rFonts w:eastAsia="Calibri"/>
          <w:lang w:eastAsia="en-US"/>
        </w:rPr>
        <w:t xml:space="preserve"> </w:t>
      </w:r>
      <w:r w:rsidR="000C3608" w:rsidRPr="007B27AE">
        <w:rPr>
          <w:rFonts w:eastAsia="Calibri"/>
          <w:lang w:eastAsia="en-US"/>
        </w:rPr>
        <w:t>1</w:t>
      </w:r>
      <w:r w:rsidR="0082781E" w:rsidRPr="007B27AE">
        <w:rPr>
          <w:rFonts w:eastAsia="Calibri"/>
          <w:lang w:eastAsia="en-US"/>
        </w:rPr>
        <w:t>4</w:t>
      </w:r>
      <w:r w:rsidR="00195552" w:rsidRPr="007B27AE">
        <w:rPr>
          <w:rFonts w:eastAsia="Calibri"/>
          <w:lang w:eastAsia="en-US"/>
        </w:rPr>
        <w:t>0 мг</w:t>
      </w:r>
      <w:r w:rsidR="000C3608" w:rsidRPr="007B27AE">
        <w:rPr>
          <w:rFonts w:eastAsia="Calibri"/>
          <w:lang w:eastAsia="en-US"/>
        </w:rPr>
        <w:t xml:space="preserve"> (АО «Р-Фарм, Россия»)</w:t>
      </w:r>
      <w:r w:rsidR="00195552" w:rsidRPr="007B27AE">
        <w:rPr>
          <w:rFonts w:eastAsia="Calibri"/>
          <w:lang w:eastAsia="en-US"/>
        </w:rPr>
        <w:t xml:space="preserve"> и </w:t>
      </w:r>
      <w:r w:rsidR="0082781E" w:rsidRPr="007B27AE">
        <w:rPr>
          <w:color w:val="000000" w:themeColor="text1"/>
        </w:rPr>
        <w:t>Имбрувика</w:t>
      </w:r>
      <w:r w:rsidR="00DA02FC" w:rsidRPr="007B27AE">
        <w:rPr>
          <w:color w:val="000000" w:themeColor="text1"/>
          <w:vertAlign w:val="superscript"/>
        </w:rPr>
        <w:t>®</w:t>
      </w:r>
      <w:r w:rsidR="0082781E" w:rsidRPr="007B27AE">
        <w:rPr>
          <w:color w:val="000000" w:themeColor="text1"/>
        </w:rPr>
        <w:t>, капсулы, 140 мг (</w:t>
      </w:r>
      <w:r w:rsidR="00DA02FC" w:rsidRPr="007B27AE">
        <w:rPr>
          <w:rFonts w:eastAsia="Calibri"/>
          <w:bCs/>
        </w:rPr>
        <w:t xml:space="preserve">ООО «Джонсон &amp; Джонсон», Россия) </w:t>
      </w:r>
      <w:r w:rsidR="00DA02FC" w:rsidRPr="007B27AE">
        <w:rPr>
          <w:color w:val="000000" w:themeColor="text1"/>
        </w:rPr>
        <w:t>показана эквивалентность растворения для</w:t>
      </w:r>
      <w:r w:rsidR="00DA02FC" w:rsidRPr="007B27AE" w:rsidDel="00DA02FC">
        <w:rPr>
          <w:rFonts w:eastAsia="Calibri"/>
          <w:lang w:eastAsia="en-US"/>
        </w:rPr>
        <w:t xml:space="preserve"> </w:t>
      </w:r>
      <w:r w:rsidR="004770AD" w:rsidRPr="007B27AE">
        <w:t>3 % раствор</w:t>
      </w:r>
      <w:r w:rsidR="00DA02FC" w:rsidRPr="007B27AE">
        <w:t>а</w:t>
      </w:r>
      <w:r w:rsidR="004770AD" w:rsidRPr="007B27AE">
        <w:t xml:space="preserve"> полисорбата в 0,05 М фосфатном буферном растворе рН 6,8</w:t>
      </w:r>
      <w:r w:rsidR="00DA02FC" w:rsidRPr="007B27AE">
        <w:t xml:space="preserve"> (среда по НД)</w:t>
      </w:r>
      <w:r w:rsidR="004770AD" w:rsidRPr="007B27AE">
        <w:t xml:space="preserve"> и буферном растворе </w:t>
      </w:r>
      <w:r w:rsidR="00DA02FC" w:rsidRPr="007B27AE">
        <w:t xml:space="preserve">с </w:t>
      </w:r>
      <w:r w:rsidR="004770AD" w:rsidRPr="007B27AE">
        <w:t xml:space="preserve">рН 1,2. В средах: </w:t>
      </w:r>
      <w:r w:rsidR="00DA02FC" w:rsidRPr="007B27AE">
        <w:t xml:space="preserve">ацетатный </w:t>
      </w:r>
      <w:r w:rsidR="004770AD" w:rsidRPr="007B27AE">
        <w:t xml:space="preserve">буферный раствор </w:t>
      </w:r>
      <w:r w:rsidR="00DA02FC" w:rsidRPr="007B27AE">
        <w:t xml:space="preserve">с </w:t>
      </w:r>
      <w:r w:rsidR="004770AD" w:rsidRPr="007B27AE">
        <w:t xml:space="preserve">рН 4,5 и </w:t>
      </w:r>
      <w:r w:rsidR="00DA02FC" w:rsidRPr="007B27AE">
        <w:t xml:space="preserve">фосфатный </w:t>
      </w:r>
      <w:r w:rsidR="004770AD" w:rsidRPr="007B27AE">
        <w:t xml:space="preserve">буферный раствор </w:t>
      </w:r>
      <w:r w:rsidR="00DA02FC" w:rsidRPr="007B27AE">
        <w:t xml:space="preserve">с </w:t>
      </w:r>
      <w:r w:rsidR="004770AD" w:rsidRPr="007B27AE">
        <w:t>рН 6,8 действующее вещество (ибрутиниб) имеет низкую растворимость и не высвобождается в среду растворения из исследуемого и референтного препаратов.</w:t>
      </w:r>
      <w:r w:rsidR="004770AD" w:rsidRPr="007B27AE" w:rsidDel="00255EDC">
        <w:t xml:space="preserve"> </w:t>
      </w:r>
    </w:p>
    <w:p w14:paraId="2EEEB042" w14:textId="77777777" w:rsidR="00E30437" w:rsidRPr="007B27AE" w:rsidRDefault="00E30437" w:rsidP="00EB0650">
      <w:pPr>
        <w:pStyle w:val="3"/>
        <w:spacing w:after="240" w:line="240" w:lineRule="auto"/>
        <w:rPr>
          <w:rFonts w:ascii="Times New Roman" w:hAnsi="Times New Roman"/>
          <w:color w:val="000000" w:themeColor="text1"/>
          <w:szCs w:val="24"/>
        </w:rPr>
      </w:pPr>
      <w:bookmarkStart w:id="52" w:name="_Toc124182483"/>
      <w:r w:rsidRPr="007B27AE">
        <w:rPr>
          <w:rFonts w:ascii="Times New Roman" w:hAnsi="Times New Roman"/>
          <w:color w:val="000000" w:themeColor="text1"/>
          <w:szCs w:val="24"/>
        </w:rPr>
        <w:t>2.2.4 Форма выпуска</w:t>
      </w:r>
      <w:bookmarkEnd w:id="52"/>
    </w:p>
    <w:p w14:paraId="43C91074" w14:textId="2CB63A22" w:rsidR="0082781E" w:rsidRPr="007B27AE" w:rsidRDefault="00620DEF" w:rsidP="004A4DEA">
      <w:pPr>
        <w:spacing w:after="0" w:line="240" w:lineRule="auto"/>
        <w:ind w:firstLine="709"/>
        <w:rPr>
          <w:color w:val="000000" w:themeColor="text1"/>
          <w:highlight w:val="yellow"/>
        </w:rPr>
      </w:pPr>
      <w:r w:rsidRPr="007B27AE">
        <w:rPr>
          <w:bCs/>
        </w:rPr>
        <w:t>Капсулы, 140 мг.</w:t>
      </w:r>
      <w:r w:rsidR="00747CC2">
        <w:rPr>
          <w:bCs/>
        </w:rPr>
        <w:t xml:space="preserve"> </w:t>
      </w:r>
      <w:r w:rsidR="006938A5" w:rsidRPr="007B27AE">
        <w:rPr>
          <w:color w:val="000000"/>
          <w:spacing w:val="-4"/>
        </w:rPr>
        <w:t>По 90 или 120 капсул в банку полимерную (из полиэтилена или полипропилена) для лекарственных средств, укупоренную крышкой полимерной (из полипропилена или полипропилена) с контролем первого вскрытия.</w:t>
      </w:r>
      <w:r w:rsidR="00747CC2">
        <w:rPr>
          <w:color w:val="000000"/>
          <w:spacing w:val="-4"/>
        </w:rPr>
        <w:t xml:space="preserve"> </w:t>
      </w:r>
      <w:r w:rsidR="006938A5" w:rsidRPr="007B27AE">
        <w:t>На банку наклеена самоклеящаяся этикетка.</w:t>
      </w:r>
      <w:r w:rsidR="00747CC2">
        <w:t xml:space="preserve"> </w:t>
      </w:r>
      <w:r w:rsidR="006938A5" w:rsidRPr="007B27AE">
        <w:t>Каждая банка помещена в пачку из картона коробочного.</w:t>
      </w:r>
      <w:r w:rsidR="006938A5" w:rsidRPr="007B27AE" w:rsidDel="006938A5">
        <w:rPr>
          <w:color w:val="000000" w:themeColor="text1"/>
        </w:rPr>
        <w:t xml:space="preserve"> </w:t>
      </w:r>
    </w:p>
    <w:p w14:paraId="3356824A" w14:textId="3FB5EDAB" w:rsidR="00BB5104" w:rsidRPr="007B27AE" w:rsidRDefault="00E30437" w:rsidP="004C505D">
      <w:pPr>
        <w:pStyle w:val="2"/>
        <w:spacing w:line="240" w:lineRule="auto"/>
        <w:rPr>
          <w:color w:val="000000" w:themeColor="text1"/>
          <w:szCs w:val="24"/>
        </w:rPr>
      </w:pPr>
      <w:bookmarkStart w:id="53" w:name="_Toc124182484"/>
      <w:r w:rsidRPr="007B27AE">
        <w:rPr>
          <w:color w:val="000000" w:themeColor="text1"/>
          <w:szCs w:val="24"/>
        </w:rPr>
        <w:t>2.3 Правила хранения и обращения</w:t>
      </w:r>
      <w:bookmarkEnd w:id="53"/>
    </w:p>
    <w:p w14:paraId="465D1448" w14:textId="03D23739" w:rsidR="00620DEF" w:rsidRPr="007B27AE" w:rsidRDefault="00620DEF" w:rsidP="006938A5">
      <w:pPr>
        <w:spacing w:after="0" w:line="240" w:lineRule="auto"/>
        <w:ind w:firstLine="709"/>
        <w:rPr>
          <w:lang w:eastAsia="ru-RU"/>
        </w:rPr>
      </w:pPr>
      <w:r w:rsidRPr="007B27AE">
        <w:rPr>
          <w:lang w:eastAsia="ru-RU"/>
        </w:rPr>
        <w:t>При температуре не выше 25</w:t>
      </w:r>
      <w:r w:rsidRPr="007B27AE">
        <w:rPr>
          <w:vertAlign w:val="superscript"/>
          <w:lang w:eastAsia="ru-RU"/>
        </w:rPr>
        <w:t>о</w:t>
      </w:r>
      <w:r w:rsidRPr="007B27AE">
        <w:rPr>
          <w:lang w:eastAsia="ru-RU"/>
        </w:rPr>
        <w:t>С.</w:t>
      </w:r>
      <w:r w:rsidRPr="007B27AE">
        <w:t xml:space="preserve"> </w:t>
      </w:r>
      <w:r w:rsidRPr="007B27AE">
        <w:rPr>
          <w:lang w:eastAsia="ru-RU"/>
        </w:rPr>
        <w:t>Хранить в недоступном для детей месте.</w:t>
      </w:r>
    </w:p>
    <w:p w14:paraId="18D11FC9" w14:textId="77777777" w:rsidR="00E30437" w:rsidRPr="007B27AE" w:rsidRDefault="00E30437" w:rsidP="004C505D">
      <w:pPr>
        <w:pStyle w:val="3"/>
        <w:spacing w:after="240" w:line="240" w:lineRule="auto"/>
        <w:rPr>
          <w:rFonts w:ascii="Times New Roman" w:hAnsi="Times New Roman"/>
          <w:color w:val="000000" w:themeColor="text1"/>
          <w:szCs w:val="24"/>
        </w:rPr>
      </w:pPr>
      <w:bookmarkStart w:id="54" w:name="_Toc124182485"/>
      <w:r w:rsidRPr="007B27AE">
        <w:rPr>
          <w:rFonts w:ascii="Times New Roman" w:hAnsi="Times New Roman"/>
          <w:color w:val="000000" w:themeColor="text1"/>
          <w:szCs w:val="24"/>
        </w:rPr>
        <w:t>2.3.1 Условия хранения и транспортировки</w:t>
      </w:r>
      <w:bookmarkEnd w:id="54"/>
    </w:p>
    <w:p w14:paraId="29BD1FC3" w14:textId="23CD356B" w:rsidR="00884C56" w:rsidRPr="007B27AE" w:rsidRDefault="0082781E" w:rsidP="004D52F2">
      <w:pPr>
        <w:spacing w:after="0" w:line="240" w:lineRule="auto"/>
        <w:ind w:firstLine="709"/>
        <w:rPr>
          <w:rFonts w:eastAsia="Calibri"/>
          <w:lang w:eastAsia="en-US"/>
        </w:rPr>
      </w:pPr>
      <w:r w:rsidRPr="007B27AE">
        <w:t>Не требует специальных условий хранения</w:t>
      </w:r>
      <w:r w:rsidR="00884C56" w:rsidRPr="007B27AE">
        <w:rPr>
          <w:iCs/>
          <w:lang w:eastAsia="en-US"/>
        </w:rPr>
        <w:t>.</w:t>
      </w:r>
      <w:r w:rsidRPr="007B27AE">
        <w:rPr>
          <w:iCs/>
          <w:lang w:eastAsia="en-US"/>
        </w:rPr>
        <w:t xml:space="preserve"> Хранить в недоступном для детей месте.</w:t>
      </w:r>
    </w:p>
    <w:p w14:paraId="57784917" w14:textId="77777777" w:rsidR="00E30437" w:rsidRPr="007B27AE" w:rsidRDefault="00E30437" w:rsidP="004C505D">
      <w:pPr>
        <w:pStyle w:val="3"/>
        <w:spacing w:after="240" w:line="240" w:lineRule="auto"/>
        <w:rPr>
          <w:rFonts w:ascii="Times New Roman" w:hAnsi="Times New Roman"/>
          <w:color w:val="000000" w:themeColor="text1"/>
          <w:szCs w:val="24"/>
        </w:rPr>
      </w:pPr>
      <w:bookmarkStart w:id="55" w:name="_Toc124182486"/>
      <w:r w:rsidRPr="007B27AE">
        <w:rPr>
          <w:rFonts w:ascii="Times New Roman" w:hAnsi="Times New Roman"/>
          <w:color w:val="000000" w:themeColor="text1"/>
          <w:szCs w:val="24"/>
        </w:rPr>
        <w:t>2.3.2</w:t>
      </w:r>
      <w:r w:rsidR="0003556A" w:rsidRPr="007B27AE">
        <w:rPr>
          <w:rFonts w:ascii="Times New Roman" w:hAnsi="Times New Roman"/>
          <w:color w:val="000000" w:themeColor="text1"/>
          <w:szCs w:val="24"/>
        </w:rPr>
        <w:t>.</w:t>
      </w:r>
      <w:r w:rsidRPr="007B27AE">
        <w:rPr>
          <w:rFonts w:ascii="Times New Roman" w:hAnsi="Times New Roman"/>
          <w:color w:val="000000" w:themeColor="text1"/>
          <w:szCs w:val="24"/>
        </w:rPr>
        <w:t xml:space="preserve"> Срок годности</w:t>
      </w:r>
      <w:bookmarkEnd w:id="55"/>
    </w:p>
    <w:p w14:paraId="3C98DB9C" w14:textId="2BA31E62" w:rsidR="00884C56" w:rsidRPr="007B27AE" w:rsidRDefault="00895AFA" w:rsidP="004D52F2">
      <w:pPr>
        <w:spacing w:after="0" w:line="240" w:lineRule="auto"/>
        <w:ind w:firstLine="709"/>
        <w:rPr>
          <w:rFonts w:eastAsia="Calibri"/>
        </w:rPr>
      </w:pPr>
      <w:r w:rsidRPr="007B27AE">
        <w:rPr>
          <w:iCs/>
          <w:lang w:eastAsia="en-US"/>
        </w:rPr>
        <w:t>2 года</w:t>
      </w:r>
      <w:r w:rsidR="00884C56" w:rsidRPr="007B27AE">
        <w:rPr>
          <w:iCs/>
          <w:lang w:eastAsia="en-US"/>
        </w:rPr>
        <w:t>.</w:t>
      </w:r>
    </w:p>
    <w:p w14:paraId="4F2DCADC" w14:textId="77777777" w:rsidR="00E30437" w:rsidRPr="007B27AE" w:rsidRDefault="00E30437" w:rsidP="004C505D">
      <w:pPr>
        <w:pStyle w:val="3"/>
        <w:spacing w:after="240" w:line="240" w:lineRule="auto"/>
        <w:rPr>
          <w:rFonts w:ascii="Times New Roman" w:hAnsi="Times New Roman"/>
          <w:color w:val="000000" w:themeColor="text1"/>
          <w:szCs w:val="24"/>
        </w:rPr>
      </w:pPr>
      <w:bookmarkStart w:id="56" w:name="_Toc124182487"/>
      <w:r w:rsidRPr="007B27AE">
        <w:rPr>
          <w:rFonts w:ascii="Times New Roman" w:hAnsi="Times New Roman"/>
          <w:color w:val="000000" w:themeColor="text1"/>
          <w:szCs w:val="24"/>
        </w:rPr>
        <w:t>2.3.3</w:t>
      </w:r>
      <w:r w:rsidR="0003556A" w:rsidRPr="007B27AE">
        <w:rPr>
          <w:rFonts w:ascii="Times New Roman" w:hAnsi="Times New Roman"/>
          <w:color w:val="000000" w:themeColor="text1"/>
          <w:szCs w:val="24"/>
        </w:rPr>
        <w:t>.</w:t>
      </w:r>
      <w:r w:rsidRPr="007B27AE">
        <w:rPr>
          <w:rFonts w:ascii="Times New Roman" w:hAnsi="Times New Roman"/>
          <w:color w:val="000000" w:themeColor="text1"/>
          <w:szCs w:val="24"/>
        </w:rPr>
        <w:t xml:space="preserve"> Правила по обращению с препаратом</w:t>
      </w:r>
      <w:bookmarkEnd w:id="56"/>
    </w:p>
    <w:p w14:paraId="7231A9A9" w14:textId="329D367D" w:rsidR="006938A5" w:rsidRPr="007B27AE" w:rsidRDefault="00895AFA">
      <w:pPr>
        <w:spacing w:after="0" w:line="240" w:lineRule="auto"/>
        <w:ind w:firstLine="709"/>
        <w:rPr>
          <w:rFonts w:eastAsia="Calibri"/>
          <w:color w:val="000000" w:themeColor="text1"/>
          <w:lang w:eastAsia="en-US"/>
        </w:rPr>
      </w:pPr>
      <w:r w:rsidRPr="007B27AE">
        <w:rPr>
          <w:color w:val="000000" w:themeColor="text1"/>
        </w:rPr>
        <w:t>Не требует особых мер предосторожности при использовании</w:t>
      </w:r>
      <w:r w:rsidRPr="007B27AE">
        <w:rPr>
          <w:rFonts w:eastAsia="Courier New"/>
          <w:lang w:bidi="ru-RU"/>
        </w:rPr>
        <w:t>.</w:t>
      </w:r>
    </w:p>
    <w:p w14:paraId="12ED5381" w14:textId="04E72AB9" w:rsidR="006938A5" w:rsidRPr="007B27AE" w:rsidRDefault="006938A5" w:rsidP="004A4DEA">
      <w:pPr>
        <w:spacing w:after="0" w:line="240" w:lineRule="auto"/>
        <w:ind w:firstLine="709"/>
        <w:rPr>
          <w:highlight w:val="yellow"/>
        </w:rPr>
      </w:pPr>
    </w:p>
    <w:p w14:paraId="1B49A045" w14:textId="77777777" w:rsidR="006938A5" w:rsidRPr="007B27AE" w:rsidRDefault="006938A5" w:rsidP="004A4DEA">
      <w:pPr>
        <w:pStyle w:val="3"/>
        <w:spacing w:before="0" w:after="0" w:line="240" w:lineRule="auto"/>
        <w:contextualSpacing/>
        <w:rPr>
          <w:rFonts w:ascii="Times New Roman" w:hAnsi="Times New Roman"/>
          <w:color w:val="000000" w:themeColor="text1"/>
          <w:szCs w:val="24"/>
        </w:rPr>
      </w:pPr>
      <w:bookmarkStart w:id="57" w:name="_Toc118754968"/>
      <w:bookmarkStart w:id="58" w:name="_Toc116519541"/>
      <w:r w:rsidRPr="007B27AE">
        <w:rPr>
          <w:rFonts w:ascii="Times New Roman" w:hAnsi="Times New Roman"/>
          <w:color w:val="000000" w:themeColor="text1"/>
          <w:szCs w:val="24"/>
        </w:rPr>
        <w:t>Список литературы</w:t>
      </w:r>
      <w:bookmarkEnd w:id="57"/>
      <w:r w:rsidRPr="007B27AE">
        <w:rPr>
          <w:rFonts w:ascii="Times New Roman" w:hAnsi="Times New Roman"/>
          <w:color w:val="000000" w:themeColor="text1"/>
          <w:szCs w:val="24"/>
        </w:rPr>
        <w:t xml:space="preserve"> </w:t>
      </w:r>
      <w:bookmarkEnd w:id="58"/>
    </w:p>
    <w:p w14:paraId="4CC30A85" w14:textId="2D6C10FB" w:rsidR="006938A5" w:rsidRPr="007B27AE" w:rsidRDefault="006938A5" w:rsidP="004A4DEA">
      <w:pPr>
        <w:spacing w:after="0" w:line="240" w:lineRule="auto"/>
      </w:pPr>
    </w:p>
    <w:p w14:paraId="25D44A65" w14:textId="5C801CD4" w:rsidR="006938A5" w:rsidRPr="00747CC2" w:rsidRDefault="006938A5" w:rsidP="00747CC2">
      <w:pPr>
        <w:widowControl w:val="0"/>
        <w:spacing w:after="0" w:line="240" w:lineRule="auto"/>
        <w:ind w:left="426" w:hanging="426"/>
        <w:rPr>
          <w:rFonts w:eastAsia="Times New Roman"/>
          <w:lang w:eastAsia="en-US"/>
        </w:rPr>
      </w:pPr>
      <w:r w:rsidRPr="007B27AE">
        <w:lastRenderedPageBreak/>
        <w:t xml:space="preserve">1. </w:t>
      </w:r>
      <w:r w:rsidRPr="007B27AE">
        <w:rPr>
          <w:color w:val="000000" w:themeColor="text1"/>
        </w:rPr>
        <w:t>Отчет о проведении теста сравнительной кинетики растворения по теме «</w:t>
      </w:r>
      <w:r w:rsidRPr="007B27AE">
        <w:rPr>
          <w:rFonts w:eastAsia="Times New Roman"/>
          <w:lang w:eastAsia="en-US"/>
        </w:rPr>
        <w:t>Изучение сравнительной кинетики растворения лекарственных препаратов «</w:t>
      </w:r>
      <w:r w:rsidRPr="007B27AE">
        <w:rPr>
          <w:rFonts w:eastAsia="Times New Roman"/>
          <w:lang w:eastAsia="ru-RU"/>
        </w:rPr>
        <w:t>ИБРУТИНИБ</w:t>
      </w:r>
      <w:r w:rsidRPr="007B27AE">
        <w:rPr>
          <w:rFonts w:eastAsia="Times New Roman"/>
          <w:lang w:eastAsia="en-US"/>
        </w:rPr>
        <w:t xml:space="preserve"> капсулы, 140 мг» производства АО «ОРТАТ», Российская Федерация с препаратом «Имбрувика капсулы, 140 мг», производства «Силаг АГ», Швейцария» от 26 декабря 2022 г.</w:t>
      </w:r>
    </w:p>
    <w:p w14:paraId="61F8AC70" w14:textId="77777777" w:rsidR="00E30437" w:rsidRPr="007B27AE" w:rsidRDefault="00E30437" w:rsidP="004C505D">
      <w:pPr>
        <w:pStyle w:val="12"/>
        <w:tabs>
          <w:tab w:val="left" w:pos="142"/>
          <w:tab w:val="left" w:pos="284"/>
        </w:tabs>
        <w:spacing w:line="240" w:lineRule="auto"/>
        <w:rPr>
          <w:rFonts w:cs="Times New Roman"/>
          <w:color w:val="000000" w:themeColor="text1"/>
          <w:szCs w:val="24"/>
        </w:rPr>
      </w:pPr>
      <w:bookmarkStart w:id="59" w:name="_Toc124182488"/>
      <w:r w:rsidRPr="007B27AE">
        <w:rPr>
          <w:rFonts w:cs="Times New Roman"/>
          <w:color w:val="000000" w:themeColor="text1"/>
          <w:szCs w:val="24"/>
        </w:rPr>
        <w:t>3. РЕЗУЛЬТАТЫ ДОКЛИНИЧЕСКИХ ИССЛЕДОВАНИЙ</w:t>
      </w:r>
      <w:bookmarkEnd w:id="59"/>
    </w:p>
    <w:p w14:paraId="1BFC2B57" w14:textId="77777777" w:rsidR="00E30437" w:rsidRPr="007B27AE" w:rsidRDefault="00E30437" w:rsidP="004C505D">
      <w:pPr>
        <w:pStyle w:val="2"/>
        <w:spacing w:line="240" w:lineRule="auto"/>
        <w:rPr>
          <w:color w:val="000000" w:themeColor="text1"/>
          <w:szCs w:val="24"/>
        </w:rPr>
      </w:pPr>
      <w:bookmarkStart w:id="60" w:name="_Toc124182489"/>
      <w:r w:rsidRPr="007B27AE">
        <w:rPr>
          <w:color w:val="000000" w:themeColor="text1"/>
          <w:szCs w:val="24"/>
        </w:rPr>
        <w:t>Введение</w:t>
      </w:r>
      <w:r w:rsidR="00A9714F" w:rsidRPr="007B27AE">
        <w:rPr>
          <w:color w:val="000000" w:themeColor="text1"/>
          <w:szCs w:val="24"/>
        </w:rPr>
        <w:t xml:space="preserve"> и резюме</w:t>
      </w:r>
      <w:bookmarkEnd w:id="60"/>
    </w:p>
    <w:p w14:paraId="417087B1" w14:textId="40CDFBF9" w:rsidR="00BC7E97" w:rsidRPr="007B27AE" w:rsidRDefault="00BC7E97" w:rsidP="00BA2D96">
      <w:pPr>
        <w:spacing w:after="0" w:line="240" w:lineRule="auto"/>
        <w:ind w:firstLine="709"/>
        <w:rPr>
          <w:bCs/>
          <w:color w:val="000000" w:themeColor="text1"/>
          <w:highlight w:val="yellow"/>
          <w:lang w:bidi="ru-RU"/>
        </w:rPr>
      </w:pPr>
      <w:bookmarkStart w:id="61" w:name="_Toc92645858"/>
      <w:bookmarkStart w:id="62" w:name="_Toc484199231"/>
      <w:r w:rsidRPr="007B27AE">
        <w:t xml:space="preserve">Доклинических исследований препарата </w:t>
      </w:r>
      <w:r w:rsidR="009E738E" w:rsidRPr="007B27AE">
        <w:rPr>
          <w:lang w:val="en-US"/>
        </w:rPr>
        <w:t>DT</w:t>
      </w:r>
      <w:r w:rsidR="009E738E" w:rsidRPr="007B27AE">
        <w:t>-</w:t>
      </w:r>
      <w:r w:rsidR="009E738E" w:rsidRPr="007B27AE">
        <w:rPr>
          <w:lang w:val="en-US"/>
        </w:rPr>
        <w:t>IBR</w:t>
      </w:r>
      <w:r w:rsidRPr="007B27AE">
        <w:t xml:space="preserve">, </w:t>
      </w:r>
      <w:r w:rsidR="004A4A87" w:rsidRPr="007B27AE">
        <w:t>капсулы</w:t>
      </w:r>
      <w:r w:rsidRPr="007B27AE">
        <w:t>, 1</w:t>
      </w:r>
      <w:r w:rsidR="004A4A87" w:rsidRPr="007B27AE">
        <w:t>4</w:t>
      </w:r>
      <w:r w:rsidRPr="007B27AE">
        <w:t xml:space="preserve">0 мг (АО «Р-Фарм», Россия) не проводилось. Так как препарат </w:t>
      </w:r>
      <w:r w:rsidR="009E738E" w:rsidRPr="007B27AE">
        <w:rPr>
          <w:lang w:val="en-US"/>
        </w:rPr>
        <w:t>DT</w:t>
      </w:r>
      <w:r w:rsidR="009E738E" w:rsidRPr="007B27AE">
        <w:t>-</w:t>
      </w:r>
      <w:r w:rsidR="009E738E" w:rsidRPr="007B27AE">
        <w:rPr>
          <w:lang w:val="en-US"/>
        </w:rPr>
        <w:t>IBR</w:t>
      </w:r>
      <w:r w:rsidRPr="007B27AE">
        <w:t xml:space="preserve">, представляет собой воспроизведенный препарат </w:t>
      </w:r>
      <w:r w:rsidR="004A4A87" w:rsidRPr="007B27AE">
        <w:t>ибрутиниба</w:t>
      </w:r>
      <w:r w:rsidRPr="007B27AE">
        <w:t xml:space="preserve">, ожидается, что его свойства будут идентичны свойствам оригинального препарата </w:t>
      </w:r>
      <w:r w:rsidR="004A4A87" w:rsidRPr="007B27AE">
        <w:t>Имбрувика</w:t>
      </w:r>
      <w:r w:rsidR="00550E75" w:rsidRPr="007B27AE">
        <w:rPr>
          <w:vertAlign w:val="superscript"/>
        </w:rPr>
        <w:t>®</w:t>
      </w:r>
      <w:r w:rsidR="004A4A87" w:rsidRPr="007B27AE">
        <w:t xml:space="preserve">, капсулы, 140 мг (производитель: Каталент СТС ЛЛС, США/ Силаг АГ, Швейцария; владелец РУ: </w:t>
      </w:r>
      <w:r w:rsidR="00550E75" w:rsidRPr="007B27AE">
        <w:rPr>
          <w:rFonts w:eastAsia="Calibri"/>
          <w:bCs/>
        </w:rPr>
        <w:t>ООО «Джонсон &amp; Джонсон», Россия</w:t>
      </w:r>
      <w:r w:rsidR="004A4A87" w:rsidRPr="007B27AE">
        <w:t>)</w:t>
      </w:r>
      <w:r w:rsidRPr="007B27AE">
        <w:t xml:space="preserve">, которому </w:t>
      </w:r>
      <w:r w:rsidR="00F25B35" w:rsidRPr="007B27AE">
        <w:rPr>
          <w:lang w:val="en-US"/>
        </w:rPr>
        <w:t>DT</w:t>
      </w:r>
      <w:r w:rsidR="00F25B35" w:rsidRPr="007B27AE">
        <w:t>-</w:t>
      </w:r>
      <w:r w:rsidR="00F25B35" w:rsidRPr="007B27AE">
        <w:rPr>
          <w:lang w:val="en-US"/>
        </w:rPr>
        <w:t>IBR</w:t>
      </w:r>
      <w:r w:rsidR="00F25B35" w:rsidRPr="007B27AE">
        <w:t xml:space="preserve"> </w:t>
      </w:r>
      <w:r w:rsidRPr="007B27AE">
        <w:t xml:space="preserve">полностью соответствует по качественному и количественному составу </w:t>
      </w:r>
      <w:r w:rsidR="00550E75" w:rsidRPr="007B27AE">
        <w:t xml:space="preserve">действующего </w:t>
      </w:r>
      <w:r w:rsidRPr="007B27AE">
        <w:t xml:space="preserve">и вспомогательных веществ, а также по лекарственной форме и дозировке. В связи с этим ниже приводятся данные доклинических исследований оригинального препарата </w:t>
      </w:r>
      <w:r w:rsidR="004A4A87" w:rsidRPr="007B27AE">
        <w:t>ибрутиниба</w:t>
      </w:r>
      <w:r w:rsidRPr="007B27AE">
        <w:t>.</w:t>
      </w:r>
    </w:p>
    <w:p w14:paraId="34177C9A" w14:textId="16C2CE94" w:rsidR="00216079" w:rsidRPr="007B27AE" w:rsidRDefault="00216079" w:rsidP="004A294B">
      <w:pPr>
        <w:autoSpaceDE w:val="0"/>
        <w:autoSpaceDN w:val="0"/>
        <w:adjustRightInd w:val="0"/>
        <w:spacing w:after="0" w:line="240" w:lineRule="auto"/>
        <w:ind w:firstLine="708"/>
        <w:rPr>
          <w:lang w:eastAsia="en-US"/>
        </w:rPr>
      </w:pPr>
      <w:r w:rsidRPr="007B27AE">
        <w:rPr>
          <w:bCs/>
          <w:color w:val="000000" w:themeColor="text1"/>
          <w:lang w:bidi="ru-RU"/>
        </w:rPr>
        <w:t xml:space="preserve">Программа фармакологических исследований </w:t>
      </w:r>
      <w:r w:rsidR="004A4A87" w:rsidRPr="007B27AE">
        <w:t>ибрутиниба</w:t>
      </w:r>
      <w:r w:rsidR="004A4A87" w:rsidRPr="007B27AE">
        <w:rPr>
          <w:bCs/>
          <w:color w:val="000000" w:themeColor="text1"/>
          <w:lang w:bidi="ru-RU"/>
        </w:rPr>
        <w:t xml:space="preserve"> </w:t>
      </w:r>
      <w:r w:rsidRPr="007B27AE">
        <w:rPr>
          <w:bCs/>
          <w:color w:val="000000" w:themeColor="text1"/>
          <w:lang w:bidi="ru-RU"/>
        </w:rPr>
        <w:t xml:space="preserve">включала исследования </w:t>
      </w:r>
      <w:r w:rsidR="004A4A87" w:rsidRPr="007B27AE">
        <w:rPr>
          <w:bCs/>
          <w:color w:val="000000" w:themeColor="text1"/>
          <w:lang w:bidi="ru-RU"/>
        </w:rPr>
        <w:t>фармакодинамики и специфичност</w:t>
      </w:r>
      <w:r w:rsidR="00A37246" w:rsidRPr="007B27AE">
        <w:rPr>
          <w:bCs/>
          <w:color w:val="000000" w:themeColor="text1"/>
          <w:lang w:bidi="ru-RU"/>
        </w:rPr>
        <w:t>и</w:t>
      </w:r>
      <w:r w:rsidR="004A4A87" w:rsidRPr="007B27AE">
        <w:rPr>
          <w:bCs/>
          <w:color w:val="000000" w:themeColor="text1"/>
          <w:lang w:bidi="ru-RU"/>
        </w:rPr>
        <w:t xml:space="preserve"> действия </w:t>
      </w:r>
      <w:r w:rsidR="009E2303" w:rsidRPr="007B27AE">
        <w:rPr>
          <w:bCs/>
          <w:color w:val="000000" w:themeColor="text1"/>
          <w:lang w:bidi="ru-RU"/>
        </w:rPr>
        <w:t>препарата</w:t>
      </w:r>
      <w:r w:rsidRPr="007B27AE">
        <w:rPr>
          <w:bCs/>
          <w:color w:val="000000" w:themeColor="text1"/>
          <w:lang w:bidi="ru-RU"/>
        </w:rPr>
        <w:t>.</w:t>
      </w:r>
    </w:p>
    <w:p w14:paraId="673F0DD7" w14:textId="4A7BB12C" w:rsidR="00924B31" w:rsidRPr="007B27AE" w:rsidRDefault="004A4A87" w:rsidP="00847311">
      <w:pPr>
        <w:autoSpaceDE w:val="0"/>
        <w:autoSpaceDN w:val="0"/>
        <w:adjustRightInd w:val="0"/>
        <w:spacing w:after="0" w:line="240" w:lineRule="auto"/>
        <w:ind w:firstLine="708"/>
        <w:rPr>
          <w:color w:val="000000"/>
          <w:szCs w:val="20"/>
        </w:rPr>
      </w:pPr>
      <w:r w:rsidRPr="007B27AE">
        <w:rPr>
          <w:color w:val="000000"/>
          <w:szCs w:val="20"/>
        </w:rPr>
        <w:t>Мишенью действия ибрутиниба является тирозинкиназа Брутона, нерецепторная тирозинкиназа, играющая принципиальную роль в созревании и функции В-лимфоцитов [8]. Ибрутиниб ковалентно связывается с цистеином в 481-м положении аминокислотной последовательности BTK и подавляет ее активность.</w:t>
      </w:r>
    </w:p>
    <w:p w14:paraId="4712F682" w14:textId="01D9CBDC" w:rsidR="004A4A87" w:rsidRPr="007B27AE" w:rsidRDefault="004A4A87" w:rsidP="00847311">
      <w:pPr>
        <w:autoSpaceDE w:val="0"/>
        <w:autoSpaceDN w:val="0"/>
        <w:adjustRightInd w:val="0"/>
        <w:spacing w:after="0" w:line="240" w:lineRule="auto"/>
        <w:ind w:firstLine="708"/>
        <w:rPr>
          <w:sz w:val="22"/>
          <w:highlight w:val="yellow"/>
        </w:rPr>
      </w:pPr>
      <w:r w:rsidRPr="007B27AE">
        <w:rPr>
          <w:color w:val="000000"/>
          <w:szCs w:val="20"/>
        </w:rPr>
        <w:t>Хорошо охарактеризованное к настоящему времени клиническое значение имеет только воздействие ибрутиниба на внутриклеточные сигнальные пути в тромбоцитах, что проявляется минимальной кровоточивостью у половины больных и повышает риск развития тяжелых кровотечений / кровоизлияний.</w:t>
      </w:r>
    </w:p>
    <w:p w14:paraId="7902D954" w14:textId="63550A5C" w:rsidR="003C7690" w:rsidRPr="007B27AE" w:rsidRDefault="003C7690" w:rsidP="003C7690">
      <w:pPr>
        <w:spacing w:after="0" w:line="240" w:lineRule="auto"/>
        <w:ind w:firstLine="708"/>
      </w:pPr>
      <w:r w:rsidRPr="007B27AE">
        <w:t xml:space="preserve">Фармакокинетические параметры </w:t>
      </w:r>
      <w:r w:rsidR="004A4A87" w:rsidRPr="007B27AE">
        <w:t>ибрутиниба</w:t>
      </w:r>
      <w:r w:rsidR="004A4A87" w:rsidRPr="007B27AE">
        <w:rPr>
          <w:bCs/>
          <w:color w:val="000000" w:themeColor="text1"/>
          <w:lang w:bidi="ru-RU"/>
        </w:rPr>
        <w:t xml:space="preserve"> </w:t>
      </w:r>
      <w:r w:rsidRPr="007B27AE">
        <w:t>изучали как на человеческой популяции, так и у различных лабораторных животных.</w:t>
      </w:r>
    </w:p>
    <w:p w14:paraId="507B54FF" w14:textId="771E2B26" w:rsidR="004A4A87" w:rsidRPr="007B27AE" w:rsidRDefault="004A4A87" w:rsidP="004A4A87">
      <w:pPr>
        <w:spacing w:after="0" w:line="240" w:lineRule="auto"/>
        <w:ind w:firstLine="708"/>
        <w:rPr>
          <w:rFonts w:eastAsia="Malgun Gothic"/>
          <w:shd w:val="clear" w:color="auto" w:fill="FFFFFF"/>
          <w:lang w:eastAsia="x-none"/>
        </w:rPr>
      </w:pPr>
      <w:r w:rsidRPr="007B27AE">
        <w:rPr>
          <w:rFonts w:eastAsia="Malgun Gothic"/>
          <w:shd w:val="clear" w:color="auto" w:fill="FFFFFF"/>
          <w:lang w:eastAsia="x-none"/>
        </w:rPr>
        <w:t>Ибрутиниб показал сходное всасывание, распределение, метаболизм и выведение у крыс, собак, при этом фармакокинетика наиболее сходной у собак и людей. Ибрутиниб быстро всасывался после перорального, подкожного или внутрибрюшинного введения мышам, крысам, кроликам и собакам. Среднее значение T</w:t>
      </w:r>
      <w:r w:rsidRPr="007B27AE">
        <w:rPr>
          <w:rFonts w:eastAsia="Malgun Gothic"/>
          <w:shd w:val="clear" w:color="auto" w:fill="FFFFFF"/>
          <w:vertAlign w:val="subscript"/>
          <w:lang w:eastAsia="x-none"/>
        </w:rPr>
        <w:t>max</w:t>
      </w:r>
      <w:r w:rsidRPr="007B27AE">
        <w:rPr>
          <w:rFonts w:eastAsia="Malgun Gothic"/>
          <w:shd w:val="clear" w:color="auto" w:fill="FFFFFF"/>
          <w:lang w:eastAsia="x-none"/>
        </w:rPr>
        <w:t xml:space="preserve"> обычно достигалось в течение 2 часов после введения дозы, независимо от состава или режима кормления. Скорость всасывания была одинаковой у крыс (0,08–2,5 ч), собак (0,5–4 ч). Биодоступность при пероральном приеме у крыс и собак обычно была низкой (5-25 %), при этом у крыс продемонстрирован интенсивный метаболизм первого прохождения. Сравнение концентрации ибрутиниба в плазме портальной и яремной вен показало, что 34-73 % ибрутиниба всасывается из желудочно-кишечного тракта (ЖКТ), но только 11-25 % достигает системного кровообращения. Воздействие ибрутиниба было переменным, и хотя воздействие (как AUC) обычно увеличивалось с дозой, это увеличение, как правило, было пропорциональным дозе только у самцов крыс, а не у самок крыс или собак.</w:t>
      </w:r>
    </w:p>
    <w:p w14:paraId="5B6A4265" w14:textId="7127789C" w:rsidR="004A4A87" w:rsidRPr="007B27AE" w:rsidRDefault="004A4A87" w:rsidP="004A4A87">
      <w:pPr>
        <w:spacing w:after="0" w:line="240" w:lineRule="auto"/>
        <w:ind w:firstLine="708"/>
        <w:rPr>
          <w:highlight w:val="yellow"/>
        </w:rPr>
      </w:pPr>
      <w:r w:rsidRPr="007B27AE">
        <w:rPr>
          <w:rFonts w:eastAsia="Malgun Gothic"/>
          <w:shd w:val="clear" w:color="auto" w:fill="FFFFFF"/>
          <w:lang w:eastAsia="x-none"/>
        </w:rPr>
        <w:t>Ибрутиниб сильно связывался с белками плазмы крови мышей, крыс и собак (96,2-99,5 %) и проявлял более высокую аффинность связывания с человеческим сывороточным альбумином по сравнению с α1-кислотным гликопротеином.</w:t>
      </w:r>
      <w:r w:rsidRPr="007B27AE">
        <w:t xml:space="preserve"> </w:t>
      </w:r>
      <w:r w:rsidRPr="007B27AE">
        <w:rPr>
          <w:rStyle w:val="q4iawc"/>
        </w:rPr>
        <w:t xml:space="preserve">Ибрутиниб интенсивно метаболизируется при пероральном введении крысам и собакам с более чем 40 </w:t>
      </w:r>
      <w:r w:rsidRPr="007B27AE">
        <w:rPr>
          <w:rStyle w:val="q4iawc"/>
        </w:rPr>
        <w:lastRenderedPageBreak/>
        <w:t xml:space="preserve">метаболитами. Основные циркулирующие метаболиты были одинаковыми у собак и крыс. Основные метаболические пути включали гидроксилирование дистального фенильного фрагмента (М35), окислительное раскрытие кольца пиперидина с последующим восстановлением (М34, PCI-45752) или окислением (М25, PCI-45741) и эпоксидирование этилена на акрилоильном фрагменте с последующим гидролизом (M37, PCI-45227). </w:t>
      </w:r>
      <w:r w:rsidRPr="007B27AE">
        <w:rPr>
          <w:rFonts w:eastAsia="Malgun Gothic"/>
          <w:shd w:val="clear" w:color="auto" w:fill="FFFFFF"/>
          <w:lang w:eastAsia="x-none"/>
        </w:rPr>
        <w:t>Ибрутиниб и его метаболиты в основном выводились с фекалиями у крыс, и собак (&gt;80 %). Экскреция с мочой была более распространена у собак (~3 %) по сравнению с крысами (&lt;2 %). Значительная желчная экскреция наблюдалась у крыс (47 %). У всех видов экскретировались только минимальные количества неизмененного препарата (&lt;3 %).</w:t>
      </w:r>
    </w:p>
    <w:p w14:paraId="4237FA0A" w14:textId="2D4CEF69" w:rsidR="00190C78" w:rsidRPr="007B27AE" w:rsidRDefault="00190C78" w:rsidP="004A4A87">
      <w:pPr>
        <w:spacing w:after="0" w:line="240" w:lineRule="auto"/>
        <w:ind w:firstLine="708"/>
        <w:rPr>
          <w:bCs/>
          <w:color w:val="000000" w:themeColor="text1"/>
          <w:lang w:bidi="ru-RU"/>
        </w:rPr>
      </w:pPr>
      <w:r w:rsidRPr="007B27AE">
        <w:rPr>
          <w:bCs/>
          <w:color w:val="000000" w:themeColor="text1"/>
          <w:lang w:bidi="ru-RU"/>
        </w:rPr>
        <w:t xml:space="preserve">Токсикологическая программа исследования </w:t>
      </w:r>
      <w:r w:rsidR="004A4A87" w:rsidRPr="007B27AE">
        <w:rPr>
          <w:bCs/>
          <w:color w:val="000000" w:themeColor="text1"/>
          <w:lang w:bidi="ru-RU"/>
        </w:rPr>
        <w:t>ибрутиниба</w:t>
      </w:r>
      <w:r w:rsidRPr="007B27AE">
        <w:rPr>
          <w:bCs/>
          <w:color w:val="000000" w:themeColor="text1"/>
          <w:lang w:bidi="ru-RU"/>
        </w:rPr>
        <w:t xml:space="preserve"> включала исследования токсичности при однократном и многократном введении, исследования генотоксичности</w:t>
      </w:r>
      <w:r w:rsidR="00C328A8" w:rsidRPr="007B27AE">
        <w:rPr>
          <w:bCs/>
          <w:color w:val="000000" w:themeColor="text1"/>
          <w:lang w:bidi="ru-RU"/>
        </w:rPr>
        <w:t>, канцерогенности</w:t>
      </w:r>
      <w:r w:rsidRPr="007B27AE">
        <w:rPr>
          <w:bCs/>
          <w:color w:val="000000" w:themeColor="text1"/>
          <w:lang w:bidi="ru-RU"/>
        </w:rPr>
        <w:t xml:space="preserve"> и другие специфические токсикологические тесты (репродуктивная токсичность, местная переносимость).</w:t>
      </w:r>
    </w:p>
    <w:p w14:paraId="1D800E51" w14:textId="12E5EB5D" w:rsidR="004A4A87" w:rsidRPr="007B27AE" w:rsidRDefault="004A4A87" w:rsidP="004A4A87">
      <w:pPr>
        <w:widowControl w:val="0"/>
        <w:spacing w:after="0" w:line="240" w:lineRule="auto"/>
        <w:ind w:firstLine="708"/>
        <w:rPr>
          <w:rStyle w:val="jlqj4b"/>
          <w:color w:val="000000" w:themeColor="text1"/>
        </w:rPr>
      </w:pPr>
      <w:r w:rsidRPr="007B27AE">
        <w:rPr>
          <w:rFonts w:eastAsia="Calibri"/>
          <w:color w:val="000000" w:themeColor="text1"/>
          <w:shd w:val="clear" w:color="auto" w:fill="FFFFFF"/>
        </w:rPr>
        <w:t>У мышей при пероральном введении максимальная несмертельная доза составляла 2000 мг/кг. У крыс, получавших препарат перорально, максимальная несмертельная доза составляла 400 мг/кг у самок и 1000 мг/кг у самцо</w:t>
      </w:r>
      <w:r w:rsidRPr="007B27AE">
        <w:rPr>
          <w:color w:val="000000" w:themeColor="text1"/>
        </w:rPr>
        <w:t xml:space="preserve">в.  </w:t>
      </w:r>
      <w:r w:rsidRPr="007B27AE">
        <w:rPr>
          <w:rStyle w:val="jlqj4b"/>
          <w:color w:val="000000" w:themeColor="text1"/>
        </w:rPr>
        <w:t>Исследования продолжительностью до 13 недель проводились на крысах SD и гончих собаках. Желудочно-кишечная токсичность наблюдалась во всех исследованиях токсичности повторных доз с клиническими коррелятами аномальных выделений у обоих видов. Воспаление желудочно-кишечного тракта, изъязвление и/или кровотечение наблюдались у крыс и собак. Лимфоидное истощение наблюдалось в селезенке, тимусе, лимфатических узлах и пейеровых бляшках у крыс и собак, получавших ≥ 60 мг/кг/день. Воспаление, некроз и атрофия плоского эпителия кожи наблюдались у крыс, получавших ибрутиниб в дозе ≥ 150 мг/кг/сут (относительная экспозиция ≥ 20). Эти эффекты были минимальными по степени тяжести и обычно исчезали после периода восстановления.</w:t>
      </w:r>
    </w:p>
    <w:p w14:paraId="54B20B2C" w14:textId="77777777" w:rsidR="004A4A87" w:rsidRPr="007B27AE" w:rsidRDefault="004A4A87" w:rsidP="004A4A87">
      <w:pPr>
        <w:widowControl w:val="0"/>
        <w:spacing w:after="0" w:line="240" w:lineRule="auto"/>
        <w:ind w:firstLine="708"/>
        <w:rPr>
          <w:rStyle w:val="jlqj4b"/>
          <w:color w:val="000000" w:themeColor="text1"/>
        </w:rPr>
      </w:pPr>
      <w:r w:rsidRPr="007B27AE">
        <w:rPr>
          <w:rStyle w:val="jlqj4b"/>
          <w:color w:val="000000" w:themeColor="text1"/>
        </w:rPr>
        <w:t>Цитоплазматическая вакуолизация в гипофизе чаще наблюдалась у самцов крыс, получавших 30-300 мг/кг/день в течение 13 недель (относительное воздействие ≥ 2,6). Частота уменьшилась после шестинедельного выздоровления, а тяжесть осталась минимальной.</w:t>
      </w:r>
    </w:p>
    <w:p w14:paraId="09F1FA4E" w14:textId="4658D201" w:rsidR="00847311" w:rsidRPr="007B27AE" w:rsidRDefault="004A4A87" w:rsidP="00747CC2">
      <w:pPr>
        <w:widowControl w:val="0"/>
        <w:spacing w:after="0" w:line="240" w:lineRule="auto"/>
        <w:ind w:firstLine="708"/>
        <w:rPr>
          <w:highlight w:val="yellow"/>
          <w:lang w:eastAsia="en-US"/>
        </w:rPr>
      </w:pPr>
      <w:r w:rsidRPr="007B27AE">
        <w:rPr>
          <w:rStyle w:val="jlqj4b"/>
          <w:color w:val="000000" w:themeColor="text1"/>
        </w:rPr>
        <w:t>Не выявлено генотоксического или канцерогенного потенциала ибрутиниба. Отмечен тератогенный эффект и влияние на фертильность.</w:t>
      </w:r>
      <w:r w:rsidRPr="007B27AE">
        <w:rPr>
          <w:rStyle w:val="hps"/>
        </w:rPr>
        <w:t xml:space="preserve"> </w:t>
      </w:r>
      <w:r w:rsidRPr="007B27AE">
        <w:rPr>
          <w:rStyle w:val="jlqj4b"/>
        </w:rPr>
        <w:t>Желудочно-кишечный тракт является одним из основных органов, подвергающихся токсическому воздействию ибрутиниба. Воспаление и изъязвление наблюдались при самых высоких дозах ибрутиниба в 13-недельных исследованиях в подвздошной, слепой, толстой и прямой кишках у крыс и собак, получавших ≥ 120 мг/кг/день. Дегенерация гладкой мускулатуры желудка наблюдалась у самок собак, получавших ≥ 120 мг/кг/день в течение 13 недель (коэффициент экспозиции 7). Другие признаки желудочно-кишечной токсичности включали отек желудка, гиперплазию, атрофию эпителия и изъязвление нежелезистого желудка, дилатацию кишечных крипт и желез, а также кровоизлияние в железистый желудок. Побочное действие ибрутиниба на желудочно-кишечный тракт было обратимым у обоих видов.</w:t>
      </w:r>
    </w:p>
    <w:p w14:paraId="231C3165" w14:textId="77777777" w:rsidR="00E30437" w:rsidRPr="007B27AE" w:rsidRDefault="00E30437" w:rsidP="004C505D">
      <w:pPr>
        <w:pStyle w:val="2"/>
        <w:tabs>
          <w:tab w:val="left" w:pos="284"/>
          <w:tab w:val="left" w:pos="567"/>
        </w:tabs>
        <w:spacing w:line="240" w:lineRule="auto"/>
        <w:rPr>
          <w:color w:val="000000" w:themeColor="text1"/>
        </w:rPr>
      </w:pPr>
      <w:bookmarkStart w:id="63" w:name="_Toc124182490"/>
      <w:bookmarkEnd w:id="61"/>
      <w:bookmarkEnd w:id="62"/>
      <w:r w:rsidRPr="007B27AE">
        <w:rPr>
          <w:color w:val="000000" w:themeColor="text1"/>
        </w:rPr>
        <w:t>3.1 Доклиническая фармак</w:t>
      </w:r>
      <w:r w:rsidR="009C3F3F" w:rsidRPr="007B27AE">
        <w:rPr>
          <w:color w:val="000000" w:themeColor="text1"/>
        </w:rPr>
        <w:t>ология</w:t>
      </w:r>
      <w:bookmarkEnd w:id="63"/>
    </w:p>
    <w:p w14:paraId="0B9FA5DE" w14:textId="2E6CF4A3" w:rsidR="00E30437" w:rsidRPr="007B27AE" w:rsidRDefault="00E30437" w:rsidP="00AD62F6">
      <w:pPr>
        <w:pStyle w:val="3"/>
        <w:spacing w:after="240" w:line="240" w:lineRule="auto"/>
        <w:rPr>
          <w:rFonts w:ascii="Times New Roman" w:hAnsi="Times New Roman"/>
          <w:color w:val="000000" w:themeColor="text1"/>
          <w:szCs w:val="24"/>
        </w:rPr>
      </w:pPr>
      <w:bookmarkStart w:id="64" w:name="_Toc124182491"/>
      <w:r w:rsidRPr="007B27AE">
        <w:rPr>
          <w:rFonts w:ascii="Times New Roman" w:hAnsi="Times New Roman"/>
          <w:color w:val="000000" w:themeColor="text1"/>
          <w:szCs w:val="24"/>
        </w:rPr>
        <w:t>3.1.1</w:t>
      </w:r>
      <w:r w:rsidR="00FF441E" w:rsidRPr="007B27AE">
        <w:rPr>
          <w:rFonts w:ascii="Times New Roman" w:hAnsi="Times New Roman"/>
          <w:color w:val="000000" w:themeColor="text1"/>
          <w:szCs w:val="24"/>
        </w:rPr>
        <w:t>.</w:t>
      </w:r>
      <w:r w:rsidR="00842F8A" w:rsidRPr="007B27AE">
        <w:rPr>
          <w:rFonts w:ascii="Times New Roman" w:hAnsi="Times New Roman"/>
          <w:color w:val="000000" w:themeColor="text1"/>
          <w:szCs w:val="24"/>
        </w:rPr>
        <w:t xml:space="preserve"> </w:t>
      </w:r>
      <w:r w:rsidRPr="007B27AE">
        <w:rPr>
          <w:rFonts w:ascii="Times New Roman" w:hAnsi="Times New Roman"/>
          <w:color w:val="000000" w:themeColor="text1"/>
          <w:szCs w:val="24"/>
        </w:rPr>
        <w:t>Механизм действия</w:t>
      </w:r>
      <w:bookmarkEnd w:id="64"/>
    </w:p>
    <w:p w14:paraId="54818A08" w14:textId="77777777" w:rsidR="000D13CB" w:rsidRPr="007B27AE" w:rsidRDefault="000D13CB" w:rsidP="000D13CB">
      <w:pPr>
        <w:autoSpaceDE w:val="0"/>
        <w:autoSpaceDN w:val="0"/>
        <w:adjustRightInd w:val="0"/>
        <w:spacing w:after="0" w:line="240" w:lineRule="auto"/>
        <w:ind w:firstLine="709"/>
        <w:rPr>
          <w:color w:val="000000"/>
          <w:szCs w:val="20"/>
        </w:rPr>
      </w:pPr>
      <w:bookmarkStart w:id="65" w:name="_Toc499821138"/>
      <w:bookmarkStart w:id="66" w:name="_Toc505020000"/>
      <w:r w:rsidRPr="007B27AE">
        <w:rPr>
          <w:color w:val="000000"/>
          <w:szCs w:val="20"/>
        </w:rPr>
        <w:t xml:space="preserve">Мишенью действия ибрутиниба является тирозинкиназа Брутона (Bruton’s tyrosin kinase, BTK), нерецепторная тирозинкиназа, играющая принципиальную роль в созревании и функции В-лимфоцитов [8]. Ибрутиниб ковалентно связывается с цистеином в 481-м </w:t>
      </w:r>
      <w:r w:rsidRPr="007B27AE">
        <w:rPr>
          <w:color w:val="000000"/>
          <w:szCs w:val="20"/>
        </w:rPr>
        <w:lastRenderedPageBreak/>
        <w:t>положении аминокислотной последовательности BTK и подавляет ее активность [9]. С практической точки зрения важно то, что ибрутиниб связывается с BTK в неизмененной форме. Метаболит ибрутиниба PCI-45227 также ингибирует BTK, но в 15 раз слабее.</w:t>
      </w:r>
    </w:p>
    <w:p w14:paraId="08993BF0" w14:textId="77777777" w:rsidR="000D13CB" w:rsidRPr="007B27AE" w:rsidRDefault="000D13CB" w:rsidP="000D13CB">
      <w:pPr>
        <w:autoSpaceDE w:val="0"/>
        <w:autoSpaceDN w:val="0"/>
        <w:adjustRightInd w:val="0"/>
        <w:spacing w:after="0" w:line="240" w:lineRule="auto"/>
        <w:ind w:firstLine="709"/>
        <w:rPr>
          <w:color w:val="000000"/>
          <w:szCs w:val="20"/>
        </w:rPr>
      </w:pPr>
      <w:r w:rsidRPr="007B27AE">
        <w:rPr>
          <w:color w:val="000000"/>
          <w:szCs w:val="20"/>
        </w:rPr>
        <w:t xml:space="preserve">BTK кодируется геном </w:t>
      </w:r>
      <w:r w:rsidRPr="007B27AE">
        <w:rPr>
          <w:iCs/>
          <w:color w:val="000000"/>
          <w:szCs w:val="20"/>
        </w:rPr>
        <w:t>XLA</w:t>
      </w:r>
      <w:r w:rsidRPr="007B27AE">
        <w:rPr>
          <w:color w:val="000000"/>
          <w:szCs w:val="20"/>
        </w:rPr>
        <w:t>, расположенным в локусе Xq22. Мутации BTK приводят к развитию X-сцепленной врожденной агаммаглобулинемии [7].</w:t>
      </w:r>
    </w:p>
    <w:p w14:paraId="799D104B" w14:textId="77777777" w:rsidR="000D13CB" w:rsidRPr="007B27AE" w:rsidRDefault="000D13CB" w:rsidP="000D13CB">
      <w:pPr>
        <w:autoSpaceDE w:val="0"/>
        <w:autoSpaceDN w:val="0"/>
        <w:adjustRightInd w:val="0"/>
        <w:spacing w:after="0" w:line="240" w:lineRule="auto"/>
        <w:ind w:firstLine="709"/>
        <w:rPr>
          <w:color w:val="000000"/>
          <w:szCs w:val="20"/>
        </w:rPr>
      </w:pPr>
      <w:r w:rsidRPr="007B27AE">
        <w:rPr>
          <w:color w:val="000000"/>
          <w:szCs w:val="20"/>
        </w:rPr>
        <w:t>Прием ибрутиниба может вызывать некоторые лабораторные и, возможно, клинические проявления, сходные с X-сцепленной врожденной агаммаглобулинемией. Однако полный фенотип не реализуется никогда. Это связано с тем, что BTK имеет ключевое значение в эмбриогенезе.</w:t>
      </w:r>
    </w:p>
    <w:p w14:paraId="19871099" w14:textId="6C96B96F" w:rsidR="000D13CB" w:rsidRPr="007B27AE" w:rsidRDefault="000D13CB" w:rsidP="000D13CB">
      <w:pPr>
        <w:autoSpaceDE w:val="0"/>
        <w:autoSpaceDN w:val="0"/>
        <w:adjustRightInd w:val="0"/>
        <w:spacing w:after="0" w:line="240" w:lineRule="auto"/>
        <w:ind w:firstLine="709"/>
        <w:rPr>
          <w:color w:val="000000"/>
          <w:szCs w:val="20"/>
        </w:rPr>
      </w:pPr>
      <w:r w:rsidRPr="007B27AE">
        <w:rPr>
          <w:color w:val="000000"/>
          <w:szCs w:val="20"/>
        </w:rPr>
        <w:t>В нормальных В-лимфоцитах BTK участвует в передаче сигнала, поступающего с нескольких рецепторов, включая BCR, Toll-подобные рецепторы (Toll-like receptor, TLR), фактор активации В-клеток (</w:t>
      </w:r>
      <w:r w:rsidRPr="007B27AE">
        <w:rPr>
          <w:color w:val="000000"/>
          <w:szCs w:val="20"/>
          <w:lang w:val="en-US"/>
        </w:rPr>
        <w:t>B</w:t>
      </w:r>
      <w:r w:rsidRPr="007B27AE">
        <w:rPr>
          <w:color w:val="000000"/>
          <w:szCs w:val="20"/>
        </w:rPr>
        <w:t>-</w:t>
      </w:r>
      <w:r w:rsidRPr="007B27AE">
        <w:rPr>
          <w:color w:val="000000"/>
          <w:szCs w:val="20"/>
          <w:lang w:val="en-US"/>
        </w:rPr>
        <w:t>cell</w:t>
      </w:r>
      <w:r w:rsidRPr="007B27AE">
        <w:rPr>
          <w:color w:val="000000"/>
          <w:szCs w:val="20"/>
        </w:rPr>
        <w:t xml:space="preserve"> </w:t>
      </w:r>
      <w:r w:rsidRPr="007B27AE">
        <w:rPr>
          <w:color w:val="000000"/>
          <w:szCs w:val="20"/>
          <w:lang w:val="en-US"/>
        </w:rPr>
        <w:t>activation</w:t>
      </w:r>
      <w:r w:rsidRPr="007B27AE">
        <w:rPr>
          <w:color w:val="000000"/>
          <w:szCs w:val="20"/>
        </w:rPr>
        <w:t xml:space="preserve"> </w:t>
      </w:r>
      <w:r w:rsidRPr="007B27AE">
        <w:rPr>
          <w:color w:val="000000"/>
          <w:szCs w:val="20"/>
          <w:lang w:val="en-US"/>
        </w:rPr>
        <w:t>factor</w:t>
      </w:r>
      <w:r w:rsidRPr="007B27AE">
        <w:rPr>
          <w:color w:val="000000"/>
          <w:szCs w:val="20"/>
        </w:rPr>
        <w:t xml:space="preserve">, </w:t>
      </w:r>
      <w:r w:rsidRPr="007B27AE">
        <w:rPr>
          <w:color w:val="000000"/>
          <w:szCs w:val="20"/>
          <w:lang w:val="en-US"/>
        </w:rPr>
        <w:t>BAFF</w:t>
      </w:r>
      <w:r w:rsidRPr="007B27AE">
        <w:rPr>
          <w:color w:val="000000"/>
          <w:szCs w:val="20"/>
        </w:rPr>
        <w:t>)</w:t>
      </w:r>
      <w:r w:rsidR="00743973" w:rsidRPr="007B27AE">
        <w:rPr>
          <w:color w:val="000000"/>
          <w:szCs w:val="20"/>
        </w:rPr>
        <w:t xml:space="preserve"> </w:t>
      </w:r>
      <w:r w:rsidRPr="007B27AE">
        <w:rPr>
          <w:color w:val="000000"/>
          <w:szCs w:val="20"/>
        </w:rPr>
        <w:t>и хемокиновые рецепторы СXCR4/5. Роль BAFF и TLR на разных стадиях созревания В-лимфоцитов и в контексте ответа на разные антигены окончательно не ясна. Соответственно, не ясно, в какой степени блокада передачи сигнала от этих рецепторов содействует противоопухолевому эффекту ибрутиниба. Действие ибрутиниба сегодня связывается преимущественно с воздействием на сигнальный путь BCR и хемокинов CXCR4/5, определяющих миграцию клеток ХЛЛ [10].</w:t>
      </w:r>
    </w:p>
    <w:p w14:paraId="6D948117" w14:textId="77777777" w:rsidR="000D13CB" w:rsidRPr="007B27AE" w:rsidRDefault="000D13CB" w:rsidP="000D13CB">
      <w:pPr>
        <w:autoSpaceDE w:val="0"/>
        <w:autoSpaceDN w:val="0"/>
        <w:adjustRightInd w:val="0"/>
        <w:spacing w:after="0" w:line="240" w:lineRule="auto"/>
        <w:ind w:firstLine="709"/>
        <w:rPr>
          <w:color w:val="000000"/>
          <w:szCs w:val="20"/>
        </w:rPr>
      </w:pPr>
      <w:r w:rsidRPr="007B27AE">
        <w:rPr>
          <w:color w:val="000000"/>
          <w:szCs w:val="20"/>
        </w:rPr>
        <w:t xml:space="preserve">В нормальных В-лимфоцитах связывание антигена с BCR активирует сигнальный каскад, который может приводить либо к пролиферации, либо к апоптозу, либо к анергии, в зависимости от стадии созревания В-лимфоцита и типа антигена. В клетках ХЛЛ передача сигнала через BCR организована так, что связывание лиганда или аутостимуляция оказывает антиапоптозное действие или приводит к пролиферации клеток. Вот почему блокада внутриклеточного сигнального пути BCR ведет к гибели клеток ХЛЛ, а центральная роль BTK в сигнальном пути ВСR позволяет использовать ее как терапевтическую мишень [10]. </w:t>
      </w:r>
    </w:p>
    <w:p w14:paraId="75294271" w14:textId="77777777" w:rsidR="000D13CB" w:rsidRPr="007B27AE" w:rsidRDefault="000D13CB" w:rsidP="000D13CB">
      <w:pPr>
        <w:autoSpaceDE w:val="0"/>
        <w:autoSpaceDN w:val="0"/>
        <w:adjustRightInd w:val="0"/>
        <w:spacing w:after="0" w:line="240" w:lineRule="auto"/>
        <w:ind w:firstLine="709"/>
        <w:rPr>
          <w:i/>
          <w:color w:val="000000" w:themeColor="text1"/>
          <w:szCs w:val="20"/>
        </w:rPr>
      </w:pPr>
      <w:r w:rsidRPr="007B27AE">
        <w:rPr>
          <w:i/>
          <w:color w:val="000000" w:themeColor="text1"/>
          <w:szCs w:val="20"/>
        </w:rPr>
        <w:t>Специфичность действия ибрутиниба</w:t>
      </w:r>
    </w:p>
    <w:p w14:paraId="4AE6E941" w14:textId="77777777" w:rsidR="000D13CB" w:rsidRPr="007B27AE" w:rsidRDefault="000D13CB" w:rsidP="000D13CB">
      <w:pPr>
        <w:autoSpaceDE w:val="0"/>
        <w:autoSpaceDN w:val="0"/>
        <w:adjustRightInd w:val="0"/>
        <w:spacing w:after="0" w:line="240" w:lineRule="auto"/>
        <w:ind w:firstLine="709"/>
        <w:rPr>
          <w:rFonts w:eastAsia="Calibri"/>
          <w:sz w:val="36"/>
          <w:szCs w:val="28"/>
          <w:highlight w:val="yellow"/>
          <w:shd w:val="clear" w:color="auto" w:fill="FFFFFF"/>
        </w:rPr>
      </w:pPr>
      <w:r w:rsidRPr="007B27AE">
        <w:rPr>
          <w:color w:val="000000"/>
          <w:szCs w:val="20"/>
        </w:rPr>
        <w:t>Таргетные препараты действуют на сигнальные пути, которые обычно активны в клетках многих линий (например, кроветворения, эпителия кишечника, кардиомиоцитов и т. д.). В этом смысле ингибиторы внутриклеточных сигнальных путей менее селективны, нежели моноклональные антитела. BTK экспрессируется в B-лимфоцитах на всех стадиях созревания, кроме терминально дифференцированных плазматических клеток [11]. По этой причине воздействие на BTK специфично в отношении В-лимфоцитов. В существенно меньшей степени BTK экспрессируется в клетках миелоидного ряда [11]. BTK участвует в сигнальных путях от рецепторов ростовых факторов, рецепторов врожденной иммунной системы, рецепторов коллагена и фактора Виллебранда в тромбоцитах. Хорошо охарактеризованное к настоящему времени клиническое значение имеет только воздействие ибрутиниба на внутриклеточные сигнальные пути в тромбоцитах, что проявляется минимальной кровоточивостью у половины больных и повышает риск развития тяжелых кровотечений / кровоизлияний [10].</w:t>
      </w:r>
    </w:p>
    <w:p w14:paraId="6A450605" w14:textId="77777777" w:rsidR="00BC7E97" w:rsidRPr="007B27AE" w:rsidRDefault="00BC7E97" w:rsidP="00A82ED8">
      <w:pPr>
        <w:autoSpaceDE w:val="0"/>
        <w:autoSpaceDN w:val="0"/>
        <w:adjustRightInd w:val="0"/>
        <w:spacing w:after="0" w:line="240" w:lineRule="auto"/>
        <w:ind w:firstLine="708"/>
        <w:rPr>
          <w:iCs/>
          <w:highlight w:val="yellow"/>
          <w:lang w:eastAsia="en-US"/>
        </w:rPr>
      </w:pPr>
    </w:p>
    <w:p w14:paraId="1817262B" w14:textId="5945F601" w:rsidR="00184A7E" w:rsidRPr="007B27AE" w:rsidRDefault="00E0160B" w:rsidP="007C34A1">
      <w:pPr>
        <w:spacing w:after="240" w:line="240" w:lineRule="auto"/>
        <w:rPr>
          <w:b/>
          <w:color w:val="000000" w:themeColor="text1"/>
          <w:highlight w:val="yellow"/>
        </w:rPr>
      </w:pPr>
      <w:r w:rsidRPr="007B27AE">
        <w:rPr>
          <w:rFonts w:eastAsia="Times New Roman"/>
          <w:b/>
          <w:color w:val="000000" w:themeColor="text1"/>
          <w:lang w:eastAsia="en-US"/>
        </w:rPr>
        <w:t>3.1.2</w:t>
      </w:r>
      <w:r w:rsidR="00184A7E" w:rsidRPr="007B27AE">
        <w:rPr>
          <w:rFonts w:eastAsia="Times New Roman"/>
          <w:b/>
          <w:color w:val="000000" w:themeColor="text1"/>
          <w:lang w:eastAsia="en-US"/>
        </w:rPr>
        <w:t xml:space="preserve">. </w:t>
      </w:r>
      <w:bookmarkEnd w:id="65"/>
      <w:bookmarkEnd w:id="66"/>
      <w:r w:rsidR="00AD62F6" w:rsidRPr="007B27AE">
        <w:rPr>
          <w:b/>
          <w:color w:val="000000" w:themeColor="text1"/>
        </w:rPr>
        <w:t>Первичная фармакодинамика</w:t>
      </w:r>
    </w:p>
    <w:p w14:paraId="6BFB694A" w14:textId="4C78C259" w:rsidR="00546205" w:rsidRPr="007B27AE" w:rsidRDefault="00713CE1" w:rsidP="009E2303">
      <w:pPr>
        <w:spacing w:after="0" w:line="240" w:lineRule="auto"/>
        <w:ind w:firstLine="709"/>
        <w:rPr>
          <w:color w:val="000000" w:themeColor="text1"/>
        </w:rPr>
      </w:pPr>
      <w:r w:rsidRPr="007B27AE">
        <w:rPr>
          <w:color w:val="000000" w:themeColor="text1"/>
        </w:rPr>
        <w:t>Ибрутиниб с высокой аффинностью связывается с Cys-481 в активном центре BTK, в результате чего IC</w:t>
      </w:r>
      <w:r w:rsidRPr="007B27AE">
        <w:rPr>
          <w:color w:val="000000" w:themeColor="text1"/>
          <w:vertAlign w:val="subscript"/>
        </w:rPr>
        <w:t>50</w:t>
      </w:r>
      <w:r w:rsidRPr="007B27AE">
        <w:rPr>
          <w:color w:val="000000" w:themeColor="text1"/>
        </w:rPr>
        <w:t xml:space="preserve"> составляет 0,5 нМ. Препарат эффективно блокирует передачу сигналов посредством ингибирования BTK, которая является ключевой киназой в пути BCR, как показано на рисунке 2. В линии В-клеток, в которой передача сигналов BCR может быть активирована стимуляцией анти-IgG, ибрутиниб имеет IC</w:t>
      </w:r>
      <w:r w:rsidRPr="007B27AE">
        <w:rPr>
          <w:color w:val="000000" w:themeColor="text1"/>
          <w:vertAlign w:val="subscript"/>
        </w:rPr>
        <w:t>50</w:t>
      </w:r>
      <w:r w:rsidRPr="007B27AE">
        <w:rPr>
          <w:color w:val="000000" w:themeColor="text1"/>
        </w:rPr>
        <w:t xml:space="preserve"> в 11 нМ, и </w:t>
      </w:r>
      <w:r w:rsidRPr="007B27AE">
        <w:rPr>
          <w:color w:val="000000" w:themeColor="text1"/>
        </w:rPr>
        <w:lastRenderedPageBreak/>
        <w:t>лекарство ингибирует фосфорилирование нижестоящих субстратов, таких как PLC-γ, дозозависимым образом [20].</w:t>
      </w:r>
    </w:p>
    <w:p w14:paraId="4B1FFB30" w14:textId="00ECDDAE" w:rsidR="00AD62F6" w:rsidRPr="007B27AE" w:rsidRDefault="00AD62F6" w:rsidP="00AD62F6">
      <w:pPr>
        <w:pStyle w:val="4"/>
        <w:spacing w:after="240" w:line="240" w:lineRule="auto"/>
        <w:rPr>
          <w:rFonts w:ascii="Times New Roman" w:hAnsi="Times New Roman"/>
          <w:i/>
          <w:color w:val="000000" w:themeColor="text1"/>
          <w:sz w:val="24"/>
          <w:szCs w:val="24"/>
        </w:rPr>
      </w:pPr>
      <w:bookmarkStart w:id="67" w:name="_Toc124182492"/>
      <w:bookmarkStart w:id="68" w:name="_Hlk521883669"/>
      <w:r w:rsidRPr="007B27AE">
        <w:rPr>
          <w:rFonts w:ascii="Times New Roman" w:hAnsi="Times New Roman"/>
          <w:color w:val="000000" w:themeColor="text1"/>
          <w:sz w:val="24"/>
          <w:szCs w:val="24"/>
        </w:rPr>
        <w:t xml:space="preserve">3.1.2.1. Первичная фармакодинамика </w:t>
      </w:r>
      <w:r w:rsidRPr="007B27AE">
        <w:rPr>
          <w:rFonts w:ascii="Times New Roman" w:hAnsi="Times New Roman"/>
          <w:i/>
          <w:color w:val="000000" w:themeColor="text1"/>
          <w:sz w:val="24"/>
          <w:szCs w:val="24"/>
        </w:rPr>
        <w:t>in</w:t>
      </w:r>
      <w:r w:rsidR="00A96B38" w:rsidRPr="007B27AE">
        <w:rPr>
          <w:rFonts w:ascii="Times New Roman" w:hAnsi="Times New Roman"/>
          <w:i/>
          <w:color w:val="000000" w:themeColor="text1"/>
          <w:sz w:val="24"/>
          <w:szCs w:val="24"/>
        </w:rPr>
        <w:t xml:space="preserve"> </w:t>
      </w:r>
      <w:r w:rsidRPr="007B27AE">
        <w:rPr>
          <w:rFonts w:ascii="Times New Roman" w:hAnsi="Times New Roman"/>
          <w:i/>
          <w:color w:val="000000" w:themeColor="text1"/>
          <w:sz w:val="24"/>
          <w:szCs w:val="24"/>
        </w:rPr>
        <w:t>vitro</w:t>
      </w:r>
      <w:bookmarkEnd w:id="67"/>
    </w:p>
    <w:p w14:paraId="516EC50B" w14:textId="3A3967D1" w:rsidR="00EA7FF2" w:rsidRPr="007B27AE" w:rsidRDefault="00646C1D" w:rsidP="00980479">
      <w:pPr>
        <w:spacing w:after="0" w:line="240" w:lineRule="auto"/>
        <w:ind w:firstLine="709"/>
      </w:pPr>
      <w:r w:rsidRPr="007B27AE">
        <w:t>И</w:t>
      </w:r>
      <w:r w:rsidR="00EA7FF2" w:rsidRPr="007B27AE">
        <w:t xml:space="preserve">сследования </w:t>
      </w:r>
      <w:r w:rsidR="00EA7FF2" w:rsidRPr="007B27AE">
        <w:rPr>
          <w:i/>
          <w:iCs/>
        </w:rPr>
        <w:t>in vitro</w:t>
      </w:r>
      <w:r w:rsidR="00EA7FF2" w:rsidRPr="007B27AE">
        <w:t xml:space="preserve"> показали, что ибрутиниб, R-энантиомер PCI-31523, ингибирует Btk с большей эффективностью по сравнению с S-энантиомером и метаболитом дигидродиола M37 (IC</w:t>
      </w:r>
      <w:r w:rsidR="00EA7FF2" w:rsidRPr="007B27AE">
        <w:rPr>
          <w:vertAlign w:val="subscript"/>
        </w:rPr>
        <w:t>50</w:t>
      </w:r>
      <w:r w:rsidR="00EA7FF2" w:rsidRPr="007B27AE">
        <w:t xml:space="preserve"> ~0,4, 1,3 и 6,2 нМ соответственно). Ибрутиниб является умеренно селективным ингибитором Btk, но также ингибирует другие родственные киназы семейств Tec и Src/Abl, включая Blk (киназу B-лимфоцитов, IC</w:t>
      </w:r>
      <w:r w:rsidR="00EA7FF2" w:rsidRPr="007B27AE">
        <w:rPr>
          <w:vertAlign w:val="subscript"/>
        </w:rPr>
        <w:t>50</w:t>
      </w:r>
      <w:r w:rsidR="00EA7FF2" w:rsidRPr="007B27AE">
        <w:t xml:space="preserve"> 0,9 нМ) и восемь других (Bmx/Etk, Fgr, Lck, Yes/YES1, Tec, Csk, EGFR, Brk) с IC</w:t>
      </w:r>
      <w:r w:rsidR="00EA7FF2" w:rsidRPr="007B27AE">
        <w:rPr>
          <w:vertAlign w:val="subscript"/>
        </w:rPr>
        <w:t>50</w:t>
      </w:r>
      <w:r w:rsidR="00EA7FF2" w:rsidRPr="007B27AE">
        <w:t xml:space="preserve"> &lt;10 нМ. Кроме того, ErbB4/HER4 ингибируется ибрутинибом с IC</w:t>
      </w:r>
      <w:r w:rsidR="00EA7FF2" w:rsidRPr="007B27AE">
        <w:rPr>
          <w:vertAlign w:val="subscript"/>
        </w:rPr>
        <w:t>50</w:t>
      </w:r>
      <w:r w:rsidR="00EA7FF2" w:rsidRPr="007B27AE">
        <w:t xml:space="preserve"> в субнаномолярном диапазоне (IC</w:t>
      </w:r>
      <w:r w:rsidR="00EA7FF2" w:rsidRPr="007B27AE">
        <w:rPr>
          <w:vertAlign w:val="subscript"/>
        </w:rPr>
        <w:t>50</w:t>
      </w:r>
      <w:r w:rsidR="00EA7FF2" w:rsidRPr="007B27AE">
        <w:t xml:space="preserve"> 0,64 нМ). ErbB4/HER4 ингибируется афатинибом, который также образует ковалентную связь с цистеином, присутствующим в активном центре.</w:t>
      </w:r>
    </w:p>
    <w:p w14:paraId="218A284A" w14:textId="77777777" w:rsidR="00EA7FF2" w:rsidRPr="007B27AE" w:rsidRDefault="00EA7FF2" w:rsidP="00980479">
      <w:pPr>
        <w:spacing w:after="0" w:line="240" w:lineRule="auto"/>
        <w:ind w:firstLine="709"/>
      </w:pPr>
      <w:r w:rsidRPr="007B27AE">
        <w:t xml:space="preserve">Исследования на клетках </w:t>
      </w:r>
      <w:r w:rsidRPr="007B27AE">
        <w:rPr>
          <w:i/>
          <w:iCs/>
        </w:rPr>
        <w:t>in vitro</w:t>
      </w:r>
      <w:r w:rsidRPr="007B27AE">
        <w:t xml:space="preserve"> показали, что ибрутиниб ингибирует активацию В-клеток и опосредованную Btk передачу сигналов клетками. Зависимое от концентрации ингибирование фосфорилирования субстрата Btk, PLC-γ, было продемонстрировано в нормальных В-клетках и в клеточных линиях MCL. Ингибирование фосфорилирования PLC-γ и фосфорилирования нижестоящей киназы ERK также было продемонстрировано в клеточной линии фолликулярной лимфомы (IC</w:t>
      </w:r>
      <w:r w:rsidRPr="007B27AE">
        <w:rPr>
          <w:vertAlign w:val="subscript"/>
        </w:rPr>
        <w:t>50</w:t>
      </w:r>
      <w:r w:rsidRPr="007B27AE">
        <w:t xml:space="preserve"> 20 нМ для PLC-γ и 15 нМ для ERK). Ибрутиниб также снижал BCR и стимулированную хемокинами миграцию и адгезию к фибронектину и молекуле адгезии сосудистых клеток (VCAM)-1 в клеточных линиях MCL и первичных клеточных культурах CLL. Ибрутиниб в концентрации 10 нМ полностью предотвращал активацию раннего маркера активации лимфоцитов CD69 на В-клетках, в то время как ингибировал активацию Т-клеток (которые не экспрессируют Btk) только в 1000-кратно более высокой концентрации (10 мкМ). </w:t>
      </w:r>
      <w:r w:rsidRPr="007B27AE">
        <w:rPr>
          <w:i/>
          <w:iCs/>
        </w:rPr>
        <w:t>In vitro</w:t>
      </w:r>
      <w:r w:rsidRPr="007B27AE">
        <w:t xml:space="preserve"> ибрутиниб в концентрации 200 нМ приводил к почти полной оккупации Btk в РВМС человека. Присутствие ибрутиниба в активном центре Btk коррелирует с ингибированием активации В-клеток. Полная или почти полная оккупация Btk В-клетками и спленоцитами была достигнута при внутривенном, внутрибрюшинном, подкожном и пероральном введении ибрутиниба, но для перорального введения требовалась более высокая доза.</w:t>
      </w:r>
    </w:p>
    <w:p w14:paraId="4C386AEF" w14:textId="77777777" w:rsidR="00EA7FF2" w:rsidRPr="007B27AE" w:rsidRDefault="00EA7FF2" w:rsidP="00980479">
      <w:pPr>
        <w:spacing w:after="0" w:line="240" w:lineRule="auto"/>
        <w:ind w:firstLine="709"/>
      </w:pPr>
      <w:r w:rsidRPr="007B27AE">
        <w:t>Показатели занятости снижались в течение 24 часов, что, вероятно, связано с оборотом белка Btk, поскольку было показано, что связывание ибрутиниба с Btk является необратимым.</w:t>
      </w:r>
    </w:p>
    <w:p w14:paraId="1A012006" w14:textId="445592A3" w:rsidR="00EA7FF2" w:rsidRPr="007B27AE" w:rsidRDefault="00EA7FF2" w:rsidP="00980479">
      <w:pPr>
        <w:spacing w:after="0" w:line="240" w:lineRule="auto"/>
        <w:ind w:firstLine="709"/>
      </w:pPr>
      <w:r w:rsidRPr="007B27AE">
        <w:t xml:space="preserve">Влияние ибрутиниба на рост клеточных линий лимфомы оценивали </w:t>
      </w:r>
      <w:r w:rsidRPr="007B27AE">
        <w:rPr>
          <w:i/>
          <w:iCs/>
        </w:rPr>
        <w:t>in vitro</w:t>
      </w:r>
      <w:r w:rsidRPr="007B27AE">
        <w:t>, при этом наблюдалось различное ингибирование. В первичных клетках CLL рост ингибировался дозозависимо, до 69% после инкубации с 1 мкМ ибрутиниба. В клеточных линиях DLBCL ибрутиниб ингибировал рост клеток CARD11 дикого типа с EC</w:t>
      </w:r>
      <w:r w:rsidRPr="007B27AE">
        <w:rPr>
          <w:vertAlign w:val="subscript"/>
        </w:rPr>
        <w:t>50</w:t>
      </w:r>
      <w:r w:rsidRPr="007B27AE">
        <w:t xml:space="preserve"> 1-2 нМ. Наоборот,</w:t>
      </w:r>
      <w:r w:rsidR="00743973" w:rsidRPr="007B27AE">
        <w:t xml:space="preserve"> </w:t>
      </w:r>
      <w:r w:rsidRPr="007B27AE">
        <w:t>гораздо более высокие концентрации ибрутиниба требовались для ингибирования роста клеточной линии DLBCL с мутацией CARD11 (EC</w:t>
      </w:r>
      <w:r w:rsidRPr="007B27AE">
        <w:rPr>
          <w:vertAlign w:val="subscript"/>
        </w:rPr>
        <w:t>50</w:t>
      </w:r>
      <w:r w:rsidRPr="007B27AE">
        <w:t xml:space="preserve"> 12 мкМ). </w:t>
      </w:r>
      <w:r w:rsidR="00646C1D" w:rsidRPr="007B27AE">
        <w:t>Эффект ибрутиниба на рост клеточных линий MCL варьировался от ≥50% ингибирования роста при концентрациях ибрутиниба ≥100 нМ в клетках Mino до &lt;20% ингибирования роста при максимальной испытанной концентрации ибрутиниба (10 мкМ) в клетках Maver1 [21]</w:t>
      </w:r>
      <w:r w:rsidRPr="007B27AE">
        <w:t>.</w:t>
      </w:r>
    </w:p>
    <w:p w14:paraId="0667196F" w14:textId="77777777" w:rsidR="00C771E4" w:rsidRPr="007B27AE" w:rsidRDefault="00C771E4" w:rsidP="00980479">
      <w:pPr>
        <w:spacing w:after="0" w:line="240" w:lineRule="auto"/>
        <w:ind w:firstLine="709"/>
      </w:pPr>
    </w:p>
    <w:p w14:paraId="1DC54112" w14:textId="77777777" w:rsidR="00581448" w:rsidRDefault="00581448" w:rsidP="00260C6E">
      <w:pPr>
        <w:spacing w:after="0" w:line="240" w:lineRule="auto"/>
        <w:rPr>
          <w:b/>
          <w:bCs/>
        </w:rPr>
        <w:sectPr w:rsidR="00581448" w:rsidSect="00AB01E2">
          <w:pgSz w:w="11906" w:h="16838"/>
          <w:pgMar w:top="1134" w:right="849" w:bottom="1134" w:left="1701" w:header="708" w:footer="709" w:gutter="0"/>
          <w:cols w:space="708"/>
          <w:docGrid w:linePitch="360"/>
        </w:sectPr>
      </w:pPr>
    </w:p>
    <w:p w14:paraId="6005D14B" w14:textId="7EF52624" w:rsidR="0078183C" w:rsidRPr="007B27AE" w:rsidRDefault="0078183C" w:rsidP="00260C6E">
      <w:pPr>
        <w:spacing w:after="0" w:line="240" w:lineRule="auto"/>
      </w:pPr>
      <w:r w:rsidRPr="007B27AE">
        <w:rPr>
          <w:b/>
          <w:bCs/>
        </w:rPr>
        <w:lastRenderedPageBreak/>
        <w:t xml:space="preserve">Таблица </w:t>
      </w:r>
      <w:r w:rsidR="00260C6E" w:rsidRPr="007B27AE">
        <w:rPr>
          <w:b/>
          <w:bCs/>
        </w:rPr>
        <w:t>3-1</w:t>
      </w:r>
      <w:r w:rsidRPr="007B27AE">
        <w:rPr>
          <w:b/>
          <w:bCs/>
        </w:rPr>
        <w:t xml:space="preserve">. </w:t>
      </w:r>
      <w:r w:rsidRPr="007B27AE">
        <w:t>Ингибирование киназ ибрутинибом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35"/>
        <w:gridCol w:w="2731"/>
        <w:gridCol w:w="2098"/>
        <w:gridCol w:w="2443"/>
      </w:tblGrid>
      <w:tr w:rsidR="0078183C" w:rsidRPr="007B27AE" w14:paraId="20503262" w14:textId="77777777" w:rsidTr="00581448">
        <w:trPr>
          <w:trHeight w:val="643"/>
          <w:tblHeader/>
        </w:trPr>
        <w:tc>
          <w:tcPr>
            <w:tcW w:w="2035" w:type="dxa"/>
            <w:shd w:val="clear" w:color="auto" w:fill="D9D9D9" w:themeFill="background1" w:themeFillShade="D9"/>
            <w:vAlign w:val="center"/>
          </w:tcPr>
          <w:p w14:paraId="54A887F9" w14:textId="3D52E65E" w:rsidR="0078183C" w:rsidRPr="007B27AE" w:rsidRDefault="0078183C" w:rsidP="00E92C01">
            <w:pPr>
              <w:spacing w:after="0" w:line="240" w:lineRule="auto"/>
              <w:jc w:val="center"/>
              <w:rPr>
                <w:rFonts w:eastAsia="Times New Roman"/>
                <w:b/>
                <w:lang w:eastAsia="ru-RU"/>
              </w:rPr>
            </w:pPr>
            <w:r w:rsidRPr="007B27AE">
              <w:rPr>
                <w:b/>
              </w:rPr>
              <w:t>Киназа</w:t>
            </w:r>
          </w:p>
        </w:tc>
        <w:tc>
          <w:tcPr>
            <w:tcW w:w="2731" w:type="dxa"/>
            <w:shd w:val="clear" w:color="auto" w:fill="D9D9D9" w:themeFill="background1" w:themeFillShade="D9"/>
            <w:vAlign w:val="center"/>
          </w:tcPr>
          <w:p w14:paraId="6075513E" w14:textId="5E02E388" w:rsidR="0078183C" w:rsidRPr="007B27AE" w:rsidRDefault="0078183C" w:rsidP="00E92C01">
            <w:pPr>
              <w:spacing w:after="0"/>
              <w:jc w:val="center"/>
              <w:rPr>
                <w:rFonts w:eastAsia="Times New Roman"/>
                <w:b/>
                <w:lang w:val="en-US" w:eastAsia="ru-RU"/>
              </w:rPr>
            </w:pPr>
            <w:r w:rsidRPr="007B27AE">
              <w:rPr>
                <w:rFonts w:eastAsia="Times New Roman"/>
                <w:b/>
                <w:bCs/>
                <w:lang w:eastAsia="en-US"/>
              </w:rPr>
              <w:t>Ибрутиниб</w:t>
            </w:r>
            <w:r w:rsidRPr="007B27AE">
              <w:rPr>
                <w:rFonts w:eastAsia="Times New Roman"/>
                <w:b/>
                <w:bCs/>
                <w:lang w:eastAsia="ru-RU"/>
              </w:rPr>
              <w:t xml:space="preserve"> </w:t>
            </w:r>
            <w:r w:rsidRPr="007B27AE">
              <w:rPr>
                <w:rFonts w:eastAsia="Times New Roman"/>
                <w:b/>
                <w:bCs/>
                <w:lang w:val="en-US" w:eastAsia="en-US"/>
              </w:rPr>
              <w:t xml:space="preserve">IC </w:t>
            </w:r>
            <w:r w:rsidRPr="007B27AE">
              <w:rPr>
                <w:rFonts w:eastAsia="Times New Roman"/>
                <w:b/>
                <w:bCs/>
                <w:vertAlign w:val="subscript"/>
                <w:lang w:eastAsia="ru-RU"/>
              </w:rPr>
              <w:t xml:space="preserve">50 </w:t>
            </w:r>
            <w:r w:rsidRPr="007B27AE">
              <w:rPr>
                <w:rFonts w:eastAsia="Times New Roman"/>
                <w:b/>
                <w:bCs/>
                <w:lang w:val="en-US" w:eastAsia="en-US"/>
              </w:rPr>
              <w:t>(</w:t>
            </w:r>
            <w:r w:rsidRPr="007B27AE">
              <w:rPr>
                <w:rFonts w:eastAsia="Times New Roman"/>
                <w:b/>
                <w:bCs/>
                <w:lang w:eastAsia="en-US"/>
              </w:rPr>
              <w:t>нМ</w:t>
            </w:r>
            <w:r w:rsidRPr="007B27AE">
              <w:rPr>
                <w:rFonts w:eastAsia="Times New Roman"/>
                <w:b/>
                <w:bCs/>
                <w:lang w:val="en-US" w:eastAsia="en-US"/>
              </w:rPr>
              <w:t>)</w:t>
            </w:r>
          </w:p>
        </w:tc>
        <w:tc>
          <w:tcPr>
            <w:tcW w:w="2098" w:type="dxa"/>
            <w:shd w:val="clear" w:color="auto" w:fill="D9D9D9" w:themeFill="background1" w:themeFillShade="D9"/>
            <w:vAlign w:val="center"/>
          </w:tcPr>
          <w:p w14:paraId="0FBAA60C" w14:textId="1C57301F" w:rsidR="0078183C" w:rsidRPr="007B27AE" w:rsidRDefault="0078183C" w:rsidP="00E92C01">
            <w:pPr>
              <w:spacing w:after="0" w:line="240" w:lineRule="auto"/>
              <w:jc w:val="center"/>
              <w:rPr>
                <w:rFonts w:eastAsia="Times New Roman"/>
                <w:b/>
                <w:lang w:val="en-US" w:eastAsia="ru-RU"/>
              </w:rPr>
            </w:pPr>
            <w:r w:rsidRPr="007B27AE">
              <w:rPr>
                <w:b/>
              </w:rPr>
              <w:t>Киназа</w:t>
            </w:r>
          </w:p>
        </w:tc>
        <w:tc>
          <w:tcPr>
            <w:tcW w:w="2443" w:type="dxa"/>
            <w:shd w:val="clear" w:color="auto" w:fill="D9D9D9" w:themeFill="background1" w:themeFillShade="D9"/>
            <w:vAlign w:val="center"/>
          </w:tcPr>
          <w:p w14:paraId="15EF81B8" w14:textId="323EB22B" w:rsidR="0078183C" w:rsidRPr="007B27AE" w:rsidRDefault="0078183C" w:rsidP="00E92C01">
            <w:pPr>
              <w:spacing w:after="0" w:line="240" w:lineRule="auto"/>
              <w:jc w:val="center"/>
              <w:rPr>
                <w:rFonts w:eastAsia="Times New Roman"/>
                <w:b/>
                <w:lang w:val="en-US" w:eastAsia="ru-RU"/>
              </w:rPr>
            </w:pPr>
            <w:r w:rsidRPr="007B27AE">
              <w:rPr>
                <w:rFonts w:eastAsia="Times New Roman"/>
                <w:b/>
                <w:bCs/>
                <w:lang w:eastAsia="en-US"/>
              </w:rPr>
              <w:t>Ибрутиниб</w:t>
            </w:r>
            <w:r w:rsidRPr="007B27AE">
              <w:rPr>
                <w:rFonts w:eastAsia="Times New Roman"/>
                <w:b/>
                <w:bCs/>
                <w:lang w:eastAsia="ru-RU"/>
              </w:rPr>
              <w:t xml:space="preserve"> </w:t>
            </w:r>
            <w:r w:rsidRPr="007B27AE">
              <w:rPr>
                <w:rFonts w:eastAsia="Times New Roman"/>
                <w:b/>
                <w:bCs/>
                <w:lang w:val="en-US" w:eastAsia="en-US"/>
              </w:rPr>
              <w:t xml:space="preserve">IC </w:t>
            </w:r>
            <w:r w:rsidRPr="007B27AE">
              <w:rPr>
                <w:rFonts w:eastAsia="Times New Roman"/>
                <w:b/>
                <w:bCs/>
                <w:vertAlign w:val="subscript"/>
                <w:lang w:eastAsia="ru-RU"/>
              </w:rPr>
              <w:t xml:space="preserve">50 </w:t>
            </w:r>
            <w:r w:rsidRPr="007B27AE">
              <w:rPr>
                <w:rFonts w:eastAsia="Times New Roman"/>
                <w:b/>
                <w:bCs/>
                <w:lang w:val="en-US" w:eastAsia="en-US"/>
              </w:rPr>
              <w:t>(</w:t>
            </w:r>
            <w:r w:rsidRPr="007B27AE">
              <w:rPr>
                <w:rFonts w:eastAsia="Times New Roman"/>
                <w:b/>
                <w:bCs/>
                <w:lang w:eastAsia="en-US"/>
              </w:rPr>
              <w:t>нМ</w:t>
            </w:r>
            <w:r w:rsidRPr="007B27AE">
              <w:rPr>
                <w:rFonts w:eastAsia="Times New Roman"/>
                <w:b/>
                <w:bCs/>
                <w:lang w:val="en-US" w:eastAsia="en-US"/>
              </w:rPr>
              <w:t>)</w:t>
            </w:r>
          </w:p>
        </w:tc>
      </w:tr>
      <w:tr w:rsidR="0078183C" w:rsidRPr="007B27AE" w14:paraId="4D83681D" w14:textId="77777777" w:rsidTr="004A4DEA">
        <w:trPr>
          <w:trHeight w:val="241"/>
        </w:trPr>
        <w:tc>
          <w:tcPr>
            <w:tcW w:w="2035" w:type="dxa"/>
            <w:shd w:val="clear" w:color="auto" w:fill="FFFFFF"/>
            <w:vAlign w:val="center"/>
          </w:tcPr>
          <w:p w14:paraId="3FA99877"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eastAsia="ru-RU"/>
              </w:rPr>
              <w:t>ВТК</w:t>
            </w:r>
          </w:p>
        </w:tc>
        <w:tc>
          <w:tcPr>
            <w:tcW w:w="2731" w:type="dxa"/>
            <w:shd w:val="clear" w:color="auto" w:fill="FFFFFF"/>
            <w:vAlign w:val="center"/>
          </w:tcPr>
          <w:p w14:paraId="684AF647" w14:textId="004C2418"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C771E4" w:rsidRPr="007B27AE">
              <w:rPr>
                <w:rFonts w:eastAsia="Times New Roman"/>
                <w:lang w:val="en-US" w:eastAsia="en-US"/>
              </w:rPr>
              <w:t>,</w:t>
            </w:r>
            <w:r w:rsidRPr="007B27AE">
              <w:rPr>
                <w:rFonts w:eastAsia="Times New Roman"/>
                <w:lang w:val="en-US" w:eastAsia="en-US"/>
              </w:rPr>
              <w:t>46</w:t>
            </w:r>
          </w:p>
        </w:tc>
        <w:tc>
          <w:tcPr>
            <w:tcW w:w="2098" w:type="dxa"/>
            <w:shd w:val="clear" w:color="auto" w:fill="FFFFFF"/>
            <w:vAlign w:val="center"/>
          </w:tcPr>
          <w:p w14:paraId="1ED6F4F6" w14:textId="6B6AC783" w:rsidR="0078183C" w:rsidRPr="007B27AE" w:rsidRDefault="0078183C" w:rsidP="00E92C01">
            <w:pPr>
              <w:spacing w:after="0" w:line="240" w:lineRule="auto"/>
              <w:jc w:val="center"/>
              <w:rPr>
                <w:rFonts w:eastAsia="Times New Roman"/>
                <w:lang w:val="en-US" w:eastAsia="ru-RU"/>
              </w:rPr>
            </w:pPr>
            <w:r w:rsidRPr="007B27AE">
              <w:rPr>
                <w:rFonts w:eastAsia="Times New Roman"/>
                <w:lang w:eastAsia="ru-RU"/>
              </w:rPr>
              <w:t>ДНСК</w:t>
            </w:r>
          </w:p>
        </w:tc>
        <w:tc>
          <w:tcPr>
            <w:tcW w:w="2443" w:type="dxa"/>
            <w:shd w:val="clear" w:color="auto" w:fill="FFFFFF"/>
            <w:vAlign w:val="center"/>
          </w:tcPr>
          <w:p w14:paraId="37803BD0" w14:textId="0A63FB7A"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3</w:t>
            </w:r>
            <w:r w:rsidR="00C771E4" w:rsidRPr="007B27AE">
              <w:rPr>
                <w:rFonts w:eastAsia="Times New Roman"/>
                <w:lang w:val="en-US" w:eastAsia="en-US"/>
              </w:rPr>
              <w:t>,</w:t>
            </w:r>
            <w:r w:rsidRPr="007B27AE">
              <w:rPr>
                <w:rFonts w:eastAsia="Times New Roman"/>
                <w:lang w:val="en-US" w:eastAsia="en-US"/>
              </w:rPr>
              <w:t>67</w:t>
            </w:r>
          </w:p>
        </w:tc>
      </w:tr>
      <w:tr w:rsidR="0078183C" w:rsidRPr="007B27AE" w14:paraId="0D097FB5" w14:textId="77777777" w:rsidTr="004A4DEA">
        <w:trPr>
          <w:trHeight w:val="246"/>
        </w:trPr>
        <w:tc>
          <w:tcPr>
            <w:tcW w:w="2035" w:type="dxa"/>
            <w:shd w:val="clear" w:color="auto" w:fill="FFFFFF"/>
            <w:vAlign w:val="center"/>
          </w:tcPr>
          <w:p w14:paraId="453DFA4D"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eastAsia="ru-RU"/>
              </w:rPr>
              <w:t>ПК</w:t>
            </w:r>
          </w:p>
        </w:tc>
        <w:tc>
          <w:tcPr>
            <w:tcW w:w="2731" w:type="dxa"/>
            <w:shd w:val="clear" w:color="auto" w:fill="FFFFFF"/>
            <w:vAlign w:val="center"/>
          </w:tcPr>
          <w:p w14:paraId="75B826AC" w14:textId="61A8E2AA"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10</w:t>
            </w:r>
            <w:r w:rsidR="00C771E4" w:rsidRPr="007B27AE">
              <w:rPr>
                <w:rFonts w:eastAsia="Times New Roman"/>
                <w:lang w:val="en-US" w:eastAsia="en-US"/>
              </w:rPr>
              <w:t>,</w:t>
            </w:r>
            <w:r w:rsidRPr="007B27AE">
              <w:rPr>
                <w:rFonts w:eastAsia="Times New Roman"/>
                <w:lang w:val="en-US" w:eastAsia="en-US"/>
              </w:rPr>
              <w:t>70</w:t>
            </w:r>
          </w:p>
        </w:tc>
        <w:tc>
          <w:tcPr>
            <w:tcW w:w="2098" w:type="dxa"/>
            <w:shd w:val="clear" w:color="auto" w:fill="FFFFFF"/>
            <w:vAlign w:val="center"/>
          </w:tcPr>
          <w:p w14:paraId="34B0985C"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Lyn</w:t>
            </w:r>
          </w:p>
        </w:tc>
        <w:tc>
          <w:tcPr>
            <w:tcW w:w="2443" w:type="dxa"/>
            <w:shd w:val="clear" w:color="auto" w:fill="FFFFFF"/>
            <w:vAlign w:val="center"/>
          </w:tcPr>
          <w:p w14:paraId="75D1CF45" w14:textId="1A5631F1"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200</w:t>
            </w:r>
            <w:r w:rsidR="00C771E4" w:rsidRPr="007B27AE">
              <w:rPr>
                <w:rFonts w:eastAsia="Times New Roman"/>
                <w:lang w:val="en-US" w:eastAsia="en-US"/>
              </w:rPr>
              <w:t>,</w:t>
            </w:r>
            <w:r w:rsidRPr="007B27AE">
              <w:rPr>
                <w:rFonts w:eastAsia="Times New Roman"/>
                <w:lang w:val="en-US" w:eastAsia="en-US"/>
              </w:rPr>
              <w:t>45</w:t>
            </w:r>
          </w:p>
        </w:tc>
      </w:tr>
      <w:tr w:rsidR="0078183C" w:rsidRPr="007B27AE" w14:paraId="1D9077D1" w14:textId="77777777" w:rsidTr="004A4DEA">
        <w:trPr>
          <w:trHeight w:val="235"/>
        </w:trPr>
        <w:tc>
          <w:tcPr>
            <w:tcW w:w="2035" w:type="dxa"/>
            <w:shd w:val="clear" w:color="auto" w:fill="FFFFFF"/>
            <w:vAlign w:val="center"/>
          </w:tcPr>
          <w:p w14:paraId="4074FD20"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Bmx/ETK</w:t>
            </w:r>
          </w:p>
        </w:tc>
        <w:tc>
          <w:tcPr>
            <w:tcW w:w="2731" w:type="dxa"/>
            <w:shd w:val="clear" w:color="auto" w:fill="FFFFFF"/>
            <w:vAlign w:val="center"/>
          </w:tcPr>
          <w:p w14:paraId="631F7B35" w14:textId="31F54115"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C771E4" w:rsidRPr="007B27AE">
              <w:rPr>
                <w:rFonts w:eastAsia="Times New Roman"/>
                <w:lang w:val="en-US" w:eastAsia="en-US"/>
              </w:rPr>
              <w:t>,</w:t>
            </w:r>
            <w:r w:rsidRPr="007B27AE">
              <w:rPr>
                <w:rFonts w:eastAsia="Times New Roman"/>
                <w:lang w:val="en-US" w:eastAsia="en-US"/>
              </w:rPr>
              <w:t>76</w:t>
            </w:r>
          </w:p>
        </w:tc>
        <w:tc>
          <w:tcPr>
            <w:tcW w:w="2098" w:type="dxa"/>
            <w:shd w:val="clear" w:color="auto" w:fill="FFFFFF"/>
            <w:vAlign w:val="center"/>
          </w:tcPr>
          <w:p w14:paraId="49C67E24"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YES</w:t>
            </w:r>
          </w:p>
        </w:tc>
        <w:tc>
          <w:tcPr>
            <w:tcW w:w="2443" w:type="dxa"/>
            <w:shd w:val="clear" w:color="auto" w:fill="FFFFFF"/>
            <w:vAlign w:val="center"/>
          </w:tcPr>
          <w:p w14:paraId="5EE1F568" w14:textId="4E08B361"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6</w:t>
            </w:r>
            <w:r w:rsidR="00C771E4" w:rsidRPr="007B27AE">
              <w:rPr>
                <w:rFonts w:eastAsia="Times New Roman"/>
                <w:lang w:val="en-US" w:eastAsia="en-US"/>
              </w:rPr>
              <w:t>,</w:t>
            </w:r>
            <w:r w:rsidRPr="007B27AE">
              <w:rPr>
                <w:rFonts w:eastAsia="Times New Roman"/>
                <w:lang w:val="en-US" w:eastAsia="en-US"/>
              </w:rPr>
              <w:t>51</w:t>
            </w:r>
          </w:p>
        </w:tc>
      </w:tr>
      <w:tr w:rsidR="0078183C" w:rsidRPr="007B27AE" w14:paraId="60341338" w14:textId="77777777" w:rsidTr="004A4DEA">
        <w:trPr>
          <w:trHeight w:val="73"/>
        </w:trPr>
        <w:tc>
          <w:tcPr>
            <w:tcW w:w="2035" w:type="dxa"/>
            <w:shd w:val="clear" w:color="auto" w:fill="FFFFFF"/>
            <w:vAlign w:val="center"/>
          </w:tcPr>
          <w:p w14:paraId="4A514905"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eastAsia="ru-RU"/>
              </w:rPr>
              <w:t>ТЕС</w:t>
            </w:r>
          </w:p>
        </w:tc>
        <w:tc>
          <w:tcPr>
            <w:tcW w:w="2731" w:type="dxa"/>
            <w:shd w:val="clear" w:color="auto" w:fill="FFFFFF"/>
            <w:vAlign w:val="center"/>
          </w:tcPr>
          <w:p w14:paraId="2B6B1238" w14:textId="08C8B5A8"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77</w:t>
            </w:r>
            <w:r w:rsidR="00C771E4" w:rsidRPr="007B27AE">
              <w:rPr>
                <w:rFonts w:eastAsia="Times New Roman"/>
                <w:lang w:val="en-US" w:eastAsia="en-US"/>
              </w:rPr>
              <w:t>,</w:t>
            </w:r>
            <w:r w:rsidRPr="007B27AE">
              <w:rPr>
                <w:rFonts w:eastAsia="Times New Roman"/>
                <w:lang w:val="en-US" w:eastAsia="en-US"/>
              </w:rPr>
              <w:t>76</w:t>
            </w:r>
          </w:p>
        </w:tc>
        <w:tc>
          <w:tcPr>
            <w:tcW w:w="2098" w:type="dxa"/>
            <w:shd w:val="clear" w:color="auto" w:fill="FFFFFF"/>
            <w:vAlign w:val="center"/>
          </w:tcPr>
          <w:p w14:paraId="45A6BA2C"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ABL</w:t>
            </w:r>
          </w:p>
        </w:tc>
        <w:tc>
          <w:tcPr>
            <w:tcW w:w="2443" w:type="dxa"/>
            <w:shd w:val="clear" w:color="auto" w:fill="FFFFFF"/>
            <w:vAlign w:val="center"/>
          </w:tcPr>
          <w:p w14:paraId="2840FCEF" w14:textId="5BE1A738"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86</w:t>
            </w:r>
            <w:r w:rsidR="00C771E4" w:rsidRPr="007B27AE">
              <w:rPr>
                <w:rFonts w:eastAsia="Times New Roman"/>
                <w:lang w:val="en-US" w:eastAsia="en-US"/>
              </w:rPr>
              <w:t>,</w:t>
            </w:r>
            <w:r w:rsidRPr="007B27AE">
              <w:rPr>
                <w:rFonts w:eastAsia="Times New Roman"/>
                <w:lang w:val="en-US" w:eastAsia="en-US"/>
              </w:rPr>
              <w:t>12</w:t>
            </w:r>
          </w:p>
        </w:tc>
      </w:tr>
      <w:tr w:rsidR="0078183C" w:rsidRPr="007B27AE" w14:paraId="5271C9CA" w14:textId="77777777" w:rsidTr="004A4DEA">
        <w:trPr>
          <w:trHeight w:val="73"/>
        </w:trPr>
        <w:tc>
          <w:tcPr>
            <w:tcW w:w="2035" w:type="dxa"/>
            <w:shd w:val="clear" w:color="auto" w:fill="FFFFFF"/>
            <w:vAlign w:val="center"/>
          </w:tcPr>
          <w:p w14:paraId="48D2469A"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EGFR</w:t>
            </w:r>
          </w:p>
        </w:tc>
        <w:tc>
          <w:tcPr>
            <w:tcW w:w="2731" w:type="dxa"/>
            <w:shd w:val="clear" w:color="auto" w:fill="FFFFFF"/>
            <w:vAlign w:val="center"/>
          </w:tcPr>
          <w:p w14:paraId="45EB5411" w14:textId="5A1EA89E"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5</w:t>
            </w:r>
            <w:r w:rsidR="00C771E4" w:rsidRPr="007B27AE">
              <w:rPr>
                <w:rFonts w:eastAsia="Times New Roman"/>
                <w:lang w:val="en-US" w:eastAsia="en-US"/>
              </w:rPr>
              <w:t>,</w:t>
            </w:r>
            <w:r w:rsidRPr="007B27AE">
              <w:rPr>
                <w:rFonts w:eastAsia="Times New Roman"/>
                <w:lang w:val="en-US" w:eastAsia="en-US"/>
              </w:rPr>
              <w:t>55</w:t>
            </w:r>
          </w:p>
        </w:tc>
        <w:tc>
          <w:tcPr>
            <w:tcW w:w="2098" w:type="dxa"/>
            <w:shd w:val="clear" w:color="auto" w:fill="FFFFFF"/>
            <w:vAlign w:val="center"/>
          </w:tcPr>
          <w:p w14:paraId="7004ED02"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Brk</w:t>
            </w:r>
          </w:p>
        </w:tc>
        <w:tc>
          <w:tcPr>
            <w:tcW w:w="2443" w:type="dxa"/>
            <w:shd w:val="clear" w:color="auto" w:fill="FFFFFF"/>
            <w:vAlign w:val="center"/>
          </w:tcPr>
          <w:p w14:paraId="080567F5" w14:textId="311464E2"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3</w:t>
            </w:r>
            <w:r w:rsidR="00C771E4" w:rsidRPr="007B27AE">
              <w:rPr>
                <w:rFonts w:eastAsia="Times New Roman"/>
                <w:lang w:val="en-US" w:eastAsia="en-US"/>
              </w:rPr>
              <w:t>,</w:t>
            </w:r>
            <w:r w:rsidRPr="007B27AE">
              <w:rPr>
                <w:rFonts w:eastAsia="Times New Roman"/>
                <w:lang w:val="en-US" w:eastAsia="en-US"/>
              </w:rPr>
              <w:t>34</w:t>
            </w:r>
          </w:p>
        </w:tc>
      </w:tr>
      <w:tr w:rsidR="0078183C" w:rsidRPr="007B27AE" w14:paraId="6E14905C" w14:textId="77777777" w:rsidTr="004A4DEA">
        <w:trPr>
          <w:trHeight w:val="207"/>
        </w:trPr>
        <w:tc>
          <w:tcPr>
            <w:tcW w:w="2035" w:type="dxa"/>
            <w:shd w:val="clear" w:color="auto" w:fill="FFFFFF"/>
            <w:vAlign w:val="center"/>
          </w:tcPr>
          <w:p w14:paraId="72573587"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JAK3</w:t>
            </w:r>
          </w:p>
        </w:tc>
        <w:tc>
          <w:tcPr>
            <w:tcW w:w="2731" w:type="dxa"/>
            <w:shd w:val="clear" w:color="auto" w:fill="FFFFFF"/>
            <w:vAlign w:val="center"/>
          </w:tcPr>
          <w:p w14:paraId="16AD7282" w14:textId="6BEE05D0"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16</w:t>
            </w:r>
            <w:r w:rsidR="00C771E4" w:rsidRPr="007B27AE">
              <w:rPr>
                <w:rFonts w:eastAsia="Times New Roman"/>
                <w:lang w:val="en-US" w:eastAsia="en-US"/>
              </w:rPr>
              <w:t>,</w:t>
            </w:r>
            <w:r w:rsidRPr="007B27AE">
              <w:rPr>
                <w:rFonts w:eastAsia="Times New Roman"/>
                <w:lang w:val="en-US" w:eastAsia="en-US"/>
              </w:rPr>
              <w:t>13</w:t>
            </w:r>
          </w:p>
        </w:tc>
        <w:tc>
          <w:tcPr>
            <w:tcW w:w="2098" w:type="dxa"/>
            <w:shd w:val="clear" w:color="auto" w:fill="FFFFFF"/>
            <w:vAlign w:val="center"/>
          </w:tcPr>
          <w:p w14:paraId="170E9F73"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CSK</w:t>
            </w:r>
          </w:p>
        </w:tc>
        <w:tc>
          <w:tcPr>
            <w:tcW w:w="2443" w:type="dxa"/>
            <w:shd w:val="clear" w:color="auto" w:fill="FFFFFF"/>
            <w:vAlign w:val="center"/>
          </w:tcPr>
          <w:p w14:paraId="2707B76D" w14:textId="5DD4CB80"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2</w:t>
            </w:r>
            <w:r w:rsidR="00C771E4" w:rsidRPr="007B27AE">
              <w:rPr>
                <w:rFonts w:eastAsia="Times New Roman"/>
                <w:lang w:val="en-US" w:eastAsia="en-US"/>
              </w:rPr>
              <w:t>,</w:t>
            </w:r>
            <w:r w:rsidRPr="007B27AE">
              <w:rPr>
                <w:rFonts w:eastAsia="Times New Roman"/>
                <w:lang w:val="en-US" w:eastAsia="en-US"/>
              </w:rPr>
              <w:t>25</w:t>
            </w:r>
          </w:p>
        </w:tc>
      </w:tr>
      <w:tr w:rsidR="0078183C" w:rsidRPr="007B27AE" w14:paraId="57636B66" w14:textId="77777777" w:rsidTr="004A4DEA">
        <w:trPr>
          <w:trHeight w:val="212"/>
        </w:trPr>
        <w:tc>
          <w:tcPr>
            <w:tcW w:w="2035" w:type="dxa"/>
            <w:shd w:val="clear" w:color="auto" w:fill="FFFFFF"/>
            <w:vAlign w:val="center"/>
          </w:tcPr>
          <w:p w14:paraId="25F3095E"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eastAsia="ru-RU"/>
              </w:rPr>
              <w:t>ВТК</w:t>
            </w:r>
          </w:p>
        </w:tc>
        <w:tc>
          <w:tcPr>
            <w:tcW w:w="2731" w:type="dxa"/>
            <w:shd w:val="clear" w:color="auto" w:fill="FFFFFF"/>
            <w:vAlign w:val="center"/>
          </w:tcPr>
          <w:p w14:paraId="77BB1D02" w14:textId="478FD9FF"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C771E4" w:rsidRPr="007B27AE">
              <w:rPr>
                <w:rFonts w:eastAsia="Times New Roman"/>
                <w:lang w:val="en-US" w:eastAsia="en-US"/>
              </w:rPr>
              <w:t>,</w:t>
            </w:r>
            <w:r w:rsidRPr="007B27AE">
              <w:rPr>
                <w:rFonts w:eastAsia="Times New Roman"/>
                <w:lang w:val="en-US" w:eastAsia="en-US"/>
              </w:rPr>
              <w:t>52</w:t>
            </w:r>
          </w:p>
        </w:tc>
        <w:tc>
          <w:tcPr>
            <w:tcW w:w="2098" w:type="dxa"/>
            <w:shd w:val="clear" w:color="auto" w:fill="FFFFFF"/>
            <w:vAlign w:val="center"/>
          </w:tcPr>
          <w:p w14:paraId="6054C8F7"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FER</w:t>
            </w:r>
          </w:p>
        </w:tc>
        <w:tc>
          <w:tcPr>
            <w:tcW w:w="2443" w:type="dxa"/>
            <w:shd w:val="clear" w:color="auto" w:fill="FFFFFF"/>
            <w:vAlign w:val="center"/>
          </w:tcPr>
          <w:p w14:paraId="2FAE93A8" w14:textId="74AAE613"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8070</w:t>
            </w:r>
            <w:r w:rsidR="00C771E4" w:rsidRPr="007B27AE">
              <w:rPr>
                <w:rFonts w:eastAsia="Times New Roman"/>
                <w:lang w:val="en-US" w:eastAsia="en-US"/>
              </w:rPr>
              <w:t>,</w:t>
            </w:r>
            <w:r w:rsidRPr="007B27AE">
              <w:rPr>
                <w:rFonts w:eastAsia="Times New Roman"/>
                <w:lang w:val="en-US" w:eastAsia="en-US"/>
              </w:rPr>
              <w:t>00</w:t>
            </w:r>
          </w:p>
        </w:tc>
      </w:tr>
      <w:tr w:rsidR="0078183C" w:rsidRPr="007B27AE" w14:paraId="407EB06A" w14:textId="77777777" w:rsidTr="004A4DEA">
        <w:trPr>
          <w:trHeight w:val="215"/>
        </w:trPr>
        <w:tc>
          <w:tcPr>
            <w:tcW w:w="2035" w:type="dxa"/>
            <w:shd w:val="clear" w:color="auto" w:fill="FFFFFF"/>
            <w:vAlign w:val="center"/>
          </w:tcPr>
          <w:p w14:paraId="1C1BF9F4"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LCK</w:t>
            </w:r>
          </w:p>
        </w:tc>
        <w:tc>
          <w:tcPr>
            <w:tcW w:w="2731" w:type="dxa"/>
            <w:shd w:val="clear" w:color="auto" w:fill="FFFFFF"/>
            <w:vAlign w:val="center"/>
          </w:tcPr>
          <w:p w14:paraId="7850CD92" w14:textId="5B4949F5" w:rsidR="0078183C" w:rsidRPr="007B27AE" w:rsidRDefault="00C771E4">
            <w:pPr>
              <w:spacing w:after="0" w:line="240" w:lineRule="auto"/>
              <w:jc w:val="center"/>
              <w:rPr>
                <w:rFonts w:eastAsia="Times New Roman"/>
                <w:lang w:val="en-US" w:eastAsia="ru-RU"/>
              </w:rPr>
            </w:pPr>
            <w:r w:rsidRPr="007B27AE">
              <w:rPr>
                <w:rFonts w:eastAsia="Times New Roman"/>
                <w:lang w:val="en-US" w:eastAsia="en-US"/>
              </w:rPr>
              <w:t>33</w:t>
            </w:r>
            <w:r w:rsidRPr="007B27AE">
              <w:rPr>
                <w:rFonts w:eastAsia="Times New Roman"/>
                <w:lang w:eastAsia="en-US"/>
              </w:rPr>
              <w:t>,</w:t>
            </w:r>
            <w:r w:rsidR="0078183C" w:rsidRPr="007B27AE">
              <w:rPr>
                <w:rFonts w:eastAsia="Times New Roman"/>
                <w:lang w:val="en-US" w:eastAsia="en-US"/>
              </w:rPr>
              <w:t>24</w:t>
            </w:r>
          </w:p>
        </w:tc>
        <w:tc>
          <w:tcPr>
            <w:tcW w:w="2098" w:type="dxa"/>
            <w:shd w:val="clear" w:color="auto" w:fill="FFFFFF"/>
            <w:vAlign w:val="center"/>
          </w:tcPr>
          <w:p w14:paraId="4EEB4244"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FLT3</w:t>
            </w:r>
          </w:p>
        </w:tc>
        <w:tc>
          <w:tcPr>
            <w:tcW w:w="2443" w:type="dxa"/>
            <w:shd w:val="clear" w:color="auto" w:fill="FFFFFF"/>
            <w:vAlign w:val="center"/>
          </w:tcPr>
          <w:p w14:paraId="3259F7A8" w14:textId="25A71AF1"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72</w:t>
            </w:r>
            <w:r w:rsidR="00C771E4" w:rsidRPr="007B27AE">
              <w:rPr>
                <w:rFonts w:eastAsia="Times New Roman"/>
                <w:lang w:val="en-US" w:eastAsia="en-US"/>
              </w:rPr>
              <w:t>,</w:t>
            </w:r>
            <w:r w:rsidRPr="007B27AE">
              <w:rPr>
                <w:rFonts w:eastAsia="Times New Roman"/>
                <w:lang w:val="en-US" w:eastAsia="en-US"/>
              </w:rPr>
              <w:t>90</w:t>
            </w:r>
          </w:p>
        </w:tc>
      </w:tr>
      <w:tr w:rsidR="0078183C" w:rsidRPr="007B27AE" w14:paraId="28944F41" w14:textId="77777777" w:rsidTr="004A4DEA">
        <w:trPr>
          <w:trHeight w:val="206"/>
        </w:trPr>
        <w:tc>
          <w:tcPr>
            <w:tcW w:w="2035" w:type="dxa"/>
            <w:shd w:val="clear" w:color="auto" w:fill="FFFFFF"/>
            <w:vAlign w:val="center"/>
          </w:tcPr>
          <w:p w14:paraId="574297D1"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C-src</w:t>
            </w:r>
          </w:p>
        </w:tc>
        <w:tc>
          <w:tcPr>
            <w:tcW w:w="2731" w:type="dxa"/>
            <w:shd w:val="clear" w:color="auto" w:fill="FFFFFF"/>
            <w:vAlign w:val="center"/>
          </w:tcPr>
          <w:p w14:paraId="30C70771" w14:textId="16C14859"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170</w:t>
            </w:r>
            <w:r w:rsidR="00C771E4" w:rsidRPr="007B27AE">
              <w:rPr>
                <w:rFonts w:eastAsia="Times New Roman"/>
                <w:lang w:val="en-US" w:eastAsia="en-US"/>
              </w:rPr>
              <w:t>,</w:t>
            </w:r>
            <w:r w:rsidRPr="007B27AE">
              <w:rPr>
                <w:rFonts w:eastAsia="Times New Roman"/>
                <w:lang w:val="en-US" w:eastAsia="en-US"/>
              </w:rPr>
              <w:t>75</w:t>
            </w:r>
          </w:p>
        </w:tc>
        <w:tc>
          <w:tcPr>
            <w:tcW w:w="2098" w:type="dxa"/>
            <w:shd w:val="clear" w:color="auto" w:fill="FFFFFF"/>
            <w:vAlign w:val="center"/>
          </w:tcPr>
          <w:p w14:paraId="5E753DB6"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JAK2</w:t>
            </w:r>
          </w:p>
        </w:tc>
        <w:tc>
          <w:tcPr>
            <w:tcW w:w="2443" w:type="dxa"/>
            <w:shd w:val="clear" w:color="auto" w:fill="FFFFFF"/>
            <w:vAlign w:val="center"/>
          </w:tcPr>
          <w:p w14:paraId="52CD49C8"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&gt;10000</w:t>
            </w:r>
          </w:p>
        </w:tc>
      </w:tr>
      <w:tr w:rsidR="0078183C" w:rsidRPr="007B27AE" w14:paraId="7A5379DE" w14:textId="77777777" w:rsidTr="004A4DEA">
        <w:trPr>
          <w:trHeight w:val="209"/>
        </w:trPr>
        <w:tc>
          <w:tcPr>
            <w:tcW w:w="2035" w:type="dxa"/>
            <w:shd w:val="clear" w:color="auto" w:fill="FFFFFF"/>
            <w:vAlign w:val="center"/>
          </w:tcPr>
          <w:p w14:paraId="5CB14308"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FGR</w:t>
            </w:r>
          </w:p>
        </w:tc>
        <w:tc>
          <w:tcPr>
            <w:tcW w:w="2731" w:type="dxa"/>
            <w:shd w:val="clear" w:color="auto" w:fill="FFFFFF"/>
            <w:vAlign w:val="center"/>
          </w:tcPr>
          <w:p w14:paraId="1765829E" w14:textId="10014C09"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2</w:t>
            </w:r>
            <w:r w:rsidR="00C771E4" w:rsidRPr="007B27AE">
              <w:rPr>
                <w:rFonts w:eastAsia="Times New Roman"/>
                <w:lang w:val="en-US" w:eastAsia="en-US"/>
              </w:rPr>
              <w:t>,</w:t>
            </w:r>
            <w:r w:rsidRPr="007B27AE">
              <w:rPr>
                <w:rFonts w:eastAsia="Times New Roman"/>
                <w:lang w:val="en-US" w:eastAsia="en-US"/>
              </w:rPr>
              <w:t>31</w:t>
            </w:r>
          </w:p>
        </w:tc>
        <w:tc>
          <w:tcPr>
            <w:tcW w:w="2098" w:type="dxa"/>
            <w:shd w:val="clear" w:color="auto" w:fill="FFFFFF"/>
            <w:vAlign w:val="center"/>
          </w:tcPr>
          <w:p w14:paraId="2C50B2C7"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SYK</w:t>
            </w:r>
          </w:p>
        </w:tc>
        <w:tc>
          <w:tcPr>
            <w:tcW w:w="2443" w:type="dxa"/>
            <w:shd w:val="clear" w:color="auto" w:fill="FFFFFF"/>
            <w:vAlign w:val="center"/>
          </w:tcPr>
          <w:p w14:paraId="2EE74BCB"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&gt;10000</w:t>
            </w:r>
          </w:p>
        </w:tc>
      </w:tr>
      <w:tr w:rsidR="0078183C" w:rsidRPr="007B27AE" w14:paraId="2673367F" w14:textId="77777777" w:rsidTr="004A4DEA">
        <w:trPr>
          <w:trHeight w:val="200"/>
        </w:trPr>
        <w:tc>
          <w:tcPr>
            <w:tcW w:w="2035" w:type="dxa"/>
            <w:shd w:val="clear" w:color="auto" w:fill="FFFFFF"/>
            <w:vAlign w:val="center"/>
          </w:tcPr>
          <w:p w14:paraId="6F7732A8"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Fyn</w:t>
            </w:r>
          </w:p>
        </w:tc>
        <w:tc>
          <w:tcPr>
            <w:tcW w:w="2731" w:type="dxa"/>
            <w:shd w:val="clear" w:color="auto" w:fill="FFFFFF"/>
            <w:vAlign w:val="center"/>
          </w:tcPr>
          <w:p w14:paraId="4ADF3E5B" w14:textId="1CCEB69C" w:rsidR="0078183C" w:rsidRPr="007B27AE" w:rsidRDefault="00C771E4">
            <w:pPr>
              <w:spacing w:after="0" w:line="240" w:lineRule="auto"/>
              <w:jc w:val="center"/>
              <w:rPr>
                <w:rFonts w:eastAsia="Times New Roman"/>
                <w:lang w:val="en-US" w:eastAsia="ru-RU"/>
              </w:rPr>
            </w:pPr>
            <w:r w:rsidRPr="007B27AE">
              <w:rPr>
                <w:rFonts w:eastAsia="Times New Roman"/>
                <w:lang w:val="en-US" w:eastAsia="en-US"/>
              </w:rPr>
              <w:t>95</w:t>
            </w:r>
            <w:r w:rsidRPr="007B27AE">
              <w:rPr>
                <w:rFonts w:eastAsia="Times New Roman"/>
                <w:lang w:eastAsia="en-US"/>
              </w:rPr>
              <w:t>,</w:t>
            </w:r>
            <w:r w:rsidR="0078183C" w:rsidRPr="007B27AE">
              <w:rPr>
                <w:rFonts w:eastAsia="Times New Roman"/>
                <w:lang w:val="en-US" w:eastAsia="en-US"/>
              </w:rPr>
              <w:t>55</w:t>
            </w:r>
          </w:p>
        </w:tc>
        <w:tc>
          <w:tcPr>
            <w:tcW w:w="2098" w:type="dxa"/>
            <w:shd w:val="clear" w:color="auto" w:fill="FFFFFF"/>
            <w:vAlign w:val="center"/>
          </w:tcPr>
          <w:p w14:paraId="7168157A" w14:textId="77777777" w:rsidR="0078183C" w:rsidRPr="007B27AE" w:rsidRDefault="0078183C" w:rsidP="00E92C01">
            <w:pPr>
              <w:spacing w:after="0" w:line="240" w:lineRule="auto"/>
              <w:jc w:val="center"/>
              <w:rPr>
                <w:rFonts w:eastAsia="Times New Roman"/>
                <w:lang w:val="en-US" w:eastAsia="ru-RU"/>
              </w:rPr>
            </w:pPr>
          </w:p>
        </w:tc>
        <w:tc>
          <w:tcPr>
            <w:tcW w:w="2443" w:type="dxa"/>
            <w:shd w:val="clear" w:color="auto" w:fill="FFFFFF"/>
            <w:vAlign w:val="center"/>
          </w:tcPr>
          <w:p w14:paraId="410CE327" w14:textId="77777777" w:rsidR="0078183C" w:rsidRPr="007B27AE" w:rsidRDefault="0078183C" w:rsidP="00E92C01">
            <w:pPr>
              <w:spacing w:after="0" w:line="240" w:lineRule="auto"/>
              <w:jc w:val="center"/>
              <w:rPr>
                <w:rFonts w:eastAsia="Times New Roman"/>
                <w:lang w:val="en-US" w:eastAsia="ru-RU"/>
              </w:rPr>
            </w:pPr>
          </w:p>
        </w:tc>
      </w:tr>
    </w:tbl>
    <w:p w14:paraId="5D305B6B" w14:textId="3FB74FA8" w:rsidR="0078183C" w:rsidRPr="007B27AE" w:rsidRDefault="0078183C" w:rsidP="00980479">
      <w:pPr>
        <w:spacing w:after="0" w:line="240" w:lineRule="auto"/>
        <w:ind w:firstLine="709"/>
        <w:rPr>
          <w:highlight w:val="yellow"/>
        </w:rPr>
      </w:pPr>
    </w:p>
    <w:p w14:paraId="7677B48C" w14:textId="7BFBA7F1" w:rsidR="0078183C" w:rsidRPr="007B27AE" w:rsidRDefault="0078183C" w:rsidP="0078183C">
      <w:pPr>
        <w:spacing w:after="0" w:line="240" w:lineRule="auto"/>
        <w:rPr>
          <w:highlight w:val="yellow"/>
        </w:rPr>
      </w:pPr>
      <w:r w:rsidRPr="007B27AE">
        <w:rPr>
          <w:b/>
          <w:bCs/>
        </w:rPr>
        <w:t xml:space="preserve">Таблица </w:t>
      </w:r>
      <w:r w:rsidR="00260C6E" w:rsidRPr="007B27AE">
        <w:rPr>
          <w:b/>
          <w:bCs/>
        </w:rPr>
        <w:t>3-2</w:t>
      </w:r>
      <w:r w:rsidRPr="007B27AE">
        <w:rPr>
          <w:b/>
          <w:bCs/>
        </w:rPr>
        <w:t>.</w:t>
      </w:r>
      <w:r w:rsidRPr="007B27AE">
        <w:t xml:space="preserve"> Ингибирование роста клеточных линий, полученных из В-клеточной лимфомы ибрутинибом</w:t>
      </w:r>
      <w:r w:rsidR="00E934CA" w:rsidRPr="007B27AE">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84"/>
        <w:gridCol w:w="2443"/>
        <w:gridCol w:w="3524"/>
      </w:tblGrid>
      <w:tr w:rsidR="0078183C" w:rsidRPr="007B27AE" w14:paraId="67356216" w14:textId="77777777" w:rsidTr="00581448">
        <w:trPr>
          <w:trHeight w:val="384"/>
        </w:trPr>
        <w:tc>
          <w:tcPr>
            <w:tcW w:w="3384" w:type="dxa"/>
            <w:shd w:val="clear" w:color="auto" w:fill="D9D9D9" w:themeFill="background1" w:themeFillShade="D9"/>
            <w:vAlign w:val="center"/>
          </w:tcPr>
          <w:p w14:paraId="47226330" w14:textId="77777777" w:rsidR="00581448" w:rsidRDefault="00581448" w:rsidP="00E92C01">
            <w:pPr>
              <w:spacing w:after="0" w:line="240" w:lineRule="auto"/>
              <w:jc w:val="center"/>
              <w:rPr>
                <w:rFonts w:eastAsia="Times New Roman"/>
                <w:b/>
                <w:bCs/>
                <w:lang w:eastAsia="ru-RU"/>
              </w:rPr>
            </w:pPr>
            <w:r>
              <w:rPr>
                <w:rFonts w:eastAsia="Times New Roman"/>
                <w:b/>
                <w:bCs/>
                <w:lang w:eastAsia="ru-RU"/>
              </w:rPr>
              <w:t>Клеточная линия</w:t>
            </w:r>
          </w:p>
          <w:p w14:paraId="0351682F" w14:textId="708C082C" w:rsidR="0078183C" w:rsidRPr="007B27AE" w:rsidRDefault="0078183C" w:rsidP="00E92C01">
            <w:pPr>
              <w:spacing w:after="0" w:line="240" w:lineRule="auto"/>
              <w:jc w:val="center"/>
              <w:rPr>
                <w:rFonts w:eastAsia="Times New Roman"/>
                <w:lang w:val="en-US" w:eastAsia="ru-RU"/>
              </w:rPr>
            </w:pPr>
            <w:r w:rsidRPr="007B27AE">
              <w:rPr>
                <w:rFonts w:eastAsia="Times New Roman"/>
                <w:b/>
                <w:bCs/>
                <w:lang w:eastAsia="ru-RU"/>
              </w:rPr>
              <w:t>В-лимфомы</w:t>
            </w:r>
          </w:p>
        </w:tc>
        <w:tc>
          <w:tcPr>
            <w:tcW w:w="2443" w:type="dxa"/>
            <w:shd w:val="clear" w:color="auto" w:fill="D9D9D9" w:themeFill="background1" w:themeFillShade="D9"/>
            <w:vAlign w:val="center"/>
          </w:tcPr>
          <w:p w14:paraId="65167846" w14:textId="16F5EFAB" w:rsidR="0078183C" w:rsidRPr="007B27AE" w:rsidRDefault="0078183C" w:rsidP="00E92C01">
            <w:pPr>
              <w:spacing w:after="0" w:line="240" w:lineRule="auto"/>
              <w:jc w:val="center"/>
              <w:rPr>
                <w:rFonts w:eastAsia="Times New Roman"/>
                <w:lang w:eastAsia="ru-RU"/>
              </w:rPr>
            </w:pPr>
            <w:r w:rsidRPr="007B27AE">
              <w:rPr>
                <w:rFonts w:eastAsia="Times New Roman"/>
                <w:b/>
                <w:bCs/>
                <w:lang w:eastAsia="en-US"/>
              </w:rPr>
              <w:t>Источник</w:t>
            </w:r>
          </w:p>
        </w:tc>
        <w:tc>
          <w:tcPr>
            <w:tcW w:w="3524" w:type="dxa"/>
            <w:shd w:val="clear" w:color="auto" w:fill="D9D9D9" w:themeFill="background1" w:themeFillShade="D9"/>
            <w:vAlign w:val="center"/>
          </w:tcPr>
          <w:p w14:paraId="2A10F28A" w14:textId="0E93BB0B" w:rsidR="0078183C" w:rsidRPr="007B27AE" w:rsidRDefault="00581448" w:rsidP="00E92C01">
            <w:pPr>
              <w:spacing w:after="0" w:line="240" w:lineRule="auto"/>
              <w:jc w:val="center"/>
              <w:rPr>
                <w:rFonts w:eastAsia="Times New Roman"/>
                <w:lang w:eastAsia="ru-RU"/>
              </w:rPr>
            </w:pPr>
            <w:r>
              <w:rPr>
                <w:rFonts w:eastAsia="Times New Roman"/>
                <w:b/>
                <w:bCs/>
                <w:lang w:eastAsia="en-US"/>
              </w:rPr>
              <w:t>К</w:t>
            </w:r>
            <w:r w:rsidR="0078183C" w:rsidRPr="007B27AE">
              <w:rPr>
                <w:rFonts w:eastAsia="Times New Roman"/>
                <w:b/>
                <w:bCs/>
                <w:lang w:eastAsia="en-US"/>
              </w:rPr>
              <w:t>онцентрация</w:t>
            </w:r>
            <w:r>
              <w:rPr>
                <w:rFonts w:eastAsia="Times New Roman"/>
                <w:b/>
                <w:bCs/>
                <w:lang w:eastAsia="en-US"/>
              </w:rPr>
              <w:t xml:space="preserve"> ибрутиниба</w:t>
            </w:r>
            <w:r w:rsidR="0078183C" w:rsidRPr="007B27AE">
              <w:rPr>
                <w:rFonts w:eastAsia="Times New Roman"/>
                <w:b/>
                <w:bCs/>
                <w:lang w:eastAsia="en-US"/>
              </w:rPr>
              <w:t>, необходимая для ингибирования роста клеток на 50% (мкМ)</w:t>
            </w:r>
          </w:p>
        </w:tc>
      </w:tr>
      <w:tr w:rsidR="0078183C" w:rsidRPr="007B27AE" w14:paraId="7A3F2FC1" w14:textId="77777777" w:rsidTr="00581448">
        <w:trPr>
          <w:trHeight w:val="227"/>
        </w:trPr>
        <w:tc>
          <w:tcPr>
            <w:tcW w:w="3384" w:type="dxa"/>
            <w:shd w:val="clear" w:color="auto" w:fill="FFFFFF"/>
            <w:vAlign w:val="center"/>
          </w:tcPr>
          <w:p w14:paraId="0600CA8D"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LY10</w:t>
            </w:r>
          </w:p>
        </w:tc>
        <w:tc>
          <w:tcPr>
            <w:tcW w:w="2443" w:type="dxa"/>
            <w:shd w:val="clear" w:color="auto" w:fill="FFFFFF"/>
            <w:vAlign w:val="center"/>
          </w:tcPr>
          <w:p w14:paraId="67672D8E"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DLBCL</w:t>
            </w:r>
          </w:p>
        </w:tc>
        <w:tc>
          <w:tcPr>
            <w:tcW w:w="3524" w:type="dxa"/>
            <w:shd w:val="clear" w:color="auto" w:fill="FFFFFF"/>
            <w:vAlign w:val="center"/>
          </w:tcPr>
          <w:p w14:paraId="7C4B9279" w14:textId="41404122"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E934CA" w:rsidRPr="007B27AE">
              <w:rPr>
                <w:rFonts w:eastAsia="Times New Roman"/>
                <w:lang w:val="en-US" w:eastAsia="en-US"/>
              </w:rPr>
              <w:t>,</w:t>
            </w:r>
            <w:r w:rsidRPr="007B27AE">
              <w:rPr>
                <w:rFonts w:eastAsia="Times New Roman"/>
                <w:lang w:val="en-US" w:eastAsia="en-US"/>
              </w:rPr>
              <w:t>10</w:t>
            </w:r>
          </w:p>
        </w:tc>
      </w:tr>
      <w:tr w:rsidR="0078183C" w:rsidRPr="007B27AE" w14:paraId="7A06F6F9" w14:textId="77777777" w:rsidTr="00581448">
        <w:trPr>
          <w:trHeight w:val="76"/>
        </w:trPr>
        <w:tc>
          <w:tcPr>
            <w:tcW w:w="3384" w:type="dxa"/>
            <w:shd w:val="clear" w:color="auto" w:fill="FFFFFF"/>
            <w:vAlign w:val="center"/>
          </w:tcPr>
          <w:p w14:paraId="6517EC6F"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WSU-NHL</w:t>
            </w:r>
          </w:p>
        </w:tc>
        <w:tc>
          <w:tcPr>
            <w:tcW w:w="2443" w:type="dxa"/>
            <w:shd w:val="clear" w:color="auto" w:fill="FFFFFF"/>
            <w:vAlign w:val="center"/>
          </w:tcPr>
          <w:p w14:paraId="61D638C3"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FL</w:t>
            </w:r>
          </w:p>
        </w:tc>
        <w:tc>
          <w:tcPr>
            <w:tcW w:w="3524" w:type="dxa"/>
            <w:shd w:val="clear" w:color="auto" w:fill="FFFFFF"/>
            <w:vAlign w:val="center"/>
          </w:tcPr>
          <w:p w14:paraId="724C73E4" w14:textId="590F939C"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E934CA" w:rsidRPr="007B27AE">
              <w:rPr>
                <w:rFonts w:eastAsia="Times New Roman"/>
                <w:lang w:val="en-US" w:eastAsia="en-US"/>
              </w:rPr>
              <w:t>,</w:t>
            </w:r>
            <w:r w:rsidRPr="007B27AE">
              <w:rPr>
                <w:rFonts w:eastAsia="Times New Roman"/>
                <w:lang w:val="en-US" w:eastAsia="en-US"/>
              </w:rPr>
              <w:t>12</w:t>
            </w:r>
          </w:p>
        </w:tc>
      </w:tr>
      <w:tr w:rsidR="0078183C" w:rsidRPr="007B27AE" w14:paraId="376E3F9F" w14:textId="77777777" w:rsidTr="00581448">
        <w:trPr>
          <w:trHeight w:val="235"/>
        </w:trPr>
        <w:tc>
          <w:tcPr>
            <w:tcW w:w="3384" w:type="dxa"/>
            <w:shd w:val="clear" w:color="auto" w:fill="FFFFFF"/>
            <w:vAlign w:val="center"/>
          </w:tcPr>
          <w:p w14:paraId="783DA61D"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DOHH2</w:t>
            </w:r>
          </w:p>
        </w:tc>
        <w:tc>
          <w:tcPr>
            <w:tcW w:w="2443" w:type="dxa"/>
            <w:shd w:val="clear" w:color="auto" w:fill="FFFFFF"/>
            <w:vAlign w:val="center"/>
          </w:tcPr>
          <w:p w14:paraId="701AA9E2"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FL</w:t>
            </w:r>
          </w:p>
        </w:tc>
        <w:tc>
          <w:tcPr>
            <w:tcW w:w="3524" w:type="dxa"/>
            <w:shd w:val="clear" w:color="auto" w:fill="FFFFFF"/>
            <w:vAlign w:val="center"/>
          </w:tcPr>
          <w:p w14:paraId="49F42CFA" w14:textId="459EB4D8"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E934CA" w:rsidRPr="007B27AE">
              <w:rPr>
                <w:rFonts w:eastAsia="Times New Roman"/>
                <w:lang w:val="en-US" w:eastAsia="en-US"/>
              </w:rPr>
              <w:t>,</w:t>
            </w:r>
            <w:r w:rsidRPr="007B27AE">
              <w:rPr>
                <w:rFonts w:eastAsia="Times New Roman"/>
                <w:lang w:val="en-US" w:eastAsia="en-US"/>
              </w:rPr>
              <w:t>12</w:t>
            </w:r>
          </w:p>
        </w:tc>
      </w:tr>
      <w:tr w:rsidR="0078183C" w:rsidRPr="007B27AE" w14:paraId="02868178" w14:textId="77777777" w:rsidTr="00581448">
        <w:trPr>
          <w:trHeight w:val="226"/>
        </w:trPr>
        <w:tc>
          <w:tcPr>
            <w:tcW w:w="3384" w:type="dxa"/>
            <w:shd w:val="clear" w:color="auto" w:fill="FFFFFF"/>
            <w:vAlign w:val="center"/>
          </w:tcPr>
          <w:p w14:paraId="1B8B9792"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Mino</w:t>
            </w:r>
          </w:p>
        </w:tc>
        <w:tc>
          <w:tcPr>
            <w:tcW w:w="2443" w:type="dxa"/>
            <w:shd w:val="clear" w:color="auto" w:fill="FFFFFF"/>
            <w:vAlign w:val="center"/>
          </w:tcPr>
          <w:p w14:paraId="55428997"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Mantle cell</w:t>
            </w:r>
          </w:p>
        </w:tc>
        <w:tc>
          <w:tcPr>
            <w:tcW w:w="3524" w:type="dxa"/>
            <w:shd w:val="clear" w:color="auto" w:fill="FFFFFF"/>
            <w:vAlign w:val="center"/>
          </w:tcPr>
          <w:p w14:paraId="74A53F9E" w14:textId="748C8EE5"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E934CA" w:rsidRPr="007B27AE">
              <w:rPr>
                <w:rFonts w:eastAsia="Times New Roman"/>
                <w:lang w:val="en-US" w:eastAsia="en-US"/>
              </w:rPr>
              <w:t>,</w:t>
            </w:r>
            <w:r w:rsidRPr="007B27AE">
              <w:rPr>
                <w:rFonts w:eastAsia="Times New Roman"/>
                <w:lang w:val="en-US" w:eastAsia="en-US"/>
              </w:rPr>
              <w:t>15</w:t>
            </w:r>
          </w:p>
        </w:tc>
      </w:tr>
      <w:tr w:rsidR="0078183C" w:rsidRPr="007B27AE" w14:paraId="70760A41" w14:textId="77777777" w:rsidTr="00581448">
        <w:trPr>
          <w:trHeight w:val="216"/>
        </w:trPr>
        <w:tc>
          <w:tcPr>
            <w:tcW w:w="3384" w:type="dxa"/>
            <w:shd w:val="clear" w:color="auto" w:fill="FFFFFF"/>
            <w:vAlign w:val="center"/>
          </w:tcPr>
          <w:p w14:paraId="7D218FD0"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DHL-6</w:t>
            </w:r>
          </w:p>
        </w:tc>
        <w:tc>
          <w:tcPr>
            <w:tcW w:w="2443" w:type="dxa"/>
            <w:shd w:val="clear" w:color="auto" w:fill="FFFFFF"/>
            <w:vAlign w:val="center"/>
          </w:tcPr>
          <w:p w14:paraId="0B9719C0"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DLBCL</w:t>
            </w:r>
          </w:p>
        </w:tc>
        <w:tc>
          <w:tcPr>
            <w:tcW w:w="3524" w:type="dxa"/>
            <w:shd w:val="clear" w:color="auto" w:fill="FFFFFF"/>
            <w:vAlign w:val="center"/>
          </w:tcPr>
          <w:p w14:paraId="3EC3969E" w14:textId="4F52CB85"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E934CA" w:rsidRPr="007B27AE">
              <w:rPr>
                <w:rFonts w:eastAsia="Times New Roman"/>
                <w:lang w:val="en-US" w:eastAsia="en-US"/>
              </w:rPr>
              <w:t>,</w:t>
            </w:r>
            <w:r w:rsidRPr="007B27AE">
              <w:rPr>
                <w:rFonts w:eastAsia="Times New Roman"/>
                <w:lang w:val="en-US" w:eastAsia="en-US"/>
              </w:rPr>
              <w:t>18</w:t>
            </w:r>
          </w:p>
        </w:tc>
      </w:tr>
      <w:tr w:rsidR="0078183C" w:rsidRPr="007B27AE" w14:paraId="154BC7FC" w14:textId="77777777" w:rsidTr="00581448">
        <w:trPr>
          <w:trHeight w:val="220"/>
        </w:trPr>
        <w:tc>
          <w:tcPr>
            <w:tcW w:w="3384" w:type="dxa"/>
            <w:shd w:val="clear" w:color="auto" w:fill="FFFFFF"/>
            <w:vAlign w:val="center"/>
          </w:tcPr>
          <w:p w14:paraId="7B745E2A"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WSU-DLCL2</w:t>
            </w:r>
          </w:p>
        </w:tc>
        <w:tc>
          <w:tcPr>
            <w:tcW w:w="2443" w:type="dxa"/>
            <w:shd w:val="clear" w:color="auto" w:fill="FFFFFF"/>
            <w:vAlign w:val="center"/>
          </w:tcPr>
          <w:p w14:paraId="3A4D6985"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FL</w:t>
            </w:r>
          </w:p>
        </w:tc>
        <w:tc>
          <w:tcPr>
            <w:tcW w:w="3524" w:type="dxa"/>
            <w:shd w:val="clear" w:color="auto" w:fill="FFFFFF"/>
            <w:vAlign w:val="center"/>
          </w:tcPr>
          <w:p w14:paraId="46D5DB53" w14:textId="36568F8C"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E934CA" w:rsidRPr="007B27AE">
              <w:rPr>
                <w:rFonts w:eastAsia="Times New Roman"/>
                <w:lang w:val="en-US" w:eastAsia="en-US"/>
              </w:rPr>
              <w:t>,</w:t>
            </w:r>
            <w:r w:rsidRPr="007B27AE">
              <w:rPr>
                <w:rFonts w:eastAsia="Times New Roman"/>
                <w:lang w:val="en-US" w:eastAsia="en-US"/>
              </w:rPr>
              <w:t>5</w:t>
            </w:r>
          </w:p>
        </w:tc>
      </w:tr>
      <w:tr w:rsidR="0078183C" w:rsidRPr="007B27AE" w14:paraId="15AFAF4E" w14:textId="77777777" w:rsidTr="00581448">
        <w:trPr>
          <w:trHeight w:val="210"/>
        </w:trPr>
        <w:tc>
          <w:tcPr>
            <w:tcW w:w="3384" w:type="dxa"/>
            <w:shd w:val="clear" w:color="auto" w:fill="FFFFFF"/>
            <w:vAlign w:val="center"/>
          </w:tcPr>
          <w:p w14:paraId="1743D74E"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DHL-4</w:t>
            </w:r>
          </w:p>
        </w:tc>
        <w:tc>
          <w:tcPr>
            <w:tcW w:w="2443" w:type="dxa"/>
            <w:shd w:val="clear" w:color="auto" w:fill="FFFFFF"/>
            <w:vAlign w:val="center"/>
          </w:tcPr>
          <w:p w14:paraId="20A78D20"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DLBCL</w:t>
            </w:r>
          </w:p>
        </w:tc>
        <w:tc>
          <w:tcPr>
            <w:tcW w:w="3524" w:type="dxa"/>
            <w:shd w:val="clear" w:color="auto" w:fill="FFFFFF"/>
            <w:vAlign w:val="center"/>
          </w:tcPr>
          <w:p w14:paraId="56DDCA88" w14:textId="31CDCCB8"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0</w:t>
            </w:r>
            <w:r w:rsidR="00E934CA" w:rsidRPr="007B27AE">
              <w:rPr>
                <w:rFonts w:eastAsia="Times New Roman"/>
                <w:lang w:val="en-US" w:eastAsia="en-US"/>
              </w:rPr>
              <w:t>,</w:t>
            </w:r>
            <w:r w:rsidRPr="007B27AE">
              <w:rPr>
                <w:rFonts w:eastAsia="Times New Roman"/>
                <w:lang w:val="en-US" w:eastAsia="en-US"/>
              </w:rPr>
              <w:t>53</w:t>
            </w:r>
          </w:p>
        </w:tc>
      </w:tr>
      <w:tr w:rsidR="0078183C" w:rsidRPr="007B27AE" w14:paraId="69C2C80F" w14:textId="77777777" w:rsidTr="00581448">
        <w:trPr>
          <w:trHeight w:val="214"/>
        </w:trPr>
        <w:tc>
          <w:tcPr>
            <w:tcW w:w="3384" w:type="dxa"/>
            <w:shd w:val="clear" w:color="auto" w:fill="FFFFFF"/>
            <w:vAlign w:val="center"/>
          </w:tcPr>
          <w:p w14:paraId="0FE50C65"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DHL10</w:t>
            </w:r>
          </w:p>
        </w:tc>
        <w:tc>
          <w:tcPr>
            <w:tcW w:w="2443" w:type="dxa"/>
            <w:shd w:val="clear" w:color="auto" w:fill="FFFFFF"/>
            <w:vAlign w:val="center"/>
          </w:tcPr>
          <w:p w14:paraId="611935FD"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DLBCL</w:t>
            </w:r>
          </w:p>
        </w:tc>
        <w:tc>
          <w:tcPr>
            <w:tcW w:w="3524" w:type="dxa"/>
            <w:shd w:val="clear" w:color="auto" w:fill="FFFFFF"/>
            <w:vAlign w:val="center"/>
          </w:tcPr>
          <w:p w14:paraId="1F3906B3" w14:textId="3F338709"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3</w:t>
            </w:r>
            <w:r w:rsidR="00E934CA" w:rsidRPr="007B27AE">
              <w:rPr>
                <w:rFonts w:eastAsia="Times New Roman"/>
                <w:lang w:val="en-US" w:eastAsia="en-US"/>
              </w:rPr>
              <w:t>,</w:t>
            </w:r>
            <w:r w:rsidRPr="007B27AE">
              <w:rPr>
                <w:rFonts w:eastAsia="Times New Roman"/>
                <w:lang w:val="en-US" w:eastAsia="en-US"/>
              </w:rPr>
              <w:t>7</w:t>
            </w:r>
          </w:p>
        </w:tc>
      </w:tr>
      <w:tr w:rsidR="0078183C" w:rsidRPr="007B27AE" w14:paraId="798AE60F" w14:textId="77777777" w:rsidTr="00581448">
        <w:trPr>
          <w:trHeight w:val="218"/>
        </w:trPr>
        <w:tc>
          <w:tcPr>
            <w:tcW w:w="3384" w:type="dxa"/>
            <w:shd w:val="clear" w:color="auto" w:fill="FFFFFF"/>
            <w:vAlign w:val="center"/>
          </w:tcPr>
          <w:p w14:paraId="7081C8C7"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Ramos</w:t>
            </w:r>
          </w:p>
        </w:tc>
        <w:tc>
          <w:tcPr>
            <w:tcW w:w="2443" w:type="dxa"/>
            <w:shd w:val="clear" w:color="auto" w:fill="FFFFFF"/>
            <w:vAlign w:val="center"/>
          </w:tcPr>
          <w:p w14:paraId="3E00789F"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Burkitt’s</w:t>
            </w:r>
          </w:p>
        </w:tc>
        <w:tc>
          <w:tcPr>
            <w:tcW w:w="3524" w:type="dxa"/>
            <w:shd w:val="clear" w:color="auto" w:fill="FFFFFF"/>
            <w:vAlign w:val="center"/>
          </w:tcPr>
          <w:p w14:paraId="33204F31" w14:textId="36D03618"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5</w:t>
            </w:r>
            <w:r w:rsidR="00E934CA" w:rsidRPr="007B27AE">
              <w:rPr>
                <w:rFonts w:eastAsia="Times New Roman"/>
                <w:lang w:val="en-US" w:eastAsia="en-US"/>
              </w:rPr>
              <w:t>,</w:t>
            </w:r>
            <w:r w:rsidRPr="007B27AE">
              <w:rPr>
                <w:rFonts w:eastAsia="Times New Roman"/>
                <w:lang w:val="en-US" w:eastAsia="en-US"/>
              </w:rPr>
              <w:t>5</w:t>
            </w:r>
          </w:p>
        </w:tc>
      </w:tr>
      <w:tr w:rsidR="0078183C" w:rsidRPr="007B27AE" w14:paraId="6F6D5A7D" w14:textId="77777777" w:rsidTr="00581448">
        <w:trPr>
          <w:trHeight w:val="208"/>
        </w:trPr>
        <w:tc>
          <w:tcPr>
            <w:tcW w:w="3384" w:type="dxa"/>
            <w:shd w:val="clear" w:color="auto" w:fill="FFFFFF"/>
            <w:vAlign w:val="center"/>
          </w:tcPr>
          <w:p w14:paraId="60A8D6CB"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LY19</w:t>
            </w:r>
          </w:p>
        </w:tc>
        <w:tc>
          <w:tcPr>
            <w:tcW w:w="2443" w:type="dxa"/>
            <w:shd w:val="clear" w:color="auto" w:fill="FFFFFF"/>
            <w:vAlign w:val="center"/>
          </w:tcPr>
          <w:p w14:paraId="484501A3"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DLBCL</w:t>
            </w:r>
          </w:p>
        </w:tc>
        <w:tc>
          <w:tcPr>
            <w:tcW w:w="3524" w:type="dxa"/>
            <w:shd w:val="clear" w:color="auto" w:fill="FFFFFF"/>
            <w:vAlign w:val="center"/>
          </w:tcPr>
          <w:p w14:paraId="1A5CA687"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&gt;10</w:t>
            </w:r>
          </w:p>
        </w:tc>
      </w:tr>
      <w:tr w:rsidR="0078183C" w:rsidRPr="007B27AE" w14:paraId="0ED991AA" w14:textId="77777777" w:rsidTr="00581448">
        <w:trPr>
          <w:trHeight w:val="212"/>
        </w:trPr>
        <w:tc>
          <w:tcPr>
            <w:tcW w:w="3384" w:type="dxa"/>
            <w:shd w:val="clear" w:color="auto" w:fill="FFFFFF"/>
            <w:vAlign w:val="center"/>
          </w:tcPr>
          <w:p w14:paraId="51355842"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LY3</w:t>
            </w:r>
          </w:p>
        </w:tc>
        <w:tc>
          <w:tcPr>
            <w:tcW w:w="2443" w:type="dxa"/>
            <w:shd w:val="clear" w:color="auto" w:fill="FFFFFF"/>
            <w:vAlign w:val="center"/>
          </w:tcPr>
          <w:p w14:paraId="0687B6B8"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DLBCL</w:t>
            </w:r>
          </w:p>
        </w:tc>
        <w:tc>
          <w:tcPr>
            <w:tcW w:w="3524" w:type="dxa"/>
            <w:shd w:val="clear" w:color="auto" w:fill="FFFFFF"/>
            <w:vAlign w:val="center"/>
          </w:tcPr>
          <w:p w14:paraId="1F79630C"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&gt;10</w:t>
            </w:r>
          </w:p>
        </w:tc>
      </w:tr>
      <w:tr w:rsidR="0078183C" w:rsidRPr="007B27AE" w14:paraId="595B9B82" w14:textId="77777777" w:rsidTr="00581448">
        <w:trPr>
          <w:trHeight w:val="202"/>
        </w:trPr>
        <w:tc>
          <w:tcPr>
            <w:tcW w:w="3384" w:type="dxa"/>
            <w:shd w:val="clear" w:color="auto" w:fill="FFFFFF"/>
            <w:vAlign w:val="center"/>
          </w:tcPr>
          <w:p w14:paraId="4BB5D31D"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DB</w:t>
            </w:r>
          </w:p>
        </w:tc>
        <w:tc>
          <w:tcPr>
            <w:tcW w:w="2443" w:type="dxa"/>
            <w:shd w:val="clear" w:color="auto" w:fill="FFFFFF"/>
            <w:vAlign w:val="center"/>
          </w:tcPr>
          <w:p w14:paraId="1970EDC2"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FL</w:t>
            </w:r>
          </w:p>
        </w:tc>
        <w:tc>
          <w:tcPr>
            <w:tcW w:w="3524" w:type="dxa"/>
            <w:shd w:val="clear" w:color="auto" w:fill="FFFFFF"/>
            <w:vAlign w:val="center"/>
          </w:tcPr>
          <w:p w14:paraId="1C5DE65F"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&gt;10</w:t>
            </w:r>
          </w:p>
        </w:tc>
      </w:tr>
      <w:tr w:rsidR="0078183C" w:rsidRPr="007B27AE" w14:paraId="0D626CA3" w14:textId="77777777" w:rsidTr="00581448">
        <w:trPr>
          <w:trHeight w:val="191"/>
        </w:trPr>
        <w:tc>
          <w:tcPr>
            <w:tcW w:w="3384" w:type="dxa"/>
            <w:shd w:val="clear" w:color="auto" w:fill="FFFFFF"/>
            <w:vAlign w:val="center"/>
          </w:tcPr>
          <w:p w14:paraId="2A69B1A1"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Raji</w:t>
            </w:r>
          </w:p>
        </w:tc>
        <w:tc>
          <w:tcPr>
            <w:tcW w:w="2443" w:type="dxa"/>
            <w:shd w:val="clear" w:color="auto" w:fill="FFFFFF"/>
            <w:vAlign w:val="center"/>
          </w:tcPr>
          <w:p w14:paraId="33D03A71"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Burkitt's</w:t>
            </w:r>
          </w:p>
        </w:tc>
        <w:tc>
          <w:tcPr>
            <w:tcW w:w="3524" w:type="dxa"/>
            <w:shd w:val="clear" w:color="auto" w:fill="FFFFFF"/>
            <w:vAlign w:val="center"/>
          </w:tcPr>
          <w:p w14:paraId="565EC96E"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&gt;10</w:t>
            </w:r>
          </w:p>
        </w:tc>
      </w:tr>
      <w:tr w:rsidR="0078183C" w:rsidRPr="007B27AE" w14:paraId="41D124E2" w14:textId="77777777" w:rsidTr="00581448">
        <w:trPr>
          <w:trHeight w:val="196"/>
        </w:trPr>
        <w:tc>
          <w:tcPr>
            <w:tcW w:w="3384" w:type="dxa"/>
            <w:shd w:val="clear" w:color="auto" w:fill="FFFFFF"/>
            <w:vAlign w:val="center"/>
          </w:tcPr>
          <w:p w14:paraId="13EE5D5E"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Granta-519</w:t>
            </w:r>
          </w:p>
        </w:tc>
        <w:tc>
          <w:tcPr>
            <w:tcW w:w="2443" w:type="dxa"/>
            <w:shd w:val="clear" w:color="auto" w:fill="FFFFFF"/>
            <w:vAlign w:val="center"/>
          </w:tcPr>
          <w:p w14:paraId="3A80A2CF"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Mantle cell</w:t>
            </w:r>
          </w:p>
        </w:tc>
        <w:tc>
          <w:tcPr>
            <w:tcW w:w="3524" w:type="dxa"/>
            <w:shd w:val="clear" w:color="auto" w:fill="FFFFFF"/>
            <w:vAlign w:val="center"/>
          </w:tcPr>
          <w:p w14:paraId="73F2B9DC"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&gt;10</w:t>
            </w:r>
          </w:p>
        </w:tc>
      </w:tr>
      <w:tr w:rsidR="0078183C" w:rsidRPr="007B27AE" w14:paraId="6371CB6F" w14:textId="77777777" w:rsidTr="00581448">
        <w:trPr>
          <w:trHeight w:val="307"/>
        </w:trPr>
        <w:tc>
          <w:tcPr>
            <w:tcW w:w="3384" w:type="dxa"/>
            <w:shd w:val="clear" w:color="auto" w:fill="FFFFFF"/>
            <w:vAlign w:val="center"/>
          </w:tcPr>
          <w:p w14:paraId="0F80C49A"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Jeko-1</w:t>
            </w:r>
          </w:p>
        </w:tc>
        <w:tc>
          <w:tcPr>
            <w:tcW w:w="2443" w:type="dxa"/>
            <w:shd w:val="clear" w:color="auto" w:fill="FFFFFF"/>
            <w:vAlign w:val="center"/>
          </w:tcPr>
          <w:p w14:paraId="5A02FAE5"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Mantle cell</w:t>
            </w:r>
          </w:p>
        </w:tc>
        <w:tc>
          <w:tcPr>
            <w:tcW w:w="3524" w:type="dxa"/>
            <w:shd w:val="clear" w:color="auto" w:fill="FFFFFF"/>
            <w:vAlign w:val="center"/>
          </w:tcPr>
          <w:p w14:paraId="3F6010D0" w14:textId="77777777" w:rsidR="0078183C" w:rsidRPr="007B27AE" w:rsidRDefault="0078183C" w:rsidP="00E92C01">
            <w:pPr>
              <w:spacing w:after="0" w:line="240" w:lineRule="auto"/>
              <w:jc w:val="center"/>
              <w:rPr>
                <w:rFonts w:eastAsia="Times New Roman"/>
                <w:lang w:val="en-US" w:eastAsia="ru-RU"/>
              </w:rPr>
            </w:pPr>
            <w:r w:rsidRPr="007B27AE">
              <w:rPr>
                <w:rFonts w:eastAsia="Times New Roman"/>
                <w:lang w:val="en-US" w:eastAsia="en-US"/>
              </w:rPr>
              <w:t>&gt;10</w:t>
            </w:r>
          </w:p>
        </w:tc>
      </w:tr>
    </w:tbl>
    <w:p w14:paraId="318558FD" w14:textId="27032F6D" w:rsidR="00214C68" w:rsidRPr="007B27AE" w:rsidRDefault="00AD62F6" w:rsidP="00AD62F6">
      <w:pPr>
        <w:pStyle w:val="4"/>
        <w:spacing w:after="240" w:line="240" w:lineRule="auto"/>
        <w:rPr>
          <w:rFonts w:ascii="Times New Roman" w:hAnsi="Times New Roman"/>
          <w:i/>
          <w:color w:val="000000" w:themeColor="text1"/>
          <w:sz w:val="24"/>
          <w:szCs w:val="24"/>
        </w:rPr>
      </w:pPr>
      <w:bookmarkStart w:id="69" w:name="_Toc124182493"/>
      <w:bookmarkEnd w:id="68"/>
      <w:r w:rsidRPr="007B27AE">
        <w:rPr>
          <w:rFonts w:ascii="Times New Roman" w:hAnsi="Times New Roman"/>
          <w:color w:val="000000" w:themeColor="text1"/>
          <w:sz w:val="24"/>
          <w:szCs w:val="24"/>
        </w:rPr>
        <w:t>3.1.2</w:t>
      </w:r>
      <w:r w:rsidR="006A6C4C" w:rsidRPr="007B27AE">
        <w:rPr>
          <w:rFonts w:ascii="Times New Roman" w:hAnsi="Times New Roman"/>
          <w:color w:val="000000" w:themeColor="text1"/>
          <w:sz w:val="24"/>
          <w:szCs w:val="24"/>
        </w:rPr>
        <w:t>.</w:t>
      </w:r>
      <w:r w:rsidRPr="007B27AE">
        <w:rPr>
          <w:rFonts w:ascii="Times New Roman" w:hAnsi="Times New Roman"/>
          <w:color w:val="000000" w:themeColor="text1"/>
          <w:sz w:val="24"/>
          <w:szCs w:val="24"/>
        </w:rPr>
        <w:t>2.</w:t>
      </w:r>
      <w:r w:rsidR="007E1B43" w:rsidRPr="007B27AE">
        <w:rPr>
          <w:rFonts w:ascii="Times New Roman" w:hAnsi="Times New Roman"/>
          <w:color w:val="000000" w:themeColor="text1"/>
          <w:sz w:val="24"/>
          <w:szCs w:val="24"/>
        </w:rPr>
        <w:t xml:space="preserve"> </w:t>
      </w:r>
      <w:r w:rsidRPr="007B27AE">
        <w:rPr>
          <w:rFonts w:ascii="Times New Roman" w:hAnsi="Times New Roman"/>
          <w:color w:val="000000" w:themeColor="text1"/>
          <w:sz w:val="24"/>
          <w:szCs w:val="24"/>
        </w:rPr>
        <w:t>Первичная фармакодинамика</w:t>
      </w:r>
      <w:r w:rsidR="00A96B38" w:rsidRPr="007B27AE">
        <w:rPr>
          <w:rFonts w:ascii="Times New Roman" w:hAnsi="Times New Roman"/>
          <w:color w:val="000000" w:themeColor="text1"/>
          <w:sz w:val="24"/>
          <w:szCs w:val="24"/>
        </w:rPr>
        <w:t xml:space="preserve"> </w:t>
      </w:r>
      <w:r w:rsidR="00F1783B" w:rsidRPr="007B27AE">
        <w:rPr>
          <w:rFonts w:ascii="Times New Roman" w:hAnsi="Times New Roman"/>
          <w:i/>
          <w:color w:val="000000" w:themeColor="text1"/>
          <w:sz w:val="24"/>
          <w:szCs w:val="24"/>
        </w:rPr>
        <w:t>in</w:t>
      </w:r>
      <w:r w:rsidR="00A96B38" w:rsidRPr="007B27AE">
        <w:rPr>
          <w:rFonts w:ascii="Times New Roman" w:hAnsi="Times New Roman"/>
          <w:i/>
          <w:color w:val="000000" w:themeColor="text1"/>
          <w:sz w:val="24"/>
          <w:szCs w:val="24"/>
        </w:rPr>
        <w:t xml:space="preserve"> </w:t>
      </w:r>
      <w:r w:rsidR="00F1783B" w:rsidRPr="007B27AE">
        <w:rPr>
          <w:rFonts w:ascii="Times New Roman" w:hAnsi="Times New Roman"/>
          <w:i/>
          <w:color w:val="000000" w:themeColor="text1"/>
          <w:sz w:val="24"/>
          <w:szCs w:val="24"/>
        </w:rPr>
        <w:t>vivo</w:t>
      </w:r>
      <w:bookmarkEnd w:id="69"/>
    </w:p>
    <w:p w14:paraId="403F1FAC" w14:textId="6FEBBFB5" w:rsidR="00546205" w:rsidRPr="007B27AE" w:rsidRDefault="00546205" w:rsidP="00980479">
      <w:pPr>
        <w:spacing w:after="0" w:line="240" w:lineRule="auto"/>
        <w:ind w:firstLine="709"/>
      </w:pPr>
      <w:r w:rsidRPr="007B27AE">
        <w:t>В модели совместного культивирования стромы ибрутиниб индуцировал апоптоз клеток ХЛЛ даже в присутствии стромы и других факторов выживания, таких как CD40L и фактор активации В-клеток [2</w:t>
      </w:r>
      <w:r w:rsidR="00713CE1" w:rsidRPr="007B27AE">
        <w:t>0</w:t>
      </w:r>
      <w:r w:rsidRPr="007B27AE">
        <w:t xml:space="preserve">]. В дополнение к ингибированию выживаемости и пролиферации </w:t>
      </w:r>
      <w:r w:rsidR="00713CE1" w:rsidRPr="007B27AE">
        <w:t>ХЛЛ</w:t>
      </w:r>
      <w:r w:rsidRPr="007B27AE">
        <w:t xml:space="preserve">, препарат также нарушает миграцию клеток </w:t>
      </w:r>
      <w:r w:rsidR="00713CE1" w:rsidRPr="007B27AE">
        <w:t xml:space="preserve">ХЛЛ </w:t>
      </w:r>
      <w:r w:rsidRPr="007B27AE">
        <w:t xml:space="preserve">из-за самонаводящихся хемокинов, таких как CXCL12 и CXCL13, и подавляет секрецию BCR-зависимых хемокинов CCL3 и CCL4, что приводит к регрессии </w:t>
      </w:r>
      <w:r w:rsidR="00713CE1" w:rsidRPr="007B27AE">
        <w:t xml:space="preserve">ХЛЛ </w:t>
      </w:r>
      <w:r w:rsidRPr="007B27AE">
        <w:t>в мышиной модели с ксенотрансплантатом TCL1. [</w:t>
      </w:r>
      <w:r w:rsidR="00713CE1" w:rsidRPr="007B27AE">
        <w:t>18</w:t>
      </w:r>
      <w:r w:rsidRPr="007B27AE">
        <w:t xml:space="preserve">]. Тестирование ибрутиниба при лимфомах собак привело </w:t>
      </w:r>
      <w:r w:rsidRPr="007B27AE">
        <w:lastRenderedPageBreak/>
        <w:t>к объективным клиническим ответам у трех из восьми собак с быстро прогрессирующим заболеванием</w:t>
      </w:r>
      <w:r w:rsidR="00713CE1" w:rsidRPr="007B27AE">
        <w:t xml:space="preserve"> [19]</w:t>
      </w:r>
      <w:r w:rsidRPr="007B27AE">
        <w:t>.</w:t>
      </w:r>
    </w:p>
    <w:p w14:paraId="42268774" w14:textId="7E0A608D" w:rsidR="00646C1D" w:rsidRPr="007B27AE" w:rsidRDefault="00646C1D" w:rsidP="00980479">
      <w:pPr>
        <w:spacing w:after="0" w:line="240" w:lineRule="auto"/>
        <w:ind w:firstLine="709"/>
        <w:rPr>
          <w:highlight w:val="yellow"/>
        </w:rPr>
      </w:pPr>
      <w:r w:rsidRPr="007B27AE">
        <w:rPr>
          <w:i/>
        </w:rPr>
        <w:t>In vivo</w:t>
      </w:r>
      <w:r w:rsidRPr="007B27AE">
        <w:t xml:space="preserve"> модели MCL, CLL, неходжкинской лимфомы и DLBCL на мышах продемонстрировали эффективность ибрутиниба. У мышей SCID, инокулированных клетками Mino (линия клеток MCL), ибрутиниб (12 мг/кг/день) уменьшал клинические признаки и прогрессирование заболевания. Аналогично, лечение ибрутинибом (2,5 и 25 мг/кг/день) в течение одной недели подавляло количество клеток CLL в модели адоптивного переноса у мышей SCID с использованием клеток TCL1-192 (линия клеток CLL). У мышей SCID с имплантированными опухолями DLBCL ибрутиниб (3–12 мг/кг/день) дозозависимо снижал рост опухоли. Точно так же у мышей SCID с опухолями DOHH2 ибрутиниб (30-90 мг/кг/день внутривенно, 5-120 мг/кг/день внутрибрюшинно или 20-50 мг/кг/день перорально) дозозависимо ингибировал рост опухоли [21].</w:t>
      </w:r>
    </w:p>
    <w:p w14:paraId="7424912E" w14:textId="6C5914CB" w:rsidR="00B52F73" w:rsidRPr="007B27AE" w:rsidRDefault="00E30437" w:rsidP="00225ABA">
      <w:pPr>
        <w:spacing w:before="240" w:after="240" w:line="240" w:lineRule="auto"/>
        <w:outlineLvl w:val="2"/>
        <w:rPr>
          <w:b/>
          <w:color w:val="000000" w:themeColor="text1"/>
        </w:rPr>
      </w:pPr>
      <w:bookmarkStart w:id="70" w:name="_Toc124182494"/>
      <w:r w:rsidRPr="007B27AE">
        <w:rPr>
          <w:b/>
          <w:color w:val="000000" w:themeColor="text1"/>
        </w:rPr>
        <w:t>3.</w:t>
      </w:r>
      <w:r w:rsidR="00DE087D" w:rsidRPr="007B27AE">
        <w:rPr>
          <w:b/>
          <w:color w:val="000000" w:themeColor="text1"/>
        </w:rPr>
        <w:t>1.</w:t>
      </w:r>
      <w:r w:rsidR="00AD62F6" w:rsidRPr="007B27AE">
        <w:rPr>
          <w:b/>
          <w:color w:val="000000" w:themeColor="text1"/>
        </w:rPr>
        <w:t>3</w:t>
      </w:r>
      <w:r w:rsidR="00FF441E" w:rsidRPr="007B27AE">
        <w:rPr>
          <w:b/>
          <w:color w:val="000000" w:themeColor="text1"/>
        </w:rPr>
        <w:t>.</w:t>
      </w:r>
      <w:bookmarkStart w:id="71" w:name="_Hlk521883759"/>
      <w:r w:rsidR="00842F8A" w:rsidRPr="007B27AE">
        <w:rPr>
          <w:b/>
          <w:color w:val="000000" w:themeColor="text1"/>
        </w:rPr>
        <w:t xml:space="preserve"> </w:t>
      </w:r>
      <w:r w:rsidR="00F1783B" w:rsidRPr="007B27AE">
        <w:rPr>
          <w:b/>
          <w:color w:val="000000" w:themeColor="text1"/>
        </w:rPr>
        <w:t>Вторичная</w:t>
      </w:r>
      <w:r w:rsidR="009C3F3F" w:rsidRPr="007B27AE">
        <w:rPr>
          <w:b/>
          <w:color w:val="000000" w:themeColor="text1"/>
        </w:rPr>
        <w:t xml:space="preserve"> фармакодинамика</w:t>
      </w:r>
      <w:bookmarkStart w:id="72" w:name="_Toc320631473"/>
      <w:bookmarkStart w:id="73" w:name="_Toc323751703"/>
      <w:bookmarkEnd w:id="70"/>
    </w:p>
    <w:p w14:paraId="1FFB3057" w14:textId="399F3AAB" w:rsidR="006126AB" w:rsidRPr="007B27AE" w:rsidRDefault="006126AB" w:rsidP="00A553E4">
      <w:pPr>
        <w:spacing w:after="0" w:line="240" w:lineRule="auto"/>
        <w:ind w:firstLine="709"/>
        <w:rPr>
          <w:color w:val="000000" w:themeColor="text1"/>
        </w:rPr>
      </w:pPr>
      <w:r w:rsidRPr="007B27AE">
        <w:rPr>
          <w:color w:val="000000" w:themeColor="text1"/>
        </w:rPr>
        <w:t>Вторичные фармакологические исследования показали, что ибрутиниб (10 мкМ) также ингибирует переносчик дофамина, натриевый канал, рецептор тахикинина и рецептор аденозина A2A. Ибрутиниб ингибирует переносчик дофамина с IC</w:t>
      </w:r>
      <w:r w:rsidRPr="007B27AE">
        <w:rPr>
          <w:color w:val="000000" w:themeColor="text1"/>
          <w:vertAlign w:val="subscript"/>
        </w:rPr>
        <w:t>50</w:t>
      </w:r>
      <w:r w:rsidRPr="007B27AE">
        <w:rPr>
          <w:color w:val="000000" w:themeColor="text1"/>
        </w:rPr>
        <w:t xml:space="preserve"> 0,5 мкМ, что более чем в 1000 раз выше, чем IC</w:t>
      </w:r>
      <w:r w:rsidRPr="007B27AE">
        <w:rPr>
          <w:color w:val="000000" w:themeColor="text1"/>
          <w:vertAlign w:val="subscript"/>
        </w:rPr>
        <w:t>50</w:t>
      </w:r>
      <w:r w:rsidRPr="007B27AE">
        <w:rPr>
          <w:color w:val="000000" w:themeColor="text1"/>
        </w:rPr>
        <w:t xml:space="preserve"> для Btk</w:t>
      </w:r>
      <w:r w:rsidR="00646C1D" w:rsidRPr="007B27AE">
        <w:rPr>
          <w:color w:val="000000" w:themeColor="text1"/>
        </w:rPr>
        <w:t xml:space="preserve"> [21]</w:t>
      </w:r>
      <w:r w:rsidRPr="007B27AE">
        <w:rPr>
          <w:color w:val="000000" w:themeColor="text1"/>
        </w:rPr>
        <w:t>.</w:t>
      </w:r>
    </w:p>
    <w:p w14:paraId="31B7DD6C" w14:textId="77777777" w:rsidR="00A553E4" w:rsidRPr="007B27AE" w:rsidRDefault="00A553E4" w:rsidP="00A553E4">
      <w:pPr>
        <w:spacing w:after="0" w:line="240" w:lineRule="auto"/>
        <w:ind w:firstLine="709"/>
        <w:rPr>
          <w:color w:val="000000" w:themeColor="text1"/>
        </w:rPr>
      </w:pPr>
      <w:r w:rsidRPr="007B27AE">
        <w:rPr>
          <w:color w:val="000000" w:themeColor="text1"/>
        </w:rPr>
        <w:t>Ибрутиниб ингибировал высвобождение медиаторов из базофилов человека, активированных in vitro. После стимуляции анти-IgE ибрутиниб ингибировал экспрессию антигена CD63, секрецию/высвобождение гистамина, лейкотриена С4 и интерлейкина 4 с IC50 от 3 до 6 нМ (данные не представлены).</w:t>
      </w:r>
    </w:p>
    <w:p w14:paraId="75B6373F" w14:textId="23DE6D92" w:rsidR="00A553E4" w:rsidRPr="007B27AE" w:rsidRDefault="00A553E4" w:rsidP="00A553E4">
      <w:pPr>
        <w:spacing w:after="0" w:line="240" w:lineRule="auto"/>
        <w:ind w:firstLine="709"/>
        <w:rPr>
          <w:color w:val="000000" w:themeColor="text1"/>
        </w:rPr>
      </w:pPr>
      <w:r w:rsidRPr="007B27AE">
        <w:rPr>
          <w:color w:val="000000" w:themeColor="text1"/>
        </w:rPr>
        <w:t>Способность перорально вводимого ибрутиниба ингибировать прогрессирование артрита, индуцированного коллагеном II типа, была показана на самцах мышей DBA/1OlaHsd (данные не представлены). Пероральное введение ибрутиниба в дозе 12,5 или 50 мг/кг приводило к значительному подавлению реакции анафилаксии в кожных тканях сенсибилизированных мышей. Эти результаты были подтверждены в последующем исследовании пассивной кожной анафилаксии при дозах ибрутиниба 6,25 и 12,5 мг/кг.</w:t>
      </w:r>
    </w:p>
    <w:p w14:paraId="6A7262DF" w14:textId="77777777" w:rsidR="00A553E4" w:rsidRPr="007B27AE" w:rsidRDefault="00A553E4" w:rsidP="00A553E4">
      <w:pPr>
        <w:spacing w:after="0" w:line="240" w:lineRule="auto"/>
        <w:ind w:firstLine="709"/>
        <w:rPr>
          <w:color w:val="000000" w:themeColor="text1"/>
        </w:rPr>
      </w:pPr>
      <w:r w:rsidRPr="007B27AE">
        <w:rPr>
          <w:color w:val="000000" w:themeColor="text1"/>
        </w:rPr>
        <w:t>В мышиной модели волчаночного нефрита восьминедельным самкам мышей (MRL/MpJ-Tnfrsf6lpr/J) вводили ибрутиниб в дозах 0 (носитель), 3,13, 12,5 и 50 мг/кг/день. У мышей при каждом уровне дозы ибрутиниба наблюдалось значительное снижение уровня белка в моче по сравнению с контрольной группой. Снижение суммарных показателей гистопатологии было почти значительным для мышей, получавших дозу 50 мг/кг/день (P = 0,06).</w:t>
      </w:r>
    </w:p>
    <w:p w14:paraId="2C9A7436" w14:textId="505F7D9A" w:rsidR="00A553E4" w:rsidRPr="007B27AE" w:rsidRDefault="00A553E4" w:rsidP="00A553E4">
      <w:pPr>
        <w:spacing w:after="0" w:line="240" w:lineRule="auto"/>
        <w:ind w:firstLine="709"/>
        <w:rPr>
          <w:color w:val="000000" w:themeColor="text1"/>
        </w:rPr>
      </w:pPr>
      <w:r w:rsidRPr="007B27AE">
        <w:rPr>
          <w:color w:val="000000" w:themeColor="text1"/>
        </w:rPr>
        <w:t>Уровни сывороточных антител к двухцепочечной ДНК были значительно снижены у животных, получавших дозу 12,5 мг/кг (снижение на 45%) [22].</w:t>
      </w:r>
    </w:p>
    <w:p w14:paraId="4B7709D2" w14:textId="5E099DBE" w:rsidR="00184A7E" w:rsidRPr="007B27AE" w:rsidRDefault="00E0160B" w:rsidP="00225ABA">
      <w:pPr>
        <w:spacing w:before="240" w:after="240" w:line="240" w:lineRule="auto"/>
        <w:outlineLvl w:val="2"/>
        <w:rPr>
          <w:b/>
          <w:color w:val="000000" w:themeColor="text1"/>
        </w:rPr>
      </w:pPr>
      <w:bookmarkStart w:id="74" w:name="_Toc499821139"/>
      <w:bookmarkStart w:id="75" w:name="_Toc124182495"/>
      <w:bookmarkEnd w:id="71"/>
      <w:r w:rsidRPr="007B27AE">
        <w:rPr>
          <w:b/>
          <w:color w:val="000000" w:themeColor="text1"/>
        </w:rPr>
        <w:t>3.1.</w:t>
      </w:r>
      <w:r w:rsidR="00AD62F6" w:rsidRPr="007B27AE">
        <w:rPr>
          <w:b/>
          <w:color w:val="000000" w:themeColor="text1"/>
        </w:rPr>
        <w:t>4</w:t>
      </w:r>
      <w:r w:rsidRPr="007B27AE">
        <w:rPr>
          <w:b/>
          <w:color w:val="000000" w:themeColor="text1"/>
        </w:rPr>
        <w:t>.</w:t>
      </w:r>
      <w:r w:rsidR="00184A7E" w:rsidRPr="007B27AE">
        <w:rPr>
          <w:b/>
          <w:color w:val="000000" w:themeColor="text1"/>
        </w:rPr>
        <w:t xml:space="preserve"> Фарм</w:t>
      </w:r>
      <w:r w:rsidR="00FF2210" w:rsidRPr="007B27AE">
        <w:rPr>
          <w:b/>
          <w:color w:val="000000" w:themeColor="text1"/>
        </w:rPr>
        <w:t xml:space="preserve">акологическая </w:t>
      </w:r>
      <w:r w:rsidR="00184A7E" w:rsidRPr="007B27AE">
        <w:rPr>
          <w:b/>
          <w:color w:val="000000" w:themeColor="text1"/>
        </w:rPr>
        <w:t>безопасност</w:t>
      </w:r>
      <w:bookmarkEnd w:id="74"/>
      <w:r w:rsidR="007F2782" w:rsidRPr="007B27AE">
        <w:rPr>
          <w:b/>
          <w:color w:val="000000" w:themeColor="text1"/>
        </w:rPr>
        <w:t>ь</w:t>
      </w:r>
      <w:bookmarkEnd w:id="75"/>
    </w:p>
    <w:p w14:paraId="478C5228" w14:textId="5DAC1766" w:rsidR="000D13CB" w:rsidRPr="007B27AE" w:rsidRDefault="000D13CB" w:rsidP="00980479">
      <w:pPr>
        <w:spacing w:after="0" w:line="240" w:lineRule="auto"/>
        <w:ind w:firstLine="709"/>
        <w:rPr>
          <w:sz w:val="28"/>
          <w:szCs w:val="22"/>
          <w:lang w:eastAsia="en-US"/>
        </w:rPr>
      </w:pPr>
      <w:r w:rsidRPr="007B27AE">
        <w:rPr>
          <w:rStyle w:val="q4iawc"/>
        </w:rPr>
        <w:t xml:space="preserve">Оценка фармакологической безопасности включала оценку </w:t>
      </w:r>
      <w:r w:rsidRPr="007B27AE">
        <w:rPr>
          <w:rStyle w:val="q4iawc"/>
          <w:i/>
          <w:iCs/>
        </w:rPr>
        <w:t>in vitro</w:t>
      </w:r>
      <w:r w:rsidRPr="007B27AE">
        <w:rPr>
          <w:rStyle w:val="q4iawc"/>
        </w:rPr>
        <w:t xml:space="preserve"> активности канала hERG и электрофизиологии сердца, а также </w:t>
      </w:r>
      <w:r w:rsidRPr="007B27AE">
        <w:rPr>
          <w:rStyle w:val="q4iawc"/>
          <w:i/>
          <w:iCs/>
        </w:rPr>
        <w:t>in vivo</w:t>
      </w:r>
      <w:r w:rsidRPr="007B27AE">
        <w:rPr>
          <w:rStyle w:val="q4iawc"/>
        </w:rPr>
        <w:t xml:space="preserve"> оценку нейроповедения, функции дыхания и сердечно-сосудистых параметров после введения ибрутиниба [</w:t>
      </w:r>
      <w:r w:rsidR="00824381" w:rsidRPr="007B27AE">
        <w:rPr>
          <w:rStyle w:val="q4iawc"/>
        </w:rPr>
        <w:t>3</w:t>
      </w:r>
      <w:r w:rsidRPr="007B27AE">
        <w:rPr>
          <w:rStyle w:val="q4iawc"/>
        </w:rPr>
        <w:t>].</w:t>
      </w:r>
    </w:p>
    <w:p w14:paraId="6D389076" w14:textId="232A15C9" w:rsidR="000D13CB" w:rsidRPr="007B27AE" w:rsidRDefault="000D13CB" w:rsidP="00980479">
      <w:pPr>
        <w:spacing w:after="0" w:line="240" w:lineRule="auto"/>
        <w:ind w:firstLine="709"/>
        <w:rPr>
          <w:rStyle w:val="q4iawc"/>
        </w:rPr>
      </w:pPr>
      <w:r w:rsidRPr="007B27AE">
        <w:t>Однократное введение ибрутиниба не оказывало действия на ЦНС крыс CD (SD</w:t>
      </w:r>
      <w:r w:rsidRPr="007B27AE">
        <w:rPr>
          <w:rStyle w:val="q4iawc"/>
        </w:rPr>
        <w:t>) в дозе до 150 мг/кг</w:t>
      </w:r>
      <w:r w:rsidRPr="007B27AE">
        <w:t xml:space="preserve"> [</w:t>
      </w:r>
      <w:r w:rsidR="00824381" w:rsidRPr="007B27AE">
        <w:t>3</w:t>
      </w:r>
      <w:r w:rsidRPr="007B27AE">
        <w:t xml:space="preserve">, </w:t>
      </w:r>
      <w:r w:rsidR="00824381" w:rsidRPr="007B27AE">
        <w:t>5</w:t>
      </w:r>
      <w:r w:rsidRPr="007B27AE">
        <w:t>].</w:t>
      </w:r>
      <w:r w:rsidRPr="007B27AE">
        <w:rPr>
          <w:rStyle w:val="q4iawc"/>
        </w:rPr>
        <w:t xml:space="preserve"> После перорального введения 14 C-ибрутиниба самцам крыс Long Evans радиоактивность была высокой в следующих тканях и органах: тонкий кишечник, пищевод, печень, мочевой пузырь и почки. Радиоактивность ибрутиниба не обнаруживалась в тканях ЦНС, за исключением обонятельной доли [</w:t>
      </w:r>
      <w:r w:rsidR="00824381" w:rsidRPr="007B27AE">
        <w:rPr>
          <w:rStyle w:val="q4iawc"/>
        </w:rPr>
        <w:t>3</w:t>
      </w:r>
      <w:r w:rsidRPr="007B27AE">
        <w:rPr>
          <w:rStyle w:val="q4iawc"/>
        </w:rPr>
        <w:t>].</w:t>
      </w:r>
    </w:p>
    <w:p w14:paraId="2E0AE718" w14:textId="42B686A7" w:rsidR="000D13CB" w:rsidRPr="007B27AE" w:rsidRDefault="00754006" w:rsidP="00980479">
      <w:pPr>
        <w:spacing w:after="0" w:line="240" w:lineRule="auto"/>
        <w:ind w:firstLine="709"/>
      </w:pPr>
      <w:r w:rsidRPr="007B27AE">
        <w:rPr>
          <w:rStyle w:val="q4iawc"/>
        </w:rPr>
        <w:lastRenderedPageBreak/>
        <w:t>Снижение</w:t>
      </w:r>
      <w:r w:rsidR="000D13CB" w:rsidRPr="007B27AE">
        <w:rPr>
          <w:rStyle w:val="q4iawc"/>
        </w:rPr>
        <w:t xml:space="preserve"> дыхательного объема на 6 % наблюдалась у крыс CD (SD) при высокой дозе 150 мг/кг в течение 3 часов после введения дозы, хотя это могло быть результатом изменчивости исходного уровня [</w:t>
      </w:r>
      <w:r w:rsidR="00824381" w:rsidRPr="007B27AE">
        <w:rPr>
          <w:rStyle w:val="q4iawc"/>
        </w:rPr>
        <w:t>3</w:t>
      </w:r>
      <w:r w:rsidR="000D13CB" w:rsidRPr="007B27AE">
        <w:rPr>
          <w:rStyle w:val="q4iawc"/>
        </w:rPr>
        <w:t>]. Не было никаких изменений частоты дыхания или минутного объема у животных. Других изменений параметров дыхания не было</w:t>
      </w:r>
      <w:r w:rsidR="000D13CB" w:rsidRPr="007B27AE">
        <w:t xml:space="preserve"> [</w:t>
      </w:r>
      <w:r w:rsidR="00824381" w:rsidRPr="007B27AE">
        <w:t>3</w:t>
      </w:r>
      <w:r w:rsidR="000D13CB" w:rsidRPr="007B27AE">
        <w:t xml:space="preserve">, </w:t>
      </w:r>
      <w:r w:rsidR="00824381" w:rsidRPr="007B27AE">
        <w:t>5</w:t>
      </w:r>
      <w:r w:rsidR="000D13CB" w:rsidRPr="007B27AE">
        <w:t>].</w:t>
      </w:r>
    </w:p>
    <w:p w14:paraId="735050AB" w14:textId="77777777" w:rsidR="000D13CB" w:rsidRPr="007B27AE" w:rsidRDefault="000D13CB" w:rsidP="00980479">
      <w:pPr>
        <w:spacing w:after="0" w:line="240" w:lineRule="auto"/>
        <w:ind w:firstLine="709"/>
        <w:rPr>
          <w:rStyle w:val="q4iawc"/>
        </w:rPr>
      </w:pPr>
      <w:r w:rsidRPr="007B27AE">
        <w:rPr>
          <w:rStyle w:val="q4iawc"/>
        </w:rPr>
        <w:t>Ибрутиниб ингибировал канал hERG, проведенных на клетках HEK293, в концентрации, в 96 раз превышающей среднюю максимальную равновесную концентрацию несвязанного ибрутиниба в плазме крови у пациентов. На основании этих пределов экспозиции ожидается, что ибрутиниб не будет оказывать неблагоприятного влияния на реполяризацию желудочков у людей.</w:t>
      </w:r>
    </w:p>
    <w:p w14:paraId="6B339EDD" w14:textId="6CD43E98" w:rsidR="000D13CB" w:rsidRPr="007B27AE" w:rsidRDefault="000D13CB" w:rsidP="00980479">
      <w:pPr>
        <w:spacing w:after="0" w:line="240" w:lineRule="auto"/>
        <w:ind w:firstLine="709"/>
        <w:rPr>
          <w:rStyle w:val="q4iawc"/>
        </w:rPr>
      </w:pPr>
      <w:r w:rsidRPr="007B27AE">
        <w:rPr>
          <w:rStyle w:val="q4iawc"/>
        </w:rPr>
        <w:t>Значения IC</w:t>
      </w:r>
      <w:r w:rsidRPr="007B27AE">
        <w:rPr>
          <w:rStyle w:val="q4iawc"/>
          <w:vertAlign w:val="subscript"/>
        </w:rPr>
        <w:t>50</w:t>
      </w:r>
      <w:r w:rsidRPr="007B27AE">
        <w:rPr>
          <w:rStyle w:val="q4iawc"/>
        </w:rPr>
        <w:t xml:space="preserve"> составляли 0,97 мкМ для ибрутиниба и 9,6 мкМ для метаболита М37, что свидетельствует о том, что, хотя ибрутиниб является блокатором канала hERG с низкой эффективностью, его метаболит показал небольшой потенциал блокировать канал hERG или вообще не обладал им [</w:t>
      </w:r>
      <w:r w:rsidR="00824381" w:rsidRPr="007B27AE">
        <w:rPr>
          <w:rStyle w:val="q4iawc"/>
        </w:rPr>
        <w:t>3</w:t>
      </w:r>
      <w:r w:rsidRPr="007B27AE">
        <w:rPr>
          <w:rStyle w:val="q4iawc"/>
        </w:rPr>
        <w:t>].</w:t>
      </w:r>
    </w:p>
    <w:p w14:paraId="3662701C" w14:textId="2C70013A" w:rsidR="000D13CB" w:rsidRPr="007B27AE" w:rsidRDefault="000D13CB" w:rsidP="00980479">
      <w:pPr>
        <w:spacing w:after="0" w:line="240" w:lineRule="auto"/>
        <w:ind w:firstLine="709"/>
      </w:pPr>
      <w:r w:rsidRPr="007B27AE">
        <w:rPr>
          <w:rStyle w:val="q4iawc"/>
        </w:rPr>
        <w:t>Однократное пероральное введение ибрутиниба в дозе до 150 мг/кг собакам породы бигль привело к удлинению интервала RR, снижению частоты сердечных сокращений (снижение до 20 % при средней дозе 24 мг/кг, снижение до 30 % при высокой дозе 150 мг/кг) и повышение артериального давления при дозах 24 мг/кг и 150 мг/кг.</w:t>
      </w:r>
      <w:r w:rsidRPr="007B27AE">
        <w:rPr>
          <w:rStyle w:val="viiyi"/>
        </w:rPr>
        <w:t xml:space="preserve"> При</w:t>
      </w:r>
      <w:r w:rsidRPr="007B27AE">
        <w:rPr>
          <w:rStyle w:val="q4iawc"/>
        </w:rPr>
        <w:t xml:space="preserve"> дозе 150 мг/кг были отмечены удлиненные интервалы PR и укороченные интервалы QTCV (на 14 миллисекунд при пике дозе 150 мг/кг через 3 часа после введения дозы) [</w:t>
      </w:r>
      <w:r w:rsidR="00824381" w:rsidRPr="007B27AE">
        <w:rPr>
          <w:rStyle w:val="q4iawc"/>
        </w:rPr>
        <w:t>3</w:t>
      </w:r>
      <w:r w:rsidRPr="007B27AE">
        <w:rPr>
          <w:rStyle w:val="q4iawc"/>
        </w:rPr>
        <w:t>].</w:t>
      </w:r>
      <w:r w:rsidRPr="007B27AE">
        <w:rPr>
          <w:rStyle w:val="viiyi"/>
        </w:rPr>
        <w:t xml:space="preserve"> </w:t>
      </w:r>
      <w:r w:rsidRPr="007B27AE">
        <w:rPr>
          <w:rStyle w:val="q4iawc"/>
        </w:rPr>
        <w:t>NOEL для перорального введения ибрутиниба собакам был установлен на уровне 1,5 мг/кг (HED = 0,81 мг/кг).</w:t>
      </w:r>
      <w:r w:rsidRPr="007B27AE">
        <w:rPr>
          <w:rStyle w:val="viiyi"/>
        </w:rPr>
        <w:t xml:space="preserve"> </w:t>
      </w:r>
      <w:r w:rsidRPr="007B27AE">
        <w:rPr>
          <w:rStyle w:val="q4iawc"/>
        </w:rPr>
        <w:t>Изменения артериального давления, частоты сердечных сокращений и интервала RR, отмеченные при дозе 24 мг/кг, не считались неблагоприятными.</w:t>
      </w:r>
    </w:p>
    <w:p w14:paraId="7973A455" w14:textId="77777777" w:rsidR="000D13CB" w:rsidRPr="007B27AE" w:rsidRDefault="000D13CB" w:rsidP="00980479">
      <w:pPr>
        <w:spacing w:after="0" w:line="240" w:lineRule="auto"/>
        <w:ind w:firstLine="709"/>
        <w:rPr>
          <w:rStyle w:val="q4iawc"/>
        </w:rPr>
      </w:pPr>
      <w:r w:rsidRPr="007B27AE">
        <w:rPr>
          <w:rStyle w:val="q4iawc"/>
        </w:rPr>
        <w:t>В 4- и 13-недельных исследованиях на собаках увеличение интервала RR было значительно увеличено у самок (30 мг/кг/день, через 1 час после лечения в первую неделю), а частота сердечных сокращений снизилась (хотя и незначительно).</w:t>
      </w:r>
    </w:p>
    <w:p w14:paraId="647439A0" w14:textId="77777777" w:rsidR="000D13CB" w:rsidRPr="007B27AE" w:rsidRDefault="000D13CB" w:rsidP="000D13CB">
      <w:pPr>
        <w:spacing w:after="0"/>
        <w:ind w:firstLine="709"/>
        <w:rPr>
          <w:rStyle w:val="viiyi"/>
        </w:rPr>
      </w:pPr>
    </w:p>
    <w:p w14:paraId="59D3ACEE" w14:textId="46D4ECE6" w:rsidR="000D13CB" w:rsidRPr="007B27AE" w:rsidRDefault="000D13CB" w:rsidP="000D723D">
      <w:pPr>
        <w:spacing w:after="0"/>
      </w:pPr>
      <w:r w:rsidRPr="007B27AE">
        <w:rPr>
          <w:rStyle w:val="q4iawc"/>
          <w:b/>
        </w:rPr>
        <w:t xml:space="preserve">Таблица </w:t>
      </w:r>
      <w:r w:rsidR="000D723D" w:rsidRPr="007B27AE">
        <w:rPr>
          <w:rStyle w:val="q4iawc"/>
          <w:b/>
        </w:rPr>
        <w:t>3-</w:t>
      </w:r>
      <w:r w:rsidR="00260C6E" w:rsidRPr="007B27AE">
        <w:rPr>
          <w:rStyle w:val="q4iawc"/>
          <w:b/>
        </w:rPr>
        <w:t>3</w:t>
      </w:r>
      <w:r w:rsidRPr="007B27AE">
        <w:rPr>
          <w:rStyle w:val="q4iawc"/>
          <w:b/>
        </w:rPr>
        <w:t>.</w:t>
      </w:r>
      <w:r w:rsidRPr="007B27AE">
        <w:rPr>
          <w:rStyle w:val="q4iawc"/>
        </w:rPr>
        <w:t xml:space="preserve"> Исследование безопасности</w:t>
      </w:r>
      <w:r w:rsidRPr="007B27AE">
        <w:rPr>
          <w:rStyle w:val="q4iawc"/>
          <w:lang w:val="en-US"/>
        </w:rPr>
        <w:t xml:space="preserve"> </w:t>
      </w:r>
      <w:r w:rsidRPr="007B27AE">
        <w:rPr>
          <w:rStyle w:val="q4iawc"/>
        </w:rPr>
        <w:t>ибрутиниба [</w:t>
      </w:r>
      <w:r w:rsidR="00824381" w:rsidRPr="007B27AE">
        <w:rPr>
          <w:rStyle w:val="q4iawc"/>
          <w:lang w:val="en-US"/>
        </w:rPr>
        <w:t>5</w:t>
      </w:r>
      <w:r w:rsidRPr="007B27AE">
        <w:rPr>
          <w:rStyle w:val="q4iawc"/>
        </w:rPr>
        <w:t>].</w:t>
      </w:r>
    </w:p>
    <w:tbl>
      <w:tblPr>
        <w:tblStyle w:val="a8"/>
        <w:tblW w:w="9351" w:type="dxa"/>
        <w:tblLook w:val="04A0" w:firstRow="1" w:lastRow="0" w:firstColumn="1" w:lastColumn="0" w:noHBand="0" w:noVBand="1"/>
      </w:tblPr>
      <w:tblGrid>
        <w:gridCol w:w="1838"/>
        <w:gridCol w:w="2126"/>
        <w:gridCol w:w="5387"/>
      </w:tblGrid>
      <w:tr w:rsidR="000D13CB" w:rsidRPr="007B27AE" w14:paraId="42165278" w14:textId="77777777" w:rsidTr="00581448">
        <w:trPr>
          <w:tblHead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9DFF54" w14:textId="77777777" w:rsidR="000D13CB" w:rsidRPr="007B27AE" w:rsidRDefault="000D13CB" w:rsidP="004A4DEA">
            <w:pPr>
              <w:jc w:val="center"/>
              <w:rPr>
                <w:b/>
              </w:rPr>
            </w:pPr>
            <w:r w:rsidRPr="007B27AE">
              <w:rPr>
                <w:b/>
              </w:rPr>
              <w:t>Вид</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58FD53" w14:textId="77777777" w:rsidR="000D13CB" w:rsidRPr="007B27AE" w:rsidRDefault="000D13CB" w:rsidP="004A4DEA">
            <w:pPr>
              <w:jc w:val="center"/>
              <w:rPr>
                <w:b/>
              </w:rPr>
            </w:pPr>
            <w:r w:rsidRPr="007B27AE">
              <w:rPr>
                <w:b/>
              </w:rPr>
              <w:t>Доза (мг/кг) или концентрация</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FB41C2" w14:textId="77777777" w:rsidR="000D13CB" w:rsidRPr="007B27AE" w:rsidRDefault="000D13CB" w:rsidP="004A4DEA">
            <w:pPr>
              <w:jc w:val="center"/>
              <w:rPr>
                <w:b/>
              </w:rPr>
            </w:pPr>
            <w:r w:rsidRPr="007B27AE">
              <w:rPr>
                <w:b/>
              </w:rPr>
              <w:t>Результаты</w:t>
            </w:r>
          </w:p>
        </w:tc>
      </w:tr>
      <w:tr w:rsidR="000D13CB" w:rsidRPr="007B27AE" w14:paraId="4FE00448" w14:textId="77777777" w:rsidTr="00581448">
        <w:tc>
          <w:tcPr>
            <w:tcW w:w="1838" w:type="dxa"/>
            <w:tcBorders>
              <w:top w:val="single" w:sz="4" w:space="0" w:color="auto"/>
              <w:left w:val="single" w:sz="4" w:space="0" w:color="auto"/>
              <w:bottom w:val="single" w:sz="4" w:space="0" w:color="auto"/>
              <w:right w:val="single" w:sz="4" w:space="0" w:color="auto"/>
            </w:tcBorders>
            <w:hideMark/>
          </w:tcPr>
          <w:p w14:paraId="6D6698C3" w14:textId="77777777" w:rsidR="000D13CB" w:rsidRPr="007B27AE" w:rsidRDefault="000D13CB">
            <w:pPr>
              <w:rPr>
                <w:rStyle w:val="q4iawc"/>
                <w:rFonts w:eastAsia="MS Mincho"/>
                <w:i/>
                <w:iCs/>
              </w:rPr>
            </w:pPr>
            <w:r w:rsidRPr="007B27AE">
              <w:rPr>
                <w:rStyle w:val="q4iawc"/>
                <w:rFonts w:eastAsia="MS Mincho"/>
                <w:i/>
                <w:iCs/>
                <w:lang w:val="en-US"/>
              </w:rPr>
              <w:t>In</w:t>
            </w:r>
            <w:r w:rsidRPr="007B27AE">
              <w:rPr>
                <w:rStyle w:val="q4iawc"/>
                <w:rFonts w:eastAsia="MS Mincho"/>
                <w:i/>
                <w:iCs/>
              </w:rPr>
              <w:t xml:space="preserve"> </w:t>
            </w:r>
            <w:r w:rsidRPr="007B27AE">
              <w:rPr>
                <w:rStyle w:val="q4iawc"/>
                <w:rFonts w:eastAsia="MS Mincho"/>
                <w:i/>
                <w:iCs/>
                <w:lang w:val="en-US"/>
              </w:rPr>
              <w:t>vitro</w:t>
            </w:r>
          </w:p>
          <w:p w14:paraId="13FF6DF9" w14:textId="77777777" w:rsidR="000D13CB" w:rsidRPr="007B27AE" w:rsidRDefault="000D13CB">
            <w:pPr>
              <w:rPr>
                <w:rFonts w:eastAsia="MS Mincho"/>
              </w:rPr>
            </w:pPr>
            <w:r w:rsidRPr="007B27AE">
              <w:rPr>
                <w:rStyle w:val="q4iawc"/>
                <w:rFonts w:eastAsia="MS Mincho"/>
              </w:rPr>
              <w:t>Связывание с нецелевыми рецепторами, 38 рецепторов</w:t>
            </w:r>
          </w:p>
        </w:tc>
        <w:tc>
          <w:tcPr>
            <w:tcW w:w="2126" w:type="dxa"/>
            <w:tcBorders>
              <w:top w:val="single" w:sz="4" w:space="0" w:color="auto"/>
              <w:left w:val="single" w:sz="4" w:space="0" w:color="auto"/>
              <w:bottom w:val="single" w:sz="4" w:space="0" w:color="auto"/>
              <w:right w:val="single" w:sz="4" w:space="0" w:color="auto"/>
            </w:tcBorders>
            <w:hideMark/>
          </w:tcPr>
          <w:p w14:paraId="492AAA1F" w14:textId="77777777" w:rsidR="000D13CB" w:rsidRPr="007B27AE" w:rsidRDefault="000D13CB">
            <w:r w:rsidRPr="007B27AE">
              <w:rPr>
                <w:rStyle w:val="q4iawc"/>
                <w:rFonts w:eastAsia="MS Mincho"/>
              </w:rPr>
              <w:t>10 мкМ</w:t>
            </w:r>
          </w:p>
        </w:tc>
        <w:tc>
          <w:tcPr>
            <w:tcW w:w="5387" w:type="dxa"/>
            <w:vMerge w:val="restart"/>
            <w:tcBorders>
              <w:top w:val="single" w:sz="4" w:space="0" w:color="auto"/>
              <w:left w:val="single" w:sz="4" w:space="0" w:color="auto"/>
              <w:bottom w:val="single" w:sz="4" w:space="0" w:color="auto"/>
              <w:right w:val="single" w:sz="4" w:space="0" w:color="auto"/>
            </w:tcBorders>
            <w:hideMark/>
          </w:tcPr>
          <w:p w14:paraId="04CD37BD" w14:textId="77777777" w:rsidR="000D13CB" w:rsidRPr="007B27AE" w:rsidRDefault="000D13CB">
            <w:r w:rsidRPr="007B27AE">
              <w:rPr>
                <w:rStyle w:val="q4iawc"/>
                <w:rFonts w:eastAsia="MS Mincho"/>
              </w:rPr>
              <w:t>В концентрации 10000 нМ ибрутиниб ингибировал связывание радиолиганда с переносчиком дофамина (DAT) на 92 %, с натриевым каналом (участок 2) на 57 %, с рецептором тахикинина NK1 на 53 % и с рецептором аденозина A2A на 52 %. Во всех других анализах связывание радиолиганда существенно не ингибировалось (&lt; 50 %).</w:t>
            </w:r>
          </w:p>
        </w:tc>
      </w:tr>
      <w:tr w:rsidR="000D13CB" w:rsidRPr="007B27AE" w14:paraId="5A23B07A" w14:textId="77777777" w:rsidTr="00581448">
        <w:tc>
          <w:tcPr>
            <w:tcW w:w="1838" w:type="dxa"/>
            <w:tcBorders>
              <w:top w:val="single" w:sz="4" w:space="0" w:color="auto"/>
              <w:left w:val="single" w:sz="4" w:space="0" w:color="auto"/>
              <w:bottom w:val="single" w:sz="4" w:space="0" w:color="auto"/>
              <w:right w:val="single" w:sz="4" w:space="0" w:color="auto"/>
            </w:tcBorders>
            <w:hideMark/>
          </w:tcPr>
          <w:p w14:paraId="601127F4" w14:textId="77777777" w:rsidR="000D13CB" w:rsidRPr="007B27AE" w:rsidRDefault="000D13CB">
            <w:pPr>
              <w:rPr>
                <w:rStyle w:val="q4iawc"/>
                <w:rFonts w:eastAsia="MS Mincho"/>
                <w:i/>
                <w:iCs/>
              </w:rPr>
            </w:pPr>
            <w:r w:rsidRPr="007B27AE">
              <w:rPr>
                <w:rStyle w:val="q4iawc"/>
                <w:rFonts w:eastAsia="MS Mincho"/>
                <w:i/>
                <w:iCs/>
                <w:lang w:val="en-US"/>
              </w:rPr>
              <w:t>In</w:t>
            </w:r>
            <w:r w:rsidRPr="007B27AE">
              <w:rPr>
                <w:rStyle w:val="q4iawc"/>
                <w:rFonts w:eastAsia="MS Mincho"/>
                <w:i/>
                <w:iCs/>
              </w:rPr>
              <w:t xml:space="preserve"> </w:t>
            </w:r>
            <w:r w:rsidRPr="007B27AE">
              <w:rPr>
                <w:rStyle w:val="q4iawc"/>
                <w:rFonts w:eastAsia="MS Mincho"/>
                <w:i/>
                <w:iCs/>
                <w:lang w:val="en-US"/>
              </w:rPr>
              <w:t>vitro</w:t>
            </w:r>
          </w:p>
          <w:p w14:paraId="0D36A7C4" w14:textId="77777777" w:rsidR="000D13CB" w:rsidRPr="007B27AE" w:rsidRDefault="000D13CB">
            <w:pPr>
              <w:rPr>
                <w:rFonts w:eastAsia="MS Mincho"/>
              </w:rPr>
            </w:pPr>
            <w:r w:rsidRPr="007B27AE">
              <w:rPr>
                <w:rStyle w:val="q4iawc"/>
                <w:rFonts w:eastAsia="MS Mincho"/>
              </w:rPr>
              <w:t>Связывание с нецелевыми рецепторами, 29 рецепторов</w:t>
            </w:r>
          </w:p>
        </w:tc>
        <w:tc>
          <w:tcPr>
            <w:tcW w:w="2126" w:type="dxa"/>
            <w:tcBorders>
              <w:top w:val="single" w:sz="4" w:space="0" w:color="auto"/>
              <w:left w:val="single" w:sz="4" w:space="0" w:color="auto"/>
              <w:bottom w:val="single" w:sz="4" w:space="0" w:color="auto"/>
              <w:right w:val="single" w:sz="4" w:space="0" w:color="auto"/>
            </w:tcBorders>
            <w:hideMark/>
          </w:tcPr>
          <w:p w14:paraId="04CEC1CE" w14:textId="77777777" w:rsidR="000D13CB" w:rsidRPr="007B27AE" w:rsidRDefault="000D13CB">
            <w:r w:rsidRPr="007B27AE">
              <w:rPr>
                <w:rStyle w:val="q4iawc"/>
                <w:rFonts w:eastAsia="MS Mincho"/>
              </w:rPr>
              <w:t>10 мкМ</w:t>
            </w:r>
          </w:p>
        </w:tc>
        <w:tc>
          <w:tcPr>
            <w:tcW w:w="5387" w:type="dxa"/>
            <w:vMerge/>
            <w:tcBorders>
              <w:top w:val="single" w:sz="4" w:space="0" w:color="auto"/>
              <w:left w:val="single" w:sz="4" w:space="0" w:color="auto"/>
              <w:bottom w:val="single" w:sz="4" w:space="0" w:color="auto"/>
              <w:right w:val="single" w:sz="4" w:space="0" w:color="auto"/>
            </w:tcBorders>
            <w:vAlign w:val="center"/>
            <w:hideMark/>
          </w:tcPr>
          <w:p w14:paraId="0AEDA6C6" w14:textId="77777777" w:rsidR="000D13CB" w:rsidRPr="007B27AE" w:rsidRDefault="000D13CB">
            <w:pPr>
              <w:rPr>
                <w:sz w:val="28"/>
                <w:szCs w:val="22"/>
                <w:lang w:eastAsia="en-US"/>
              </w:rPr>
            </w:pPr>
          </w:p>
        </w:tc>
      </w:tr>
      <w:tr w:rsidR="000D13CB" w:rsidRPr="007B27AE" w14:paraId="60CC9573" w14:textId="77777777" w:rsidTr="00581448">
        <w:tc>
          <w:tcPr>
            <w:tcW w:w="1838" w:type="dxa"/>
            <w:tcBorders>
              <w:top w:val="single" w:sz="4" w:space="0" w:color="auto"/>
              <w:left w:val="single" w:sz="4" w:space="0" w:color="auto"/>
              <w:bottom w:val="single" w:sz="4" w:space="0" w:color="auto"/>
              <w:right w:val="single" w:sz="4" w:space="0" w:color="auto"/>
            </w:tcBorders>
            <w:hideMark/>
          </w:tcPr>
          <w:p w14:paraId="26361B27" w14:textId="77777777" w:rsidR="000D13CB" w:rsidRPr="007B27AE" w:rsidRDefault="000D13CB">
            <w:pPr>
              <w:rPr>
                <w:rStyle w:val="q4iawc"/>
                <w:rFonts w:eastAsia="MS Mincho"/>
                <w:i/>
                <w:iCs/>
              </w:rPr>
            </w:pPr>
            <w:r w:rsidRPr="007B27AE">
              <w:rPr>
                <w:rStyle w:val="q4iawc"/>
                <w:rFonts w:eastAsia="MS Mincho"/>
                <w:i/>
                <w:iCs/>
                <w:lang w:val="en-US"/>
              </w:rPr>
              <w:t>In vitro</w:t>
            </w:r>
          </w:p>
          <w:p w14:paraId="04BC710D" w14:textId="77777777" w:rsidR="000D13CB" w:rsidRPr="007B27AE" w:rsidRDefault="000D13CB">
            <w:pPr>
              <w:rPr>
                <w:rFonts w:eastAsia="MS Mincho"/>
                <w:lang w:val="en-US"/>
              </w:rPr>
            </w:pPr>
            <w:r w:rsidRPr="007B27AE">
              <w:rPr>
                <w:lang w:val="en-US"/>
              </w:rPr>
              <w:t>DAT</w:t>
            </w:r>
          </w:p>
        </w:tc>
        <w:tc>
          <w:tcPr>
            <w:tcW w:w="2126" w:type="dxa"/>
            <w:tcBorders>
              <w:top w:val="single" w:sz="4" w:space="0" w:color="auto"/>
              <w:left w:val="single" w:sz="4" w:space="0" w:color="auto"/>
              <w:bottom w:val="single" w:sz="4" w:space="0" w:color="auto"/>
              <w:right w:val="single" w:sz="4" w:space="0" w:color="auto"/>
            </w:tcBorders>
            <w:hideMark/>
          </w:tcPr>
          <w:p w14:paraId="4C49B6F2" w14:textId="77777777" w:rsidR="000D13CB" w:rsidRPr="007B27AE" w:rsidRDefault="000D13CB">
            <w:r w:rsidRPr="007B27AE">
              <w:rPr>
                <w:lang w:val="en-US"/>
              </w:rPr>
              <w:t xml:space="preserve">0.1-30 </w:t>
            </w:r>
            <w:r w:rsidRPr="007B27AE">
              <w:t>мкМ</w:t>
            </w:r>
          </w:p>
        </w:tc>
        <w:tc>
          <w:tcPr>
            <w:tcW w:w="5387" w:type="dxa"/>
            <w:tcBorders>
              <w:top w:val="single" w:sz="4" w:space="0" w:color="auto"/>
              <w:left w:val="single" w:sz="4" w:space="0" w:color="auto"/>
              <w:bottom w:val="single" w:sz="4" w:space="0" w:color="auto"/>
              <w:right w:val="single" w:sz="4" w:space="0" w:color="auto"/>
            </w:tcBorders>
            <w:hideMark/>
          </w:tcPr>
          <w:p w14:paraId="42FC36BC" w14:textId="77777777" w:rsidR="000D13CB" w:rsidRPr="007B27AE" w:rsidRDefault="000D13CB">
            <w:r w:rsidRPr="007B27AE">
              <w:t>IC</w:t>
            </w:r>
            <w:r w:rsidRPr="007B27AE">
              <w:rPr>
                <w:vertAlign w:val="subscript"/>
              </w:rPr>
              <w:t>50</w:t>
            </w:r>
            <w:r w:rsidRPr="007B27AE">
              <w:t xml:space="preserve"> = 0,484 мкМ (484 ± 50 нМ)</w:t>
            </w:r>
          </w:p>
        </w:tc>
      </w:tr>
      <w:tr w:rsidR="000D13CB" w:rsidRPr="007B27AE" w14:paraId="47D863BF" w14:textId="77777777" w:rsidTr="00581448">
        <w:tc>
          <w:tcPr>
            <w:tcW w:w="1838" w:type="dxa"/>
            <w:tcBorders>
              <w:top w:val="single" w:sz="4" w:space="0" w:color="auto"/>
              <w:left w:val="single" w:sz="4" w:space="0" w:color="auto"/>
              <w:bottom w:val="single" w:sz="4" w:space="0" w:color="auto"/>
              <w:right w:val="single" w:sz="4" w:space="0" w:color="auto"/>
            </w:tcBorders>
            <w:hideMark/>
          </w:tcPr>
          <w:p w14:paraId="238E3DBD" w14:textId="77777777" w:rsidR="000D13CB" w:rsidRPr="007B27AE" w:rsidRDefault="000D13CB">
            <w:pPr>
              <w:rPr>
                <w:rStyle w:val="q4iawc"/>
                <w:rFonts w:eastAsia="MS Mincho"/>
                <w:i/>
                <w:iCs/>
              </w:rPr>
            </w:pPr>
            <w:r w:rsidRPr="007B27AE">
              <w:rPr>
                <w:rStyle w:val="q4iawc"/>
                <w:rFonts w:eastAsia="MS Mincho"/>
                <w:i/>
                <w:iCs/>
                <w:lang w:val="en-US"/>
              </w:rPr>
              <w:t>In vitro</w:t>
            </w:r>
          </w:p>
          <w:p w14:paraId="22E330C9" w14:textId="77777777" w:rsidR="000D13CB" w:rsidRPr="007B27AE" w:rsidRDefault="000D13CB">
            <w:pPr>
              <w:rPr>
                <w:rFonts w:eastAsia="MS Mincho"/>
              </w:rPr>
            </w:pPr>
            <w:r w:rsidRPr="007B27AE">
              <w:t>hERG</w:t>
            </w:r>
          </w:p>
        </w:tc>
        <w:tc>
          <w:tcPr>
            <w:tcW w:w="2126" w:type="dxa"/>
            <w:tcBorders>
              <w:top w:val="single" w:sz="4" w:space="0" w:color="auto"/>
              <w:left w:val="single" w:sz="4" w:space="0" w:color="auto"/>
              <w:bottom w:val="single" w:sz="4" w:space="0" w:color="auto"/>
              <w:right w:val="single" w:sz="4" w:space="0" w:color="auto"/>
            </w:tcBorders>
            <w:hideMark/>
          </w:tcPr>
          <w:p w14:paraId="00D3608C" w14:textId="77777777" w:rsidR="000D13CB" w:rsidRPr="007B27AE" w:rsidRDefault="000D13CB">
            <w:r w:rsidRPr="007B27AE">
              <w:rPr>
                <w:rStyle w:val="q4iawc"/>
                <w:rFonts w:eastAsia="MS Mincho"/>
              </w:rPr>
              <w:t>0,3, 1, 3 и 10 мкМ</w:t>
            </w:r>
          </w:p>
        </w:tc>
        <w:tc>
          <w:tcPr>
            <w:tcW w:w="5387" w:type="dxa"/>
            <w:tcBorders>
              <w:top w:val="single" w:sz="4" w:space="0" w:color="auto"/>
              <w:left w:val="single" w:sz="4" w:space="0" w:color="auto"/>
              <w:bottom w:val="single" w:sz="4" w:space="0" w:color="auto"/>
              <w:right w:val="single" w:sz="4" w:space="0" w:color="auto"/>
            </w:tcBorders>
            <w:hideMark/>
          </w:tcPr>
          <w:p w14:paraId="482B7FF3" w14:textId="77777777" w:rsidR="000D13CB" w:rsidRPr="007B27AE" w:rsidRDefault="000D13CB">
            <w:r w:rsidRPr="007B27AE">
              <w:rPr>
                <w:rStyle w:val="q4iawc"/>
                <w:rFonts w:eastAsia="MS Mincho"/>
              </w:rPr>
              <w:t>Ибрутиниб ингибировал ток hERG на 8,3 ± 2,1 % (среднее значение ± стандартная ошибка среднего) при 0,3 мкМ, на 54,8 ± 2,9 % при 1 мкМ, на 83,7 ± 1,7 % при 3 мкМ и на 93,8 ± 0,9 % при 10 мкМ по сравнению с 0,4</w:t>
            </w:r>
            <w:r w:rsidRPr="007B27AE">
              <w:rPr>
                <w:rStyle w:val="viiyi"/>
                <w:rFonts w:eastAsia="MS Mincho"/>
              </w:rPr>
              <w:t xml:space="preserve"> </w:t>
            </w:r>
            <w:r w:rsidRPr="007B27AE">
              <w:rPr>
                <w:rStyle w:val="q4iawc"/>
                <w:rFonts w:eastAsia="MS Mincho"/>
              </w:rPr>
              <w:t xml:space="preserve">Ингибирование ± 0,2% наблюдалось для контролей, обработанных </w:t>
            </w:r>
            <w:r w:rsidRPr="007B27AE">
              <w:rPr>
                <w:rStyle w:val="q4iawc"/>
                <w:rFonts w:eastAsia="MS Mincho"/>
              </w:rPr>
              <w:lastRenderedPageBreak/>
              <w:t>носителем.</w:t>
            </w:r>
            <w:r w:rsidRPr="007B27AE">
              <w:rPr>
                <w:rStyle w:val="viiyi"/>
                <w:rFonts w:eastAsia="MS Mincho"/>
              </w:rPr>
              <w:t xml:space="preserve"> </w:t>
            </w:r>
            <w:r w:rsidRPr="007B27AE">
              <w:rPr>
                <w:rStyle w:val="q4iawc"/>
                <w:rFonts w:eastAsia="MS Mincho"/>
              </w:rPr>
              <w:t>Калиевый ток IC</w:t>
            </w:r>
            <w:r w:rsidRPr="007B27AE">
              <w:rPr>
                <w:rStyle w:val="q4iawc"/>
                <w:rFonts w:eastAsia="MS Mincho"/>
                <w:vertAlign w:val="subscript"/>
              </w:rPr>
              <w:t>50</w:t>
            </w:r>
            <w:r w:rsidRPr="007B27AE">
              <w:rPr>
                <w:rStyle w:val="q4iawc"/>
                <w:rFonts w:eastAsia="MS Mincho"/>
              </w:rPr>
              <w:t xml:space="preserve"> hERG составлял 0,970 мкМ (427 нг/мл).</w:t>
            </w:r>
          </w:p>
        </w:tc>
      </w:tr>
      <w:tr w:rsidR="000D13CB" w:rsidRPr="007B27AE" w14:paraId="3CF86872" w14:textId="77777777" w:rsidTr="00581448">
        <w:tc>
          <w:tcPr>
            <w:tcW w:w="1838" w:type="dxa"/>
            <w:tcBorders>
              <w:top w:val="single" w:sz="4" w:space="0" w:color="auto"/>
              <w:left w:val="single" w:sz="4" w:space="0" w:color="auto"/>
              <w:bottom w:val="single" w:sz="4" w:space="0" w:color="auto"/>
              <w:right w:val="single" w:sz="4" w:space="0" w:color="auto"/>
            </w:tcBorders>
            <w:hideMark/>
          </w:tcPr>
          <w:p w14:paraId="53776CDA" w14:textId="77777777" w:rsidR="000D13CB" w:rsidRPr="007B27AE" w:rsidRDefault="000D13CB">
            <w:pPr>
              <w:rPr>
                <w:rStyle w:val="q4iawc"/>
                <w:rFonts w:eastAsia="MS Mincho"/>
                <w:i/>
                <w:iCs/>
                <w:lang w:val="en-US"/>
              </w:rPr>
            </w:pPr>
            <w:r w:rsidRPr="007B27AE">
              <w:rPr>
                <w:rStyle w:val="q4iawc"/>
                <w:rFonts w:eastAsia="MS Mincho"/>
                <w:i/>
                <w:iCs/>
                <w:lang w:val="en-US"/>
              </w:rPr>
              <w:lastRenderedPageBreak/>
              <w:t>In vitro</w:t>
            </w:r>
          </w:p>
          <w:p w14:paraId="2797D890" w14:textId="77777777" w:rsidR="000D13CB" w:rsidRPr="007B27AE" w:rsidRDefault="000D13CB">
            <w:pPr>
              <w:rPr>
                <w:rFonts w:eastAsia="MS Mincho"/>
                <w:lang w:val="en-US"/>
              </w:rPr>
            </w:pPr>
            <w:r w:rsidRPr="007B27AE">
              <w:rPr>
                <w:lang w:val="en-US"/>
              </w:rPr>
              <w:t xml:space="preserve">hERG c </w:t>
            </w:r>
            <w:r w:rsidRPr="007B27AE">
              <w:t>метаболитом</w:t>
            </w:r>
            <w:r w:rsidRPr="007B27AE">
              <w:rPr>
                <w:lang w:val="en-US"/>
              </w:rPr>
              <w:t xml:space="preserve"> PCI-5227</w:t>
            </w:r>
          </w:p>
        </w:tc>
        <w:tc>
          <w:tcPr>
            <w:tcW w:w="2126" w:type="dxa"/>
            <w:tcBorders>
              <w:top w:val="single" w:sz="4" w:space="0" w:color="auto"/>
              <w:left w:val="single" w:sz="4" w:space="0" w:color="auto"/>
              <w:bottom w:val="single" w:sz="4" w:space="0" w:color="auto"/>
              <w:right w:val="single" w:sz="4" w:space="0" w:color="auto"/>
            </w:tcBorders>
            <w:hideMark/>
          </w:tcPr>
          <w:p w14:paraId="075BDF56" w14:textId="77777777" w:rsidR="000D13CB" w:rsidRPr="007B27AE" w:rsidRDefault="000D13CB">
            <w:pPr>
              <w:rPr>
                <w:lang w:val="en-US"/>
              </w:rPr>
            </w:pPr>
            <w:r w:rsidRPr="007B27AE">
              <w:rPr>
                <w:rStyle w:val="q4iawc"/>
                <w:rFonts w:eastAsia="MS Mincho"/>
              </w:rPr>
              <w:t>3, 10, 30 и 100 мкМ</w:t>
            </w:r>
          </w:p>
        </w:tc>
        <w:tc>
          <w:tcPr>
            <w:tcW w:w="5387" w:type="dxa"/>
            <w:tcBorders>
              <w:top w:val="single" w:sz="4" w:space="0" w:color="auto"/>
              <w:left w:val="single" w:sz="4" w:space="0" w:color="auto"/>
              <w:bottom w:val="single" w:sz="4" w:space="0" w:color="auto"/>
              <w:right w:val="single" w:sz="4" w:space="0" w:color="auto"/>
            </w:tcBorders>
            <w:hideMark/>
          </w:tcPr>
          <w:p w14:paraId="6A93A39B" w14:textId="77777777" w:rsidR="000D13CB" w:rsidRPr="007B27AE" w:rsidRDefault="000D13CB">
            <w:r w:rsidRPr="007B27AE">
              <w:rPr>
                <w:rStyle w:val="q4iawc"/>
                <w:rFonts w:eastAsia="MS Mincho"/>
              </w:rPr>
              <w:t>PCI-45227 ингибировал ток hERG на 18,2 ± 1,4 % (среднее значение ± стандартная ошибка среднего) при 3 мкМ, на 53,4 ± 1,8 % при 10 мкМ, на 78,6 ± 0,4 % при 30 мкМ и на 94,1 ± 0,9 % при 100 мкМ по сравнению с</w:t>
            </w:r>
            <w:r w:rsidRPr="007B27AE">
              <w:rPr>
                <w:rStyle w:val="viiyi"/>
                <w:rFonts w:eastAsia="MS Mincho"/>
              </w:rPr>
              <w:t xml:space="preserve"> </w:t>
            </w:r>
            <w:r w:rsidRPr="007B27AE">
              <w:rPr>
                <w:rStyle w:val="q4iawc"/>
                <w:rFonts w:eastAsia="MS Mincho"/>
              </w:rPr>
              <w:t>ингибирование 0,4 ± 0,2% наблюдалось для контролей, обработанных носителем.</w:t>
            </w:r>
            <w:r w:rsidRPr="007B27AE">
              <w:rPr>
                <w:rStyle w:val="viiyi"/>
                <w:rFonts w:eastAsia="MS Mincho"/>
              </w:rPr>
              <w:t xml:space="preserve"> </w:t>
            </w:r>
            <w:r w:rsidRPr="007B27AE">
              <w:rPr>
                <w:rStyle w:val="q4iawc"/>
                <w:rFonts w:eastAsia="MS Mincho"/>
              </w:rPr>
              <w:t>IC</w:t>
            </w:r>
            <w:r w:rsidRPr="007B27AE">
              <w:rPr>
                <w:rStyle w:val="q4iawc"/>
                <w:rFonts w:eastAsia="MS Mincho"/>
                <w:vertAlign w:val="subscript"/>
              </w:rPr>
              <w:t>50</w:t>
            </w:r>
            <w:r w:rsidRPr="007B27AE">
              <w:rPr>
                <w:rStyle w:val="q4iawc"/>
                <w:rFonts w:eastAsia="MS Mincho"/>
              </w:rPr>
              <w:t xml:space="preserve"> PCI-45227 на токе калия hERG составляла 9,6 мкМ (4555 нг/мл).</w:t>
            </w:r>
          </w:p>
        </w:tc>
      </w:tr>
      <w:tr w:rsidR="000D13CB" w:rsidRPr="007B27AE" w14:paraId="74AEE3FF" w14:textId="77777777" w:rsidTr="00581448">
        <w:tc>
          <w:tcPr>
            <w:tcW w:w="1838" w:type="dxa"/>
            <w:tcBorders>
              <w:top w:val="single" w:sz="4" w:space="0" w:color="auto"/>
              <w:left w:val="single" w:sz="4" w:space="0" w:color="auto"/>
              <w:bottom w:val="single" w:sz="4" w:space="0" w:color="auto"/>
              <w:right w:val="single" w:sz="4" w:space="0" w:color="auto"/>
            </w:tcBorders>
            <w:hideMark/>
          </w:tcPr>
          <w:p w14:paraId="20CBAFEA" w14:textId="77777777" w:rsidR="000D13CB" w:rsidRPr="007B27AE" w:rsidRDefault="000D13CB">
            <w:r w:rsidRPr="007B27AE">
              <w:t>Крыса CD</w:t>
            </w:r>
            <w:r w:rsidRPr="007B27AE">
              <w:rPr>
                <w:lang w:val="en-US"/>
              </w:rPr>
              <w:t xml:space="preserve"> </w:t>
            </w:r>
            <w:r w:rsidRPr="007B27AE">
              <w:t>(SD), 8-недельная</w:t>
            </w:r>
          </w:p>
        </w:tc>
        <w:tc>
          <w:tcPr>
            <w:tcW w:w="2126" w:type="dxa"/>
            <w:tcBorders>
              <w:top w:val="single" w:sz="4" w:space="0" w:color="auto"/>
              <w:left w:val="single" w:sz="4" w:space="0" w:color="auto"/>
              <w:bottom w:val="single" w:sz="4" w:space="0" w:color="auto"/>
              <w:right w:val="single" w:sz="4" w:space="0" w:color="auto"/>
            </w:tcBorders>
            <w:hideMark/>
          </w:tcPr>
          <w:p w14:paraId="412856F6" w14:textId="77777777" w:rsidR="000D13CB" w:rsidRPr="007B27AE" w:rsidRDefault="000D13CB">
            <w:r w:rsidRPr="007B27AE">
              <w:t>0, 2.5, 40, и 150 мг/кг</w:t>
            </w:r>
          </w:p>
        </w:tc>
        <w:tc>
          <w:tcPr>
            <w:tcW w:w="5387" w:type="dxa"/>
            <w:tcBorders>
              <w:top w:val="single" w:sz="4" w:space="0" w:color="auto"/>
              <w:left w:val="single" w:sz="4" w:space="0" w:color="auto"/>
              <w:bottom w:val="single" w:sz="4" w:space="0" w:color="auto"/>
              <w:right w:val="single" w:sz="4" w:space="0" w:color="auto"/>
            </w:tcBorders>
            <w:hideMark/>
          </w:tcPr>
          <w:p w14:paraId="439CE2A0" w14:textId="77777777" w:rsidR="000D13CB" w:rsidRPr="007B27AE" w:rsidRDefault="000D13CB">
            <w:r w:rsidRPr="007B27AE">
              <w:rPr>
                <w:rStyle w:val="q4iawc"/>
                <w:rFonts w:eastAsia="MS Mincho"/>
              </w:rPr>
              <w:t>Никаких эффектов с ЦНС, связанных с тестируемым изделием, не наблюдалось ни при какой дозе.</w:t>
            </w:r>
          </w:p>
        </w:tc>
      </w:tr>
      <w:tr w:rsidR="000D13CB" w:rsidRPr="007B27AE" w14:paraId="23FC5C0A" w14:textId="77777777" w:rsidTr="00581448">
        <w:tc>
          <w:tcPr>
            <w:tcW w:w="1838" w:type="dxa"/>
            <w:tcBorders>
              <w:top w:val="single" w:sz="4" w:space="0" w:color="auto"/>
              <w:left w:val="single" w:sz="4" w:space="0" w:color="auto"/>
              <w:bottom w:val="single" w:sz="4" w:space="0" w:color="auto"/>
              <w:right w:val="single" w:sz="4" w:space="0" w:color="auto"/>
            </w:tcBorders>
            <w:hideMark/>
          </w:tcPr>
          <w:p w14:paraId="746D9F9A" w14:textId="77777777" w:rsidR="000D13CB" w:rsidRPr="007B27AE" w:rsidRDefault="000D13CB">
            <w:pPr>
              <w:rPr>
                <w:lang w:val="en-US"/>
              </w:rPr>
            </w:pPr>
            <w:r w:rsidRPr="007B27AE">
              <w:t>Крыса</w:t>
            </w:r>
            <w:r w:rsidRPr="007B27AE">
              <w:rPr>
                <w:lang w:val="en-US"/>
              </w:rPr>
              <w:t xml:space="preserve"> </w:t>
            </w:r>
            <w:r w:rsidRPr="007B27AE">
              <w:t>CD</w:t>
            </w:r>
            <w:r w:rsidRPr="007B27AE">
              <w:rPr>
                <w:lang w:val="en-US"/>
              </w:rPr>
              <w:t xml:space="preserve"> </w:t>
            </w:r>
            <w:r w:rsidRPr="007B27AE">
              <w:t>(SD)</w:t>
            </w:r>
          </w:p>
        </w:tc>
        <w:tc>
          <w:tcPr>
            <w:tcW w:w="2126" w:type="dxa"/>
            <w:tcBorders>
              <w:top w:val="single" w:sz="4" w:space="0" w:color="auto"/>
              <w:left w:val="single" w:sz="4" w:space="0" w:color="auto"/>
              <w:bottom w:val="single" w:sz="4" w:space="0" w:color="auto"/>
              <w:right w:val="single" w:sz="4" w:space="0" w:color="auto"/>
            </w:tcBorders>
            <w:hideMark/>
          </w:tcPr>
          <w:p w14:paraId="2C90BB6D" w14:textId="77777777" w:rsidR="000D13CB" w:rsidRPr="007B27AE" w:rsidRDefault="000D13CB">
            <w:r w:rsidRPr="007B27AE">
              <w:t>0, 2.5, 40, и 150 мг/кг</w:t>
            </w:r>
          </w:p>
        </w:tc>
        <w:tc>
          <w:tcPr>
            <w:tcW w:w="5387" w:type="dxa"/>
            <w:tcBorders>
              <w:top w:val="single" w:sz="4" w:space="0" w:color="auto"/>
              <w:left w:val="single" w:sz="4" w:space="0" w:color="auto"/>
              <w:bottom w:val="single" w:sz="4" w:space="0" w:color="auto"/>
              <w:right w:val="single" w:sz="4" w:space="0" w:color="auto"/>
            </w:tcBorders>
            <w:hideMark/>
          </w:tcPr>
          <w:p w14:paraId="47730E67" w14:textId="77777777" w:rsidR="000D13CB" w:rsidRPr="007B27AE" w:rsidRDefault="000D13CB">
            <w:r w:rsidRPr="007B27AE">
              <w:rPr>
                <w:rStyle w:val="q4iawc"/>
                <w:rFonts w:eastAsia="MS Mincho"/>
              </w:rPr>
              <w:t>Никаких эффектов, связанных с тестируемым изделием, на частоту дыхания, дыхательный объем или минутный объем не наблюдалось при любой дозе.</w:t>
            </w:r>
          </w:p>
        </w:tc>
      </w:tr>
      <w:tr w:rsidR="000D13CB" w:rsidRPr="007B27AE" w14:paraId="5BA36021" w14:textId="77777777" w:rsidTr="00581448">
        <w:tc>
          <w:tcPr>
            <w:tcW w:w="1838" w:type="dxa"/>
            <w:tcBorders>
              <w:top w:val="single" w:sz="4" w:space="0" w:color="auto"/>
              <w:left w:val="single" w:sz="4" w:space="0" w:color="auto"/>
              <w:bottom w:val="single" w:sz="4" w:space="0" w:color="auto"/>
              <w:right w:val="single" w:sz="4" w:space="0" w:color="auto"/>
            </w:tcBorders>
            <w:hideMark/>
          </w:tcPr>
          <w:p w14:paraId="23639E36" w14:textId="77777777" w:rsidR="000D13CB" w:rsidRPr="007B27AE" w:rsidRDefault="000D13CB">
            <w:r w:rsidRPr="007B27AE">
              <w:t>Собака</w:t>
            </w:r>
          </w:p>
        </w:tc>
        <w:tc>
          <w:tcPr>
            <w:tcW w:w="2126" w:type="dxa"/>
            <w:tcBorders>
              <w:top w:val="single" w:sz="4" w:space="0" w:color="auto"/>
              <w:left w:val="single" w:sz="4" w:space="0" w:color="auto"/>
              <w:bottom w:val="single" w:sz="4" w:space="0" w:color="auto"/>
              <w:right w:val="single" w:sz="4" w:space="0" w:color="auto"/>
            </w:tcBorders>
            <w:hideMark/>
          </w:tcPr>
          <w:p w14:paraId="3FB94865" w14:textId="77777777" w:rsidR="000D13CB" w:rsidRPr="007B27AE" w:rsidRDefault="000D13CB">
            <w:r w:rsidRPr="007B27AE">
              <w:t>0, 1.5, 24, и 150 мг/кг</w:t>
            </w:r>
          </w:p>
        </w:tc>
        <w:tc>
          <w:tcPr>
            <w:tcW w:w="5387" w:type="dxa"/>
            <w:tcBorders>
              <w:top w:val="single" w:sz="4" w:space="0" w:color="auto"/>
              <w:left w:val="single" w:sz="4" w:space="0" w:color="auto"/>
              <w:bottom w:val="single" w:sz="4" w:space="0" w:color="auto"/>
              <w:right w:val="single" w:sz="4" w:space="0" w:color="auto"/>
            </w:tcBorders>
            <w:hideMark/>
          </w:tcPr>
          <w:p w14:paraId="421B2F2C" w14:textId="77777777" w:rsidR="000D13CB" w:rsidRPr="007B27AE" w:rsidRDefault="000D13CB">
            <w:pPr>
              <w:rPr>
                <w:rStyle w:val="q4iawc"/>
                <w:rFonts w:eastAsia="MS Mincho"/>
              </w:rPr>
            </w:pPr>
            <w:r w:rsidRPr="007B27AE">
              <w:rPr>
                <w:rStyle w:val="q4iawc"/>
                <w:rFonts w:eastAsia="MS Mincho"/>
              </w:rPr>
              <w:t>24 мг/кг;</w:t>
            </w:r>
            <w:r w:rsidRPr="007B27AE">
              <w:rPr>
                <w:rStyle w:val="viiyi"/>
                <w:rFonts w:eastAsia="MS Mincho"/>
              </w:rPr>
              <w:t xml:space="preserve"> </w:t>
            </w:r>
            <w:r w:rsidRPr="007B27AE">
              <w:rPr>
                <w:rStyle w:val="q4iawc"/>
                <w:rFonts w:eastAsia="MS Mincho"/>
              </w:rPr>
              <w:t>↑пульсовое давление</w:t>
            </w:r>
          </w:p>
          <w:p w14:paraId="27ED74B7" w14:textId="77777777" w:rsidR="000D13CB" w:rsidRPr="007B27AE" w:rsidRDefault="000D13CB">
            <w:pPr>
              <w:rPr>
                <w:rFonts w:eastAsia="MS Mincho"/>
              </w:rPr>
            </w:pPr>
            <w:r w:rsidRPr="007B27AE">
              <w:rPr>
                <w:rStyle w:val="q4iawc"/>
                <w:rFonts w:eastAsia="MS Mincho"/>
              </w:rPr>
              <w:t>150 мг/кг;</w:t>
            </w:r>
            <w:r w:rsidRPr="007B27AE">
              <w:rPr>
                <w:rStyle w:val="viiyi"/>
                <w:rFonts w:eastAsia="MS Mincho"/>
              </w:rPr>
              <w:t xml:space="preserve"> </w:t>
            </w:r>
            <w:r w:rsidRPr="007B27AE">
              <w:rPr>
                <w:rStyle w:val="q4iawc"/>
                <w:rFonts w:eastAsia="MS Mincho"/>
              </w:rPr>
              <w:t>↑пульсовое давление, удлинение интервала PR и укорочение интервала QT с поправкой на частоту сердечных сокращений (QTCV). Не было никаких клинических данных, связанных с тестируемым изделием, или неблагоприятного воздействия на температуру тела, комплекс QRS или артериальное давление (систолическое, диастолическое, среднее значение и пульс).</w:t>
            </w:r>
            <w:r w:rsidRPr="007B27AE">
              <w:rPr>
                <w:rStyle w:val="viiyi"/>
                <w:rFonts w:eastAsia="MS Mincho"/>
              </w:rPr>
              <w:t xml:space="preserve"> </w:t>
            </w:r>
            <w:r w:rsidRPr="007B27AE">
              <w:rPr>
                <w:rStyle w:val="q4iawc"/>
                <w:rFonts w:eastAsia="MS Mincho"/>
              </w:rPr>
              <w:t>Уровень отсутствия наблюдаемого эффекта (NOEL) был определен как 1,5 мг/кг.</w:t>
            </w:r>
          </w:p>
        </w:tc>
      </w:tr>
    </w:tbl>
    <w:p w14:paraId="25ABAF0D" w14:textId="77777777" w:rsidR="000D13CB" w:rsidRPr="007B27AE" w:rsidRDefault="000D13CB" w:rsidP="000D13CB">
      <w:pPr>
        <w:spacing w:after="0"/>
        <w:ind w:firstLine="709"/>
        <w:rPr>
          <w:sz w:val="28"/>
          <w:szCs w:val="22"/>
          <w:lang w:eastAsia="en-US"/>
        </w:rPr>
      </w:pPr>
    </w:p>
    <w:p w14:paraId="46675020" w14:textId="2F24AA15" w:rsidR="000D13CB" w:rsidRPr="007B27AE" w:rsidRDefault="000D13CB" w:rsidP="00980479">
      <w:pPr>
        <w:spacing w:after="0" w:line="240" w:lineRule="auto"/>
        <w:ind w:firstLine="709"/>
      </w:pPr>
      <w:r w:rsidRPr="007B27AE">
        <w:t>Ибрутиниб вызывал также мерцательную и желудочковую аритмию, фиброз миокарда у животных</w:t>
      </w:r>
      <w:r w:rsidR="00824381" w:rsidRPr="007B27AE">
        <w:t xml:space="preserve"> [17]</w:t>
      </w:r>
      <w:r w:rsidRPr="007B27AE">
        <w:t>.</w:t>
      </w:r>
    </w:p>
    <w:p w14:paraId="0479C3A1" w14:textId="43692B69" w:rsidR="000D13CB" w:rsidRPr="007B27AE" w:rsidRDefault="000D13CB" w:rsidP="00980479">
      <w:pPr>
        <w:spacing w:after="0" w:line="240" w:lineRule="auto"/>
        <w:ind w:firstLine="709"/>
      </w:pPr>
      <w:r w:rsidRPr="007B27AE">
        <w:t xml:space="preserve">Перфузированные по Лангендорфу сердца молодых (от 10 до 14 недель) и старых (от 10 до 14 месяцев) крыс со спонтанной гипертензией (СГ) обрабатывали ибрутинибом (0,1 мкмоль/л) или носителем в течение 30 мин. Лечение ибрутинибом приводило к более высокой уязвимости ФЖ в сердцах старых крыс (27,5 ± 7,5 % против 5,7 ± 3,7 %; p = 0,026), но не в сердцах молодых крыс (8,0 ± 4,9 % против 0 %; p = 0,193). В сердцах старых крыс после лечения ибрутинибом более выраженными были альтернаты длительности потенциала действия (ДПД) (p = 0,008) и пространственная дискордантность альтернаций ДПД (p = 0,027). Кроме того, продолжительность переходного периода кальция 50 была больше (p = 0,032), соотношение альтернирующих колебаний амплитуды кальция было значительно ниже (p = 0,001), а время до пика амплитуды кальция было короче (p = 0,037). В сердцах молодых крыс не было различий в динамике кальция и ДПД. Быстрое введение ибрутиниба у крыс СГ приводит к более высокой уязвимости к ЖА и дифференцированно у пожилых крыс, но не у молодых, что позволяет предположить, что старение способствует </w:t>
      </w:r>
      <w:r w:rsidRPr="007B27AE">
        <w:lastRenderedPageBreak/>
        <w:t>индуцированной ибрутинибом ЖА. Развитие пространственно дискордантных альтернаций ДПД и нарушение динамики кальция формируют субстраты для ЖА [1</w:t>
      </w:r>
      <w:r w:rsidR="00824381" w:rsidRPr="007B27AE">
        <w:t>3</w:t>
      </w:r>
      <w:r w:rsidRPr="007B27AE">
        <w:t>].</w:t>
      </w:r>
    </w:p>
    <w:p w14:paraId="4E52AF76" w14:textId="43DBC7BA" w:rsidR="000D13CB" w:rsidRPr="007B27AE" w:rsidRDefault="000D13CB" w:rsidP="00980479">
      <w:pPr>
        <w:spacing w:after="0" w:line="240" w:lineRule="auto"/>
        <w:ind w:firstLine="709"/>
      </w:pPr>
      <w:r w:rsidRPr="007B27AE">
        <w:t>Миоциты желудочков новорожденных крыс (NRVM) подвергались воздействию ибрутиниба (0,01–1 мкМ) в течение 48 часов и в присутствии стимуляции инсулиноподобным фактором роста 1 ([IGF1], 10 нМ, вышестоящий активатор PI3K) в течение 18 часов. Ибрутиниб приводил к ингибированию сигнального пути PI3K-Akt, который в нормальных условиях оказывает кардиозащитное действие на сердце при стрессе [</w:t>
      </w:r>
      <w:r w:rsidR="00824381" w:rsidRPr="007B27AE">
        <w:t>14</w:t>
      </w:r>
      <w:r w:rsidRPr="007B27AE">
        <w:t>].</w:t>
      </w:r>
    </w:p>
    <w:p w14:paraId="55220FA4" w14:textId="74C2E443" w:rsidR="000D13CB" w:rsidRPr="007B27AE" w:rsidRDefault="000D13CB" w:rsidP="00980479">
      <w:pPr>
        <w:spacing w:after="0" w:line="240" w:lineRule="auto"/>
        <w:ind w:firstLine="709"/>
      </w:pPr>
      <w:r w:rsidRPr="007B27AE">
        <w:t>4х-недельное пероральное введение мышам C57BI/6 ибрутиниба приводили к индуцируемой фибрилляции предсердий (ФП), увеличению левого предсердия, фиброзу миокарда в левом предсердии и воспалению [</w:t>
      </w:r>
      <w:r w:rsidR="00824381" w:rsidRPr="007B27AE">
        <w:t>15</w:t>
      </w:r>
      <w:r w:rsidRPr="007B27AE">
        <w:t>], нарушения обработки Ca</w:t>
      </w:r>
      <w:r w:rsidRPr="007B27AE">
        <w:rPr>
          <w:vertAlign w:val="superscript"/>
        </w:rPr>
        <w:t>2+</w:t>
      </w:r>
      <w:r w:rsidRPr="007B27AE">
        <w:t xml:space="preserve"> в предсердных миоцитах, такие как снижение переходной амплитуды Ca</w:t>
      </w:r>
      <w:r w:rsidRPr="007B27AE">
        <w:rPr>
          <w:vertAlign w:val="superscript"/>
        </w:rPr>
        <w:t>2+</w:t>
      </w:r>
      <w:r w:rsidRPr="007B27AE">
        <w:t>, усиление спонтанного высвобождения Ca</w:t>
      </w:r>
      <w:r w:rsidRPr="007B27AE">
        <w:rPr>
          <w:vertAlign w:val="superscript"/>
        </w:rPr>
        <w:t>2+</w:t>
      </w:r>
      <w:r w:rsidRPr="007B27AE">
        <w:t xml:space="preserve"> и снижение емкости саркоплазмы Ca</w:t>
      </w:r>
      <w:r w:rsidRPr="007B27AE">
        <w:rPr>
          <w:vertAlign w:val="superscript"/>
        </w:rPr>
        <w:t>2+</w:t>
      </w:r>
      <w:r w:rsidRPr="007B27AE">
        <w:t>; усиленная отсроченная постдеполяризация в миоцитах предсердий; и повышенная экспрессия CaMKII и фосфорилирование антител RyR2-Ser2814 и PLN-Thr17 [5].</w:t>
      </w:r>
    </w:p>
    <w:p w14:paraId="16BEF540" w14:textId="2B6E656D" w:rsidR="000D13CB" w:rsidRPr="007B27AE" w:rsidRDefault="000D13CB" w:rsidP="00980479">
      <w:pPr>
        <w:spacing w:after="0" w:line="240" w:lineRule="auto"/>
        <w:ind w:firstLine="709"/>
      </w:pPr>
      <w:r w:rsidRPr="007B27AE">
        <w:t>Однократный (2 или 10 мг/кг) или хронический (14 дней) пероральный прием ибрутиниба с последующим 24-часовым вымыванием исследовались у самцов мышей C57BL/6 в возрасте 1 месяца. Однократная более высокая доза ибрутиниба повышала индуцируемость аритмии. Не было никакой разницы в индуцируемости после хронического дозирования с вымыванием. Высокий уровень препарата в сыворотке может быть причиной проаритмического эффекта ибрутиниба и изменение стратегии дозирования может смягчить побочные эффекты [</w:t>
      </w:r>
      <w:r w:rsidR="00824381" w:rsidRPr="007B27AE">
        <w:t>15</w:t>
      </w:r>
      <w:r w:rsidRPr="007B27AE">
        <w:t>].</w:t>
      </w:r>
    </w:p>
    <w:p w14:paraId="07969611" w14:textId="62895605" w:rsidR="00E934CA" w:rsidRPr="007B27AE" w:rsidRDefault="000D13CB" w:rsidP="00980479">
      <w:pPr>
        <w:spacing w:after="0" w:line="240" w:lineRule="auto"/>
        <w:ind w:firstLine="709"/>
      </w:pPr>
      <w:r w:rsidRPr="007B27AE">
        <w:rPr>
          <w:rStyle w:val="q4iawc"/>
        </w:rPr>
        <w:t>Способность перорально вводимого ибрутиниба ингибировать прогрессирование артрита, индуцированного коллагеном II типа, была показана на самцах мышей DBA/1OlaHsd (данные не представлены) [6].</w:t>
      </w:r>
    </w:p>
    <w:p w14:paraId="31F57351" w14:textId="77777777" w:rsidR="000D13CB" w:rsidRPr="007B27AE" w:rsidRDefault="000D13CB" w:rsidP="004A4DEA">
      <w:pPr>
        <w:spacing w:after="0" w:line="240" w:lineRule="auto"/>
        <w:ind w:firstLine="709"/>
        <w:rPr>
          <w:b/>
          <w:color w:val="000000" w:themeColor="text1"/>
          <w:highlight w:val="yellow"/>
        </w:rPr>
      </w:pPr>
    </w:p>
    <w:p w14:paraId="6239DACD" w14:textId="77777777" w:rsidR="009E1AB8" w:rsidRPr="007B27AE" w:rsidRDefault="009E1AB8" w:rsidP="00895541">
      <w:pPr>
        <w:spacing w:before="240" w:after="240" w:line="240" w:lineRule="auto"/>
        <w:outlineLvl w:val="2"/>
        <w:rPr>
          <w:b/>
          <w:color w:val="000000" w:themeColor="text1"/>
          <w:highlight w:val="yellow"/>
        </w:rPr>
      </w:pPr>
      <w:bookmarkStart w:id="76" w:name="_Toc124182496"/>
      <w:r w:rsidRPr="007B27AE">
        <w:rPr>
          <w:b/>
          <w:color w:val="000000" w:themeColor="text1"/>
        </w:rPr>
        <w:t>3.1.</w:t>
      </w:r>
      <w:r w:rsidR="00AD62F6" w:rsidRPr="007B27AE">
        <w:rPr>
          <w:b/>
          <w:color w:val="000000" w:themeColor="text1"/>
        </w:rPr>
        <w:t>5</w:t>
      </w:r>
      <w:r w:rsidRPr="007B27AE">
        <w:rPr>
          <w:b/>
          <w:color w:val="000000" w:themeColor="text1"/>
        </w:rPr>
        <w:t xml:space="preserve">. </w:t>
      </w:r>
      <w:r w:rsidR="00F1783B" w:rsidRPr="007B27AE">
        <w:rPr>
          <w:b/>
          <w:color w:val="000000" w:themeColor="text1"/>
        </w:rPr>
        <w:t>Фармако</w:t>
      </w:r>
      <w:r w:rsidR="00E77F48" w:rsidRPr="007B27AE">
        <w:rPr>
          <w:b/>
          <w:color w:val="000000" w:themeColor="text1"/>
        </w:rPr>
        <w:t>динамические</w:t>
      </w:r>
      <w:r w:rsidR="00F1783B" w:rsidRPr="007B27AE">
        <w:rPr>
          <w:b/>
          <w:color w:val="000000" w:themeColor="text1"/>
        </w:rPr>
        <w:t xml:space="preserve"> лекарственные взаимодействия</w:t>
      </w:r>
      <w:bookmarkEnd w:id="76"/>
    </w:p>
    <w:bookmarkEnd w:id="72"/>
    <w:bookmarkEnd w:id="73"/>
    <w:p w14:paraId="608BE08F" w14:textId="1A0BDDD4" w:rsidR="00331ACC" w:rsidRPr="007B27AE" w:rsidRDefault="00F12EFB" w:rsidP="00A96B38">
      <w:pPr>
        <w:spacing w:after="0" w:line="240" w:lineRule="auto"/>
        <w:ind w:firstLine="709"/>
        <w:rPr>
          <w:highlight w:val="yellow"/>
        </w:rPr>
      </w:pPr>
      <w:r w:rsidRPr="007B27AE">
        <w:t>Ибрутиниб в качестве монотерапии или в комбинации с флударабином, доксорубицином, винкристином или дексаметазоном добавляли в 96-луночные планшеты, содержащие одну из восьми клеточных линий лимфомы (DB, Granta-519, DHL-4, DLCL2, Ly19, DOHH2, RAMOS и Jurkat). и инкубировали 72 часа. Жизнеспособность клеток определяли с помощью анализа AlamarBlue. В клетках DLCL2 и DHL-4 совместная инкубация с дексаметазоном усиливала ингибирующее действие ибрутиниба на пролиферацию клеток. В клетках Ramos и DOHH2 дексаметазон проявлял аддитивный эффект при совместной инкубации с ибрутинибом. В клетках Ly19 комбинация ибрутиниба с любым из 4 химиотерапевтических агентов проявляла умеренный антагонистический эффект. Дексаметазон не усиливал и не ингибировал действие ибрутиниба в клеточных линиях Jurkat, Granta-519 или DB. Доксорубицин, флударабин и винкристин не проявляли синергических или антагонистических эффектов при изучении в комбинации с ибрутинибом на клеточных линиях DLCL2, DHL4, RAMOS, Jurkat, Granta-519, DB или DoHH2</w:t>
      </w:r>
      <w:r w:rsidR="002E62FE" w:rsidRPr="007B27AE">
        <w:t xml:space="preserve"> [24]</w:t>
      </w:r>
      <w:r w:rsidRPr="007B27AE">
        <w:t>.</w:t>
      </w:r>
    </w:p>
    <w:p w14:paraId="7132B1FA" w14:textId="0C9BA3DD" w:rsidR="00E30437" w:rsidRPr="007B27AE" w:rsidRDefault="00E30437" w:rsidP="004C505D">
      <w:pPr>
        <w:pStyle w:val="2"/>
        <w:tabs>
          <w:tab w:val="left" w:pos="284"/>
          <w:tab w:val="left" w:pos="567"/>
        </w:tabs>
        <w:spacing w:line="240" w:lineRule="auto"/>
        <w:rPr>
          <w:color w:val="000000" w:themeColor="text1"/>
        </w:rPr>
      </w:pPr>
      <w:bookmarkStart w:id="77" w:name="_Toc124182497"/>
      <w:r w:rsidRPr="007B27AE">
        <w:rPr>
          <w:color w:val="000000" w:themeColor="text1"/>
        </w:rPr>
        <w:t>3.</w:t>
      </w:r>
      <w:r w:rsidR="009E1AB8" w:rsidRPr="007B27AE">
        <w:rPr>
          <w:color w:val="000000" w:themeColor="text1"/>
        </w:rPr>
        <w:t>2</w:t>
      </w:r>
      <w:r w:rsidR="00E82F18" w:rsidRPr="007B27AE">
        <w:rPr>
          <w:color w:val="000000" w:themeColor="text1"/>
        </w:rPr>
        <w:t>.</w:t>
      </w:r>
      <w:r w:rsidRPr="007B27AE">
        <w:rPr>
          <w:color w:val="000000" w:themeColor="text1"/>
        </w:rPr>
        <w:t xml:space="preserve"> Доклиническая фармакокинетика</w:t>
      </w:r>
      <w:bookmarkEnd w:id="77"/>
    </w:p>
    <w:p w14:paraId="78BAB199" w14:textId="3BE34C2E" w:rsidR="00421A87" w:rsidRPr="007B27AE" w:rsidRDefault="00421A87" w:rsidP="00421A87">
      <w:pPr>
        <w:spacing w:after="0" w:line="240" w:lineRule="auto"/>
        <w:ind w:firstLine="709"/>
      </w:pPr>
      <w:r w:rsidRPr="007B27AE">
        <w:t xml:space="preserve">Были проведены исследования для характеристики абсорбции, фармакокинетики, распределения, метаболизма и выведения ибрутиниба у мышей, крыс, кроликов, собак и </w:t>
      </w:r>
      <w:r w:rsidRPr="007B27AE">
        <w:rPr>
          <w:i/>
        </w:rPr>
        <w:t xml:space="preserve">in </w:t>
      </w:r>
      <w:r w:rsidRPr="007B27AE">
        <w:rPr>
          <w:i/>
        </w:rPr>
        <w:lastRenderedPageBreak/>
        <w:t>vitro</w:t>
      </w:r>
      <w:r w:rsidRPr="007B27AE">
        <w:t>. В ходе программы разработки в различных лабораториях был проведен анализ ибрутиниба и его метаболита PCI-45227 с использованием жидкостной хроматографии в сочетании с тандемной масс-спектрометрией (ЖХ-МС/МС).</w:t>
      </w:r>
    </w:p>
    <w:p w14:paraId="49EA1F8A" w14:textId="19EE47AC" w:rsidR="00421A87" w:rsidRPr="007B27AE" w:rsidRDefault="00421A87" w:rsidP="00421A87">
      <w:pPr>
        <w:spacing w:after="0" w:line="240" w:lineRule="auto"/>
        <w:ind w:firstLine="709"/>
        <w:rPr>
          <w:highlight w:val="yellow"/>
        </w:rPr>
      </w:pPr>
      <w:r w:rsidRPr="007B27AE">
        <w:t>Ибрутиниб, меченный радиоактивным изотопом углерода, был синтезирован в виде [14C]-ибрутиниба (R-энантиомер) или в виде рацемической смеси, содержащей [14C]-ибрутиниб (R-энантиомер) и [14C]-PCI-32769 (S-энантиомер).</w:t>
      </w:r>
    </w:p>
    <w:p w14:paraId="2DC4A38E" w14:textId="77777777" w:rsidR="000D13CB" w:rsidRPr="007B27AE" w:rsidRDefault="000D13CB" w:rsidP="00980479">
      <w:pPr>
        <w:widowControl w:val="0"/>
        <w:spacing w:after="0" w:line="240" w:lineRule="auto"/>
        <w:ind w:firstLine="709"/>
        <w:rPr>
          <w:rFonts w:eastAsia="Malgun Gothic"/>
          <w:szCs w:val="28"/>
          <w:shd w:val="clear" w:color="auto" w:fill="FFFFFF"/>
          <w:lang w:eastAsia="x-none"/>
        </w:rPr>
      </w:pPr>
      <w:r w:rsidRPr="007B27AE">
        <w:rPr>
          <w:rFonts w:eastAsia="Malgun Gothic"/>
          <w:szCs w:val="28"/>
          <w:shd w:val="clear" w:color="auto" w:fill="FFFFFF"/>
          <w:lang w:eastAsia="x-none"/>
        </w:rPr>
        <w:t>Ибрутиниб показал сходное всасывание, распределение, метаболизм и выведение у крыс, собак, при этом фармакокинетика наиболее сходной у собак и людей [4].</w:t>
      </w:r>
    </w:p>
    <w:p w14:paraId="0AA8602E" w14:textId="77777777" w:rsidR="003F39AE" w:rsidRPr="007B27AE" w:rsidRDefault="004C3440" w:rsidP="001B1959">
      <w:pPr>
        <w:spacing w:before="240" w:after="240" w:line="240" w:lineRule="auto"/>
        <w:outlineLvl w:val="2"/>
        <w:rPr>
          <w:b/>
          <w:color w:val="000000" w:themeColor="text1"/>
        </w:rPr>
      </w:pPr>
      <w:bookmarkStart w:id="78" w:name="_Toc484199228"/>
      <w:bookmarkStart w:id="79" w:name="_Toc10578060"/>
      <w:bookmarkStart w:id="80" w:name="_Toc124182498"/>
      <w:bookmarkStart w:id="81" w:name="_Hlk521883862"/>
      <w:bookmarkStart w:id="82" w:name="_Toc483835323"/>
      <w:bookmarkStart w:id="83" w:name="_Toc484591394"/>
      <w:bookmarkStart w:id="84" w:name="_Toc415001099"/>
      <w:bookmarkStart w:id="85" w:name="_Toc298775544"/>
      <w:r w:rsidRPr="007B27AE">
        <w:rPr>
          <w:b/>
          <w:color w:val="000000" w:themeColor="text1"/>
        </w:rPr>
        <w:t xml:space="preserve">3.2.1. </w:t>
      </w:r>
      <w:bookmarkEnd w:id="78"/>
      <w:bookmarkEnd w:id="79"/>
      <w:r w:rsidR="001E3E70" w:rsidRPr="007B27AE">
        <w:rPr>
          <w:b/>
          <w:bCs/>
          <w:iCs/>
          <w:color w:val="000000" w:themeColor="text1"/>
          <w:szCs w:val="28"/>
        </w:rPr>
        <w:t>Всасывание</w:t>
      </w:r>
      <w:bookmarkEnd w:id="80"/>
    </w:p>
    <w:p w14:paraId="21961EF0" w14:textId="77777777" w:rsidR="00980479" w:rsidRPr="007B27AE" w:rsidRDefault="000D13CB" w:rsidP="004A4DEA">
      <w:pPr>
        <w:spacing w:after="0" w:line="240" w:lineRule="auto"/>
        <w:ind w:firstLine="709"/>
        <w:rPr>
          <w:rFonts w:eastAsia="Malgun Gothic"/>
          <w:szCs w:val="28"/>
          <w:shd w:val="clear" w:color="auto" w:fill="FFFFFF"/>
          <w:lang w:eastAsia="x-none"/>
        </w:rPr>
      </w:pPr>
      <w:bookmarkStart w:id="86" w:name="_Toc484199229"/>
      <w:bookmarkStart w:id="87" w:name="_Toc10578061"/>
      <w:r w:rsidRPr="007B27AE">
        <w:rPr>
          <w:rFonts w:eastAsia="Malgun Gothic"/>
          <w:szCs w:val="28"/>
          <w:shd w:val="clear" w:color="auto" w:fill="FFFFFF"/>
          <w:lang w:eastAsia="x-none"/>
        </w:rPr>
        <w:t>Ибрутиниб быстро всасывался после перорального, подкожного или внутрибрюшинного введения мышам, крысам, кроликам и собакам. Среднее значение T</w:t>
      </w:r>
      <w:r w:rsidRPr="007B27AE">
        <w:rPr>
          <w:rFonts w:eastAsia="Malgun Gothic"/>
          <w:szCs w:val="28"/>
          <w:shd w:val="clear" w:color="auto" w:fill="FFFFFF"/>
          <w:vertAlign w:val="subscript"/>
          <w:lang w:eastAsia="x-none"/>
        </w:rPr>
        <w:t>max</w:t>
      </w:r>
      <w:r w:rsidRPr="007B27AE">
        <w:rPr>
          <w:rFonts w:eastAsia="Malgun Gothic"/>
          <w:szCs w:val="28"/>
          <w:shd w:val="clear" w:color="auto" w:fill="FFFFFF"/>
          <w:lang w:eastAsia="x-none"/>
        </w:rPr>
        <w:t xml:space="preserve"> обычно достигалось в течение 2 часов после введения дозы, независимо от состава или режима кормления [5]. Скорость всасывания была одинаковой у крыс (0,08–2,5 ч), собак (0,5–4 ч). Биодоступность при пероральном приеме у крыс и собак обычно была низкой (5-25 %), при этом у крыс продемонстрирован интенсивный метаболизм первого прохождения. Сравнение концентрации ибрутиниба в плазме портальной и яремной вен показало, что 34-73 % ибрутиниба всасывается из ЖКТ, но только 11-25 % достигает системного кровообращения. Воздействие ибрутиниба было переменным, и хотя воздействие (как AUC) обычно увеличивалось с дозой, это увеличение, как правило, было пропорциональным дозе только у самцов крыс, а не у самок крыс или собак. Экспозиция у самок крыс обычно была выше, чем у самцов. У собак воздействие, как правило, было больше, чем пропорционально дозе. У крыс и собак воздействие ибрутиниба увеличивалось при повторном приеме. Системный период полувыведения из плазмы был одинаковым у животных и колебался от 1 до 6,4 часов у крыс и собак [4].</w:t>
      </w:r>
    </w:p>
    <w:p w14:paraId="44DC1B94" w14:textId="47D06A98" w:rsidR="00F200EB" w:rsidRPr="007B27AE" w:rsidRDefault="004C3440" w:rsidP="004A4DEA">
      <w:pPr>
        <w:pStyle w:val="3"/>
        <w:spacing w:after="0" w:line="240" w:lineRule="auto"/>
        <w:rPr>
          <w:rFonts w:ascii="Times New Roman" w:hAnsi="Times New Roman"/>
          <w:color w:val="000000" w:themeColor="text1"/>
          <w:szCs w:val="24"/>
        </w:rPr>
      </w:pPr>
      <w:bookmarkStart w:id="88" w:name="_Toc124182499"/>
      <w:r w:rsidRPr="007B27AE">
        <w:rPr>
          <w:rFonts w:ascii="Times New Roman" w:hAnsi="Times New Roman"/>
          <w:color w:val="000000" w:themeColor="text1"/>
          <w:szCs w:val="24"/>
        </w:rPr>
        <w:t xml:space="preserve">3.2.2. </w:t>
      </w:r>
      <w:bookmarkEnd w:id="86"/>
      <w:bookmarkEnd w:id="87"/>
      <w:r w:rsidR="001E3E70" w:rsidRPr="007B27AE">
        <w:rPr>
          <w:rFonts w:ascii="Times New Roman" w:hAnsi="Times New Roman"/>
          <w:color w:val="000000" w:themeColor="text1"/>
          <w:szCs w:val="24"/>
        </w:rPr>
        <w:t>Распре</w:t>
      </w:r>
      <w:r w:rsidR="003D258B" w:rsidRPr="007B27AE">
        <w:rPr>
          <w:rFonts w:ascii="Times New Roman" w:hAnsi="Times New Roman"/>
          <w:color w:val="000000" w:themeColor="text1"/>
          <w:szCs w:val="24"/>
        </w:rPr>
        <w:t>д</w:t>
      </w:r>
      <w:r w:rsidR="001E3E70" w:rsidRPr="007B27AE">
        <w:rPr>
          <w:rFonts w:ascii="Times New Roman" w:hAnsi="Times New Roman"/>
          <w:color w:val="000000" w:themeColor="text1"/>
          <w:szCs w:val="24"/>
        </w:rPr>
        <w:t>еление</w:t>
      </w:r>
      <w:bookmarkEnd w:id="88"/>
    </w:p>
    <w:p w14:paraId="02B0093C" w14:textId="77777777" w:rsidR="006131BE" w:rsidRPr="007B27AE" w:rsidRDefault="006131BE">
      <w:pPr>
        <w:widowControl w:val="0"/>
        <w:spacing w:after="0" w:line="240" w:lineRule="auto"/>
        <w:ind w:firstLine="709"/>
        <w:rPr>
          <w:rFonts w:eastAsia="Malgun Gothic"/>
          <w:szCs w:val="28"/>
          <w:shd w:val="clear" w:color="auto" w:fill="FFFFFF"/>
          <w:lang w:eastAsia="x-none"/>
        </w:rPr>
      </w:pPr>
    </w:p>
    <w:p w14:paraId="21927723" w14:textId="5A9EB4AF" w:rsidR="006131BE" w:rsidRPr="007B27AE" w:rsidRDefault="000D13CB">
      <w:pPr>
        <w:widowControl w:val="0"/>
        <w:spacing w:after="0" w:line="240" w:lineRule="auto"/>
        <w:ind w:firstLine="709"/>
        <w:rPr>
          <w:rFonts w:eastAsia="Malgun Gothic"/>
          <w:szCs w:val="28"/>
          <w:highlight w:val="yellow"/>
          <w:shd w:val="clear" w:color="auto" w:fill="FFFFFF"/>
          <w:lang w:eastAsia="x-none"/>
        </w:rPr>
      </w:pPr>
      <w:r w:rsidRPr="007B27AE">
        <w:rPr>
          <w:rFonts w:eastAsia="Malgun Gothic"/>
          <w:szCs w:val="28"/>
          <w:shd w:val="clear" w:color="auto" w:fill="FFFFFF"/>
          <w:lang w:eastAsia="x-none"/>
        </w:rPr>
        <w:t>После внутривенного введения крысам и собакам, а также перорального приема ибрутиниба, меченного радиоактивным изотопом крысами, объем распределения превышал объем воды в организме, что указывает на внесосудистое распределение ибрутиниба. Тканями с наибольшим воздействием ибрутиниба были стенки ЖКТ, органы выделения (печень, почки и мочевой пузырь) и надпочечники. Проникновение ибрутиниба через гематоэнцефалический барьер было ограничено, о чем свидетельствуют низкие уровни радиоактивности в головном и спинном мозге [4].</w:t>
      </w:r>
    </w:p>
    <w:p w14:paraId="53AEA556" w14:textId="77777777" w:rsidR="000D13CB" w:rsidRPr="007B27AE" w:rsidRDefault="000D13CB" w:rsidP="004A4DEA">
      <w:pPr>
        <w:widowControl w:val="0"/>
        <w:spacing w:after="0" w:line="240" w:lineRule="auto"/>
        <w:ind w:firstLine="709"/>
        <w:rPr>
          <w:b/>
          <w:color w:val="000000" w:themeColor="text1"/>
          <w:highlight w:val="yellow"/>
        </w:rPr>
      </w:pPr>
    </w:p>
    <w:p w14:paraId="74285A61" w14:textId="7F1392E8" w:rsidR="001E3E70" w:rsidRPr="007B27AE" w:rsidRDefault="0003556A" w:rsidP="001E3E70">
      <w:pPr>
        <w:spacing w:before="240" w:after="240" w:line="240" w:lineRule="auto"/>
        <w:outlineLvl w:val="2"/>
        <w:rPr>
          <w:b/>
          <w:bCs/>
          <w:color w:val="000000" w:themeColor="text1"/>
        </w:rPr>
      </w:pPr>
      <w:bookmarkStart w:id="89" w:name="_Toc124182500"/>
      <w:r w:rsidRPr="007B27AE">
        <w:rPr>
          <w:b/>
          <w:color w:val="000000" w:themeColor="text1"/>
        </w:rPr>
        <w:t>3.2.3</w:t>
      </w:r>
      <w:r w:rsidR="001E3E70" w:rsidRPr="007B27AE">
        <w:rPr>
          <w:b/>
          <w:color w:val="000000" w:themeColor="text1"/>
        </w:rPr>
        <w:t xml:space="preserve">. </w:t>
      </w:r>
      <w:r w:rsidR="001E3E70" w:rsidRPr="007B27AE">
        <w:rPr>
          <w:b/>
          <w:bCs/>
          <w:color w:val="000000" w:themeColor="text1"/>
        </w:rPr>
        <w:t>С</w:t>
      </w:r>
      <w:r w:rsidR="003D258B" w:rsidRPr="007B27AE">
        <w:rPr>
          <w:b/>
          <w:bCs/>
          <w:color w:val="000000" w:themeColor="text1"/>
        </w:rPr>
        <w:t>вязывание с белками пл</w:t>
      </w:r>
      <w:r w:rsidR="001E3E70" w:rsidRPr="007B27AE">
        <w:rPr>
          <w:b/>
          <w:bCs/>
          <w:color w:val="000000" w:themeColor="text1"/>
        </w:rPr>
        <w:t>азмы</w:t>
      </w:r>
      <w:bookmarkEnd w:id="89"/>
    </w:p>
    <w:p w14:paraId="2CF7BE27" w14:textId="0EDF6432" w:rsidR="000D13CB" w:rsidRPr="007B27AE" w:rsidRDefault="000D13CB" w:rsidP="00980479">
      <w:pPr>
        <w:spacing w:line="240" w:lineRule="auto"/>
        <w:ind w:firstLine="709"/>
        <w:rPr>
          <w:b/>
          <w:color w:val="000000" w:themeColor="text1"/>
          <w:sz w:val="22"/>
          <w:highlight w:val="yellow"/>
        </w:rPr>
      </w:pPr>
      <w:r w:rsidRPr="007B27AE">
        <w:rPr>
          <w:rFonts w:eastAsia="Malgun Gothic"/>
          <w:szCs w:val="28"/>
          <w:shd w:val="clear" w:color="auto" w:fill="FFFFFF"/>
          <w:lang w:eastAsia="x-none"/>
        </w:rPr>
        <w:t xml:space="preserve">Ибрутиниб сильно связывался с белками плазмы крови мышей, крыс и собак (96,2-99,5 %) и проявлял более высокую аффинность связывания с человеческим сывороточным альбумином по сравнению с α1-кислотным гликопротеином. Степень ковалентного связывания с альбумином, плазмой, гемоглобином, фракциями S9 печени и почек и микросомами печени была относительно низкой по сравнению со связыванием с </w:t>
      </w:r>
      <w:r w:rsidRPr="007B27AE">
        <w:rPr>
          <w:rFonts w:eastAsia="Calibri"/>
          <w:color w:val="000000" w:themeColor="text1"/>
          <w:szCs w:val="28"/>
          <w:shd w:val="clear" w:color="auto" w:fill="FFFFFF"/>
        </w:rPr>
        <w:t>ТКБ</w:t>
      </w:r>
      <w:r w:rsidRPr="007B27AE">
        <w:rPr>
          <w:rFonts w:eastAsia="Malgun Gothic"/>
          <w:szCs w:val="28"/>
          <w:shd w:val="clear" w:color="auto" w:fill="FFFFFF"/>
          <w:lang w:eastAsia="x-none"/>
        </w:rPr>
        <w:t>. Соотношение крови и плазмы указывало на ограниченное распределение в эритроцитах</w:t>
      </w:r>
      <w:r w:rsidR="00980479" w:rsidRPr="007B27AE">
        <w:rPr>
          <w:rFonts w:eastAsia="Malgun Gothic"/>
          <w:szCs w:val="28"/>
          <w:shd w:val="clear" w:color="auto" w:fill="FFFFFF"/>
          <w:lang w:eastAsia="x-none"/>
        </w:rPr>
        <w:t xml:space="preserve"> [4].</w:t>
      </w:r>
    </w:p>
    <w:p w14:paraId="571C31B5" w14:textId="77777777" w:rsidR="00581448" w:rsidRDefault="00581448" w:rsidP="001E3E70">
      <w:pPr>
        <w:spacing w:before="240" w:after="240" w:line="240" w:lineRule="auto"/>
        <w:outlineLvl w:val="2"/>
        <w:rPr>
          <w:b/>
          <w:color w:val="000000" w:themeColor="text1"/>
        </w:rPr>
        <w:sectPr w:rsidR="00581448" w:rsidSect="00AB01E2">
          <w:pgSz w:w="11906" w:h="16838"/>
          <w:pgMar w:top="1134" w:right="849" w:bottom="1134" w:left="1701" w:header="708" w:footer="709" w:gutter="0"/>
          <w:cols w:space="708"/>
          <w:docGrid w:linePitch="360"/>
        </w:sectPr>
      </w:pPr>
      <w:bookmarkStart w:id="90" w:name="_Toc124182501"/>
    </w:p>
    <w:p w14:paraId="2B33F6CD" w14:textId="72E505CB" w:rsidR="001E3E70" w:rsidRPr="007B27AE" w:rsidRDefault="001E3E70" w:rsidP="001E3E70">
      <w:pPr>
        <w:spacing w:before="240" w:after="240" w:line="240" w:lineRule="auto"/>
        <w:outlineLvl w:val="2"/>
        <w:rPr>
          <w:b/>
          <w:bCs/>
          <w:color w:val="000000" w:themeColor="text1"/>
        </w:rPr>
      </w:pPr>
      <w:r w:rsidRPr="007B27AE">
        <w:rPr>
          <w:b/>
          <w:color w:val="000000" w:themeColor="text1"/>
        </w:rPr>
        <w:lastRenderedPageBreak/>
        <w:t>3.2.</w:t>
      </w:r>
      <w:r w:rsidR="00D36F2F" w:rsidRPr="007B27AE">
        <w:rPr>
          <w:b/>
          <w:color w:val="000000" w:themeColor="text1"/>
        </w:rPr>
        <w:t>4</w:t>
      </w:r>
      <w:r w:rsidRPr="007B27AE">
        <w:rPr>
          <w:b/>
          <w:color w:val="000000" w:themeColor="text1"/>
        </w:rPr>
        <w:t xml:space="preserve">. </w:t>
      </w:r>
      <w:r w:rsidRPr="007B27AE">
        <w:rPr>
          <w:b/>
          <w:bCs/>
          <w:color w:val="000000" w:themeColor="text1"/>
        </w:rPr>
        <w:t>Метаболизм</w:t>
      </w:r>
      <w:bookmarkEnd w:id="90"/>
    </w:p>
    <w:p w14:paraId="3A1A01F4" w14:textId="77777777" w:rsidR="000D13CB" w:rsidRPr="007B27AE" w:rsidRDefault="000D13CB">
      <w:pPr>
        <w:widowControl w:val="0"/>
        <w:spacing w:after="0" w:line="240" w:lineRule="auto"/>
        <w:ind w:firstLine="709"/>
        <w:rPr>
          <w:rFonts w:eastAsia="Malgun Gothic"/>
          <w:szCs w:val="28"/>
          <w:shd w:val="clear" w:color="auto" w:fill="FFFFFF"/>
          <w:lang w:eastAsia="x-none"/>
        </w:rPr>
      </w:pPr>
      <w:r w:rsidRPr="007B27AE">
        <w:rPr>
          <w:rStyle w:val="q4iawc"/>
          <w:szCs w:val="28"/>
        </w:rPr>
        <w:t xml:space="preserve">Ибрутиниб интенсивно метаболизируется при пероральном введении крысам и собакам [5] с более чем 40 метаболитами. Основные циркулирующие метаболиты были одинаковыми у собак и крыс. Основные метаболические пути включали гидроксилирование дистального фенильного фрагмента (М35), окислительное раскрытие кольца пиперидина с последующим восстановлением (М34, PCI-45752) или окислением (М25, PCI-45741) и эпоксидирование этилена на акрилоильном фрагменте с последующим гидролизом (M37, PCI-45227). Концентрация PCI-45227 была одинаковой в плазме воротной и яремной вен, что указывает на роль кишечника в метаболизме ибрутиниба. Быстрый метаболизм также наблюдался </w:t>
      </w:r>
      <w:r w:rsidRPr="007B27AE">
        <w:rPr>
          <w:rStyle w:val="q4iawc"/>
          <w:i/>
          <w:szCs w:val="28"/>
        </w:rPr>
        <w:t>in vitro</w:t>
      </w:r>
      <w:r w:rsidRPr="007B27AE">
        <w:rPr>
          <w:rStyle w:val="q4iawc"/>
          <w:szCs w:val="28"/>
        </w:rPr>
        <w:t xml:space="preserve">: после инкубации с клетками Caco-2 оставалась только половина исходного ибрутиниба. CYP3A4/5 был идентифицирован как основной CYP450, ответственный за метаболизм ибрутиниба, но также было показано, что CYP2D6 в гораздо меньшей степени метаболизирует ибрутиниб </w:t>
      </w:r>
      <w:r w:rsidRPr="007B27AE">
        <w:rPr>
          <w:rStyle w:val="q4iawc"/>
          <w:i/>
          <w:szCs w:val="28"/>
        </w:rPr>
        <w:t>in vitro</w:t>
      </w:r>
      <w:r w:rsidRPr="007B27AE">
        <w:rPr>
          <w:rStyle w:val="q4iawc"/>
          <w:szCs w:val="28"/>
        </w:rPr>
        <w:t xml:space="preserve"> </w:t>
      </w:r>
      <w:r w:rsidRPr="007B27AE">
        <w:rPr>
          <w:rFonts w:eastAsia="Malgun Gothic"/>
          <w:szCs w:val="28"/>
          <w:shd w:val="clear" w:color="auto" w:fill="FFFFFF"/>
          <w:lang w:eastAsia="x-none"/>
        </w:rPr>
        <w:t>[4].</w:t>
      </w:r>
    </w:p>
    <w:p w14:paraId="12C9BD5E" w14:textId="77777777" w:rsidR="000D13CB" w:rsidRPr="007B27AE" w:rsidRDefault="000D13CB" w:rsidP="004A4DEA">
      <w:pPr>
        <w:widowControl w:val="0"/>
        <w:spacing w:after="0" w:line="240" w:lineRule="auto"/>
        <w:ind w:firstLine="709"/>
        <w:rPr>
          <w:rFonts w:eastAsia="Malgun Gothic"/>
          <w:szCs w:val="28"/>
          <w:shd w:val="clear" w:color="auto" w:fill="FFFFFF"/>
          <w:lang w:eastAsia="x-none"/>
        </w:rPr>
      </w:pPr>
    </w:p>
    <w:p w14:paraId="60727CD0" w14:textId="64850FD2" w:rsidR="000D13CB" w:rsidRPr="007B27AE" w:rsidRDefault="000D13CB" w:rsidP="004A4DEA">
      <w:pPr>
        <w:widowControl w:val="0"/>
        <w:spacing w:after="0" w:line="240" w:lineRule="auto"/>
        <w:rPr>
          <w:rFonts w:eastAsia="Calibri"/>
          <w:szCs w:val="28"/>
          <w:shd w:val="clear" w:color="auto" w:fill="FFFFFF"/>
        </w:rPr>
      </w:pPr>
      <w:r w:rsidRPr="007B27AE">
        <w:rPr>
          <w:rFonts w:eastAsia="Calibri"/>
          <w:b/>
          <w:szCs w:val="28"/>
          <w:shd w:val="clear" w:color="auto" w:fill="FFFFFF"/>
        </w:rPr>
        <w:t xml:space="preserve">Таблица </w:t>
      </w:r>
      <w:r w:rsidR="000D723D" w:rsidRPr="007B27AE">
        <w:rPr>
          <w:rFonts w:eastAsia="Calibri"/>
          <w:b/>
          <w:szCs w:val="28"/>
          <w:shd w:val="clear" w:color="auto" w:fill="FFFFFF"/>
        </w:rPr>
        <w:t>3-</w:t>
      </w:r>
      <w:r w:rsidR="00260C6E" w:rsidRPr="007B27AE">
        <w:rPr>
          <w:rFonts w:eastAsia="Calibri"/>
          <w:b/>
          <w:szCs w:val="28"/>
          <w:shd w:val="clear" w:color="auto" w:fill="FFFFFF"/>
        </w:rPr>
        <w:t>4</w:t>
      </w:r>
      <w:r w:rsidRPr="007B27AE">
        <w:rPr>
          <w:rFonts w:eastAsia="Calibri"/>
          <w:b/>
          <w:szCs w:val="28"/>
          <w:shd w:val="clear" w:color="auto" w:fill="FFFFFF"/>
        </w:rPr>
        <w:t>.</w:t>
      </w:r>
      <w:r w:rsidRPr="007B27AE">
        <w:rPr>
          <w:rFonts w:eastAsia="Calibri"/>
          <w:szCs w:val="28"/>
          <w:shd w:val="clear" w:color="auto" w:fill="FFFFFF"/>
        </w:rPr>
        <w:t xml:space="preserve"> Исследования метаболизма [5].</w:t>
      </w:r>
    </w:p>
    <w:tbl>
      <w:tblPr>
        <w:tblStyle w:val="a8"/>
        <w:tblW w:w="0" w:type="auto"/>
        <w:tblLook w:val="04A0" w:firstRow="1" w:lastRow="0" w:firstColumn="1" w:lastColumn="0" w:noHBand="0" w:noVBand="1"/>
      </w:tblPr>
      <w:tblGrid>
        <w:gridCol w:w="1115"/>
        <w:gridCol w:w="2234"/>
        <w:gridCol w:w="5997"/>
      </w:tblGrid>
      <w:tr w:rsidR="000D13CB" w:rsidRPr="007B27AE" w14:paraId="1354AD82" w14:textId="77777777" w:rsidTr="00581448">
        <w:trPr>
          <w:trHeight w:val="659"/>
          <w:tblHeader/>
        </w:trPr>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2B2436" w14:textId="77777777" w:rsidR="000D13CB" w:rsidRPr="007B27AE" w:rsidRDefault="000D13CB" w:rsidP="004A4ABC">
            <w:pPr>
              <w:widowControl w:val="0"/>
              <w:jc w:val="center"/>
              <w:rPr>
                <w:rFonts w:eastAsia="Calibri"/>
                <w:b/>
                <w:highlight w:val="lightGray"/>
                <w:shd w:val="clear" w:color="auto" w:fill="FFFFFF"/>
              </w:rPr>
            </w:pPr>
            <w:r w:rsidRPr="007B27AE">
              <w:rPr>
                <w:rFonts w:eastAsia="Calibri"/>
                <w:b/>
                <w:highlight w:val="lightGray"/>
                <w:shd w:val="clear" w:color="auto" w:fill="FFFFFF"/>
              </w:rPr>
              <w:t>Вид</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18EDA1" w14:textId="77777777" w:rsidR="000D13CB" w:rsidRPr="007B27AE" w:rsidRDefault="000D13CB" w:rsidP="004A4ABC">
            <w:pPr>
              <w:widowControl w:val="0"/>
              <w:jc w:val="center"/>
              <w:rPr>
                <w:rFonts w:eastAsia="Calibri"/>
                <w:b/>
                <w:highlight w:val="lightGray"/>
                <w:shd w:val="clear" w:color="auto" w:fill="FFFFFF"/>
              </w:rPr>
            </w:pPr>
            <w:r w:rsidRPr="007B27AE">
              <w:rPr>
                <w:rFonts w:eastAsia="Calibri"/>
                <w:b/>
                <w:highlight w:val="lightGray"/>
                <w:shd w:val="clear" w:color="auto" w:fill="FFFFFF"/>
              </w:rPr>
              <w:t>Доза</w:t>
            </w:r>
          </w:p>
        </w:tc>
        <w:tc>
          <w:tcPr>
            <w:tcW w:w="6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61144D" w14:textId="77777777" w:rsidR="000D13CB" w:rsidRPr="007B27AE" w:rsidRDefault="000D13CB" w:rsidP="004A4ABC">
            <w:pPr>
              <w:widowControl w:val="0"/>
              <w:jc w:val="center"/>
              <w:rPr>
                <w:rFonts w:eastAsia="Calibri"/>
                <w:b/>
                <w:highlight w:val="lightGray"/>
                <w:shd w:val="clear" w:color="auto" w:fill="FFFFFF"/>
              </w:rPr>
            </w:pPr>
            <w:r w:rsidRPr="007B27AE">
              <w:rPr>
                <w:rFonts w:eastAsia="Calibri"/>
                <w:b/>
                <w:highlight w:val="lightGray"/>
                <w:shd w:val="clear" w:color="auto" w:fill="FFFFFF"/>
              </w:rPr>
              <w:t>Результат</w:t>
            </w:r>
          </w:p>
        </w:tc>
      </w:tr>
      <w:tr w:rsidR="000D13CB" w:rsidRPr="007B27AE" w14:paraId="51B5EF8E" w14:textId="77777777" w:rsidTr="004A4ABC">
        <w:tc>
          <w:tcPr>
            <w:tcW w:w="1115" w:type="dxa"/>
            <w:tcBorders>
              <w:top w:val="single" w:sz="4" w:space="0" w:color="auto"/>
              <w:left w:val="single" w:sz="4" w:space="0" w:color="auto"/>
              <w:bottom w:val="single" w:sz="4" w:space="0" w:color="auto"/>
              <w:right w:val="single" w:sz="4" w:space="0" w:color="auto"/>
            </w:tcBorders>
            <w:hideMark/>
          </w:tcPr>
          <w:p w14:paraId="32911E68"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Крыса, собака, обезьяна и человек</w:t>
            </w:r>
          </w:p>
        </w:tc>
        <w:tc>
          <w:tcPr>
            <w:tcW w:w="2254" w:type="dxa"/>
            <w:tcBorders>
              <w:top w:val="single" w:sz="4" w:space="0" w:color="auto"/>
              <w:left w:val="single" w:sz="4" w:space="0" w:color="auto"/>
              <w:bottom w:val="single" w:sz="4" w:space="0" w:color="auto"/>
              <w:right w:val="single" w:sz="4" w:space="0" w:color="auto"/>
            </w:tcBorders>
            <w:hideMark/>
          </w:tcPr>
          <w:p w14:paraId="04484EE1" w14:textId="77777777" w:rsidR="000D13CB" w:rsidRPr="007B27AE" w:rsidRDefault="000D13CB" w:rsidP="004A4ABC">
            <w:pPr>
              <w:widowControl w:val="0"/>
              <w:rPr>
                <w:rFonts w:eastAsia="Calibri"/>
                <w:shd w:val="clear" w:color="auto" w:fill="FFFFFF"/>
              </w:rPr>
            </w:pPr>
            <w:r w:rsidRPr="007B27AE">
              <w:rPr>
                <w:rStyle w:val="markedcontent"/>
              </w:rPr>
              <w:t>микросомы печени, 1,32 мкг/мл</w:t>
            </w:r>
          </w:p>
        </w:tc>
        <w:tc>
          <w:tcPr>
            <w:tcW w:w="6095" w:type="dxa"/>
            <w:tcBorders>
              <w:top w:val="single" w:sz="4" w:space="0" w:color="auto"/>
              <w:left w:val="single" w:sz="4" w:space="0" w:color="auto"/>
              <w:bottom w:val="single" w:sz="4" w:space="0" w:color="auto"/>
              <w:right w:val="single" w:sz="4" w:space="0" w:color="auto"/>
            </w:tcBorders>
            <w:hideMark/>
          </w:tcPr>
          <w:p w14:paraId="6506D212" w14:textId="77777777" w:rsidR="000D13CB" w:rsidRPr="007B27AE" w:rsidRDefault="000D13CB" w:rsidP="004A4ABC">
            <w:pPr>
              <w:widowControl w:val="0"/>
              <w:rPr>
                <w:rFonts w:eastAsia="Calibri"/>
                <w:highlight w:val="yellow"/>
                <w:shd w:val="clear" w:color="auto" w:fill="FFFFFF"/>
              </w:rPr>
            </w:pPr>
            <w:r w:rsidRPr="007B27AE">
              <w:rPr>
                <w:rFonts w:eastAsia="Calibri"/>
                <w:shd w:val="clear" w:color="auto" w:fill="FFFFFF"/>
              </w:rPr>
              <w:t>Ибрутиниб в присутствии НАДФН хорошо очищался от микросом всех видов. Скорость внутреннего клиренса, измеренная как мкл/мин/мг белка, составила: у макаки = 629 ± 80,2; крыса = 596 ± 60,9; человек = 549 ± 68,8; собака 107 ± 5,47. Периоды полураспада в минутах были следующими: обезьяна = 2,20; крыса = 2,33; человек = 2,52; собака = 13,0.</w:t>
            </w:r>
          </w:p>
        </w:tc>
      </w:tr>
      <w:tr w:rsidR="000D13CB" w:rsidRPr="007B27AE" w14:paraId="6948795E" w14:textId="77777777" w:rsidTr="004A4ABC">
        <w:tc>
          <w:tcPr>
            <w:tcW w:w="1115" w:type="dxa"/>
            <w:tcBorders>
              <w:top w:val="single" w:sz="4" w:space="0" w:color="auto"/>
              <w:left w:val="single" w:sz="4" w:space="0" w:color="auto"/>
              <w:bottom w:val="single" w:sz="4" w:space="0" w:color="auto"/>
              <w:right w:val="single" w:sz="4" w:space="0" w:color="auto"/>
            </w:tcBorders>
            <w:hideMark/>
          </w:tcPr>
          <w:p w14:paraId="4BB3ED75"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Крыса, кролик, собака и человек</w:t>
            </w:r>
          </w:p>
        </w:tc>
        <w:tc>
          <w:tcPr>
            <w:tcW w:w="2254" w:type="dxa"/>
            <w:tcBorders>
              <w:top w:val="single" w:sz="4" w:space="0" w:color="auto"/>
              <w:left w:val="single" w:sz="4" w:space="0" w:color="auto"/>
              <w:bottom w:val="single" w:sz="4" w:space="0" w:color="auto"/>
              <w:right w:val="single" w:sz="4" w:space="0" w:color="auto"/>
            </w:tcBorders>
            <w:hideMark/>
          </w:tcPr>
          <w:p w14:paraId="50A9774C"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микросомы печени и геаптоциты, 3 мкМ</w:t>
            </w:r>
          </w:p>
        </w:tc>
        <w:tc>
          <w:tcPr>
            <w:tcW w:w="6095" w:type="dxa"/>
            <w:tcBorders>
              <w:top w:val="single" w:sz="4" w:space="0" w:color="auto"/>
              <w:left w:val="single" w:sz="4" w:space="0" w:color="auto"/>
              <w:bottom w:val="single" w:sz="4" w:space="0" w:color="auto"/>
              <w:right w:val="single" w:sz="4" w:space="0" w:color="auto"/>
            </w:tcBorders>
            <w:hideMark/>
          </w:tcPr>
          <w:p w14:paraId="105277A1"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Микросомы: у крыс, собак и людей около 90 %, 51 % и 66 % метаболизируется после 10-минутной инкубации. В микросомах кролика 21 % метаболизируется через 10 мин.</w:t>
            </w:r>
          </w:p>
          <w:p w14:paraId="46C406DF" w14:textId="77777777" w:rsidR="000D13CB" w:rsidRPr="007B27AE" w:rsidRDefault="000D13CB" w:rsidP="004A4ABC">
            <w:pPr>
              <w:widowControl w:val="0"/>
              <w:rPr>
                <w:rFonts w:eastAsia="Calibri"/>
                <w:highlight w:val="yellow"/>
                <w:shd w:val="clear" w:color="auto" w:fill="FFFFFF"/>
              </w:rPr>
            </w:pPr>
            <w:r w:rsidRPr="007B27AE">
              <w:rPr>
                <w:rFonts w:eastAsia="Calibri"/>
                <w:shd w:val="clear" w:color="auto" w:fill="FFFFFF"/>
              </w:rPr>
              <w:t>Гепатоциты: у крыс и кроликов приблизительно 87 % и 98 %, соответственно, метаболизируются после 60-минутной инкубации. В гепатоцитах собаки и человека метаболизм был несколько медленнее, 72 % и 7 0% соответственно.</w:t>
            </w:r>
          </w:p>
        </w:tc>
      </w:tr>
      <w:tr w:rsidR="000D13CB" w:rsidRPr="007B27AE" w14:paraId="3398F9C7" w14:textId="77777777" w:rsidTr="004A4ABC">
        <w:tc>
          <w:tcPr>
            <w:tcW w:w="1115" w:type="dxa"/>
            <w:tcBorders>
              <w:top w:val="single" w:sz="4" w:space="0" w:color="auto"/>
              <w:left w:val="single" w:sz="4" w:space="0" w:color="auto"/>
              <w:bottom w:val="single" w:sz="4" w:space="0" w:color="auto"/>
              <w:right w:val="single" w:sz="4" w:space="0" w:color="auto"/>
            </w:tcBorders>
            <w:hideMark/>
          </w:tcPr>
          <w:p w14:paraId="1C64FB9E"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Крыса</w:t>
            </w:r>
          </w:p>
        </w:tc>
        <w:tc>
          <w:tcPr>
            <w:tcW w:w="2254" w:type="dxa"/>
            <w:tcBorders>
              <w:top w:val="single" w:sz="4" w:space="0" w:color="auto"/>
              <w:left w:val="single" w:sz="4" w:space="0" w:color="auto"/>
              <w:bottom w:val="single" w:sz="4" w:space="0" w:color="auto"/>
              <w:right w:val="single" w:sz="4" w:space="0" w:color="auto"/>
            </w:tcBorders>
            <w:hideMark/>
          </w:tcPr>
          <w:p w14:paraId="6915A886"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Перорально (10 мг/кг), внутривенно (2 мг/кг)</w:t>
            </w:r>
          </w:p>
        </w:tc>
        <w:tc>
          <w:tcPr>
            <w:tcW w:w="6095" w:type="dxa"/>
            <w:tcBorders>
              <w:top w:val="single" w:sz="4" w:space="0" w:color="auto"/>
              <w:left w:val="single" w:sz="4" w:space="0" w:color="auto"/>
              <w:bottom w:val="single" w:sz="4" w:space="0" w:color="auto"/>
              <w:right w:val="single" w:sz="4" w:space="0" w:color="auto"/>
            </w:tcBorders>
            <w:hideMark/>
          </w:tcPr>
          <w:p w14:paraId="7EEF0B7F" w14:textId="77777777" w:rsidR="000D13CB" w:rsidRPr="007B27AE" w:rsidRDefault="000D13CB" w:rsidP="004A4ABC">
            <w:pPr>
              <w:widowControl w:val="0"/>
              <w:rPr>
                <w:rFonts w:eastAsia="Calibri"/>
                <w:highlight w:val="yellow"/>
                <w:shd w:val="clear" w:color="auto" w:fill="FFFFFF"/>
              </w:rPr>
            </w:pPr>
            <w:r w:rsidRPr="007B27AE">
              <w:rPr>
                <w:rFonts w:eastAsia="Calibri"/>
                <w:shd w:val="clear" w:color="auto" w:fill="FFFFFF"/>
              </w:rPr>
              <w:t>Метаболит М19 был основным источником циркулирующей радиоактивности в плазме и составлял 23,69 % радиоактивности образца через 1 час после введения дозы. В моче дигидродиол-PCI-31532 представлял 12,75 % радиоактивности образца для интервала сбора от 0 до 8 часов. M20 был основным метаболитом в фекалиях и составлял 8,71 % радиоактивной дозы. M21 был основным метаболитом в моче с 22,53 % радиоактивности в образце, собранном в период от 0 до 8 часов после введения дозы, и 0,97 % от общей радиоактивной дозы в течение 24 часов.</w:t>
            </w:r>
          </w:p>
        </w:tc>
      </w:tr>
      <w:tr w:rsidR="000D13CB" w:rsidRPr="007B27AE" w14:paraId="74820538" w14:textId="77777777" w:rsidTr="004A4ABC">
        <w:tc>
          <w:tcPr>
            <w:tcW w:w="1115" w:type="dxa"/>
            <w:tcBorders>
              <w:top w:val="single" w:sz="4" w:space="0" w:color="auto"/>
              <w:left w:val="single" w:sz="4" w:space="0" w:color="auto"/>
              <w:bottom w:val="single" w:sz="4" w:space="0" w:color="auto"/>
              <w:right w:val="single" w:sz="4" w:space="0" w:color="auto"/>
            </w:tcBorders>
            <w:hideMark/>
          </w:tcPr>
          <w:p w14:paraId="0EB31DD7"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Крыса</w:t>
            </w:r>
          </w:p>
        </w:tc>
        <w:tc>
          <w:tcPr>
            <w:tcW w:w="2254" w:type="dxa"/>
            <w:tcBorders>
              <w:top w:val="single" w:sz="4" w:space="0" w:color="auto"/>
              <w:left w:val="single" w:sz="4" w:space="0" w:color="auto"/>
              <w:bottom w:val="single" w:sz="4" w:space="0" w:color="auto"/>
              <w:right w:val="single" w:sz="4" w:space="0" w:color="auto"/>
            </w:tcBorders>
            <w:hideMark/>
          </w:tcPr>
          <w:p w14:paraId="088C6CB8"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Перорально (10 мг/кг)</w:t>
            </w:r>
          </w:p>
        </w:tc>
        <w:tc>
          <w:tcPr>
            <w:tcW w:w="6095" w:type="dxa"/>
            <w:tcBorders>
              <w:top w:val="single" w:sz="4" w:space="0" w:color="auto"/>
              <w:left w:val="single" w:sz="4" w:space="0" w:color="auto"/>
              <w:bottom w:val="single" w:sz="4" w:space="0" w:color="auto"/>
              <w:right w:val="single" w:sz="4" w:space="0" w:color="auto"/>
            </w:tcBorders>
            <w:hideMark/>
          </w:tcPr>
          <w:p w14:paraId="0E337762"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В фекалиях были идентифицированы два основных метаболита: М35 и М17.</w:t>
            </w:r>
          </w:p>
          <w:p w14:paraId="6777A857" w14:textId="77777777" w:rsidR="000D13CB" w:rsidRPr="007B27AE" w:rsidRDefault="000D13CB" w:rsidP="004A4ABC">
            <w:pPr>
              <w:widowControl w:val="0"/>
              <w:rPr>
                <w:rFonts w:eastAsia="Calibri"/>
                <w:highlight w:val="yellow"/>
                <w:shd w:val="clear" w:color="auto" w:fill="FFFFFF"/>
              </w:rPr>
            </w:pPr>
            <w:r w:rsidRPr="007B27AE">
              <w:rPr>
                <w:rFonts w:eastAsia="Calibri"/>
                <w:shd w:val="clear" w:color="auto" w:fill="FFFFFF"/>
              </w:rPr>
              <w:lastRenderedPageBreak/>
              <w:t>Гидроксилирование фенила (М35) приводит к образованию М11, М16, М17, М18, М19, М21, М22, М28, М35 и М36, что составляет чуть менее половины введенной радиоактивной дозы для самцов и самок крыс. Метаболиты, которые могут быть связаны с путем раскрытия пиперидинового кольца: M11, M17, M18, M24, M25, M29 и M34, которые составляют чуть менее 20 % введенной радиоактивной дозы для самцов и самок крыс. M37, M19 и M24 в сумме составляют чуть менее 10 % введенной радиоактивной дозы для самцов и самок крыс. Метаболиты, идентифицированные в плазме крыс (самцов и самок) с использованием стандартного подхода, представляли собой М15, М34, М35, М37, М39, М40 и неизмененный препарат.</w:t>
            </w:r>
          </w:p>
        </w:tc>
      </w:tr>
      <w:tr w:rsidR="000D13CB" w:rsidRPr="007B27AE" w14:paraId="6C092DD6" w14:textId="77777777" w:rsidTr="004A4ABC">
        <w:tc>
          <w:tcPr>
            <w:tcW w:w="1115" w:type="dxa"/>
            <w:tcBorders>
              <w:top w:val="single" w:sz="4" w:space="0" w:color="auto"/>
              <w:left w:val="single" w:sz="4" w:space="0" w:color="auto"/>
              <w:bottom w:val="single" w:sz="4" w:space="0" w:color="auto"/>
              <w:right w:val="single" w:sz="4" w:space="0" w:color="auto"/>
            </w:tcBorders>
            <w:hideMark/>
          </w:tcPr>
          <w:p w14:paraId="3B0F1999"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lastRenderedPageBreak/>
              <w:t>Крыса</w:t>
            </w:r>
          </w:p>
        </w:tc>
        <w:tc>
          <w:tcPr>
            <w:tcW w:w="2254" w:type="dxa"/>
            <w:tcBorders>
              <w:top w:val="single" w:sz="4" w:space="0" w:color="auto"/>
              <w:left w:val="single" w:sz="4" w:space="0" w:color="auto"/>
              <w:bottom w:val="single" w:sz="4" w:space="0" w:color="auto"/>
              <w:right w:val="single" w:sz="4" w:space="0" w:color="auto"/>
            </w:tcBorders>
            <w:hideMark/>
          </w:tcPr>
          <w:p w14:paraId="4D55DDEB"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Перорально (10 мг/кг)</w:t>
            </w:r>
          </w:p>
        </w:tc>
        <w:tc>
          <w:tcPr>
            <w:tcW w:w="6095" w:type="dxa"/>
            <w:tcBorders>
              <w:top w:val="single" w:sz="4" w:space="0" w:color="auto"/>
              <w:left w:val="single" w:sz="4" w:space="0" w:color="auto"/>
              <w:bottom w:val="single" w:sz="4" w:space="0" w:color="auto"/>
              <w:right w:val="single" w:sz="4" w:space="0" w:color="auto"/>
            </w:tcBorders>
            <w:hideMark/>
          </w:tcPr>
          <w:p w14:paraId="722F6A51"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Желчь: исходного соединения не было, &lt;5 % дозы составлял M21, что составляло 7,85 % дозы, 2-5 % составляли M6+M7, M9, M12+M13. Кал; 1,1 % исходного соединения, ≥5 % М17, М34, М35, 2-5 % М19, М28, М36.</w:t>
            </w:r>
          </w:p>
          <w:p w14:paraId="200E9F7C" w14:textId="77777777" w:rsidR="000D13CB" w:rsidRPr="007B27AE" w:rsidRDefault="000D13CB" w:rsidP="004A4ABC">
            <w:pPr>
              <w:widowControl w:val="0"/>
              <w:rPr>
                <w:rFonts w:eastAsia="Calibri"/>
                <w:highlight w:val="yellow"/>
                <w:shd w:val="clear" w:color="auto" w:fill="FFFFFF"/>
              </w:rPr>
            </w:pPr>
            <w:r w:rsidRPr="007B27AE">
              <w:rPr>
                <w:rFonts w:eastAsia="Calibri"/>
                <w:shd w:val="clear" w:color="auto" w:fill="FFFFFF"/>
              </w:rPr>
              <w:t>Моча: за первые 24 часа сбора мочи было извлечено 1,15 % введенной радиоактивной дозы. Неизмененного препарата в моче обнаружено не было. Все обнаруженные метаболиты составляют менее 1 % от введенной дозы.</w:t>
            </w:r>
          </w:p>
        </w:tc>
      </w:tr>
      <w:tr w:rsidR="000D13CB" w:rsidRPr="007B27AE" w14:paraId="6839BB35" w14:textId="77777777" w:rsidTr="004A4ABC">
        <w:tc>
          <w:tcPr>
            <w:tcW w:w="1115" w:type="dxa"/>
            <w:tcBorders>
              <w:top w:val="single" w:sz="4" w:space="0" w:color="auto"/>
              <w:left w:val="single" w:sz="4" w:space="0" w:color="auto"/>
              <w:bottom w:val="single" w:sz="4" w:space="0" w:color="auto"/>
              <w:right w:val="single" w:sz="4" w:space="0" w:color="auto"/>
            </w:tcBorders>
            <w:hideMark/>
          </w:tcPr>
          <w:p w14:paraId="37306A1F"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Собака</w:t>
            </w:r>
          </w:p>
        </w:tc>
        <w:tc>
          <w:tcPr>
            <w:tcW w:w="2254" w:type="dxa"/>
            <w:tcBorders>
              <w:top w:val="single" w:sz="4" w:space="0" w:color="auto"/>
              <w:left w:val="single" w:sz="4" w:space="0" w:color="auto"/>
              <w:bottom w:val="single" w:sz="4" w:space="0" w:color="auto"/>
              <w:right w:val="single" w:sz="4" w:space="0" w:color="auto"/>
            </w:tcBorders>
            <w:hideMark/>
          </w:tcPr>
          <w:p w14:paraId="5763F902"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Перорально (30 мг/кг)</w:t>
            </w:r>
          </w:p>
        </w:tc>
        <w:tc>
          <w:tcPr>
            <w:tcW w:w="6095" w:type="dxa"/>
            <w:tcBorders>
              <w:top w:val="single" w:sz="4" w:space="0" w:color="auto"/>
              <w:left w:val="single" w:sz="4" w:space="0" w:color="auto"/>
              <w:bottom w:val="single" w:sz="4" w:space="0" w:color="auto"/>
              <w:right w:val="single" w:sz="4" w:space="0" w:color="auto"/>
            </w:tcBorders>
            <w:hideMark/>
          </w:tcPr>
          <w:p w14:paraId="3154A216" w14:textId="77777777" w:rsidR="000D13CB" w:rsidRPr="007B27AE" w:rsidRDefault="000D13CB" w:rsidP="004A4ABC">
            <w:pPr>
              <w:widowControl w:val="0"/>
              <w:rPr>
                <w:rFonts w:eastAsia="Calibri"/>
                <w:shd w:val="clear" w:color="auto" w:fill="FFFFFF"/>
              </w:rPr>
            </w:pPr>
            <w:r w:rsidRPr="007B27AE">
              <w:rPr>
                <w:rFonts w:eastAsia="Calibri"/>
                <w:shd w:val="clear" w:color="auto" w:fill="FFFFFF"/>
              </w:rPr>
              <w:t>В фекалиях ибрутиниб составлял приблизительно от 1,43 до 3,49 % введенной дозы. В моче все пики представляли менее 1 % введенной дозы. Метаболиты фекалий &gt;5 %: М35, М17, М21</w:t>
            </w:r>
          </w:p>
          <w:p w14:paraId="16DAF019" w14:textId="77777777" w:rsidR="000D13CB" w:rsidRPr="007B27AE" w:rsidRDefault="000D13CB" w:rsidP="004A4ABC">
            <w:pPr>
              <w:widowControl w:val="0"/>
              <w:rPr>
                <w:rFonts w:eastAsia="Calibri"/>
                <w:highlight w:val="yellow"/>
                <w:shd w:val="clear" w:color="auto" w:fill="FFFFFF"/>
              </w:rPr>
            </w:pPr>
            <w:r w:rsidRPr="007B27AE">
              <w:rPr>
                <w:rFonts w:eastAsia="Calibri"/>
                <w:shd w:val="clear" w:color="auto" w:fill="FFFFFF"/>
              </w:rPr>
              <w:t>Основные метаболиты плазмы: М37, М34, М35, М31, М21</w:t>
            </w:r>
          </w:p>
        </w:tc>
      </w:tr>
    </w:tbl>
    <w:p w14:paraId="67AAB34A" w14:textId="6DDE56D7" w:rsidR="001E3E70" w:rsidRPr="007B27AE" w:rsidRDefault="00D36F2F" w:rsidP="001E3E70">
      <w:pPr>
        <w:spacing w:before="240" w:after="240" w:line="240" w:lineRule="auto"/>
        <w:outlineLvl w:val="2"/>
        <w:rPr>
          <w:b/>
          <w:bCs/>
          <w:color w:val="000000" w:themeColor="text1"/>
        </w:rPr>
      </w:pPr>
      <w:bookmarkStart w:id="91" w:name="_Toc124182502"/>
      <w:r w:rsidRPr="007B27AE">
        <w:rPr>
          <w:b/>
          <w:color w:val="000000" w:themeColor="text1"/>
        </w:rPr>
        <w:t>3.2.5</w:t>
      </w:r>
      <w:r w:rsidR="001E3E70" w:rsidRPr="007B27AE">
        <w:rPr>
          <w:b/>
          <w:color w:val="000000" w:themeColor="text1"/>
        </w:rPr>
        <w:t xml:space="preserve">. </w:t>
      </w:r>
      <w:r w:rsidR="001E3E70" w:rsidRPr="007B27AE">
        <w:rPr>
          <w:b/>
          <w:bCs/>
          <w:color w:val="000000" w:themeColor="text1"/>
        </w:rPr>
        <w:t>Выведение</w:t>
      </w:r>
      <w:bookmarkEnd w:id="91"/>
    </w:p>
    <w:p w14:paraId="557CBFB5" w14:textId="77777777" w:rsidR="000D13CB" w:rsidRPr="007B27AE" w:rsidRDefault="000D13CB" w:rsidP="00980479">
      <w:pPr>
        <w:widowControl w:val="0"/>
        <w:spacing w:after="0" w:line="240" w:lineRule="auto"/>
        <w:ind w:firstLine="709"/>
        <w:rPr>
          <w:rFonts w:eastAsia="Malgun Gothic"/>
          <w:szCs w:val="28"/>
          <w:shd w:val="clear" w:color="auto" w:fill="FFFFFF"/>
          <w:lang w:eastAsia="x-none"/>
        </w:rPr>
      </w:pPr>
      <w:r w:rsidRPr="007B27AE">
        <w:rPr>
          <w:rFonts w:eastAsia="Malgun Gothic"/>
          <w:szCs w:val="28"/>
          <w:shd w:val="clear" w:color="auto" w:fill="FFFFFF"/>
          <w:lang w:eastAsia="x-none"/>
        </w:rPr>
        <w:t>Ибрутиниб и его метаболиты в основном выводились с фекалиями у крыс, и собак (&gt;80 %). Экскреция с мочой была более распространена у собак (~3 %) по сравнению с крысами (&lt;2 %). Значительная желчная экскреция наблюдалась у крыс (47 %). У всех видов экскретировались только минимальные количества неизмененного препарата (&lt;3 %) [4, 5].</w:t>
      </w:r>
    </w:p>
    <w:p w14:paraId="2DD365BC" w14:textId="4500E2B4" w:rsidR="000D13CB" w:rsidRPr="007B27AE" w:rsidRDefault="000D13CB" w:rsidP="00980479">
      <w:pPr>
        <w:widowControl w:val="0"/>
        <w:spacing w:after="0" w:line="240" w:lineRule="auto"/>
        <w:ind w:firstLine="709"/>
        <w:rPr>
          <w:rFonts w:eastAsia="Malgun Gothic"/>
          <w:szCs w:val="28"/>
          <w:shd w:val="clear" w:color="auto" w:fill="FFFFFF"/>
          <w:lang w:eastAsia="x-none"/>
        </w:rPr>
      </w:pPr>
      <w:r w:rsidRPr="007B27AE">
        <w:rPr>
          <w:rFonts w:eastAsia="Malgun Gothic"/>
          <w:szCs w:val="28"/>
          <w:shd w:val="clear" w:color="auto" w:fill="FFFFFF"/>
          <w:lang w:eastAsia="x-none"/>
        </w:rPr>
        <w:t>Средний конечный период полувыведения (</w:t>
      </w:r>
      <w:r w:rsidRPr="007B27AE">
        <w:rPr>
          <w:rFonts w:eastAsia="Times New Roman"/>
          <w:bCs/>
          <w:szCs w:val="28"/>
          <w:lang w:eastAsia="ru-RU" w:bidi="ru-RU"/>
        </w:rPr>
        <w:t>T</w:t>
      </w:r>
      <w:r w:rsidRPr="007B27AE">
        <w:rPr>
          <w:rFonts w:eastAsia="Times New Roman"/>
          <w:bCs/>
          <w:szCs w:val="28"/>
          <w:vertAlign w:val="subscript"/>
          <w:lang w:eastAsia="ru-RU" w:bidi="ru-RU"/>
        </w:rPr>
        <w:t>1/2</w:t>
      </w:r>
      <w:r w:rsidRPr="007B27AE">
        <w:rPr>
          <w:rFonts w:eastAsia="Times New Roman"/>
          <w:bCs/>
          <w:szCs w:val="28"/>
          <w:lang w:eastAsia="ru-RU" w:bidi="ru-RU"/>
        </w:rPr>
        <w:t>)</w:t>
      </w:r>
      <w:r w:rsidRPr="007B27AE">
        <w:rPr>
          <w:rFonts w:eastAsia="Malgun Gothic"/>
          <w:szCs w:val="28"/>
          <w:shd w:val="clear" w:color="auto" w:fill="FFFFFF"/>
          <w:lang w:eastAsia="x-none"/>
        </w:rPr>
        <w:t xml:space="preserve"> после перорального приема колеблется от 0,98 ч у крыс до 6,4 ч у собак [5].</w:t>
      </w:r>
    </w:p>
    <w:p w14:paraId="4E05E55D" w14:textId="77777777" w:rsidR="00E92C01" w:rsidRPr="007B27AE" w:rsidRDefault="00E92C01" w:rsidP="00980479">
      <w:pPr>
        <w:widowControl w:val="0"/>
        <w:spacing w:after="0" w:line="240" w:lineRule="auto"/>
        <w:ind w:firstLine="709"/>
        <w:rPr>
          <w:rFonts w:eastAsia="Malgun Gothic"/>
          <w:szCs w:val="28"/>
          <w:shd w:val="clear" w:color="auto" w:fill="FFFFFF"/>
          <w:lang w:eastAsia="x-none"/>
        </w:rPr>
      </w:pPr>
    </w:p>
    <w:p w14:paraId="09B2245A" w14:textId="77777777" w:rsidR="00581448" w:rsidRDefault="00581448" w:rsidP="00581448">
      <w:pPr>
        <w:spacing w:after="0" w:line="240" w:lineRule="auto"/>
        <w:rPr>
          <w:b/>
          <w:color w:val="000000" w:themeColor="text1"/>
        </w:rPr>
        <w:sectPr w:rsidR="00581448" w:rsidSect="00AB01E2">
          <w:pgSz w:w="11906" w:h="16838"/>
          <w:pgMar w:top="1134" w:right="849" w:bottom="1134" w:left="1701" w:header="708" w:footer="709" w:gutter="0"/>
          <w:cols w:space="708"/>
          <w:docGrid w:linePitch="360"/>
        </w:sectPr>
      </w:pPr>
    </w:p>
    <w:p w14:paraId="05B6739D" w14:textId="4B90B665" w:rsidR="000D13CB" w:rsidRPr="00581448" w:rsidRDefault="00421A87" w:rsidP="00581448">
      <w:pPr>
        <w:spacing w:after="0" w:line="240" w:lineRule="auto"/>
        <w:rPr>
          <w:color w:val="000000" w:themeColor="text1"/>
        </w:rPr>
      </w:pPr>
      <w:r w:rsidRPr="007B27AE">
        <w:rPr>
          <w:b/>
          <w:color w:val="000000" w:themeColor="text1"/>
        </w:rPr>
        <w:lastRenderedPageBreak/>
        <w:t xml:space="preserve">Таблица </w:t>
      </w:r>
      <w:r w:rsidR="006131BE" w:rsidRPr="007B27AE">
        <w:rPr>
          <w:b/>
          <w:color w:val="000000" w:themeColor="text1"/>
        </w:rPr>
        <w:t>3-5</w:t>
      </w:r>
      <w:r w:rsidRPr="007B27AE">
        <w:rPr>
          <w:b/>
          <w:color w:val="000000" w:themeColor="text1"/>
        </w:rPr>
        <w:t xml:space="preserve">. </w:t>
      </w:r>
      <w:r w:rsidRPr="00581448">
        <w:rPr>
          <w:color w:val="000000" w:themeColor="text1"/>
        </w:rPr>
        <w:t>Выведение ибрутнииба [22]</w:t>
      </w:r>
      <w:r w:rsidR="00581448">
        <w:rPr>
          <w:color w:val="000000" w:themeColor="text1"/>
        </w:rPr>
        <w:t>.</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58"/>
        <w:gridCol w:w="552"/>
        <w:gridCol w:w="704"/>
        <w:gridCol w:w="749"/>
        <w:gridCol w:w="667"/>
        <w:gridCol w:w="989"/>
        <w:gridCol w:w="1118"/>
        <w:gridCol w:w="821"/>
        <w:gridCol w:w="1152"/>
        <w:gridCol w:w="739"/>
      </w:tblGrid>
      <w:tr w:rsidR="00421A87" w:rsidRPr="007B27AE" w14:paraId="6850E62E" w14:textId="77777777" w:rsidTr="00581448">
        <w:trPr>
          <w:trHeight w:val="576"/>
        </w:trPr>
        <w:tc>
          <w:tcPr>
            <w:tcW w:w="1858" w:type="dxa"/>
            <w:shd w:val="clear" w:color="auto" w:fill="D9D9D9" w:themeFill="background1" w:themeFillShade="D9"/>
            <w:vAlign w:val="center"/>
          </w:tcPr>
          <w:p w14:paraId="4DF1E297" w14:textId="33A9A0FC"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eastAsia="en-US"/>
              </w:rPr>
              <w:t>Вид животного</w:t>
            </w:r>
          </w:p>
        </w:tc>
        <w:tc>
          <w:tcPr>
            <w:tcW w:w="552" w:type="dxa"/>
            <w:shd w:val="clear" w:color="auto" w:fill="D9D9D9" w:themeFill="background1" w:themeFillShade="D9"/>
            <w:vAlign w:val="center"/>
          </w:tcPr>
          <w:p w14:paraId="538E9C09" w14:textId="77777777"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val="en-US" w:eastAsia="en-US"/>
              </w:rPr>
              <w:t>N</w:t>
            </w:r>
          </w:p>
        </w:tc>
        <w:tc>
          <w:tcPr>
            <w:tcW w:w="704" w:type="dxa"/>
            <w:shd w:val="clear" w:color="auto" w:fill="D9D9D9" w:themeFill="background1" w:themeFillShade="D9"/>
            <w:vAlign w:val="center"/>
          </w:tcPr>
          <w:p w14:paraId="2104F5AA" w14:textId="05E8B419"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eastAsia="en-US"/>
              </w:rPr>
              <w:t>Доза (мг/кг)</w:t>
            </w:r>
          </w:p>
        </w:tc>
        <w:tc>
          <w:tcPr>
            <w:tcW w:w="749" w:type="dxa"/>
            <w:shd w:val="clear" w:color="auto" w:fill="D9D9D9" w:themeFill="background1" w:themeFillShade="D9"/>
            <w:vAlign w:val="center"/>
          </w:tcPr>
          <w:p w14:paraId="56513FEA" w14:textId="6A7FDCC4"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eastAsia="en-US"/>
              </w:rPr>
              <w:t>Путь введения</w:t>
            </w:r>
          </w:p>
        </w:tc>
        <w:tc>
          <w:tcPr>
            <w:tcW w:w="667" w:type="dxa"/>
            <w:shd w:val="clear" w:color="auto" w:fill="D9D9D9" w:themeFill="background1" w:themeFillShade="D9"/>
            <w:vAlign w:val="center"/>
          </w:tcPr>
          <w:p w14:paraId="060DE6F4" w14:textId="7717789C"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eastAsia="en-US"/>
              </w:rPr>
              <w:t>Аналит</w:t>
            </w:r>
          </w:p>
        </w:tc>
        <w:tc>
          <w:tcPr>
            <w:tcW w:w="989" w:type="dxa"/>
            <w:shd w:val="clear" w:color="auto" w:fill="D9D9D9" w:themeFill="background1" w:themeFillShade="D9"/>
            <w:vAlign w:val="center"/>
          </w:tcPr>
          <w:p w14:paraId="5E61C42E" w14:textId="1F132AD5"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eastAsia="en-US"/>
              </w:rPr>
              <w:t>Моча (% дозы)</w:t>
            </w:r>
          </w:p>
        </w:tc>
        <w:tc>
          <w:tcPr>
            <w:tcW w:w="1118" w:type="dxa"/>
            <w:shd w:val="clear" w:color="auto" w:fill="D9D9D9" w:themeFill="background1" w:themeFillShade="D9"/>
            <w:vAlign w:val="center"/>
          </w:tcPr>
          <w:p w14:paraId="67AFF29F" w14:textId="2F3B24E4"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eastAsia="en-US"/>
              </w:rPr>
              <w:t>Фекалии (%дозы)</w:t>
            </w:r>
          </w:p>
        </w:tc>
        <w:tc>
          <w:tcPr>
            <w:tcW w:w="821" w:type="dxa"/>
            <w:shd w:val="clear" w:color="auto" w:fill="D9D9D9" w:themeFill="background1" w:themeFillShade="D9"/>
            <w:vAlign w:val="center"/>
          </w:tcPr>
          <w:p w14:paraId="63FBBCC3" w14:textId="2DF74D48"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eastAsia="en-US"/>
              </w:rPr>
              <w:t>Желчь (%дозы)</w:t>
            </w:r>
          </w:p>
        </w:tc>
        <w:tc>
          <w:tcPr>
            <w:tcW w:w="1152" w:type="dxa"/>
            <w:shd w:val="clear" w:color="auto" w:fill="D9D9D9" w:themeFill="background1" w:themeFillShade="D9"/>
            <w:vAlign w:val="center"/>
          </w:tcPr>
          <w:p w14:paraId="4B858079" w14:textId="0EF8FF44"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b/>
                <w:bCs/>
                <w:color w:val="000000"/>
                <w:sz w:val="20"/>
                <w:szCs w:val="20"/>
                <w:lang w:eastAsia="en-US"/>
              </w:rPr>
              <w:t>Восстановление (%дозы)</w:t>
            </w:r>
          </w:p>
        </w:tc>
        <w:tc>
          <w:tcPr>
            <w:tcW w:w="739" w:type="dxa"/>
            <w:shd w:val="clear" w:color="auto" w:fill="D9D9D9" w:themeFill="background1" w:themeFillShade="D9"/>
            <w:vAlign w:val="center"/>
          </w:tcPr>
          <w:p w14:paraId="5B9E708E" w14:textId="12420859" w:rsidR="00421A87" w:rsidRPr="007B27AE" w:rsidRDefault="00421A87" w:rsidP="00421A87">
            <w:pPr>
              <w:spacing w:after="0" w:line="254" w:lineRule="auto"/>
              <w:jc w:val="center"/>
              <w:rPr>
                <w:rFonts w:eastAsia="Times New Roman"/>
                <w:sz w:val="20"/>
                <w:szCs w:val="20"/>
                <w:lang w:eastAsia="ru-RU"/>
              </w:rPr>
            </w:pPr>
            <w:r w:rsidRPr="007B27AE">
              <w:rPr>
                <w:rFonts w:eastAsia="Times New Roman"/>
                <w:b/>
                <w:bCs/>
                <w:color w:val="000000"/>
                <w:sz w:val="20"/>
                <w:szCs w:val="20"/>
                <w:lang w:eastAsia="en-US"/>
              </w:rPr>
              <w:t>Время (ч)</w:t>
            </w:r>
          </w:p>
        </w:tc>
      </w:tr>
      <w:tr w:rsidR="00421A87" w:rsidRPr="007B27AE" w14:paraId="2E45A32A" w14:textId="77777777" w:rsidTr="00581448">
        <w:trPr>
          <w:trHeight w:val="398"/>
        </w:trPr>
        <w:tc>
          <w:tcPr>
            <w:tcW w:w="1858" w:type="dxa"/>
            <w:shd w:val="clear" w:color="auto" w:fill="FFFFFF"/>
            <w:vAlign w:val="center"/>
          </w:tcPr>
          <w:p w14:paraId="029B5073" w14:textId="34775626"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Крысы</w:t>
            </w:r>
            <w:r w:rsidRPr="007B27AE">
              <w:rPr>
                <w:rFonts w:eastAsia="Times New Roman"/>
                <w:color w:val="000000"/>
                <w:sz w:val="20"/>
                <w:szCs w:val="20"/>
                <w:lang w:val="en-US" w:eastAsia="en-US"/>
              </w:rPr>
              <w:t>,</w:t>
            </w:r>
          </w:p>
          <w:p w14:paraId="1B6A082C"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07-039-R-PO-ADME</w:t>
            </w:r>
          </w:p>
        </w:tc>
        <w:tc>
          <w:tcPr>
            <w:tcW w:w="552" w:type="dxa"/>
            <w:shd w:val="clear" w:color="auto" w:fill="FFFFFF"/>
            <w:vAlign w:val="center"/>
          </w:tcPr>
          <w:p w14:paraId="4DC842E6"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5M</w:t>
            </w:r>
          </w:p>
        </w:tc>
        <w:tc>
          <w:tcPr>
            <w:tcW w:w="704" w:type="dxa"/>
            <w:shd w:val="clear" w:color="auto" w:fill="FFFFFF"/>
            <w:vAlign w:val="center"/>
          </w:tcPr>
          <w:p w14:paraId="16BB43E7" w14:textId="051923A2"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2</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0</w:t>
            </w:r>
          </w:p>
        </w:tc>
        <w:tc>
          <w:tcPr>
            <w:tcW w:w="749" w:type="dxa"/>
            <w:shd w:val="clear" w:color="auto" w:fill="FFFFFF"/>
            <w:vAlign w:val="center"/>
          </w:tcPr>
          <w:p w14:paraId="2928C04C" w14:textId="74DF972B"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color w:val="000000"/>
                <w:sz w:val="20"/>
                <w:szCs w:val="20"/>
                <w:lang w:eastAsia="en-US"/>
              </w:rPr>
              <w:t>в/в</w:t>
            </w:r>
          </w:p>
        </w:tc>
        <w:tc>
          <w:tcPr>
            <w:tcW w:w="667" w:type="dxa"/>
            <w:shd w:val="clear" w:color="auto" w:fill="FFFFFF"/>
            <w:vAlign w:val="center"/>
          </w:tcPr>
          <w:p w14:paraId="1B65F31C"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vertAlign w:val="superscript"/>
                <w:lang w:val="en-US" w:eastAsia="en-US"/>
              </w:rPr>
              <w:t>14</w:t>
            </w:r>
            <w:r w:rsidRPr="007B27AE">
              <w:rPr>
                <w:rFonts w:eastAsia="Times New Roman"/>
                <w:color w:val="000000"/>
                <w:sz w:val="20"/>
                <w:szCs w:val="20"/>
                <w:lang w:val="en-US" w:eastAsia="en-US"/>
              </w:rPr>
              <w:t>C</w:t>
            </w:r>
          </w:p>
        </w:tc>
        <w:tc>
          <w:tcPr>
            <w:tcW w:w="989" w:type="dxa"/>
            <w:shd w:val="clear" w:color="auto" w:fill="FFFFFF"/>
            <w:vAlign w:val="center"/>
          </w:tcPr>
          <w:p w14:paraId="312C484C" w14:textId="0EFA94A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5</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16</w:t>
            </w:r>
          </w:p>
        </w:tc>
        <w:tc>
          <w:tcPr>
            <w:tcW w:w="1118" w:type="dxa"/>
            <w:shd w:val="clear" w:color="auto" w:fill="FFFFFF"/>
            <w:vAlign w:val="center"/>
          </w:tcPr>
          <w:p w14:paraId="0ADE5E42" w14:textId="33F9E4DE"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83</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5</w:t>
            </w:r>
          </w:p>
        </w:tc>
        <w:tc>
          <w:tcPr>
            <w:tcW w:w="821" w:type="dxa"/>
            <w:shd w:val="clear" w:color="auto" w:fill="FFFFFF"/>
            <w:vAlign w:val="center"/>
          </w:tcPr>
          <w:p w14:paraId="0FD2CADE" w14:textId="16A049B3"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color w:val="000000"/>
                <w:sz w:val="20"/>
                <w:szCs w:val="20"/>
                <w:lang w:eastAsia="en-US"/>
              </w:rPr>
              <w:t>Не определено</w:t>
            </w:r>
          </w:p>
        </w:tc>
        <w:tc>
          <w:tcPr>
            <w:tcW w:w="1152" w:type="dxa"/>
            <w:shd w:val="clear" w:color="auto" w:fill="FFFFFF"/>
            <w:vAlign w:val="center"/>
          </w:tcPr>
          <w:p w14:paraId="24BD65AA" w14:textId="0B0400B1"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92</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2</w:t>
            </w:r>
          </w:p>
        </w:tc>
        <w:tc>
          <w:tcPr>
            <w:tcW w:w="739" w:type="dxa"/>
            <w:shd w:val="clear" w:color="auto" w:fill="FFFFFF"/>
            <w:vAlign w:val="center"/>
          </w:tcPr>
          <w:p w14:paraId="10F1FB62"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0-168</w:t>
            </w:r>
          </w:p>
        </w:tc>
      </w:tr>
      <w:tr w:rsidR="00421A87" w:rsidRPr="007B27AE" w14:paraId="20753463" w14:textId="77777777" w:rsidTr="00581448">
        <w:trPr>
          <w:trHeight w:val="437"/>
        </w:trPr>
        <w:tc>
          <w:tcPr>
            <w:tcW w:w="1858" w:type="dxa"/>
            <w:shd w:val="clear" w:color="auto" w:fill="FFFFFF"/>
            <w:vAlign w:val="center"/>
          </w:tcPr>
          <w:p w14:paraId="40913D74" w14:textId="2698BAA5"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Крысы</w:t>
            </w:r>
            <w:r w:rsidRPr="007B27AE">
              <w:rPr>
                <w:rFonts w:eastAsia="Times New Roman"/>
                <w:color w:val="000000"/>
                <w:sz w:val="20"/>
                <w:szCs w:val="20"/>
                <w:lang w:val="en-US" w:eastAsia="en-US"/>
              </w:rPr>
              <w:t>,</w:t>
            </w:r>
          </w:p>
          <w:p w14:paraId="1EEF51A7"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11-022-R-PO-AME</w:t>
            </w:r>
          </w:p>
        </w:tc>
        <w:tc>
          <w:tcPr>
            <w:tcW w:w="552" w:type="dxa"/>
            <w:shd w:val="clear" w:color="auto" w:fill="FFFFFF"/>
            <w:vAlign w:val="center"/>
          </w:tcPr>
          <w:p w14:paraId="5E1C2438" w14:textId="77777777" w:rsidR="00421A87" w:rsidRPr="007B27AE" w:rsidRDefault="00421A87" w:rsidP="00421A87">
            <w:pPr>
              <w:spacing w:after="0" w:line="230" w:lineRule="auto"/>
              <w:jc w:val="center"/>
              <w:rPr>
                <w:rFonts w:eastAsia="Times New Roman"/>
                <w:sz w:val="20"/>
                <w:szCs w:val="20"/>
                <w:lang w:val="en-US" w:eastAsia="ru-RU"/>
              </w:rPr>
            </w:pPr>
            <w:r w:rsidRPr="007B27AE">
              <w:rPr>
                <w:rFonts w:eastAsia="Times New Roman"/>
                <w:color w:val="000000"/>
                <w:sz w:val="20"/>
                <w:szCs w:val="20"/>
                <w:lang w:val="en-US" w:eastAsia="en-US"/>
              </w:rPr>
              <w:t>3M, 3F</w:t>
            </w:r>
          </w:p>
        </w:tc>
        <w:tc>
          <w:tcPr>
            <w:tcW w:w="704" w:type="dxa"/>
            <w:shd w:val="clear" w:color="auto" w:fill="FFFFFF"/>
            <w:vAlign w:val="center"/>
          </w:tcPr>
          <w:p w14:paraId="78A66D27"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10</w:t>
            </w:r>
          </w:p>
        </w:tc>
        <w:tc>
          <w:tcPr>
            <w:tcW w:w="749" w:type="dxa"/>
            <w:shd w:val="clear" w:color="auto" w:fill="FFFFFF"/>
            <w:vAlign w:val="center"/>
          </w:tcPr>
          <w:p w14:paraId="23B67831" w14:textId="24158C05" w:rsidR="00421A87" w:rsidRPr="007B27AE" w:rsidRDefault="00421A87" w:rsidP="00421A87">
            <w:pPr>
              <w:spacing w:after="0" w:line="240" w:lineRule="auto"/>
              <w:jc w:val="center"/>
              <w:rPr>
                <w:rFonts w:eastAsia="Times New Roman"/>
                <w:sz w:val="20"/>
                <w:szCs w:val="20"/>
                <w:lang w:eastAsia="ru-RU"/>
              </w:rPr>
            </w:pPr>
            <w:r w:rsidRPr="007B27AE">
              <w:rPr>
                <w:rFonts w:eastAsia="Times New Roman"/>
                <w:color w:val="000000"/>
                <w:sz w:val="20"/>
                <w:szCs w:val="20"/>
                <w:lang w:eastAsia="en-US"/>
              </w:rPr>
              <w:t>перорально</w:t>
            </w:r>
          </w:p>
        </w:tc>
        <w:tc>
          <w:tcPr>
            <w:tcW w:w="667" w:type="dxa"/>
            <w:shd w:val="clear" w:color="auto" w:fill="FFFFFF"/>
            <w:vAlign w:val="center"/>
          </w:tcPr>
          <w:p w14:paraId="2A2DAF91"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vertAlign w:val="superscript"/>
                <w:lang w:val="en-US" w:eastAsia="en-US"/>
              </w:rPr>
              <w:t>14</w:t>
            </w:r>
            <w:r w:rsidRPr="007B27AE">
              <w:rPr>
                <w:rFonts w:eastAsia="Times New Roman"/>
                <w:color w:val="000000"/>
                <w:sz w:val="20"/>
                <w:szCs w:val="20"/>
                <w:lang w:val="en-US" w:eastAsia="en-US"/>
              </w:rPr>
              <w:t>C</w:t>
            </w:r>
          </w:p>
        </w:tc>
        <w:tc>
          <w:tcPr>
            <w:tcW w:w="989" w:type="dxa"/>
            <w:shd w:val="clear" w:color="auto" w:fill="FFFFFF"/>
            <w:vAlign w:val="center"/>
          </w:tcPr>
          <w:p w14:paraId="35B51742" w14:textId="23807F49"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1</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54M</w:t>
            </w:r>
          </w:p>
          <w:p w14:paraId="7F4A00AF" w14:textId="7F88D4C1" w:rsidR="00421A87" w:rsidRPr="007B27AE" w:rsidRDefault="00421A87" w:rsidP="00421A87">
            <w:pPr>
              <w:spacing w:after="0" w:line="223" w:lineRule="auto"/>
              <w:jc w:val="center"/>
              <w:rPr>
                <w:rFonts w:eastAsia="Times New Roman"/>
                <w:sz w:val="20"/>
                <w:szCs w:val="20"/>
                <w:lang w:val="en-US" w:eastAsia="ru-RU"/>
              </w:rPr>
            </w:pPr>
            <w:r w:rsidRPr="007B27AE">
              <w:rPr>
                <w:rFonts w:eastAsia="Times New Roman"/>
                <w:color w:val="000000"/>
                <w:sz w:val="20"/>
                <w:szCs w:val="20"/>
                <w:lang w:val="en-US" w:eastAsia="en-US"/>
              </w:rPr>
              <w:t>1</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75F</w:t>
            </w:r>
          </w:p>
        </w:tc>
        <w:tc>
          <w:tcPr>
            <w:tcW w:w="1118" w:type="dxa"/>
            <w:shd w:val="clear" w:color="auto" w:fill="FFFFFF"/>
            <w:vAlign w:val="center"/>
          </w:tcPr>
          <w:p w14:paraId="5509453D" w14:textId="6EAF3C5D"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90</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6M</w:t>
            </w:r>
          </w:p>
          <w:p w14:paraId="5FB2252D" w14:textId="16E31244"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89</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1F</w:t>
            </w:r>
          </w:p>
        </w:tc>
        <w:tc>
          <w:tcPr>
            <w:tcW w:w="821" w:type="dxa"/>
            <w:shd w:val="clear" w:color="auto" w:fill="FFFFFF"/>
            <w:vAlign w:val="center"/>
          </w:tcPr>
          <w:p w14:paraId="50491E64" w14:textId="1E380BA8"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Не определено</w:t>
            </w:r>
          </w:p>
        </w:tc>
        <w:tc>
          <w:tcPr>
            <w:tcW w:w="1152" w:type="dxa"/>
            <w:shd w:val="clear" w:color="auto" w:fill="FFFFFF"/>
            <w:vAlign w:val="center"/>
          </w:tcPr>
          <w:p w14:paraId="201FC383" w14:textId="4A92A444"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92</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3M</w:t>
            </w:r>
          </w:p>
          <w:p w14:paraId="7D9C429E" w14:textId="3E40BA19"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91</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2F</w:t>
            </w:r>
          </w:p>
        </w:tc>
        <w:tc>
          <w:tcPr>
            <w:tcW w:w="739" w:type="dxa"/>
            <w:shd w:val="clear" w:color="auto" w:fill="FFFFFF"/>
            <w:vAlign w:val="center"/>
          </w:tcPr>
          <w:p w14:paraId="6EB492EB"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0-96</w:t>
            </w:r>
          </w:p>
        </w:tc>
      </w:tr>
      <w:tr w:rsidR="00421A87" w:rsidRPr="007B27AE" w14:paraId="1C6B384F" w14:textId="77777777" w:rsidTr="00581448">
        <w:trPr>
          <w:trHeight w:val="389"/>
        </w:trPr>
        <w:tc>
          <w:tcPr>
            <w:tcW w:w="1858" w:type="dxa"/>
            <w:shd w:val="clear" w:color="auto" w:fill="FFFFFF"/>
            <w:vAlign w:val="center"/>
          </w:tcPr>
          <w:p w14:paraId="4B678CE9" w14:textId="5E1C1B24"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Крысы</w:t>
            </w:r>
            <w:r w:rsidRPr="007B27AE">
              <w:rPr>
                <w:rFonts w:eastAsia="Times New Roman"/>
                <w:color w:val="000000"/>
                <w:sz w:val="20"/>
                <w:szCs w:val="20"/>
                <w:lang w:val="en-US" w:eastAsia="en-US"/>
              </w:rPr>
              <w:t>,</w:t>
            </w:r>
          </w:p>
          <w:p w14:paraId="5E95A367"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12-081-R-PO-EXC</w:t>
            </w:r>
          </w:p>
        </w:tc>
        <w:tc>
          <w:tcPr>
            <w:tcW w:w="552" w:type="dxa"/>
            <w:shd w:val="clear" w:color="auto" w:fill="FFFFFF"/>
            <w:vAlign w:val="center"/>
          </w:tcPr>
          <w:p w14:paraId="2DAAA1AD"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5M</w:t>
            </w:r>
          </w:p>
        </w:tc>
        <w:tc>
          <w:tcPr>
            <w:tcW w:w="704" w:type="dxa"/>
            <w:shd w:val="clear" w:color="auto" w:fill="FFFFFF"/>
            <w:vAlign w:val="center"/>
          </w:tcPr>
          <w:p w14:paraId="06093BF9"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10</w:t>
            </w:r>
          </w:p>
        </w:tc>
        <w:tc>
          <w:tcPr>
            <w:tcW w:w="749" w:type="dxa"/>
            <w:shd w:val="clear" w:color="auto" w:fill="FFFFFF"/>
            <w:vAlign w:val="center"/>
          </w:tcPr>
          <w:p w14:paraId="2B4E75EE" w14:textId="4350B383"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перорально</w:t>
            </w:r>
          </w:p>
        </w:tc>
        <w:tc>
          <w:tcPr>
            <w:tcW w:w="667" w:type="dxa"/>
            <w:shd w:val="clear" w:color="auto" w:fill="FFFFFF"/>
            <w:vAlign w:val="center"/>
          </w:tcPr>
          <w:p w14:paraId="7C0F0752"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vertAlign w:val="superscript"/>
                <w:lang w:val="en-US" w:eastAsia="en-US"/>
              </w:rPr>
              <w:t>14</w:t>
            </w:r>
            <w:r w:rsidRPr="007B27AE">
              <w:rPr>
                <w:rFonts w:eastAsia="Times New Roman"/>
                <w:color w:val="000000"/>
                <w:sz w:val="20"/>
                <w:szCs w:val="20"/>
                <w:lang w:val="en-US" w:eastAsia="en-US"/>
              </w:rPr>
              <w:t>C</w:t>
            </w:r>
          </w:p>
        </w:tc>
        <w:tc>
          <w:tcPr>
            <w:tcW w:w="989" w:type="dxa"/>
            <w:shd w:val="clear" w:color="auto" w:fill="FFFFFF"/>
            <w:vAlign w:val="center"/>
          </w:tcPr>
          <w:p w14:paraId="6798C927" w14:textId="66E82311"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1</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31</w:t>
            </w:r>
          </w:p>
        </w:tc>
        <w:tc>
          <w:tcPr>
            <w:tcW w:w="1118" w:type="dxa"/>
            <w:shd w:val="clear" w:color="auto" w:fill="FFFFFF"/>
            <w:vAlign w:val="center"/>
          </w:tcPr>
          <w:p w14:paraId="6B69BA74" w14:textId="7D2BED0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40</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7</w:t>
            </w:r>
          </w:p>
        </w:tc>
        <w:tc>
          <w:tcPr>
            <w:tcW w:w="821" w:type="dxa"/>
            <w:shd w:val="clear" w:color="auto" w:fill="FFFFFF"/>
            <w:vAlign w:val="center"/>
          </w:tcPr>
          <w:p w14:paraId="5222D373"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47</w:t>
            </w:r>
          </w:p>
        </w:tc>
        <w:tc>
          <w:tcPr>
            <w:tcW w:w="1152" w:type="dxa"/>
            <w:shd w:val="clear" w:color="auto" w:fill="FFFFFF"/>
            <w:vAlign w:val="center"/>
          </w:tcPr>
          <w:p w14:paraId="1D16BE6B" w14:textId="1B19C44D"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97</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4</w:t>
            </w:r>
          </w:p>
        </w:tc>
        <w:tc>
          <w:tcPr>
            <w:tcW w:w="739" w:type="dxa"/>
            <w:shd w:val="clear" w:color="auto" w:fill="FFFFFF"/>
            <w:vAlign w:val="center"/>
          </w:tcPr>
          <w:p w14:paraId="0C93C7F8"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0-48</w:t>
            </w:r>
          </w:p>
        </w:tc>
      </w:tr>
      <w:tr w:rsidR="00421A87" w:rsidRPr="007B27AE" w14:paraId="48FAE6D8" w14:textId="77777777" w:rsidTr="00581448">
        <w:trPr>
          <w:trHeight w:val="341"/>
        </w:trPr>
        <w:tc>
          <w:tcPr>
            <w:tcW w:w="1858" w:type="dxa"/>
            <w:shd w:val="clear" w:color="auto" w:fill="FFFFFF"/>
            <w:vAlign w:val="center"/>
          </w:tcPr>
          <w:p w14:paraId="585BDF8D" w14:textId="2D2DB4F1"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Собаки</w:t>
            </w:r>
            <w:r w:rsidRPr="007B27AE">
              <w:rPr>
                <w:rFonts w:eastAsia="Times New Roman"/>
                <w:color w:val="000000"/>
                <w:sz w:val="20"/>
                <w:szCs w:val="20"/>
                <w:lang w:val="en-US" w:eastAsia="en-US"/>
              </w:rPr>
              <w:t>,</w:t>
            </w:r>
          </w:p>
          <w:p w14:paraId="579C0E8B"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12-189-D-PO-AME</w:t>
            </w:r>
          </w:p>
        </w:tc>
        <w:tc>
          <w:tcPr>
            <w:tcW w:w="552" w:type="dxa"/>
            <w:shd w:val="clear" w:color="auto" w:fill="FFFFFF"/>
            <w:vAlign w:val="center"/>
          </w:tcPr>
          <w:p w14:paraId="18E6E109"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3M</w:t>
            </w:r>
          </w:p>
        </w:tc>
        <w:tc>
          <w:tcPr>
            <w:tcW w:w="704" w:type="dxa"/>
            <w:shd w:val="clear" w:color="auto" w:fill="FFFFFF"/>
            <w:vAlign w:val="center"/>
          </w:tcPr>
          <w:p w14:paraId="6C53D761"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30</w:t>
            </w:r>
          </w:p>
        </w:tc>
        <w:tc>
          <w:tcPr>
            <w:tcW w:w="749" w:type="dxa"/>
            <w:shd w:val="clear" w:color="auto" w:fill="FFFFFF"/>
            <w:vAlign w:val="center"/>
          </w:tcPr>
          <w:p w14:paraId="677A9E85" w14:textId="4419E2D9"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перорально</w:t>
            </w:r>
          </w:p>
        </w:tc>
        <w:tc>
          <w:tcPr>
            <w:tcW w:w="667" w:type="dxa"/>
            <w:shd w:val="clear" w:color="auto" w:fill="FFFFFF"/>
            <w:vAlign w:val="center"/>
          </w:tcPr>
          <w:p w14:paraId="66203EF0"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vertAlign w:val="superscript"/>
                <w:lang w:val="en-US" w:eastAsia="en-US"/>
              </w:rPr>
              <w:t>14</w:t>
            </w:r>
            <w:r w:rsidRPr="007B27AE">
              <w:rPr>
                <w:rFonts w:eastAsia="Times New Roman"/>
                <w:color w:val="000000"/>
                <w:sz w:val="20"/>
                <w:szCs w:val="20"/>
                <w:lang w:val="en-US" w:eastAsia="en-US"/>
              </w:rPr>
              <w:t>C</w:t>
            </w:r>
          </w:p>
        </w:tc>
        <w:tc>
          <w:tcPr>
            <w:tcW w:w="989" w:type="dxa"/>
            <w:shd w:val="clear" w:color="auto" w:fill="FFFFFF"/>
            <w:vAlign w:val="center"/>
          </w:tcPr>
          <w:p w14:paraId="7E1B693B" w14:textId="587A9543"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3</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26</w:t>
            </w:r>
          </w:p>
        </w:tc>
        <w:tc>
          <w:tcPr>
            <w:tcW w:w="1118" w:type="dxa"/>
            <w:shd w:val="clear" w:color="auto" w:fill="FFFFFF"/>
            <w:vAlign w:val="center"/>
          </w:tcPr>
          <w:p w14:paraId="7CA0F9C9" w14:textId="58A7588A"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87</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5</w:t>
            </w:r>
          </w:p>
        </w:tc>
        <w:tc>
          <w:tcPr>
            <w:tcW w:w="821" w:type="dxa"/>
            <w:shd w:val="clear" w:color="auto" w:fill="FFFFFF"/>
            <w:vAlign w:val="center"/>
          </w:tcPr>
          <w:p w14:paraId="469B8FE0" w14:textId="20A210C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Не определено</w:t>
            </w:r>
          </w:p>
        </w:tc>
        <w:tc>
          <w:tcPr>
            <w:tcW w:w="1152" w:type="dxa"/>
            <w:shd w:val="clear" w:color="auto" w:fill="FFFFFF"/>
            <w:vAlign w:val="center"/>
          </w:tcPr>
          <w:p w14:paraId="58EB67F4" w14:textId="38A7A908"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90</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7</w:t>
            </w:r>
          </w:p>
        </w:tc>
        <w:tc>
          <w:tcPr>
            <w:tcW w:w="739" w:type="dxa"/>
            <w:shd w:val="clear" w:color="auto" w:fill="FFFFFF"/>
            <w:vAlign w:val="center"/>
          </w:tcPr>
          <w:p w14:paraId="59FFE4D7"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0-72</w:t>
            </w:r>
          </w:p>
        </w:tc>
      </w:tr>
      <w:tr w:rsidR="00421A87" w:rsidRPr="007B27AE" w14:paraId="7EEB42C9" w14:textId="77777777" w:rsidTr="00581448">
        <w:trPr>
          <w:trHeight w:val="398"/>
        </w:trPr>
        <w:tc>
          <w:tcPr>
            <w:tcW w:w="1858" w:type="dxa"/>
            <w:shd w:val="clear" w:color="auto" w:fill="FFFFFF"/>
            <w:vAlign w:val="center"/>
          </w:tcPr>
          <w:p w14:paraId="5C76C508" w14:textId="7C2C5D1E"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Человек</w:t>
            </w:r>
            <w:r w:rsidRPr="007B27AE">
              <w:rPr>
                <w:rFonts w:eastAsia="Times New Roman"/>
                <w:color w:val="000000"/>
                <w:sz w:val="20"/>
                <w:szCs w:val="20"/>
                <w:lang w:val="en-US" w:eastAsia="en-US"/>
              </w:rPr>
              <w:t>,</w:t>
            </w:r>
          </w:p>
          <w:p w14:paraId="5371B892" w14:textId="77777777" w:rsidR="00421A87" w:rsidRPr="007B27AE" w:rsidRDefault="00421A87" w:rsidP="00421A87">
            <w:pPr>
              <w:spacing w:after="0" w:line="240" w:lineRule="auto"/>
              <w:jc w:val="center"/>
              <w:rPr>
                <w:rFonts w:eastAsia="Times New Roman"/>
                <w:sz w:val="20"/>
                <w:szCs w:val="20"/>
                <w:lang w:val="en-US" w:eastAsia="ru-RU"/>
              </w:rPr>
            </w:pPr>
            <w:bookmarkStart w:id="92" w:name="bookmark1"/>
            <w:r w:rsidRPr="007B27AE">
              <w:rPr>
                <w:rFonts w:eastAsia="Times New Roman"/>
                <w:color w:val="000000"/>
                <w:sz w:val="20"/>
                <w:szCs w:val="20"/>
                <w:lang w:val="en-US" w:eastAsia="en-US"/>
              </w:rPr>
              <w:t>12-188-Hu-PO-MT</w:t>
            </w:r>
            <w:bookmarkEnd w:id="92"/>
          </w:p>
        </w:tc>
        <w:tc>
          <w:tcPr>
            <w:tcW w:w="552" w:type="dxa"/>
            <w:shd w:val="clear" w:color="auto" w:fill="FFFFFF"/>
            <w:vAlign w:val="center"/>
          </w:tcPr>
          <w:p w14:paraId="4CC28BC2"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6M</w:t>
            </w:r>
          </w:p>
        </w:tc>
        <w:tc>
          <w:tcPr>
            <w:tcW w:w="704" w:type="dxa"/>
            <w:shd w:val="clear" w:color="auto" w:fill="FFFFFF"/>
            <w:vAlign w:val="center"/>
          </w:tcPr>
          <w:p w14:paraId="5E787FB2"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140</w:t>
            </w:r>
          </w:p>
        </w:tc>
        <w:tc>
          <w:tcPr>
            <w:tcW w:w="749" w:type="dxa"/>
            <w:shd w:val="clear" w:color="auto" w:fill="FFFFFF"/>
            <w:vAlign w:val="center"/>
          </w:tcPr>
          <w:p w14:paraId="4FC7B0EC" w14:textId="68D64F40"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перорально</w:t>
            </w:r>
          </w:p>
        </w:tc>
        <w:tc>
          <w:tcPr>
            <w:tcW w:w="667" w:type="dxa"/>
            <w:shd w:val="clear" w:color="auto" w:fill="FFFFFF"/>
            <w:vAlign w:val="center"/>
          </w:tcPr>
          <w:p w14:paraId="3ADB1EBC"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vertAlign w:val="superscript"/>
                <w:lang w:val="en-US" w:eastAsia="en-US"/>
              </w:rPr>
              <w:t>14</w:t>
            </w:r>
            <w:r w:rsidRPr="007B27AE">
              <w:rPr>
                <w:rFonts w:eastAsia="Times New Roman"/>
                <w:color w:val="000000"/>
                <w:sz w:val="20"/>
                <w:szCs w:val="20"/>
                <w:lang w:val="en-US" w:eastAsia="en-US"/>
              </w:rPr>
              <w:t>C</w:t>
            </w:r>
          </w:p>
        </w:tc>
        <w:tc>
          <w:tcPr>
            <w:tcW w:w="989" w:type="dxa"/>
            <w:shd w:val="clear" w:color="auto" w:fill="FFFFFF"/>
            <w:vAlign w:val="center"/>
          </w:tcPr>
          <w:p w14:paraId="0336D357" w14:textId="5B4F9405"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7</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81 (5</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5-9</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3)</w:t>
            </w:r>
          </w:p>
        </w:tc>
        <w:tc>
          <w:tcPr>
            <w:tcW w:w="1118" w:type="dxa"/>
            <w:shd w:val="clear" w:color="auto" w:fill="FFFFFF"/>
            <w:vAlign w:val="center"/>
          </w:tcPr>
          <w:p w14:paraId="69565731" w14:textId="5E2337AA"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80</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6 (75</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9-83</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5</w:t>
            </w:r>
          </w:p>
        </w:tc>
        <w:tc>
          <w:tcPr>
            <w:tcW w:w="821" w:type="dxa"/>
            <w:shd w:val="clear" w:color="auto" w:fill="FFFFFF"/>
            <w:vAlign w:val="center"/>
          </w:tcPr>
          <w:p w14:paraId="305BE18C" w14:textId="671FA5F0"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eastAsia="en-US"/>
              </w:rPr>
              <w:t>Не определено</w:t>
            </w:r>
          </w:p>
        </w:tc>
        <w:tc>
          <w:tcPr>
            <w:tcW w:w="1152" w:type="dxa"/>
            <w:shd w:val="clear" w:color="auto" w:fill="FFFFFF"/>
            <w:vAlign w:val="center"/>
          </w:tcPr>
          <w:p w14:paraId="4FE8942C" w14:textId="081B5FAF"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88</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5</w:t>
            </w:r>
          </w:p>
          <w:p w14:paraId="28892D6F" w14:textId="34298713"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81</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4-92</w:t>
            </w:r>
            <w:r w:rsidR="006131BE" w:rsidRPr="007B27AE">
              <w:rPr>
                <w:rFonts w:eastAsia="Times New Roman"/>
                <w:color w:val="000000"/>
                <w:sz w:val="20"/>
                <w:szCs w:val="20"/>
                <w:lang w:val="en-US" w:eastAsia="en-US"/>
              </w:rPr>
              <w:t>,</w:t>
            </w:r>
            <w:r w:rsidRPr="007B27AE">
              <w:rPr>
                <w:rFonts w:eastAsia="Times New Roman"/>
                <w:color w:val="000000"/>
                <w:sz w:val="20"/>
                <w:szCs w:val="20"/>
                <w:lang w:val="en-US" w:eastAsia="en-US"/>
              </w:rPr>
              <w:t>2</w:t>
            </w:r>
          </w:p>
        </w:tc>
        <w:tc>
          <w:tcPr>
            <w:tcW w:w="739" w:type="dxa"/>
            <w:shd w:val="clear" w:color="auto" w:fill="FFFFFF"/>
            <w:vAlign w:val="center"/>
          </w:tcPr>
          <w:p w14:paraId="31A0BFCF" w14:textId="77777777" w:rsidR="00421A87" w:rsidRPr="007B27AE" w:rsidRDefault="00421A87" w:rsidP="00421A87">
            <w:pPr>
              <w:spacing w:after="0" w:line="240" w:lineRule="auto"/>
              <w:jc w:val="center"/>
              <w:rPr>
                <w:rFonts w:eastAsia="Times New Roman"/>
                <w:sz w:val="20"/>
                <w:szCs w:val="20"/>
                <w:lang w:val="en-US" w:eastAsia="ru-RU"/>
              </w:rPr>
            </w:pPr>
            <w:r w:rsidRPr="007B27AE">
              <w:rPr>
                <w:rFonts w:eastAsia="Times New Roman"/>
                <w:color w:val="000000"/>
                <w:sz w:val="20"/>
                <w:szCs w:val="20"/>
                <w:lang w:val="en-US" w:eastAsia="en-US"/>
              </w:rPr>
              <w:t>0-96</w:t>
            </w:r>
          </w:p>
        </w:tc>
      </w:tr>
      <w:tr w:rsidR="006131BE" w:rsidRPr="007B27AE" w14:paraId="73414644" w14:textId="77777777" w:rsidTr="00581448">
        <w:trPr>
          <w:trHeight w:val="398"/>
        </w:trPr>
        <w:tc>
          <w:tcPr>
            <w:tcW w:w="9348" w:type="dxa"/>
            <w:gridSpan w:val="10"/>
            <w:shd w:val="clear" w:color="auto" w:fill="FFFFFF"/>
            <w:vAlign w:val="center"/>
          </w:tcPr>
          <w:p w14:paraId="495C90F2" w14:textId="77777777" w:rsidR="006131BE" w:rsidRPr="007B27AE" w:rsidRDefault="006131BE" w:rsidP="004A4DEA">
            <w:pPr>
              <w:spacing w:after="0" w:line="240" w:lineRule="auto"/>
              <w:ind w:left="142"/>
              <w:rPr>
                <w:rFonts w:eastAsia="Times New Roman"/>
                <w:b/>
                <w:color w:val="000000"/>
                <w:sz w:val="20"/>
                <w:szCs w:val="20"/>
                <w:lang w:eastAsia="en-US"/>
              </w:rPr>
            </w:pPr>
            <w:r w:rsidRPr="007B27AE">
              <w:rPr>
                <w:rFonts w:eastAsia="Times New Roman"/>
                <w:b/>
                <w:color w:val="000000"/>
                <w:sz w:val="20"/>
                <w:szCs w:val="20"/>
                <w:lang w:eastAsia="en-US"/>
              </w:rPr>
              <w:t>Примечание:</w:t>
            </w:r>
          </w:p>
          <w:p w14:paraId="30A634B8" w14:textId="00B61231" w:rsidR="006131BE" w:rsidRPr="007B27AE" w:rsidRDefault="006131BE" w:rsidP="004A4DEA">
            <w:pPr>
              <w:spacing w:after="0" w:line="240" w:lineRule="auto"/>
              <w:ind w:left="142"/>
              <w:rPr>
                <w:rFonts w:eastAsia="Times New Roman"/>
                <w:color w:val="000000"/>
                <w:sz w:val="20"/>
                <w:szCs w:val="20"/>
                <w:lang w:eastAsia="en-US"/>
              </w:rPr>
            </w:pPr>
            <w:r w:rsidRPr="007B27AE">
              <w:rPr>
                <w:rFonts w:eastAsia="Times New Roman"/>
                <w:color w:val="000000"/>
                <w:sz w:val="20"/>
                <w:szCs w:val="20"/>
                <w:lang w:val="en-US" w:eastAsia="en-US"/>
              </w:rPr>
              <w:t>M</w:t>
            </w:r>
            <w:r w:rsidRPr="007B27AE">
              <w:rPr>
                <w:rFonts w:eastAsia="Times New Roman"/>
                <w:color w:val="000000"/>
                <w:sz w:val="20"/>
                <w:szCs w:val="20"/>
                <w:lang w:eastAsia="en-US"/>
              </w:rPr>
              <w:t xml:space="preserve"> – самцы, </w:t>
            </w:r>
            <w:r w:rsidRPr="007B27AE">
              <w:rPr>
                <w:rFonts w:eastAsia="Times New Roman"/>
                <w:color w:val="000000"/>
                <w:sz w:val="20"/>
                <w:szCs w:val="20"/>
                <w:lang w:val="en-US" w:eastAsia="en-US"/>
              </w:rPr>
              <w:t>F</w:t>
            </w:r>
            <w:r w:rsidRPr="007B27AE">
              <w:rPr>
                <w:rFonts w:eastAsia="Times New Roman"/>
                <w:color w:val="000000"/>
                <w:sz w:val="20"/>
                <w:szCs w:val="20"/>
                <w:lang w:eastAsia="en-US"/>
              </w:rPr>
              <w:t xml:space="preserve"> – самки.</w:t>
            </w:r>
          </w:p>
        </w:tc>
      </w:tr>
    </w:tbl>
    <w:p w14:paraId="79603D99" w14:textId="2D840E1C" w:rsidR="0003556A" w:rsidRPr="007B27AE" w:rsidRDefault="00D36F2F" w:rsidP="0003556A">
      <w:pPr>
        <w:spacing w:before="240" w:after="240" w:line="240" w:lineRule="auto"/>
        <w:outlineLvl w:val="2"/>
        <w:rPr>
          <w:b/>
          <w:bCs/>
          <w:color w:val="000000" w:themeColor="text1"/>
        </w:rPr>
      </w:pPr>
      <w:bookmarkStart w:id="93" w:name="_Toc124182503"/>
      <w:r w:rsidRPr="007B27AE">
        <w:rPr>
          <w:b/>
          <w:color w:val="000000" w:themeColor="text1"/>
        </w:rPr>
        <w:t>3.2.6</w:t>
      </w:r>
      <w:r w:rsidR="0003556A" w:rsidRPr="007B27AE">
        <w:rPr>
          <w:b/>
          <w:color w:val="000000" w:themeColor="text1"/>
        </w:rPr>
        <w:t xml:space="preserve">. </w:t>
      </w:r>
      <w:r w:rsidR="0003556A" w:rsidRPr="007B27AE">
        <w:rPr>
          <w:b/>
          <w:bCs/>
          <w:color w:val="000000" w:themeColor="text1"/>
        </w:rPr>
        <w:t>Фармакокинетические лекарственные взаимодействия</w:t>
      </w:r>
      <w:bookmarkEnd w:id="93"/>
    </w:p>
    <w:p w14:paraId="3E1E0996" w14:textId="0862BCA6" w:rsidR="00980479" w:rsidRPr="007B27AE" w:rsidRDefault="00980479" w:rsidP="007C34A1">
      <w:pPr>
        <w:ind w:firstLine="709"/>
        <w:rPr>
          <w:color w:val="000000" w:themeColor="text1"/>
        </w:rPr>
      </w:pPr>
      <w:r w:rsidRPr="007B27AE">
        <w:rPr>
          <w:color w:val="000000" w:themeColor="text1"/>
        </w:rPr>
        <w:t>Данные представлены в разделе 4.1.7.</w:t>
      </w:r>
    </w:p>
    <w:p w14:paraId="29A5A744" w14:textId="77777777" w:rsidR="006148AF" w:rsidRPr="007B27AE" w:rsidRDefault="006148AF">
      <w:pPr>
        <w:pStyle w:val="2"/>
        <w:spacing w:line="240" w:lineRule="auto"/>
        <w:rPr>
          <w:color w:val="000000" w:themeColor="text1"/>
        </w:rPr>
      </w:pPr>
      <w:bookmarkStart w:id="94" w:name="_Toc124182504"/>
      <w:bookmarkEnd w:id="81"/>
      <w:bookmarkEnd w:id="82"/>
      <w:bookmarkEnd w:id="83"/>
      <w:r w:rsidRPr="007B27AE">
        <w:rPr>
          <w:color w:val="000000" w:themeColor="text1"/>
        </w:rPr>
        <w:t>3.3. Токсикологические исследования</w:t>
      </w:r>
      <w:bookmarkEnd w:id="84"/>
      <w:bookmarkEnd w:id="94"/>
    </w:p>
    <w:p w14:paraId="530EB34B" w14:textId="409FF2AD" w:rsidR="00E30437" w:rsidRPr="007B27AE" w:rsidRDefault="00E30437" w:rsidP="004C505D">
      <w:pPr>
        <w:pStyle w:val="3"/>
        <w:spacing w:after="240" w:line="240" w:lineRule="auto"/>
        <w:rPr>
          <w:rFonts w:ascii="Times New Roman" w:hAnsi="Times New Roman"/>
          <w:color w:val="000000" w:themeColor="text1"/>
          <w:szCs w:val="24"/>
        </w:rPr>
      </w:pPr>
      <w:bookmarkStart w:id="95" w:name="_Toc124182505"/>
      <w:r w:rsidRPr="007B27AE">
        <w:rPr>
          <w:rFonts w:ascii="Times New Roman" w:hAnsi="Times New Roman"/>
          <w:color w:val="000000" w:themeColor="text1"/>
        </w:rPr>
        <w:t>3.3.1</w:t>
      </w:r>
      <w:r w:rsidR="00524D90" w:rsidRPr="007B27AE">
        <w:rPr>
          <w:rFonts w:ascii="Times New Roman" w:hAnsi="Times New Roman"/>
          <w:color w:val="000000" w:themeColor="text1"/>
        </w:rPr>
        <w:t>.</w:t>
      </w:r>
      <w:r w:rsidR="0007201B" w:rsidRPr="007B27AE">
        <w:rPr>
          <w:rFonts w:ascii="Times New Roman" w:hAnsi="Times New Roman"/>
          <w:color w:val="000000" w:themeColor="text1"/>
        </w:rPr>
        <w:t xml:space="preserve"> </w:t>
      </w:r>
      <w:r w:rsidR="002544AA" w:rsidRPr="007B27AE">
        <w:rPr>
          <w:rFonts w:ascii="Times New Roman" w:hAnsi="Times New Roman"/>
          <w:color w:val="000000" w:themeColor="text1"/>
        </w:rPr>
        <w:t>Токсичность</w:t>
      </w:r>
      <w:r w:rsidRPr="007B27AE">
        <w:rPr>
          <w:rFonts w:ascii="Times New Roman" w:hAnsi="Times New Roman"/>
          <w:color w:val="000000" w:themeColor="text1"/>
          <w:szCs w:val="24"/>
        </w:rPr>
        <w:t xml:space="preserve"> при однократном введении</w:t>
      </w:r>
      <w:bookmarkEnd w:id="95"/>
    </w:p>
    <w:p w14:paraId="1C6CCFC4" w14:textId="77777777" w:rsidR="000D13CB" w:rsidRPr="007B27AE" w:rsidRDefault="000D13CB" w:rsidP="00980479">
      <w:pPr>
        <w:pStyle w:val="af3"/>
        <w:widowControl w:val="0"/>
        <w:spacing w:after="0" w:line="240" w:lineRule="auto"/>
        <w:ind w:left="0" w:firstLine="709"/>
        <w:rPr>
          <w:rStyle w:val="jlqj4b"/>
          <w:szCs w:val="28"/>
        </w:rPr>
      </w:pPr>
      <w:r w:rsidRPr="007B27AE">
        <w:rPr>
          <w:rStyle w:val="jlqj4b"/>
          <w:szCs w:val="28"/>
        </w:rPr>
        <w:t>Основными органами-мишенями для ибрутиниба были желудочно-кишечный тракт и лимфоидные органы, при этом воздействие на поджелудочную железу, роговицу, печень, кости, кожу и гипофиз наблюдалось у одного из исследованных видов животных. Гематологические изменения также наблюдались, но, как правило, были небольшими и обратимыми. Повышенное количество лейкоцитов обычно наблюдалось при более высоких дозах в основных исследованиях, но это, вероятно, было вторичным эффектом воспаления кишечника. Точно так же снижение общего белка сыворотки, альбумина и отношения альбумина к глобулину может быть связано с желудочно-кишечной токсичностью [4].</w:t>
      </w:r>
    </w:p>
    <w:p w14:paraId="156B4BFA" w14:textId="77777777" w:rsidR="000D13CB" w:rsidRPr="007B27AE" w:rsidRDefault="000D13CB">
      <w:pPr>
        <w:widowControl w:val="0"/>
        <w:spacing w:after="0" w:line="240" w:lineRule="auto"/>
        <w:ind w:firstLine="709"/>
        <w:rPr>
          <w:rFonts w:eastAsia="Calibri"/>
          <w:szCs w:val="28"/>
          <w:shd w:val="clear" w:color="auto" w:fill="FFFFFF"/>
        </w:rPr>
      </w:pPr>
      <w:r w:rsidRPr="007B27AE">
        <w:rPr>
          <w:rFonts w:eastAsia="Calibri"/>
          <w:szCs w:val="28"/>
          <w:shd w:val="clear" w:color="auto" w:fill="FFFFFF"/>
        </w:rPr>
        <w:t>У мышей при пероральном введении максимальная несмертельная доза составляла 2000 мг/кг, но за мышами наблюдали только в течение 48 часов после введения дозы, и, следовательно, эффекты отсроченной токсичности, возможно, не были обнаружены. У крыс, получавших препарат перорально, максимальная несмертельная доза составляла 400 мг/кг у самок и 1000 мг/кг у самцов. Смертность наблюдалась у крыс, получавших 2000 мг/кг через шесть или семь дней, при этом желудок был органом-мишенью у самцов. Внутривенная инъекция ибрутиниба плохо переносилась крысами, при этом наблюдалась смертность после инъекции ≥100 мг/кг [4].</w:t>
      </w:r>
    </w:p>
    <w:p w14:paraId="504E6B05" w14:textId="77777777" w:rsidR="000D13CB" w:rsidRPr="007B27AE" w:rsidRDefault="000D13CB" w:rsidP="004A4DEA">
      <w:pPr>
        <w:widowControl w:val="0"/>
        <w:spacing w:after="0" w:line="240" w:lineRule="auto"/>
        <w:ind w:firstLine="709"/>
        <w:rPr>
          <w:rFonts w:eastAsia="Calibri"/>
          <w:sz w:val="28"/>
          <w:szCs w:val="28"/>
          <w:shd w:val="clear" w:color="auto" w:fill="FFFFFF"/>
        </w:rPr>
      </w:pPr>
    </w:p>
    <w:p w14:paraId="18E699D1" w14:textId="77777777" w:rsidR="00581448" w:rsidRDefault="00581448" w:rsidP="004A4DEA">
      <w:pPr>
        <w:widowControl w:val="0"/>
        <w:spacing w:after="0" w:line="240" w:lineRule="auto"/>
        <w:rPr>
          <w:rFonts w:eastAsia="Calibri"/>
          <w:b/>
          <w:szCs w:val="28"/>
          <w:shd w:val="clear" w:color="auto" w:fill="FFFFFF"/>
        </w:rPr>
        <w:sectPr w:rsidR="00581448" w:rsidSect="00AB01E2">
          <w:pgSz w:w="11906" w:h="16838"/>
          <w:pgMar w:top="1134" w:right="849" w:bottom="1134" w:left="1701" w:header="708" w:footer="709" w:gutter="0"/>
          <w:cols w:space="708"/>
          <w:docGrid w:linePitch="360"/>
        </w:sectPr>
      </w:pPr>
    </w:p>
    <w:p w14:paraId="6B6C774E" w14:textId="3F1161ED" w:rsidR="000D13CB" w:rsidRPr="007B27AE" w:rsidRDefault="000D13CB" w:rsidP="004A4DEA">
      <w:pPr>
        <w:widowControl w:val="0"/>
        <w:spacing w:after="0" w:line="240" w:lineRule="auto"/>
        <w:rPr>
          <w:rFonts w:eastAsia="Calibri"/>
          <w:sz w:val="28"/>
          <w:szCs w:val="28"/>
          <w:shd w:val="clear" w:color="auto" w:fill="FFFFFF"/>
        </w:rPr>
      </w:pPr>
      <w:r w:rsidRPr="007B27AE">
        <w:rPr>
          <w:rFonts w:eastAsia="Calibri"/>
          <w:b/>
          <w:szCs w:val="28"/>
          <w:shd w:val="clear" w:color="auto" w:fill="FFFFFF"/>
        </w:rPr>
        <w:lastRenderedPageBreak/>
        <w:t xml:space="preserve">Таблица </w:t>
      </w:r>
      <w:r w:rsidR="000D723D" w:rsidRPr="007B27AE">
        <w:rPr>
          <w:rFonts w:eastAsia="Calibri"/>
          <w:b/>
          <w:szCs w:val="28"/>
          <w:shd w:val="clear" w:color="auto" w:fill="FFFFFF"/>
        </w:rPr>
        <w:t>3-</w:t>
      </w:r>
      <w:r w:rsidR="006131BE" w:rsidRPr="007B27AE">
        <w:rPr>
          <w:rFonts w:eastAsia="Calibri"/>
          <w:b/>
          <w:szCs w:val="28"/>
          <w:shd w:val="clear" w:color="auto" w:fill="FFFFFF"/>
        </w:rPr>
        <w:t>6</w:t>
      </w:r>
      <w:r w:rsidRPr="007B27AE">
        <w:rPr>
          <w:rFonts w:eastAsia="Calibri"/>
          <w:b/>
          <w:szCs w:val="28"/>
          <w:shd w:val="clear" w:color="auto" w:fill="FFFFFF"/>
        </w:rPr>
        <w:t xml:space="preserve">. </w:t>
      </w:r>
      <w:r w:rsidRPr="007B27AE">
        <w:rPr>
          <w:rFonts w:eastAsia="Calibri"/>
          <w:szCs w:val="28"/>
          <w:shd w:val="clear" w:color="auto" w:fill="FFFFFF"/>
        </w:rPr>
        <w:t>Исследования токсичности однократной дозы [5].</w:t>
      </w:r>
    </w:p>
    <w:tbl>
      <w:tblPr>
        <w:tblStyle w:val="a8"/>
        <w:tblW w:w="0" w:type="auto"/>
        <w:tblLayout w:type="fixed"/>
        <w:tblLook w:val="04A0" w:firstRow="1" w:lastRow="0" w:firstColumn="1" w:lastColumn="0" w:noHBand="0" w:noVBand="1"/>
      </w:tblPr>
      <w:tblGrid>
        <w:gridCol w:w="1081"/>
        <w:gridCol w:w="1528"/>
        <w:gridCol w:w="2348"/>
        <w:gridCol w:w="4389"/>
      </w:tblGrid>
      <w:tr w:rsidR="000D13CB" w:rsidRPr="007B27AE" w14:paraId="0C625439" w14:textId="77777777" w:rsidTr="00581448">
        <w:trPr>
          <w:tblHeader/>
        </w:trPr>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29D908" w14:textId="77777777" w:rsidR="000D13CB" w:rsidRPr="007B27AE" w:rsidRDefault="000D13CB" w:rsidP="00980479">
            <w:pPr>
              <w:widowControl w:val="0"/>
              <w:jc w:val="center"/>
              <w:rPr>
                <w:rFonts w:eastAsia="Calibri"/>
                <w:b/>
                <w:highlight w:val="lightGray"/>
                <w:shd w:val="clear" w:color="auto" w:fill="FFFFFF"/>
              </w:rPr>
            </w:pPr>
            <w:r w:rsidRPr="007B27AE">
              <w:rPr>
                <w:rFonts w:eastAsia="Calibri"/>
                <w:b/>
                <w:highlight w:val="lightGray"/>
                <w:shd w:val="clear" w:color="auto" w:fill="FFFFFF"/>
              </w:rPr>
              <w:t>Вид</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7DEBF" w14:textId="77777777" w:rsidR="000D13CB" w:rsidRPr="007B27AE" w:rsidRDefault="000D13CB" w:rsidP="00980479">
            <w:pPr>
              <w:widowControl w:val="0"/>
              <w:jc w:val="center"/>
              <w:rPr>
                <w:rFonts w:eastAsia="Calibri"/>
                <w:b/>
                <w:highlight w:val="lightGray"/>
                <w:shd w:val="clear" w:color="auto" w:fill="FFFFFF"/>
              </w:rPr>
            </w:pPr>
            <w:r w:rsidRPr="007B27AE">
              <w:rPr>
                <w:rFonts w:eastAsia="Calibri"/>
                <w:b/>
                <w:highlight w:val="lightGray"/>
                <w:shd w:val="clear" w:color="auto" w:fill="FFFFFF"/>
              </w:rPr>
              <w:t>Доза</w:t>
            </w:r>
          </w:p>
        </w:tc>
        <w:tc>
          <w:tcPr>
            <w:tcW w:w="2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A9333B" w14:textId="77777777" w:rsidR="000D13CB" w:rsidRPr="007B27AE" w:rsidRDefault="000D13CB" w:rsidP="00980479">
            <w:pPr>
              <w:widowControl w:val="0"/>
              <w:jc w:val="center"/>
              <w:rPr>
                <w:rFonts w:eastAsia="Calibri"/>
                <w:b/>
                <w:highlight w:val="lightGray"/>
                <w:shd w:val="clear" w:color="auto" w:fill="FFFFFF"/>
              </w:rPr>
            </w:pPr>
            <w:r w:rsidRPr="007B27AE">
              <w:rPr>
                <w:rFonts w:eastAsia="Calibri"/>
                <w:b/>
                <w:highlight w:val="lightGray"/>
                <w:shd w:val="clear" w:color="auto" w:fill="FFFFFF"/>
              </w:rPr>
              <w:t>Приблизительная смертельная доза / наблюдаемая максимальная несмертельная доза</w:t>
            </w:r>
          </w:p>
        </w:tc>
        <w:tc>
          <w:tcPr>
            <w:tcW w:w="43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1F4337" w14:textId="77777777" w:rsidR="000D13CB" w:rsidRPr="007B27AE" w:rsidRDefault="000D13CB" w:rsidP="00980479">
            <w:pPr>
              <w:widowControl w:val="0"/>
              <w:jc w:val="center"/>
              <w:rPr>
                <w:rFonts w:eastAsia="Calibri"/>
                <w:b/>
                <w:highlight w:val="lightGray"/>
                <w:shd w:val="clear" w:color="auto" w:fill="FFFFFF"/>
              </w:rPr>
            </w:pPr>
            <w:r w:rsidRPr="007B27AE">
              <w:rPr>
                <w:rFonts w:eastAsia="Calibri"/>
                <w:b/>
                <w:highlight w:val="lightGray"/>
                <w:shd w:val="clear" w:color="auto" w:fill="FFFFFF"/>
              </w:rPr>
              <w:t>Результат</w:t>
            </w:r>
          </w:p>
        </w:tc>
      </w:tr>
      <w:tr w:rsidR="000D13CB" w:rsidRPr="007B27AE" w14:paraId="71A2FC43" w14:textId="77777777" w:rsidTr="00581448">
        <w:tc>
          <w:tcPr>
            <w:tcW w:w="1081" w:type="dxa"/>
            <w:tcBorders>
              <w:top w:val="single" w:sz="4" w:space="0" w:color="auto"/>
              <w:left w:val="single" w:sz="4" w:space="0" w:color="auto"/>
              <w:bottom w:val="single" w:sz="4" w:space="0" w:color="auto"/>
              <w:right w:val="single" w:sz="4" w:space="0" w:color="auto"/>
            </w:tcBorders>
            <w:hideMark/>
          </w:tcPr>
          <w:p w14:paraId="3345CDDF"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Мыши</w:t>
            </w:r>
          </w:p>
        </w:tc>
        <w:tc>
          <w:tcPr>
            <w:tcW w:w="1528" w:type="dxa"/>
            <w:tcBorders>
              <w:top w:val="single" w:sz="4" w:space="0" w:color="auto"/>
              <w:left w:val="single" w:sz="4" w:space="0" w:color="auto"/>
              <w:bottom w:val="single" w:sz="4" w:space="0" w:color="auto"/>
              <w:right w:val="single" w:sz="4" w:space="0" w:color="auto"/>
            </w:tcBorders>
            <w:hideMark/>
          </w:tcPr>
          <w:p w14:paraId="17F7C293" w14:textId="77777777" w:rsidR="000D13CB" w:rsidRPr="007B27AE" w:rsidRDefault="000D13CB" w:rsidP="00980479">
            <w:pPr>
              <w:widowControl w:val="0"/>
              <w:rPr>
                <w:rFonts w:eastAsia="Calibri"/>
                <w:shd w:val="clear" w:color="auto" w:fill="FFFFFF"/>
              </w:rPr>
            </w:pPr>
            <w:r w:rsidRPr="007B27AE">
              <w:rPr>
                <w:rStyle w:val="markedcontent"/>
              </w:rPr>
              <w:t>0, 500, 1000 и 2000, перорально</w:t>
            </w:r>
          </w:p>
        </w:tc>
        <w:tc>
          <w:tcPr>
            <w:tcW w:w="2348" w:type="dxa"/>
            <w:tcBorders>
              <w:top w:val="single" w:sz="4" w:space="0" w:color="auto"/>
              <w:left w:val="single" w:sz="4" w:space="0" w:color="auto"/>
              <w:bottom w:val="single" w:sz="4" w:space="0" w:color="auto"/>
              <w:right w:val="single" w:sz="4" w:space="0" w:color="auto"/>
            </w:tcBorders>
            <w:hideMark/>
          </w:tcPr>
          <w:p w14:paraId="16F03DB9"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несмертельная доза 2000 мг/кг</w:t>
            </w:r>
          </w:p>
        </w:tc>
        <w:tc>
          <w:tcPr>
            <w:tcW w:w="4389" w:type="dxa"/>
            <w:tcBorders>
              <w:top w:val="single" w:sz="4" w:space="0" w:color="auto"/>
              <w:left w:val="single" w:sz="4" w:space="0" w:color="auto"/>
              <w:bottom w:val="single" w:sz="4" w:space="0" w:color="auto"/>
              <w:right w:val="single" w:sz="4" w:space="0" w:color="auto"/>
            </w:tcBorders>
            <w:hideMark/>
          </w:tcPr>
          <w:p w14:paraId="197C9E27"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500 и 1000 мг/кг:</w:t>
            </w:r>
          </w:p>
          <w:p w14:paraId="5CCBFDA1"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Жесткая шерсть от слабой до умеренной</w:t>
            </w:r>
          </w:p>
          <w:p w14:paraId="18CE03EC"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2000 мг/кг:</w:t>
            </w:r>
          </w:p>
          <w:p w14:paraId="327946EF"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Отсутствие активности от легкой до умеренной степени, птоз и/или снижение температуры тела и затрудненное дыхание</w:t>
            </w:r>
          </w:p>
        </w:tc>
      </w:tr>
      <w:tr w:rsidR="000D13CB" w:rsidRPr="007B27AE" w14:paraId="06A51615" w14:textId="77777777" w:rsidTr="00581448">
        <w:tc>
          <w:tcPr>
            <w:tcW w:w="1081" w:type="dxa"/>
            <w:tcBorders>
              <w:top w:val="single" w:sz="4" w:space="0" w:color="auto"/>
              <w:left w:val="single" w:sz="4" w:space="0" w:color="auto"/>
              <w:bottom w:val="single" w:sz="4" w:space="0" w:color="auto"/>
              <w:right w:val="single" w:sz="4" w:space="0" w:color="auto"/>
            </w:tcBorders>
            <w:hideMark/>
          </w:tcPr>
          <w:p w14:paraId="14B49472"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Крысы</w:t>
            </w:r>
          </w:p>
        </w:tc>
        <w:tc>
          <w:tcPr>
            <w:tcW w:w="1528" w:type="dxa"/>
            <w:tcBorders>
              <w:top w:val="single" w:sz="4" w:space="0" w:color="auto"/>
              <w:left w:val="single" w:sz="4" w:space="0" w:color="auto"/>
              <w:bottom w:val="single" w:sz="4" w:space="0" w:color="auto"/>
              <w:right w:val="single" w:sz="4" w:space="0" w:color="auto"/>
            </w:tcBorders>
            <w:hideMark/>
          </w:tcPr>
          <w:p w14:paraId="6EAFA7DD" w14:textId="77777777" w:rsidR="000D13CB" w:rsidRPr="007B27AE" w:rsidRDefault="000D13CB" w:rsidP="00980479">
            <w:pPr>
              <w:widowControl w:val="0"/>
              <w:rPr>
                <w:rFonts w:eastAsia="Calibri"/>
                <w:shd w:val="clear" w:color="auto" w:fill="FFFFFF"/>
              </w:rPr>
            </w:pPr>
            <w:r w:rsidRPr="007B27AE">
              <w:rPr>
                <w:rStyle w:val="markedcontent"/>
              </w:rPr>
              <w:t>0, 400, 1000 и 2000, перорально</w:t>
            </w:r>
          </w:p>
        </w:tc>
        <w:tc>
          <w:tcPr>
            <w:tcW w:w="2348" w:type="dxa"/>
            <w:tcBorders>
              <w:top w:val="single" w:sz="4" w:space="0" w:color="auto"/>
              <w:left w:val="single" w:sz="4" w:space="0" w:color="auto"/>
              <w:bottom w:val="single" w:sz="4" w:space="0" w:color="auto"/>
              <w:right w:val="single" w:sz="4" w:space="0" w:color="auto"/>
            </w:tcBorders>
            <w:hideMark/>
          </w:tcPr>
          <w:p w14:paraId="63C7A9F1"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максимальная несмертельная доза 400 мг/кг у самок и 1000 мг/кг у самцов</w:t>
            </w:r>
          </w:p>
        </w:tc>
        <w:tc>
          <w:tcPr>
            <w:tcW w:w="4389" w:type="dxa"/>
            <w:tcBorders>
              <w:top w:val="single" w:sz="4" w:space="0" w:color="auto"/>
              <w:left w:val="single" w:sz="4" w:space="0" w:color="auto"/>
              <w:bottom w:val="single" w:sz="4" w:space="0" w:color="auto"/>
              <w:right w:val="single" w:sz="4" w:space="0" w:color="auto"/>
            </w:tcBorders>
            <w:hideMark/>
          </w:tcPr>
          <w:p w14:paraId="7DCF68AD"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400 мг/кг:</w:t>
            </w:r>
          </w:p>
          <w:p w14:paraId="18EFA4CB"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 ПМТ (М)</w:t>
            </w:r>
          </w:p>
          <w:p w14:paraId="3C91C19C"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1000 мг/кг:</w:t>
            </w:r>
          </w:p>
          <w:p w14:paraId="3EBD4A8C"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1F умер в 1-й день (без макроскопических изменений), ↓ BТ M/F 2-й день, ↓ПМТ M/F 0-2-й день, ↑ПМТ 2-7-й день.</w:t>
            </w:r>
          </w:p>
          <w:p w14:paraId="7EE1C4A2"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2000 мг/кг:</w:t>
            </w:r>
          </w:p>
          <w:p w14:paraId="36416AA5"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 xml:space="preserve">1М умерла на 6-е сутки (вздутие желудка и кишечника), 1М и 1Ж умерли на 7-е сутки (М, красное матирование кожи и темно-красное содержимое желудка. </w:t>
            </w:r>
            <w:r w:rsidRPr="007B27AE">
              <w:rPr>
                <w:rFonts w:eastAsia="Calibri"/>
                <w:shd w:val="clear" w:color="auto" w:fill="FFFFFF"/>
                <w:lang w:val="en-US"/>
              </w:rPr>
              <w:t>F</w:t>
            </w:r>
            <w:r w:rsidRPr="007B27AE">
              <w:rPr>
                <w:rFonts w:eastAsia="Calibri"/>
                <w:shd w:val="clear" w:color="auto" w:fill="FFFFFF"/>
              </w:rPr>
              <w:t>, без изменений), ↓ МТ и ПМТ 0-2 сутки, ↑ПМТ 7-14 день, аномальные выделения, различные обесцвеченные участки из-за выделений, тонкое тело, прохладное на ощупь, красные выделения из левого глаза (1M); аномальное дыхание (хрипы), кожная атония, выпадение волос в аногенитальной области или брюшной части туловища и опухшие уши (1F).</w:t>
            </w:r>
          </w:p>
        </w:tc>
      </w:tr>
      <w:tr w:rsidR="000D13CB" w:rsidRPr="007B27AE" w14:paraId="3CF05335" w14:textId="77777777" w:rsidTr="00581448">
        <w:tc>
          <w:tcPr>
            <w:tcW w:w="1081" w:type="dxa"/>
            <w:tcBorders>
              <w:top w:val="single" w:sz="4" w:space="0" w:color="auto"/>
              <w:left w:val="single" w:sz="4" w:space="0" w:color="auto"/>
              <w:bottom w:val="single" w:sz="4" w:space="0" w:color="auto"/>
              <w:right w:val="single" w:sz="4" w:space="0" w:color="auto"/>
            </w:tcBorders>
            <w:hideMark/>
          </w:tcPr>
          <w:p w14:paraId="064CEAD1"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Крысы</w:t>
            </w:r>
          </w:p>
        </w:tc>
        <w:tc>
          <w:tcPr>
            <w:tcW w:w="1528" w:type="dxa"/>
            <w:tcBorders>
              <w:top w:val="single" w:sz="4" w:space="0" w:color="auto"/>
              <w:left w:val="single" w:sz="4" w:space="0" w:color="auto"/>
              <w:bottom w:val="single" w:sz="4" w:space="0" w:color="auto"/>
              <w:right w:val="single" w:sz="4" w:space="0" w:color="auto"/>
            </w:tcBorders>
            <w:hideMark/>
          </w:tcPr>
          <w:p w14:paraId="4FD8F678" w14:textId="77777777" w:rsidR="000D13CB" w:rsidRPr="007B27AE" w:rsidRDefault="000D13CB" w:rsidP="00980479">
            <w:pPr>
              <w:widowControl w:val="0"/>
              <w:rPr>
                <w:rFonts w:eastAsia="Calibri"/>
                <w:highlight w:val="yellow"/>
                <w:shd w:val="clear" w:color="auto" w:fill="FFFFFF"/>
              </w:rPr>
            </w:pPr>
            <w:r w:rsidRPr="007B27AE">
              <w:rPr>
                <w:rStyle w:val="markedcontent"/>
              </w:rPr>
              <w:t>0, 50, 100 и 150, внутривенно</w:t>
            </w:r>
          </w:p>
        </w:tc>
        <w:tc>
          <w:tcPr>
            <w:tcW w:w="2348" w:type="dxa"/>
            <w:tcBorders>
              <w:top w:val="single" w:sz="4" w:space="0" w:color="auto"/>
              <w:left w:val="single" w:sz="4" w:space="0" w:color="auto"/>
              <w:bottom w:val="single" w:sz="4" w:space="0" w:color="auto"/>
              <w:right w:val="single" w:sz="4" w:space="0" w:color="auto"/>
            </w:tcBorders>
            <w:hideMark/>
          </w:tcPr>
          <w:p w14:paraId="51742951"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50 мг/кг – максимально переносимая доза</w:t>
            </w:r>
          </w:p>
        </w:tc>
        <w:tc>
          <w:tcPr>
            <w:tcW w:w="4389" w:type="dxa"/>
            <w:tcBorders>
              <w:top w:val="single" w:sz="4" w:space="0" w:color="auto"/>
              <w:left w:val="single" w:sz="4" w:space="0" w:color="auto"/>
              <w:bottom w:val="single" w:sz="4" w:space="0" w:color="auto"/>
              <w:right w:val="single" w:sz="4" w:space="0" w:color="auto"/>
            </w:tcBorders>
            <w:hideMark/>
          </w:tcPr>
          <w:p w14:paraId="7061EC74"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50 мг/кг:</w:t>
            </w:r>
          </w:p>
          <w:p w14:paraId="77B90AC9"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Мягкая неактивность через 30 мин после приема.</w:t>
            </w:r>
          </w:p>
          <w:p w14:paraId="10DFA98C"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100 и 150 мг/кг подкожно (болюс):</w:t>
            </w:r>
          </w:p>
          <w:p w14:paraId="6F782251"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Все крысы умерли в течение 10 мин после введения дозы после проявления атаксии, одышки, малоподвижности и тонических судорог.</w:t>
            </w:r>
          </w:p>
          <w:p w14:paraId="6EC9820C"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100 мг/кг 60-минутная инфузия:</w:t>
            </w:r>
          </w:p>
          <w:p w14:paraId="438EF3AE"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 xml:space="preserve">Легкая атаксия и бездеятельность в конце периода инфузии, легкая </w:t>
            </w:r>
            <w:r w:rsidRPr="007B27AE">
              <w:rPr>
                <w:rFonts w:eastAsia="Calibri"/>
                <w:shd w:val="clear" w:color="auto" w:fill="FFFFFF"/>
              </w:rPr>
              <w:lastRenderedPageBreak/>
              <w:t>шероховатость и бездеятельность через 1 час после инфузии.</w:t>
            </w:r>
          </w:p>
          <w:p w14:paraId="5E2734A6"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100 мг/кг 30-минутная инфузия:</w:t>
            </w:r>
          </w:p>
          <w:p w14:paraId="211BA75D"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Умеренная атаксия и малоподвижность</w:t>
            </w:r>
          </w:p>
        </w:tc>
      </w:tr>
      <w:tr w:rsidR="000D13CB" w:rsidRPr="007B27AE" w14:paraId="6F0EE174" w14:textId="77777777" w:rsidTr="00581448">
        <w:tc>
          <w:tcPr>
            <w:tcW w:w="1081" w:type="dxa"/>
            <w:tcBorders>
              <w:top w:val="single" w:sz="4" w:space="0" w:color="auto"/>
              <w:left w:val="single" w:sz="4" w:space="0" w:color="auto"/>
              <w:bottom w:val="single" w:sz="4" w:space="0" w:color="auto"/>
              <w:right w:val="single" w:sz="4" w:space="0" w:color="auto"/>
            </w:tcBorders>
            <w:hideMark/>
          </w:tcPr>
          <w:p w14:paraId="6AB4E979"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lastRenderedPageBreak/>
              <w:t>Собаки</w:t>
            </w:r>
          </w:p>
        </w:tc>
        <w:tc>
          <w:tcPr>
            <w:tcW w:w="1528" w:type="dxa"/>
            <w:tcBorders>
              <w:top w:val="single" w:sz="4" w:space="0" w:color="auto"/>
              <w:left w:val="single" w:sz="4" w:space="0" w:color="auto"/>
              <w:bottom w:val="single" w:sz="4" w:space="0" w:color="auto"/>
              <w:right w:val="single" w:sz="4" w:space="0" w:color="auto"/>
            </w:tcBorders>
            <w:hideMark/>
          </w:tcPr>
          <w:p w14:paraId="396DC344"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10, 20, 40, 100, 200, перорально или подкожно (болюс)</w:t>
            </w:r>
          </w:p>
        </w:tc>
        <w:tc>
          <w:tcPr>
            <w:tcW w:w="2348" w:type="dxa"/>
            <w:tcBorders>
              <w:top w:val="single" w:sz="4" w:space="0" w:color="auto"/>
              <w:left w:val="single" w:sz="4" w:space="0" w:color="auto"/>
              <w:bottom w:val="single" w:sz="4" w:space="0" w:color="auto"/>
              <w:right w:val="single" w:sz="4" w:space="0" w:color="auto"/>
            </w:tcBorders>
            <w:hideMark/>
          </w:tcPr>
          <w:p w14:paraId="42E8C84B"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Не представлены</w:t>
            </w:r>
          </w:p>
        </w:tc>
        <w:tc>
          <w:tcPr>
            <w:tcW w:w="4389" w:type="dxa"/>
            <w:tcBorders>
              <w:top w:val="single" w:sz="4" w:space="0" w:color="auto"/>
              <w:left w:val="single" w:sz="4" w:space="0" w:color="auto"/>
              <w:bottom w:val="single" w:sz="4" w:space="0" w:color="auto"/>
              <w:right w:val="single" w:sz="4" w:space="0" w:color="auto"/>
            </w:tcBorders>
            <w:hideMark/>
          </w:tcPr>
          <w:p w14:paraId="7758AEBF"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10 мг/кг перорально:</w:t>
            </w:r>
          </w:p>
          <w:p w14:paraId="2034DCDC"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Нет замечаний.</w:t>
            </w:r>
          </w:p>
          <w:p w14:paraId="2709A6FC"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10 мг/кг, подкожно:</w:t>
            </w:r>
          </w:p>
          <w:p w14:paraId="3857DAD4"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Вздрагивание, царапается. ↑ количества лейкоцитов.</w:t>
            </w:r>
          </w:p>
          <w:p w14:paraId="1D72C338"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20 мг/кг, подкожно:</w:t>
            </w:r>
          </w:p>
          <w:p w14:paraId="56B80AC4"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Вздрагивание, царапается. ↑ количество лейкоцитов.</w:t>
            </w:r>
          </w:p>
          <w:p w14:paraId="6D81EFB8"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40 мг/кг, подкожно:</w:t>
            </w:r>
          </w:p>
          <w:p w14:paraId="2CD662FA"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Извивание и тряска. Кусали и царапали места введения дозы сразу после введения дозы. Атаксия и гипоактивность до 4 часов после дозирования. ↑ количества лейкоцитов.</w:t>
            </w:r>
          </w:p>
          <w:p w14:paraId="379FD17C"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100 мг/кг, перорально, раствор:</w:t>
            </w:r>
          </w:p>
          <w:p w14:paraId="09345286"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Легкая атаксия через 2 часа после приема.</w:t>
            </w:r>
          </w:p>
          <w:p w14:paraId="374E954E"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100 мг/кг, перорально, суспензия:</w:t>
            </w:r>
          </w:p>
          <w:p w14:paraId="5CC294C5"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Легкая атаксия через 2 часа после приема.</w:t>
            </w:r>
          </w:p>
          <w:p w14:paraId="2FD235B0"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200 мг/кг, перорально, суспензия без лаурилсульфата натрия:</w:t>
            </w:r>
          </w:p>
          <w:p w14:paraId="2E627EE6"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Мягкая атаксия и гипоактивность через 2 часа после приема; стеклянный вид глаз через 1-8 часов после приема.</w:t>
            </w:r>
          </w:p>
          <w:p w14:paraId="13AB0EDB" w14:textId="77777777" w:rsidR="000D13CB" w:rsidRPr="007B27AE" w:rsidRDefault="000D13CB" w:rsidP="00980479">
            <w:pPr>
              <w:widowControl w:val="0"/>
              <w:rPr>
                <w:rFonts w:eastAsia="Calibri"/>
                <w:shd w:val="clear" w:color="auto" w:fill="FFFFFF"/>
              </w:rPr>
            </w:pPr>
            <w:r w:rsidRPr="007B27AE">
              <w:rPr>
                <w:rFonts w:eastAsia="Calibri"/>
                <w:shd w:val="clear" w:color="auto" w:fill="FFFFFF"/>
              </w:rPr>
              <w:t>Полная занятость БТК в течение как минимум 24 часов после введения дозы.</w:t>
            </w:r>
          </w:p>
          <w:p w14:paraId="24659E1C" w14:textId="77777777" w:rsidR="000D13CB" w:rsidRPr="007B27AE" w:rsidRDefault="000D13CB" w:rsidP="00980479">
            <w:pPr>
              <w:widowControl w:val="0"/>
              <w:rPr>
                <w:rFonts w:eastAsia="Calibri"/>
                <w:u w:val="single"/>
                <w:shd w:val="clear" w:color="auto" w:fill="FFFFFF"/>
              </w:rPr>
            </w:pPr>
            <w:r w:rsidRPr="007B27AE">
              <w:rPr>
                <w:rFonts w:eastAsia="Calibri"/>
                <w:u w:val="single"/>
                <w:shd w:val="clear" w:color="auto" w:fill="FFFFFF"/>
              </w:rPr>
              <w:t>200 мг/кг, перорально, суспензия с лаурилсульфатом натрия:</w:t>
            </w:r>
          </w:p>
          <w:p w14:paraId="696F54A3" w14:textId="77777777" w:rsidR="000D13CB" w:rsidRPr="007B27AE" w:rsidRDefault="000D13CB" w:rsidP="00980479">
            <w:pPr>
              <w:widowControl w:val="0"/>
              <w:rPr>
                <w:rFonts w:eastAsia="Calibri"/>
                <w:highlight w:val="yellow"/>
                <w:shd w:val="clear" w:color="auto" w:fill="FFFFFF"/>
              </w:rPr>
            </w:pPr>
            <w:r w:rsidRPr="007B27AE">
              <w:rPr>
                <w:rFonts w:eastAsia="Calibri"/>
                <w:shd w:val="clear" w:color="auto" w:fill="FFFFFF"/>
              </w:rPr>
              <w:t>Мягкая атаксия и гипоактивность через 2 часа после приема; стеклянный вид в глазах через 1–8 часов после введения дозы Полная оккупация БТК в течение минимум через 24 часа после введения</w:t>
            </w:r>
          </w:p>
        </w:tc>
      </w:tr>
    </w:tbl>
    <w:p w14:paraId="35EAF94F" w14:textId="166BA3A1" w:rsidR="007E30E7" w:rsidRPr="007B27AE" w:rsidRDefault="007E30E7" w:rsidP="004C505D">
      <w:pPr>
        <w:pStyle w:val="3"/>
        <w:spacing w:after="240" w:line="240" w:lineRule="auto"/>
        <w:rPr>
          <w:rFonts w:ascii="Times New Roman" w:hAnsi="Times New Roman"/>
          <w:color w:val="000000" w:themeColor="text1"/>
        </w:rPr>
      </w:pPr>
      <w:bookmarkStart w:id="96" w:name="_Toc124182506"/>
      <w:r w:rsidRPr="007B27AE">
        <w:rPr>
          <w:rFonts w:ascii="Times New Roman" w:hAnsi="Times New Roman"/>
          <w:color w:val="000000" w:themeColor="text1"/>
        </w:rPr>
        <w:t>3.</w:t>
      </w:r>
      <w:r w:rsidR="006148AF" w:rsidRPr="007B27AE">
        <w:rPr>
          <w:rFonts w:ascii="Times New Roman" w:hAnsi="Times New Roman"/>
          <w:color w:val="000000" w:themeColor="text1"/>
        </w:rPr>
        <w:t>3.2</w:t>
      </w:r>
      <w:r w:rsidRPr="007B27AE">
        <w:rPr>
          <w:rFonts w:ascii="Times New Roman" w:hAnsi="Times New Roman"/>
          <w:color w:val="000000" w:themeColor="text1"/>
        </w:rPr>
        <w:t xml:space="preserve">. </w:t>
      </w:r>
      <w:r w:rsidR="009C3F3F" w:rsidRPr="007B27AE">
        <w:rPr>
          <w:rFonts w:ascii="Times New Roman" w:hAnsi="Times New Roman"/>
          <w:color w:val="000000" w:themeColor="text1"/>
        </w:rPr>
        <w:t>Токсичность</w:t>
      </w:r>
      <w:r w:rsidR="008008C5" w:rsidRPr="007B27AE">
        <w:rPr>
          <w:rFonts w:ascii="Times New Roman" w:hAnsi="Times New Roman"/>
          <w:color w:val="000000" w:themeColor="text1"/>
        </w:rPr>
        <w:t xml:space="preserve"> </w:t>
      </w:r>
      <w:r w:rsidRPr="007B27AE">
        <w:rPr>
          <w:rFonts w:ascii="Times New Roman" w:hAnsi="Times New Roman"/>
          <w:color w:val="000000" w:themeColor="text1"/>
        </w:rPr>
        <w:t xml:space="preserve">при </w:t>
      </w:r>
      <w:r w:rsidR="002B336C" w:rsidRPr="007B27AE">
        <w:rPr>
          <w:rFonts w:ascii="Times New Roman" w:hAnsi="Times New Roman"/>
          <w:color w:val="000000" w:themeColor="text1"/>
        </w:rPr>
        <w:t>многократном введении</w:t>
      </w:r>
      <w:bookmarkEnd w:id="96"/>
    </w:p>
    <w:p w14:paraId="1F650465" w14:textId="29F55671" w:rsidR="000D13CB" w:rsidRPr="007B27AE" w:rsidRDefault="000D13CB" w:rsidP="00980479">
      <w:pPr>
        <w:widowControl w:val="0"/>
        <w:spacing w:after="0" w:line="240" w:lineRule="auto"/>
        <w:ind w:firstLine="709"/>
        <w:rPr>
          <w:rStyle w:val="jlqj4b"/>
          <w:szCs w:val="28"/>
        </w:rPr>
      </w:pPr>
      <w:r w:rsidRPr="007B27AE">
        <w:rPr>
          <w:rStyle w:val="jlqj4b"/>
          <w:szCs w:val="28"/>
        </w:rPr>
        <w:t xml:space="preserve">Исследования продолжительностью до 13 недель проводились на крысах SD и </w:t>
      </w:r>
      <w:r w:rsidRPr="007B27AE">
        <w:rPr>
          <w:rStyle w:val="jlqj4b"/>
          <w:szCs w:val="28"/>
        </w:rPr>
        <w:lastRenderedPageBreak/>
        <w:t>гончих собаках. Желудочно-кишечная токсичность наблюдалась во всех исследованиях токсичности повторных доз с клиническими коррелятами аномальных выделений у обоих видов. Воспаление желудочно-кишечного тракта, изъязвление и/или кровотечение наблюдались у крыс и собак.</w:t>
      </w:r>
    </w:p>
    <w:p w14:paraId="016651BD" w14:textId="77777777" w:rsidR="000D13CB" w:rsidRPr="007B27AE" w:rsidRDefault="000D13CB" w:rsidP="00980479">
      <w:pPr>
        <w:widowControl w:val="0"/>
        <w:spacing w:after="0" w:line="240" w:lineRule="auto"/>
        <w:ind w:firstLine="709"/>
        <w:rPr>
          <w:rStyle w:val="jlqj4b"/>
          <w:szCs w:val="28"/>
        </w:rPr>
      </w:pPr>
      <w:r w:rsidRPr="007B27AE">
        <w:rPr>
          <w:rStyle w:val="jlqj4b"/>
          <w:szCs w:val="28"/>
        </w:rPr>
        <w:t>Воспаление и изъязвление наблюдались при самых высоких дозах ибрутиниба в 13-недельных исследованиях в подвздошной, слепой, толстой и прямой кишках у крыс и собак, получавших ≥ 120 мг/кг/день (коэффициент воздействия ≥ 7). Дегенерация гладкой мускулатуры желудка наблюдалась у самок собак, получавших ≥ 120 мг/кг/день в течение 13 недель (коэффициент экспозиции 7). Другие признаки желудочно-кишечной токсичности включали отек желудка, гиперплазию, атрофию эпителия и изъязвление нежелезистого желудка, дилатацию кишечных крипт и желез, а также кровоизлияние в железистый желудок. Побочное действие ибрутиниба на желудочно-кишечный тракт было обратимым у обоих видов.</w:t>
      </w:r>
    </w:p>
    <w:p w14:paraId="4D5A783B" w14:textId="4401E6E5" w:rsidR="000D13CB" w:rsidRPr="007B27AE" w:rsidRDefault="000D13CB" w:rsidP="00980479">
      <w:pPr>
        <w:widowControl w:val="0"/>
        <w:spacing w:after="0" w:line="240" w:lineRule="auto"/>
        <w:ind w:firstLine="709"/>
        <w:rPr>
          <w:rStyle w:val="jlqj4b"/>
          <w:szCs w:val="28"/>
        </w:rPr>
      </w:pPr>
      <w:bookmarkStart w:id="97" w:name="_Hlk104200516"/>
      <w:r w:rsidRPr="007B27AE">
        <w:rPr>
          <w:rStyle w:val="jlqj4b"/>
          <w:szCs w:val="28"/>
        </w:rPr>
        <w:t xml:space="preserve">Лимфоидное истощение наблюдалось в селезенке, тимусе, лимфатических узлах и пейеровых бляшках у крыс и собак, получавших ≥ 60 мг/кг/день </w:t>
      </w:r>
      <w:bookmarkEnd w:id="97"/>
      <w:r w:rsidRPr="007B27AE">
        <w:rPr>
          <w:rStyle w:val="jlqj4b"/>
          <w:szCs w:val="28"/>
        </w:rPr>
        <w:t>(коэффициент экспозиции ≥ 2,3). У  умерших крыс истощение лимфоидной ткани было более тяжелым, а также имело место истощение костного мозга. У выживших собак, получавших высокие дозы, лимфоидное истощение наблюдалось только в пейеровом пятне. Воздействие ибрутиниба обратимо после прекращения приема препарата [4].</w:t>
      </w:r>
    </w:p>
    <w:p w14:paraId="22C34E99" w14:textId="4E8A27C2" w:rsidR="000D13CB" w:rsidRPr="007B27AE" w:rsidRDefault="000D13CB" w:rsidP="00980479">
      <w:pPr>
        <w:widowControl w:val="0"/>
        <w:spacing w:after="0" w:line="240" w:lineRule="auto"/>
        <w:ind w:firstLine="709"/>
        <w:rPr>
          <w:rStyle w:val="jlqj4b"/>
          <w:szCs w:val="28"/>
        </w:rPr>
      </w:pPr>
      <w:r w:rsidRPr="007B27AE">
        <w:rPr>
          <w:rStyle w:val="jlqj4b"/>
          <w:szCs w:val="28"/>
        </w:rPr>
        <w:t>Ацинарная атрофия наблюдалась у крыс, получавших 12–300 мг/кг/сутки в течение 2 и 13 недель, но не наблюдалась в четырехнедельном исследовании, где вводили 2,5–300 мг/кг/сутки ибрутиниба. Эти эффекты сохранялись после шестинедельного периода восстановления, хотя их тяжесть уменьшалась во время выздоровления. Панкреатическая ацинарная атрофия чаще встречалась у</w:t>
      </w:r>
      <w:r w:rsidR="00421A87" w:rsidRPr="007B27AE">
        <w:rPr>
          <w:rStyle w:val="jlqj4b"/>
          <w:szCs w:val="28"/>
        </w:rPr>
        <w:t xml:space="preserve"> </w:t>
      </w:r>
      <w:r w:rsidRPr="007B27AE">
        <w:rPr>
          <w:rStyle w:val="jlqj4b"/>
          <w:szCs w:val="28"/>
        </w:rPr>
        <w:t>самцов, чем у самок; в 13-недельном исследовании он наблюдался почти у всех (87–100 %) леченных самцов при всех уровнях доз и у 7–30 % леченных самок (частота возникновения не зависит от дозы) [4]. Недавнее исследование самцов крыс Crl:CD (SD) показали аналогичные поражения у 76 % нелеченых крыс в возрасте примерно семи месяцев [6]. Таким образом, возможно, что ибрутиниб может ускорить развития этого поражения. Механизмы, участвующие в развитии ацинарной атрофии поджелудочной железы, неясны.</w:t>
      </w:r>
    </w:p>
    <w:p w14:paraId="39AAF662" w14:textId="5634CB28" w:rsidR="000D13CB" w:rsidRPr="007B27AE" w:rsidRDefault="000D13CB" w:rsidP="00980479">
      <w:pPr>
        <w:widowControl w:val="0"/>
        <w:spacing w:after="0" w:line="240" w:lineRule="auto"/>
        <w:ind w:firstLine="709"/>
        <w:rPr>
          <w:rStyle w:val="jlqj4b"/>
          <w:szCs w:val="28"/>
        </w:rPr>
      </w:pPr>
      <w:r w:rsidRPr="007B27AE">
        <w:rPr>
          <w:rStyle w:val="jlqj4b"/>
          <w:szCs w:val="28"/>
        </w:rPr>
        <w:t>Дистрофия роговицы наблюдалась у собак, получавших ибрутиниб в дозе 150 мг/кг/сутки в течение четырех недель (относительная экспозиция 15–16). Результат не изменился после четырехнедельного выздоровления, и гистопатология не выявила причинного фактора. Легкая дистрофия/дегенерация роговицы также наблюдалась у одной собаки-самца во время 13-недельного исследования</w:t>
      </w:r>
      <w:r w:rsidR="007C3CCD" w:rsidRPr="007B27AE">
        <w:rPr>
          <w:rStyle w:val="jlqj4b"/>
          <w:szCs w:val="28"/>
        </w:rPr>
        <w:t xml:space="preserve"> </w:t>
      </w:r>
      <w:r w:rsidRPr="007B27AE">
        <w:rPr>
          <w:rStyle w:val="jlqj4b"/>
          <w:szCs w:val="28"/>
        </w:rPr>
        <w:t>[4]. Атрофия роговицы наблюдалась в исследованиях повторных доз афатиниба, ингибитора ERbB, у мышей и свиней [7].</w:t>
      </w:r>
    </w:p>
    <w:p w14:paraId="6EBAED48" w14:textId="77777777" w:rsidR="000D13CB" w:rsidRPr="007B27AE" w:rsidRDefault="000D13CB" w:rsidP="00980479">
      <w:pPr>
        <w:widowControl w:val="0"/>
        <w:spacing w:after="0" w:line="240" w:lineRule="auto"/>
        <w:ind w:firstLine="709"/>
        <w:rPr>
          <w:rStyle w:val="jlqj4b"/>
          <w:szCs w:val="28"/>
        </w:rPr>
      </w:pPr>
      <w:r w:rsidRPr="007B27AE">
        <w:rPr>
          <w:rStyle w:val="jlqj4b"/>
          <w:szCs w:val="28"/>
        </w:rPr>
        <w:t>Печеночная токсичность, характеризующаяся некрозом и повышением уровня аланинаминотрансферазы (АЛТ), была очевидна у крыс, получавших ≥ 40 мг/кг/день в течение четырех недель (относительное воздействие ≥ 2,9). Не было никаких признаков гепатотоксичности в 13-недельном исследовании на крысах при относительном воздействии до 54 или на собаках. Сывороточные АЛТ и ГГТ были снижены в группах со средней и высокой дозой в 13-недельном исследовании на собаках. Вместе с клиническими данными, которые не показали нежелательных явлений со стороны печени, представляется, что гепатотоксичность, наблюдаемая в четырехнедельном исследовании на крысах, имеет ограниченную клиническую значимость.</w:t>
      </w:r>
    </w:p>
    <w:p w14:paraId="142DE1A3" w14:textId="77777777" w:rsidR="000D13CB" w:rsidRPr="007B27AE" w:rsidRDefault="000D13CB" w:rsidP="00980479">
      <w:pPr>
        <w:widowControl w:val="0"/>
        <w:spacing w:after="0" w:line="240" w:lineRule="auto"/>
        <w:ind w:firstLine="709"/>
        <w:rPr>
          <w:rStyle w:val="jlqj4b"/>
          <w:szCs w:val="28"/>
        </w:rPr>
      </w:pPr>
      <w:r w:rsidRPr="007B27AE">
        <w:rPr>
          <w:rStyle w:val="jlqj4b"/>
          <w:szCs w:val="28"/>
        </w:rPr>
        <w:t xml:space="preserve">У крыс, получавших ≥ 100 мг/кг/день (самки, относительное воздействие 22) и 300 мг/кг/день (самцы, относительное воздействие 23), наблюдалось уменьшение кортикальной и трабекулярной костей. Эти эффекты были обращены вспять после шести недель </w:t>
      </w:r>
      <w:r w:rsidRPr="007B27AE">
        <w:rPr>
          <w:rStyle w:val="jlqj4b"/>
          <w:szCs w:val="28"/>
        </w:rPr>
        <w:lastRenderedPageBreak/>
        <w:t>восстановления. Негативных эффектов на кости у собак не наблюдалось.</w:t>
      </w:r>
    </w:p>
    <w:p w14:paraId="3F35F512" w14:textId="77777777" w:rsidR="000D13CB" w:rsidRPr="007B27AE" w:rsidRDefault="000D13CB" w:rsidP="00980479">
      <w:pPr>
        <w:widowControl w:val="0"/>
        <w:spacing w:after="0" w:line="240" w:lineRule="auto"/>
        <w:ind w:firstLine="709"/>
        <w:rPr>
          <w:rStyle w:val="jlqj4b"/>
          <w:szCs w:val="28"/>
        </w:rPr>
      </w:pPr>
      <w:bookmarkStart w:id="98" w:name="_Hlk104200540"/>
      <w:r w:rsidRPr="007B27AE">
        <w:rPr>
          <w:rStyle w:val="jlqj4b"/>
          <w:szCs w:val="28"/>
        </w:rPr>
        <w:t>Воспаление, некроз и атрофия плоского эпителия кожи наблюдались у крыс, получавших ибрутиниб в дозе ≥ 150 мг/кг/сут (относительная экспозиция ≥ 20). Эти эффекты были минимальными по степени тяжести и обычно исчезали после периода восстановления.</w:t>
      </w:r>
    </w:p>
    <w:p w14:paraId="140778A0" w14:textId="77777777" w:rsidR="000D13CB" w:rsidRPr="007B27AE" w:rsidRDefault="000D13CB" w:rsidP="00980479">
      <w:pPr>
        <w:widowControl w:val="0"/>
        <w:spacing w:after="0" w:line="240" w:lineRule="auto"/>
        <w:ind w:firstLine="709"/>
        <w:rPr>
          <w:rStyle w:val="jlqj4b"/>
          <w:szCs w:val="28"/>
        </w:rPr>
      </w:pPr>
      <w:r w:rsidRPr="007B27AE">
        <w:rPr>
          <w:rStyle w:val="jlqj4b"/>
          <w:szCs w:val="28"/>
        </w:rPr>
        <w:t>Цитоплазматическая вакуолизация в гипофизе чаще наблюдалась у самцов крыс, получавших 30-300 мг/кг/день в течение 13 недель (относительное воздействие ≥ 2,6). Частота уменьшилась после шестинедельного выздоровления, а тяжесть осталась минимальной.</w:t>
      </w:r>
    </w:p>
    <w:bookmarkEnd w:id="98"/>
    <w:p w14:paraId="7DAB57BB" w14:textId="77777777" w:rsidR="000D13CB" w:rsidRPr="007B27AE" w:rsidRDefault="000D13CB" w:rsidP="00980479">
      <w:pPr>
        <w:widowControl w:val="0"/>
        <w:spacing w:after="0" w:line="240" w:lineRule="auto"/>
        <w:ind w:firstLine="709"/>
        <w:rPr>
          <w:rStyle w:val="jlqj4b"/>
          <w:szCs w:val="28"/>
        </w:rPr>
      </w:pPr>
      <w:r w:rsidRPr="007B27AE">
        <w:rPr>
          <w:rStyle w:val="jlqj4b"/>
          <w:szCs w:val="28"/>
        </w:rPr>
        <w:t>В ходе исследований наблюдались небольшие, но значимые изменения гематологических параметров. У животных, получавших высокие дозы ибрутиниба в течение 13 недель, наблюдалось увеличение числа ретикулоцитов, связанное со снижением эритроцитов, гемоглобина и гематокрита (у собак) или снижением среднего объема эритроцитов, среднего содержания гемоглобина в эритроцитах и средней концентрации гемоглобина в эритроцитах (крысы). Аналогичные наблюдения были сделаны в исследованиях меньшей продолжительности. Эффекты, как правило, были обратимыми, но повышенное количество ретикулоцитов оставалось после шести (крысы) или 13 (собаки) недель восстановления. Повышенное соотношение миелоидных и эритроидных клеток также наблюдалось в костном мозге самок крыс, получавших ≥ 10 мг/кг/день в течение четырех недель.</w:t>
      </w:r>
    </w:p>
    <w:p w14:paraId="31519752" w14:textId="77777777" w:rsidR="000D13CB" w:rsidRPr="007B27AE" w:rsidRDefault="000D13CB">
      <w:pPr>
        <w:widowControl w:val="0"/>
        <w:spacing w:after="0" w:line="240" w:lineRule="auto"/>
        <w:ind w:firstLine="709"/>
        <w:rPr>
          <w:rStyle w:val="jlqj4b"/>
          <w:szCs w:val="28"/>
        </w:rPr>
      </w:pPr>
      <w:r w:rsidRPr="007B27AE">
        <w:rPr>
          <w:rStyle w:val="jlqj4b"/>
          <w:szCs w:val="28"/>
        </w:rPr>
        <w:t>У крыс и собак обычно наблюдали увеличение числа нейтрофилов и/или крупные неокрашенные клетки. Общее количество лейкоцитов было более изменчивым: некоторые исследования показали увеличение количества, а другие – снижение [4].</w:t>
      </w:r>
    </w:p>
    <w:p w14:paraId="3A7115FB" w14:textId="79FA08F3" w:rsidR="000D13CB" w:rsidRPr="007B27AE" w:rsidRDefault="000D13CB" w:rsidP="004A4DEA">
      <w:pPr>
        <w:spacing w:after="0" w:line="240" w:lineRule="auto"/>
      </w:pPr>
    </w:p>
    <w:p w14:paraId="6A791E27" w14:textId="1803C1BA" w:rsidR="00B0066E" w:rsidRPr="007B27AE" w:rsidRDefault="00B0066E" w:rsidP="004A4DEA">
      <w:pPr>
        <w:pStyle w:val="afff9"/>
        <w:kinsoku w:val="0"/>
        <w:overflowPunct w:val="0"/>
        <w:spacing w:before="0"/>
        <w:rPr>
          <w:sz w:val="13"/>
          <w:szCs w:val="13"/>
        </w:rPr>
      </w:pPr>
      <w:r w:rsidRPr="007B27AE">
        <w:rPr>
          <w:b/>
          <w:bCs/>
        </w:rPr>
        <w:t xml:space="preserve">Таблица </w:t>
      </w:r>
      <w:r w:rsidR="00260C6E" w:rsidRPr="007B27AE">
        <w:rPr>
          <w:b/>
          <w:bCs/>
        </w:rPr>
        <w:t>3-</w:t>
      </w:r>
      <w:r w:rsidR="006131BE" w:rsidRPr="007B27AE">
        <w:rPr>
          <w:b/>
          <w:bCs/>
        </w:rPr>
        <w:t>7</w:t>
      </w:r>
      <w:r w:rsidRPr="007B27AE">
        <w:t xml:space="preserve">. </w:t>
      </w:r>
      <w:r w:rsidR="005B6174" w:rsidRPr="007B27AE">
        <w:t>Изучение токсичности многократных доз [</w:t>
      </w:r>
      <w:r w:rsidR="005B6174" w:rsidRPr="007B27AE">
        <w:rPr>
          <w:rFonts w:eastAsia="Calibri"/>
          <w:szCs w:val="28"/>
          <w:shd w:val="clear" w:color="auto" w:fill="FFFFFF"/>
        </w:rPr>
        <w:t>5]</w:t>
      </w:r>
    </w:p>
    <w:tbl>
      <w:tblPr>
        <w:tblW w:w="9356" w:type="dxa"/>
        <w:jc w:val="center"/>
        <w:tblLayout w:type="fixed"/>
        <w:tblCellMar>
          <w:left w:w="0" w:type="dxa"/>
          <w:right w:w="0" w:type="dxa"/>
        </w:tblCellMar>
        <w:tblLook w:val="0000" w:firstRow="0" w:lastRow="0" w:firstColumn="0" w:lastColumn="0" w:noHBand="0" w:noVBand="0"/>
      </w:tblPr>
      <w:tblGrid>
        <w:gridCol w:w="1555"/>
        <w:gridCol w:w="1559"/>
        <w:gridCol w:w="1134"/>
        <w:gridCol w:w="1276"/>
        <w:gridCol w:w="3832"/>
      </w:tblGrid>
      <w:tr w:rsidR="006131BE" w:rsidRPr="007B27AE" w14:paraId="0370DCB7" w14:textId="77777777" w:rsidTr="00FE378C">
        <w:trPr>
          <w:trHeight w:val="779"/>
          <w:tblHeader/>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883369" w14:textId="77777777" w:rsidR="00B0066E" w:rsidRPr="007B27AE" w:rsidRDefault="00B0066E" w:rsidP="00FE378C">
            <w:pPr>
              <w:kinsoku w:val="0"/>
              <w:overflowPunct w:val="0"/>
              <w:autoSpaceDE w:val="0"/>
              <w:autoSpaceDN w:val="0"/>
              <w:adjustRightInd w:val="0"/>
              <w:spacing w:after="0" w:line="240" w:lineRule="auto"/>
              <w:jc w:val="center"/>
              <w:rPr>
                <w:b/>
                <w:bCs/>
                <w:lang w:eastAsia="en-US"/>
              </w:rPr>
            </w:pPr>
            <w:r w:rsidRPr="007B27AE">
              <w:rPr>
                <w:b/>
                <w:bCs/>
                <w:lang w:eastAsia="en-US"/>
              </w:rPr>
              <w:t>Исследование</w:t>
            </w:r>
          </w:p>
          <w:p w14:paraId="43869C0E" w14:textId="08026B80" w:rsidR="00B0066E" w:rsidRPr="007B27AE" w:rsidRDefault="00B0066E" w:rsidP="00FE378C">
            <w:pPr>
              <w:kinsoku w:val="0"/>
              <w:overflowPunct w:val="0"/>
              <w:autoSpaceDE w:val="0"/>
              <w:autoSpaceDN w:val="0"/>
              <w:adjustRightInd w:val="0"/>
              <w:spacing w:after="0" w:line="240" w:lineRule="auto"/>
              <w:jc w:val="center"/>
              <w:rPr>
                <w:b/>
                <w:bCs/>
                <w:spacing w:val="-2"/>
                <w:lang w:eastAsia="en-US"/>
              </w:rPr>
            </w:pPr>
            <w:r w:rsidRPr="007B27AE">
              <w:rPr>
                <w:b/>
                <w:bCs/>
                <w:lang w:val="en-US" w:eastAsia="en-US"/>
              </w:rPr>
              <w:t>GLP</w:t>
            </w:r>
            <w:r w:rsidRPr="007B27AE">
              <w:rPr>
                <w:b/>
                <w:bCs/>
                <w:lang w:eastAsia="en-US"/>
              </w:rPr>
              <w:t xml:space="preserve"> - статус</w:t>
            </w:r>
            <w:r w:rsidRPr="007B27AE">
              <w:rPr>
                <w:b/>
                <w:bCs/>
                <w:lang w:val="en-US" w:eastAsia="en-US"/>
              </w:rPr>
              <w:t xml:space="preserve"> </w:t>
            </w:r>
            <w:r w:rsidRPr="007B27AE">
              <w:rPr>
                <w:b/>
                <w:bCs/>
                <w:spacing w:val="-2"/>
                <w:lang w:eastAsia="en-US"/>
              </w:rPr>
              <w:t>Длительнось</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E1D8F6B" w14:textId="17760777" w:rsidR="00B0066E" w:rsidRPr="007B27AE" w:rsidRDefault="00B0066E" w:rsidP="00FE378C">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Вид животного/Пол/Количество/Группа</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F13B68A" w14:textId="5057C5F3" w:rsidR="00B0066E" w:rsidRPr="007B27AE" w:rsidRDefault="00B0066E" w:rsidP="00FE378C">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Доза/Путь введения</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24EAE96" w14:textId="77777777" w:rsidR="00B0066E" w:rsidRPr="007B27AE" w:rsidRDefault="00B0066E" w:rsidP="00FE378C">
            <w:pPr>
              <w:kinsoku w:val="0"/>
              <w:overflowPunct w:val="0"/>
              <w:autoSpaceDE w:val="0"/>
              <w:autoSpaceDN w:val="0"/>
              <w:adjustRightInd w:val="0"/>
              <w:spacing w:after="0" w:line="240" w:lineRule="auto"/>
              <w:jc w:val="center"/>
              <w:rPr>
                <w:b/>
                <w:bCs/>
                <w:spacing w:val="-4"/>
                <w:lang w:eastAsia="en-US"/>
              </w:rPr>
            </w:pPr>
            <w:r w:rsidRPr="007B27AE">
              <w:rPr>
                <w:b/>
                <w:bCs/>
                <w:spacing w:val="-2"/>
                <w:lang w:val="en-US" w:eastAsia="en-US"/>
              </w:rPr>
              <w:t>NOEL</w:t>
            </w:r>
            <w:r w:rsidRPr="007B27AE">
              <w:rPr>
                <w:b/>
                <w:bCs/>
                <w:spacing w:val="-2"/>
                <w:lang w:eastAsia="en-US"/>
              </w:rPr>
              <w:t xml:space="preserve">/ </w:t>
            </w:r>
            <w:r w:rsidRPr="007B27AE">
              <w:rPr>
                <w:b/>
                <w:bCs/>
                <w:spacing w:val="-4"/>
                <w:lang w:val="en-US" w:eastAsia="en-US"/>
              </w:rPr>
              <w:t>NOAEL</w:t>
            </w:r>
          </w:p>
          <w:p w14:paraId="7F8CA467" w14:textId="549CF87B" w:rsidR="00B0066E" w:rsidRPr="007B27AE" w:rsidRDefault="00B0066E" w:rsidP="00FE378C">
            <w:pPr>
              <w:kinsoku w:val="0"/>
              <w:overflowPunct w:val="0"/>
              <w:autoSpaceDE w:val="0"/>
              <w:autoSpaceDN w:val="0"/>
              <w:adjustRightInd w:val="0"/>
              <w:spacing w:after="0" w:line="240" w:lineRule="auto"/>
              <w:jc w:val="center"/>
              <w:rPr>
                <w:b/>
                <w:bCs/>
                <w:spacing w:val="-4"/>
                <w:lang w:eastAsia="en-US"/>
              </w:rPr>
            </w:pPr>
            <w:r w:rsidRPr="007B27AE">
              <w:rPr>
                <w:b/>
                <w:bCs/>
                <w:spacing w:val="-2"/>
                <w:lang w:eastAsia="en-US"/>
              </w:rPr>
              <w:t xml:space="preserve">(мг/кг/ </w:t>
            </w:r>
            <w:r w:rsidRPr="007B27AE">
              <w:rPr>
                <w:b/>
                <w:bCs/>
                <w:spacing w:val="-4"/>
                <w:lang w:eastAsia="en-US"/>
              </w:rPr>
              <w:t>сут)</w:t>
            </w:r>
          </w:p>
        </w:tc>
        <w:tc>
          <w:tcPr>
            <w:tcW w:w="38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8C038B" w14:textId="7E31E70C" w:rsidR="00B0066E" w:rsidRPr="007B27AE" w:rsidRDefault="00B0066E" w:rsidP="00FE378C">
            <w:pPr>
              <w:kinsoku w:val="0"/>
              <w:overflowPunct w:val="0"/>
              <w:autoSpaceDE w:val="0"/>
              <w:autoSpaceDN w:val="0"/>
              <w:adjustRightInd w:val="0"/>
              <w:spacing w:after="0" w:line="240" w:lineRule="auto"/>
              <w:jc w:val="center"/>
              <w:rPr>
                <w:b/>
                <w:bCs/>
                <w:lang w:eastAsia="en-US"/>
              </w:rPr>
            </w:pPr>
            <w:r w:rsidRPr="007B27AE">
              <w:rPr>
                <w:b/>
                <w:bCs/>
                <w:lang w:eastAsia="en-US"/>
              </w:rPr>
              <w:t>Основные изменения</w:t>
            </w:r>
          </w:p>
        </w:tc>
      </w:tr>
      <w:tr w:rsidR="00B0066E" w:rsidRPr="007B27AE" w14:paraId="0E71744C" w14:textId="77777777" w:rsidTr="00FE378C">
        <w:trPr>
          <w:trHeight w:val="136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1BD01D91"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2"/>
                <w:lang w:eastAsia="en-US"/>
              </w:rPr>
              <w:t>07-146-</w:t>
            </w:r>
            <w:r w:rsidRPr="007B27AE">
              <w:rPr>
                <w:spacing w:val="-2"/>
                <w:lang w:val="en-US" w:eastAsia="en-US"/>
              </w:rPr>
              <w:t>R</w:t>
            </w:r>
            <w:r w:rsidRPr="007B27AE">
              <w:rPr>
                <w:spacing w:val="-2"/>
                <w:lang w:eastAsia="en-US"/>
              </w:rPr>
              <w:t>-</w:t>
            </w:r>
            <w:r w:rsidRPr="007B27AE">
              <w:rPr>
                <w:spacing w:val="-2"/>
                <w:lang w:val="en-US" w:eastAsia="en-US"/>
              </w:rPr>
              <w:t>PO</w:t>
            </w:r>
            <w:r w:rsidRPr="007B27AE">
              <w:rPr>
                <w:spacing w:val="-2"/>
                <w:lang w:eastAsia="en-US"/>
              </w:rPr>
              <w:t xml:space="preserve">- </w:t>
            </w:r>
            <w:r w:rsidRPr="007B27AE">
              <w:rPr>
                <w:spacing w:val="-4"/>
                <w:lang w:val="en-US" w:eastAsia="en-US"/>
              </w:rPr>
              <w:t>TXI</w:t>
            </w:r>
          </w:p>
          <w:p w14:paraId="3470058B" w14:textId="26020CAF"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не-</w:t>
            </w:r>
            <w:r w:rsidRPr="007B27AE">
              <w:rPr>
                <w:spacing w:val="-2"/>
                <w:lang w:val="en-US" w:eastAsia="en-US"/>
              </w:rPr>
              <w:t>GLP</w:t>
            </w:r>
          </w:p>
          <w:p w14:paraId="10C3586F" w14:textId="54C96338"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14 дней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B30A778" w14:textId="05F567D9"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SD</w:t>
            </w:r>
            <w:r w:rsidRPr="007B27AE">
              <w:rPr>
                <w:spacing w:val="-15"/>
                <w:lang w:eastAsia="en-US"/>
              </w:rPr>
              <w:t xml:space="preserve"> </w:t>
            </w:r>
            <w:r w:rsidRPr="007B27AE">
              <w:rPr>
                <w:lang w:eastAsia="en-US"/>
              </w:rPr>
              <w:t>крысы 4 M/F</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95806E"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0, 10, 200</w:t>
            </w:r>
          </w:p>
          <w:p w14:paraId="266CF3FF" w14:textId="3FA591AC" w:rsidR="00B0066E" w:rsidRPr="007B27AE" w:rsidRDefault="00D212FC"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мг</w:t>
            </w:r>
            <w:r w:rsidR="00B0066E" w:rsidRPr="007B27AE">
              <w:rPr>
                <w:spacing w:val="-2"/>
                <w:lang w:eastAsia="en-US"/>
              </w:rPr>
              <w:t>/</w:t>
            </w:r>
            <w:r w:rsidRPr="007B27AE">
              <w:rPr>
                <w:spacing w:val="-2"/>
                <w:lang w:eastAsia="en-US"/>
              </w:rPr>
              <w:t>кг</w:t>
            </w:r>
            <w:r w:rsidR="00B0066E" w:rsidRPr="007B27AE">
              <w:rPr>
                <w:spacing w:val="-2"/>
                <w:lang w:eastAsia="en-US"/>
              </w:rPr>
              <w:t>/</w:t>
            </w:r>
            <w:r w:rsidRPr="007B27AE">
              <w:rPr>
                <w:spacing w:val="-2"/>
                <w:lang w:eastAsia="en-US"/>
              </w:rPr>
              <w:t>сут</w:t>
            </w:r>
            <w:r w:rsidR="00B0066E" w:rsidRPr="007B27AE">
              <w:rPr>
                <w:spacing w:val="-2"/>
                <w:lang w:eastAsia="en-US"/>
              </w:rPr>
              <w:t xml:space="preserve"> </w:t>
            </w:r>
            <w:r w:rsidR="002610F9" w:rsidRPr="007B27AE">
              <w:rPr>
                <w:spacing w:val="-2"/>
                <w:lang w:eastAsia="en-US"/>
              </w:rPr>
              <w:t>суспензия</w:t>
            </w:r>
          </w:p>
          <w:p w14:paraId="3CD9572D" w14:textId="32ABD82A" w:rsidR="00B0066E" w:rsidRPr="007B27AE" w:rsidRDefault="00D212FC" w:rsidP="00FE378C">
            <w:pPr>
              <w:kinsoku w:val="0"/>
              <w:overflowPunct w:val="0"/>
              <w:autoSpaceDE w:val="0"/>
              <w:autoSpaceDN w:val="0"/>
              <w:adjustRightInd w:val="0"/>
              <w:spacing w:after="0" w:line="240" w:lineRule="auto"/>
              <w:jc w:val="left"/>
              <w:rPr>
                <w:lang w:eastAsia="en-US"/>
              </w:rPr>
            </w:pPr>
            <w:r w:rsidRPr="007B27AE">
              <w:rPr>
                <w:lang w:eastAsia="en-US"/>
              </w:rPr>
              <w:t>пероральный желудочный зонд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EFBA619"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w:t>
            </w:r>
          </w:p>
        </w:tc>
        <w:tc>
          <w:tcPr>
            <w:tcW w:w="3832" w:type="dxa"/>
            <w:tcBorders>
              <w:top w:val="single" w:sz="4" w:space="0" w:color="000000"/>
              <w:left w:val="single" w:sz="4" w:space="0" w:color="000000"/>
              <w:bottom w:val="single" w:sz="4" w:space="0" w:color="000000"/>
              <w:right w:val="single" w:sz="4" w:space="0" w:color="000000"/>
            </w:tcBorders>
            <w:shd w:val="clear" w:color="auto" w:fill="auto"/>
          </w:tcPr>
          <w:p w14:paraId="7C089260"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10 мг/кг</w:t>
            </w:r>
          </w:p>
          <w:p w14:paraId="6FE476E4" w14:textId="0A81E691"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Лейкоциты↓ лимфоциты↓ альбумин↓</w:t>
            </w:r>
          </w:p>
          <w:p w14:paraId="2AB1F926" w14:textId="0641AFE0"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F: эритроциты↓гемоглобин↓, гематокрит↓</w:t>
            </w:r>
          </w:p>
          <w:p w14:paraId="63C16CA2" w14:textId="08AFE513"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200 мг/кг АЛТ↑, ЩФ (F)↓</w:t>
            </w:r>
          </w:p>
        </w:tc>
      </w:tr>
      <w:tr w:rsidR="00B0066E" w:rsidRPr="007B27AE" w14:paraId="63445296" w14:textId="77777777" w:rsidTr="00FE378C">
        <w:trPr>
          <w:trHeight w:val="175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2BF84C68"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2"/>
                <w:lang w:eastAsia="en-US"/>
              </w:rPr>
              <w:t>11-042-</w:t>
            </w:r>
            <w:r w:rsidRPr="007B27AE">
              <w:rPr>
                <w:spacing w:val="-2"/>
                <w:lang w:val="en-US" w:eastAsia="en-US"/>
              </w:rPr>
              <w:t>R</w:t>
            </w:r>
            <w:r w:rsidRPr="007B27AE">
              <w:rPr>
                <w:spacing w:val="-2"/>
                <w:lang w:eastAsia="en-US"/>
              </w:rPr>
              <w:t>-</w:t>
            </w:r>
            <w:r w:rsidRPr="007B27AE">
              <w:rPr>
                <w:spacing w:val="-2"/>
                <w:lang w:val="en-US" w:eastAsia="en-US"/>
              </w:rPr>
              <w:t>PO</w:t>
            </w:r>
            <w:r w:rsidRPr="007B27AE">
              <w:rPr>
                <w:spacing w:val="-2"/>
                <w:lang w:eastAsia="en-US"/>
              </w:rPr>
              <w:t xml:space="preserve">- </w:t>
            </w:r>
            <w:r w:rsidRPr="007B27AE">
              <w:rPr>
                <w:spacing w:val="-6"/>
                <w:lang w:val="en-US" w:eastAsia="en-US"/>
              </w:rPr>
              <w:t>TX</w:t>
            </w:r>
          </w:p>
          <w:p w14:paraId="35B53370"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4"/>
                <w:lang w:val="en-US" w:eastAsia="en-US"/>
              </w:rPr>
              <w:t>GLP</w:t>
            </w:r>
          </w:p>
          <w:p w14:paraId="56B815ED" w14:textId="1F5D873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14 дней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2FBCA76" w14:textId="0ABF2F8A"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SD</w:t>
            </w:r>
            <w:r w:rsidRPr="007B27AE">
              <w:rPr>
                <w:spacing w:val="-15"/>
                <w:lang w:eastAsia="en-US"/>
              </w:rPr>
              <w:t xml:space="preserve"> </w:t>
            </w:r>
            <w:r w:rsidRPr="007B27AE">
              <w:rPr>
                <w:lang w:eastAsia="en-US"/>
              </w:rPr>
              <w:t>крысы 10 M/F</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315D2F"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0, 12, 35, 120</w:t>
            </w:r>
          </w:p>
          <w:p w14:paraId="1DD09B2F" w14:textId="5FE57254" w:rsidR="00B0066E" w:rsidRPr="007B27AE" w:rsidRDefault="00D212FC" w:rsidP="00FE378C">
            <w:pPr>
              <w:kinsoku w:val="0"/>
              <w:overflowPunct w:val="0"/>
              <w:autoSpaceDE w:val="0"/>
              <w:autoSpaceDN w:val="0"/>
              <w:adjustRightInd w:val="0"/>
              <w:spacing w:after="0" w:line="240" w:lineRule="auto"/>
              <w:jc w:val="left"/>
              <w:rPr>
                <w:lang w:eastAsia="en-US"/>
              </w:rPr>
            </w:pPr>
            <w:r w:rsidRPr="007B27AE">
              <w:rPr>
                <w:spacing w:val="-2"/>
                <w:lang w:eastAsia="en-US"/>
              </w:rPr>
              <w:t xml:space="preserve">мг/кг/сут </w:t>
            </w:r>
            <w:r w:rsidRPr="007B27AE">
              <w:rPr>
                <w:lang w:eastAsia="en-US"/>
              </w:rPr>
              <w:t>пероральный желудочный зонд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1E572EF"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6"/>
                <w:lang w:eastAsia="en-US"/>
              </w:rPr>
              <w:t>12</w:t>
            </w:r>
          </w:p>
          <w:p w14:paraId="0A771E7C" w14:textId="2A74D370" w:rsidR="00B0066E" w:rsidRPr="007B27AE" w:rsidRDefault="00D212FC" w:rsidP="00FE378C">
            <w:pPr>
              <w:kinsoku w:val="0"/>
              <w:overflowPunct w:val="0"/>
              <w:autoSpaceDE w:val="0"/>
              <w:autoSpaceDN w:val="0"/>
              <w:adjustRightInd w:val="0"/>
              <w:spacing w:after="0" w:line="240" w:lineRule="auto"/>
              <w:jc w:val="left"/>
              <w:rPr>
                <w:spacing w:val="-10"/>
                <w:lang w:eastAsia="en-US"/>
              </w:rPr>
            </w:pPr>
            <w:r w:rsidRPr="007B27AE">
              <w:rPr>
                <w:spacing w:val="-2"/>
                <w:lang w:eastAsia="en-US"/>
              </w:rPr>
              <w:t>мг/кг/сут</w:t>
            </w:r>
          </w:p>
        </w:tc>
        <w:tc>
          <w:tcPr>
            <w:tcW w:w="3832" w:type="dxa"/>
            <w:tcBorders>
              <w:top w:val="single" w:sz="4" w:space="0" w:color="000000"/>
              <w:left w:val="single" w:sz="4" w:space="0" w:color="000000"/>
              <w:bottom w:val="single" w:sz="4" w:space="0" w:color="000000"/>
              <w:right w:val="single" w:sz="4" w:space="0" w:color="000000"/>
            </w:tcBorders>
            <w:shd w:val="clear" w:color="auto" w:fill="auto"/>
          </w:tcPr>
          <w:p w14:paraId="3A66B19F" w14:textId="77777777"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≥12мг/кг К↓,</w:t>
            </w:r>
          </w:p>
          <w:p w14:paraId="10B8F31C" w14:textId="77777777"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≥36 мг/кг</w:t>
            </w:r>
          </w:p>
          <w:p w14:paraId="2253448D" w14:textId="6417A537"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 xml:space="preserve">Ацинарная атрофия поджелудочной железы </w:t>
            </w:r>
            <w:r w:rsidRPr="007B27AE">
              <w:rPr>
                <w:spacing w:val="-2"/>
                <w:lang w:val="en-US" w:eastAsia="en-US"/>
              </w:rPr>
              <w:t>F</w:t>
            </w:r>
            <w:r w:rsidRPr="007B27AE">
              <w:rPr>
                <w:spacing w:val="-2"/>
                <w:lang w:eastAsia="en-US"/>
              </w:rPr>
              <w:t xml:space="preserve">: </w:t>
            </w:r>
            <w:r w:rsidR="00B73254" w:rsidRPr="007B27AE">
              <w:rPr>
                <w:spacing w:val="-2"/>
                <w:lang w:eastAsia="en-US"/>
              </w:rPr>
              <w:t>общий</w:t>
            </w:r>
            <w:r w:rsidR="00E92C01" w:rsidRPr="007B27AE">
              <w:rPr>
                <w:spacing w:val="-2"/>
                <w:lang w:eastAsia="en-US"/>
              </w:rPr>
              <w:t xml:space="preserve"> белок</w:t>
            </w:r>
            <w:r w:rsidR="00B73254" w:rsidRPr="007B27AE">
              <w:rPr>
                <w:spacing w:val="-2"/>
                <w:lang w:eastAsia="en-US"/>
              </w:rPr>
              <w:t xml:space="preserve"> </w:t>
            </w:r>
            <w:r w:rsidRPr="007B27AE">
              <w:rPr>
                <w:spacing w:val="-2"/>
                <w:lang w:eastAsia="en-US"/>
              </w:rPr>
              <w:t xml:space="preserve">↓, </w:t>
            </w:r>
            <w:r w:rsidRPr="007B27AE">
              <w:rPr>
                <w:spacing w:val="-2"/>
                <w:lang w:val="en-US" w:eastAsia="en-US"/>
              </w:rPr>
              <w:t>M</w:t>
            </w:r>
            <w:r w:rsidRPr="007B27AE">
              <w:rPr>
                <w:spacing w:val="-2"/>
                <w:lang w:eastAsia="en-US"/>
              </w:rPr>
              <w:t xml:space="preserve">: </w:t>
            </w:r>
            <w:r w:rsidRPr="007B27AE">
              <w:rPr>
                <w:spacing w:val="-2"/>
                <w:lang w:val="en-US" w:eastAsia="en-US"/>
              </w:rPr>
              <w:t>HT</w:t>
            </w:r>
            <w:r w:rsidRPr="007B27AE">
              <w:rPr>
                <w:spacing w:val="-2"/>
                <w:lang w:eastAsia="en-US"/>
              </w:rPr>
              <w:t>↓</w:t>
            </w:r>
          </w:p>
          <w:p w14:paraId="6F79A4B8" w14:textId="653B4C2F"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 xml:space="preserve">120 мг/кг </w:t>
            </w:r>
            <w:r w:rsidR="00E86118" w:rsidRPr="007B27AE">
              <w:rPr>
                <w:lang w:val="en-US" w:eastAsia="en-US"/>
              </w:rPr>
              <w:t>HDW</w:t>
            </w:r>
            <w:r w:rsidR="00E86118" w:rsidRPr="007B27AE">
              <w:rPr>
                <w:spacing w:val="-2"/>
                <w:lang w:eastAsia="en-US"/>
              </w:rPr>
              <w:t xml:space="preserve"> </w:t>
            </w:r>
            <w:r w:rsidRPr="007B27AE">
              <w:rPr>
                <w:spacing w:val="-2"/>
                <w:lang w:eastAsia="en-US"/>
              </w:rPr>
              <w:t xml:space="preserve">↑, </w:t>
            </w:r>
            <w:r w:rsidR="00B73254" w:rsidRPr="007B27AE">
              <w:rPr>
                <w:lang w:eastAsia="en-US"/>
              </w:rPr>
              <w:t>гематокрит</w:t>
            </w:r>
            <w:r w:rsidR="00B73254" w:rsidRPr="007B27AE">
              <w:rPr>
                <w:spacing w:val="-2"/>
                <w:lang w:eastAsia="en-US"/>
              </w:rPr>
              <w:t xml:space="preserve"> </w:t>
            </w:r>
            <w:r w:rsidRPr="007B27AE">
              <w:rPr>
                <w:spacing w:val="-2"/>
                <w:lang w:eastAsia="en-US"/>
              </w:rPr>
              <w:t>↓</w:t>
            </w:r>
          </w:p>
          <w:p w14:paraId="28B11C55" w14:textId="55347423"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 xml:space="preserve">М: </w:t>
            </w:r>
            <w:r w:rsidRPr="007B27AE">
              <w:rPr>
                <w:spacing w:val="-2"/>
                <w:lang w:val="en-US" w:eastAsia="en-US"/>
              </w:rPr>
              <w:t>MCV</w:t>
            </w:r>
            <w:r w:rsidRPr="007B27AE">
              <w:rPr>
                <w:spacing w:val="-2"/>
                <w:lang w:eastAsia="en-US"/>
              </w:rPr>
              <w:t>↓, Ж: нейтрофилы↑</w:t>
            </w:r>
          </w:p>
          <w:p w14:paraId="32FB06E5" w14:textId="6C7E8A79"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spacing w:val="-2"/>
                <w:lang w:eastAsia="en-US"/>
              </w:rPr>
              <w:t xml:space="preserve">АЛТ↑, </w:t>
            </w:r>
            <w:r w:rsidR="00B73254" w:rsidRPr="007B27AE">
              <w:rPr>
                <w:lang w:eastAsia="en-US"/>
              </w:rPr>
              <w:t>альбумин</w:t>
            </w:r>
            <w:r w:rsidR="00B73254" w:rsidRPr="007B27AE">
              <w:rPr>
                <w:spacing w:val="-2"/>
                <w:lang w:eastAsia="en-US"/>
              </w:rPr>
              <w:t xml:space="preserve"> </w:t>
            </w:r>
            <w:r w:rsidRPr="007B27AE">
              <w:rPr>
                <w:spacing w:val="-2"/>
                <w:lang w:eastAsia="en-US"/>
              </w:rPr>
              <w:t xml:space="preserve">↓ Са↓, </w:t>
            </w:r>
            <w:r w:rsidR="00B73254" w:rsidRPr="007B27AE">
              <w:rPr>
                <w:spacing w:val="-2"/>
                <w:lang w:eastAsia="en-US"/>
              </w:rPr>
              <w:t>общий белок</w:t>
            </w:r>
            <w:r w:rsidRPr="007B27AE">
              <w:rPr>
                <w:spacing w:val="-2"/>
                <w:lang w:eastAsia="en-US"/>
              </w:rPr>
              <w:t xml:space="preserve">↓ </w:t>
            </w:r>
            <w:r w:rsidR="00B73254" w:rsidRPr="007B27AE">
              <w:rPr>
                <w:lang w:eastAsia="en-US"/>
              </w:rPr>
              <w:t xml:space="preserve">ЩФ </w:t>
            </w:r>
            <w:r w:rsidRPr="007B27AE">
              <w:rPr>
                <w:spacing w:val="-2"/>
                <w:lang w:eastAsia="en-US"/>
              </w:rPr>
              <w:t>↓</w:t>
            </w:r>
          </w:p>
        </w:tc>
      </w:tr>
      <w:tr w:rsidR="00B0066E" w:rsidRPr="007B27AE" w14:paraId="1151F5DC" w14:textId="77777777" w:rsidTr="00FE378C">
        <w:trPr>
          <w:trHeight w:val="389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4589C98F"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2"/>
                <w:lang w:eastAsia="en-US"/>
              </w:rPr>
              <w:lastRenderedPageBreak/>
              <w:t>06-017-</w:t>
            </w:r>
            <w:r w:rsidRPr="007B27AE">
              <w:rPr>
                <w:spacing w:val="-2"/>
                <w:lang w:val="en-US" w:eastAsia="en-US"/>
              </w:rPr>
              <w:t>R</w:t>
            </w:r>
            <w:r w:rsidRPr="007B27AE">
              <w:rPr>
                <w:spacing w:val="-2"/>
                <w:lang w:eastAsia="en-US"/>
              </w:rPr>
              <w:t>-</w:t>
            </w:r>
            <w:r w:rsidRPr="007B27AE">
              <w:rPr>
                <w:spacing w:val="-2"/>
                <w:lang w:val="en-US" w:eastAsia="en-US"/>
              </w:rPr>
              <w:t>PO</w:t>
            </w:r>
            <w:r w:rsidRPr="007B27AE">
              <w:rPr>
                <w:spacing w:val="-2"/>
                <w:lang w:eastAsia="en-US"/>
              </w:rPr>
              <w:t xml:space="preserve">- </w:t>
            </w:r>
            <w:r w:rsidRPr="007B27AE">
              <w:rPr>
                <w:spacing w:val="-6"/>
                <w:lang w:val="en-US" w:eastAsia="en-US"/>
              </w:rPr>
              <w:t>TX</w:t>
            </w:r>
          </w:p>
          <w:p w14:paraId="55EADC7F"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4"/>
                <w:lang w:val="en-US" w:eastAsia="en-US"/>
              </w:rPr>
              <w:t>GLP</w:t>
            </w:r>
          </w:p>
          <w:p w14:paraId="2E05ACBF" w14:textId="77CCF5CE"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28/29 дней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3B84FD8" w14:textId="1168171F" w:rsidR="00B0066E" w:rsidRPr="007B27AE" w:rsidRDefault="00B0066E" w:rsidP="00FE378C">
            <w:pPr>
              <w:kinsoku w:val="0"/>
              <w:overflowPunct w:val="0"/>
              <w:autoSpaceDE w:val="0"/>
              <w:autoSpaceDN w:val="0"/>
              <w:adjustRightInd w:val="0"/>
              <w:spacing w:after="0" w:line="240" w:lineRule="auto"/>
              <w:jc w:val="left"/>
              <w:rPr>
                <w:lang w:val="en-US" w:eastAsia="en-US"/>
              </w:rPr>
            </w:pPr>
            <w:r w:rsidRPr="007B27AE">
              <w:rPr>
                <w:lang w:val="en-US" w:eastAsia="en-US"/>
              </w:rPr>
              <w:t xml:space="preserve">SD </w:t>
            </w:r>
            <w:r w:rsidRPr="007B27AE">
              <w:rPr>
                <w:lang w:eastAsia="en-US"/>
              </w:rPr>
              <w:t>крысы</w:t>
            </w:r>
            <w:r w:rsidRPr="007B27AE">
              <w:rPr>
                <w:lang w:val="en-US" w:eastAsia="en-US"/>
              </w:rPr>
              <w:t xml:space="preserve"> Main</w:t>
            </w:r>
            <w:r w:rsidRPr="007B27AE">
              <w:rPr>
                <w:spacing w:val="-15"/>
                <w:lang w:val="en-US" w:eastAsia="en-US"/>
              </w:rPr>
              <w:t xml:space="preserve"> </w:t>
            </w:r>
            <w:r w:rsidRPr="007B27AE">
              <w:rPr>
                <w:lang w:val="en-US" w:eastAsia="en-US"/>
              </w:rPr>
              <w:t>study:</w:t>
            </w:r>
          </w:p>
          <w:p w14:paraId="10DBDCB3" w14:textId="77777777" w:rsidR="00B0066E" w:rsidRPr="007B27AE" w:rsidRDefault="00B0066E" w:rsidP="00FE378C">
            <w:pPr>
              <w:kinsoku w:val="0"/>
              <w:overflowPunct w:val="0"/>
              <w:autoSpaceDE w:val="0"/>
              <w:autoSpaceDN w:val="0"/>
              <w:adjustRightInd w:val="0"/>
              <w:spacing w:after="0" w:line="240" w:lineRule="auto"/>
              <w:jc w:val="left"/>
              <w:rPr>
                <w:lang w:val="en-US" w:eastAsia="en-US"/>
              </w:rPr>
            </w:pPr>
            <w:r w:rsidRPr="007B27AE">
              <w:rPr>
                <w:lang w:val="en-US" w:eastAsia="en-US"/>
              </w:rPr>
              <w:t>10 M/F</w:t>
            </w:r>
          </w:p>
          <w:p w14:paraId="5DAE8097" w14:textId="77777777" w:rsidR="00B0066E" w:rsidRPr="007B27AE" w:rsidRDefault="00B0066E" w:rsidP="00FE378C">
            <w:pPr>
              <w:kinsoku w:val="0"/>
              <w:overflowPunct w:val="0"/>
              <w:autoSpaceDE w:val="0"/>
              <w:autoSpaceDN w:val="0"/>
              <w:adjustRightInd w:val="0"/>
              <w:spacing w:after="0" w:line="240" w:lineRule="auto"/>
              <w:jc w:val="left"/>
              <w:rPr>
                <w:lang w:val="en-US" w:eastAsia="en-US"/>
              </w:rPr>
            </w:pPr>
          </w:p>
          <w:p w14:paraId="0A87F83A" w14:textId="30F55581" w:rsidR="00B0066E" w:rsidRPr="007B27AE" w:rsidRDefault="00E92C01" w:rsidP="00FE378C">
            <w:pPr>
              <w:kinsoku w:val="0"/>
              <w:overflowPunct w:val="0"/>
              <w:autoSpaceDE w:val="0"/>
              <w:autoSpaceDN w:val="0"/>
              <w:adjustRightInd w:val="0"/>
              <w:spacing w:after="0" w:line="240" w:lineRule="auto"/>
              <w:jc w:val="left"/>
              <w:rPr>
                <w:lang w:eastAsia="en-US"/>
              </w:rPr>
            </w:pPr>
            <w:r w:rsidRPr="007B27AE">
              <w:rPr>
                <w:lang w:eastAsia="en-US"/>
              </w:rPr>
              <w:t xml:space="preserve">Период восстановления </w:t>
            </w:r>
            <w:r w:rsidR="00B0066E" w:rsidRPr="007B27AE">
              <w:rPr>
                <w:lang w:eastAsia="en-US"/>
              </w:rPr>
              <w:t xml:space="preserve">(28 </w:t>
            </w:r>
            <w:r w:rsidRPr="007B27AE">
              <w:rPr>
                <w:lang w:eastAsia="en-US"/>
              </w:rPr>
              <w:t>дней</w:t>
            </w:r>
            <w:r w:rsidR="00B0066E" w:rsidRPr="007B27AE">
              <w:rPr>
                <w:lang w:eastAsia="en-US"/>
              </w:rPr>
              <w:t>):</w:t>
            </w:r>
          </w:p>
          <w:p w14:paraId="4C68263D" w14:textId="6587A0C4"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5 </w:t>
            </w:r>
            <w:r w:rsidRPr="007B27AE">
              <w:rPr>
                <w:lang w:val="en-US" w:eastAsia="en-US"/>
              </w:rPr>
              <w:t>M</w:t>
            </w:r>
            <w:r w:rsidRPr="007B27AE">
              <w:rPr>
                <w:lang w:eastAsia="en-US"/>
              </w:rPr>
              <w:t>/</w:t>
            </w:r>
            <w:r w:rsidRPr="007B27AE">
              <w:rPr>
                <w:lang w:val="en-US" w:eastAsia="en-US"/>
              </w:rPr>
              <w:t>F</w:t>
            </w:r>
            <w:r w:rsidRPr="007B27AE">
              <w:rPr>
                <w:lang w:eastAsia="en-US"/>
              </w:rPr>
              <w:t xml:space="preserve"> </w:t>
            </w:r>
            <w:r w:rsidR="00E92C01" w:rsidRPr="007B27AE">
              <w:rPr>
                <w:lang w:eastAsia="en-US"/>
              </w:rPr>
              <w:t>в группе</w:t>
            </w:r>
            <w:r w:rsidRPr="007B27AE">
              <w:rPr>
                <w:lang w:eastAsia="en-US"/>
              </w:rPr>
              <w:t xml:space="preserve"> 1 </w:t>
            </w:r>
            <w:r w:rsidR="00E92C01" w:rsidRPr="007B27AE">
              <w:rPr>
                <w:lang w:eastAsia="en-US"/>
              </w:rPr>
              <w:t>и</w:t>
            </w:r>
            <w:r w:rsidR="002A60AF" w:rsidRPr="007B27AE">
              <w:rPr>
                <w:lang w:eastAsia="en-US"/>
              </w:rPr>
              <w:t xml:space="preserve"> </w:t>
            </w:r>
            <w:r w:rsidRPr="007B27AE">
              <w:rPr>
                <w:lang w:eastAsia="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3B9D4D7" w14:textId="441A1912"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0, 2.5, 40 </w:t>
            </w:r>
            <w:r w:rsidR="00D212FC" w:rsidRPr="007B27AE">
              <w:rPr>
                <w:lang w:eastAsia="en-US"/>
              </w:rPr>
              <w:t>и</w:t>
            </w:r>
          </w:p>
          <w:p w14:paraId="3B2723E2"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300 (</w:t>
            </w:r>
            <w:r w:rsidRPr="007B27AE">
              <w:rPr>
                <w:lang w:val="en-US" w:eastAsia="en-US"/>
              </w:rPr>
              <w:t>M</w:t>
            </w:r>
            <w:r w:rsidRPr="007B27AE">
              <w:rPr>
                <w:lang w:eastAsia="en-US"/>
              </w:rPr>
              <w:t xml:space="preserve">) </w:t>
            </w:r>
            <w:r w:rsidRPr="007B27AE">
              <w:rPr>
                <w:lang w:val="en-US" w:eastAsia="en-US"/>
              </w:rPr>
              <w:t>or</w:t>
            </w:r>
            <w:r w:rsidRPr="007B27AE">
              <w:rPr>
                <w:lang w:eastAsia="en-US"/>
              </w:rPr>
              <w:t xml:space="preserve"> 150</w:t>
            </w:r>
          </w:p>
          <w:p w14:paraId="67985E9B" w14:textId="77E0B698"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w:t>
            </w:r>
            <w:r w:rsidRPr="007B27AE">
              <w:rPr>
                <w:lang w:val="en-US" w:eastAsia="en-US"/>
              </w:rPr>
              <w:t>F</w:t>
            </w:r>
            <w:r w:rsidRPr="007B27AE">
              <w:rPr>
                <w:lang w:eastAsia="en-US"/>
              </w:rPr>
              <w:t>)</w:t>
            </w:r>
            <w:r w:rsidRPr="007B27AE">
              <w:rPr>
                <w:spacing w:val="-15"/>
                <w:lang w:eastAsia="en-US"/>
              </w:rPr>
              <w:t xml:space="preserve"> </w:t>
            </w:r>
            <w:r w:rsidR="00D212FC" w:rsidRPr="007B27AE">
              <w:rPr>
                <w:spacing w:val="-2"/>
                <w:lang w:eastAsia="en-US"/>
              </w:rPr>
              <w:t xml:space="preserve">мг/кг/сут </w:t>
            </w:r>
            <w:r w:rsidR="00D212FC" w:rsidRPr="007B27AE">
              <w:rPr>
                <w:lang w:eastAsia="en-US"/>
              </w:rPr>
              <w:t>пероральный желудочный зонд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94468EF"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4"/>
                <w:lang w:eastAsia="en-US"/>
              </w:rPr>
              <w:t>2.5</w:t>
            </w:r>
          </w:p>
          <w:p w14:paraId="607A621A" w14:textId="106ECBFD" w:rsidR="00B0066E" w:rsidRPr="007B27AE" w:rsidRDefault="00D212FC" w:rsidP="00FE378C">
            <w:pPr>
              <w:kinsoku w:val="0"/>
              <w:overflowPunct w:val="0"/>
              <w:autoSpaceDE w:val="0"/>
              <w:autoSpaceDN w:val="0"/>
              <w:adjustRightInd w:val="0"/>
              <w:spacing w:after="0" w:line="240" w:lineRule="auto"/>
              <w:jc w:val="left"/>
              <w:rPr>
                <w:spacing w:val="-10"/>
                <w:lang w:eastAsia="en-US"/>
              </w:rPr>
            </w:pPr>
            <w:r w:rsidRPr="007B27AE">
              <w:rPr>
                <w:spacing w:val="-2"/>
                <w:lang w:eastAsia="en-US"/>
              </w:rPr>
              <w:t>мг/кг/сут</w:t>
            </w:r>
          </w:p>
        </w:tc>
        <w:tc>
          <w:tcPr>
            <w:tcW w:w="3832" w:type="dxa"/>
            <w:tcBorders>
              <w:top w:val="single" w:sz="4" w:space="0" w:color="000000"/>
              <w:left w:val="single" w:sz="4" w:space="0" w:color="000000"/>
              <w:bottom w:val="single" w:sz="4" w:space="0" w:color="000000"/>
              <w:right w:val="single" w:sz="4" w:space="0" w:color="000000"/>
            </w:tcBorders>
            <w:shd w:val="clear" w:color="auto" w:fill="auto"/>
          </w:tcPr>
          <w:p w14:paraId="2E902040"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≥40 мг/кг АЛТ↑ (</w:t>
            </w:r>
            <w:r w:rsidRPr="007B27AE">
              <w:rPr>
                <w:lang w:val="en-US" w:eastAsia="en-US"/>
              </w:rPr>
              <w:t>F</w:t>
            </w:r>
            <w:r w:rsidRPr="007B27AE">
              <w:rPr>
                <w:lang w:eastAsia="en-US"/>
              </w:rPr>
              <w:t>)</w:t>
            </w:r>
          </w:p>
          <w:p w14:paraId="3E953A3E" w14:textId="107D7ABA" w:rsidR="00B73254"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Лимфоидная гиперплазия нижнечелюстного лимфатического узла (М)</w:t>
            </w:r>
          </w:p>
          <w:p w14:paraId="6A31FE0F" w14:textId="7916AEDB"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Гепатоцеллюлярный некроз (1 </w:t>
            </w:r>
            <w:r w:rsidR="00AF69D3" w:rsidRPr="007B27AE">
              <w:rPr>
                <w:lang w:eastAsia="en-US"/>
              </w:rPr>
              <w:t>самка</w:t>
            </w:r>
            <w:r w:rsidRPr="007B27AE">
              <w:rPr>
                <w:lang w:eastAsia="en-US"/>
              </w:rPr>
              <w:t>)</w:t>
            </w:r>
          </w:p>
          <w:p w14:paraId="1F5E2343" w14:textId="77777777" w:rsidR="006131BE" w:rsidRPr="007B27AE" w:rsidRDefault="006131BE" w:rsidP="00FE378C">
            <w:pPr>
              <w:kinsoku w:val="0"/>
              <w:overflowPunct w:val="0"/>
              <w:autoSpaceDE w:val="0"/>
              <w:autoSpaceDN w:val="0"/>
              <w:adjustRightInd w:val="0"/>
              <w:spacing w:after="0" w:line="240" w:lineRule="auto"/>
              <w:jc w:val="left"/>
              <w:rPr>
                <w:lang w:eastAsia="en-US"/>
              </w:rPr>
            </w:pPr>
          </w:p>
          <w:p w14:paraId="7A805AFF"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300/150 мг/кг</w:t>
            </w:r>
          </w:p>
          <w:p w14:paraId="3977B372" w14:textId="38D9E8A5" w:rsidR="00B73254"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1 </w:t>
            </w:r>
            <w:r w:rsidR="00B73254" w:rsidRPr="007B27AE">
              <w:rPr>
                <w:lang w:eastAsia="en-US"/>
              </w:rPr>
              <w:t>самец</w:t>
            </w:r>
            <w:r w:rsidRPr="007B27AE">
              <w:rPr>
                <w:lang w:eastAsia="en-US"/>
              </w:rPr>
              <w:t xml:space="preserve"> найден мертвым (день 16)</w:t>
            </w:r>
          </w:p>
          <w:p w14:paraId="292FF1FB" w14:textId="6BB5D34A"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мягкие фекалии</w:t>
            </w:r>
          </w:p>
          <w:p w14:paraId="2F630213" w14:textId="233C1508" w:rsidR="00B0066E" w:rsidRPr="007B27AE" w:rsidRDefault="00B73254" w:rsidP="00FE378C">
            <w:pPr>
              <w:kinsoku w:val="0"/>
              <w:overflowPunct w:val="0"/>
              <w:autoSpaceDE w:val="0"/>
              <w:autoSpaceDN w:val="0"/>
              <w:adjustRightInd w:val="0"/>
              <w:spacing w:after="0" w:line="240" w:lineRule="auto"/>
              <w:jc w:val="left"/>
              <w:rPr>
                <w:lang w:eastAsia="en-US"/>
              </w:rPr>
            </w:pPr>
            <w:r w:rsidRPr="007B27AE">
              <w:rPr>
                <w:lang w:eastAsia="en-US"/>
              </w:rPr>
              <w:t>потребления пищи</w:t>
            </w:r>
            <w:r w:rsidR="00B0066E" w:rsidRPr="007B27AE">
              <w:rPr>
                <w:lang w:eastAsia="en-US"/>
              </w:rPr>
              <w:t xml:space="preserve">↓, </w:t>
            </w:r>
            <w:r w:rsidR="00AF69D3" w:rsidRPr="007B27AE">
              <w:rPr>
                <w:lang w:eastAsia="en-US"/>
              </w:rPr>
              <w:t>набор массы тела</w:t>
            </w:r>
            <w:r w:rsidR="00B0066E" w:rsidRPr="007B27AE">
              <w:rPr>
                <w:lang w:eastAsia="en-US"/>
              </w:rPr>
              <w:t>↓(</w:t>
            </w:r>
            <w:r w:rsidR="00B0066E" w:rsidRPr="007B27AE">
              <w:rPr>
                <w:lang w:val="en-US" w:eastAsia="en-US"/>
              </w:rPr>
              <w:t>M</w:t>
            </w:r>
            <w:r w:rsidR="00B0066E" w:rsidRPr="007B27AE">
              <w:rPr>
                <w:lang w:eastAsia="en-US"/>
              </w:rPr>
              <w:t>)</w:t>
            </w:r>
          </w:p>
          <w:p w14:paraId="04536F38" w14:textId="3465FF2C" w:rsidR="00B0066E" w:rsidRPr="007B27AE" w:rsidRDefault="00AF69D3" w:rsidP="00FE378C">
            <w:pPr>
              <w:kinsoku w:val="0"/>
              <w:overflowPunct w:val="0"/>
              <w:autoSpaceDE w:val="0"/>
              <w:autoSpaceDN w:val="0"/>
              <w:adjustRightInd w:val="0"/>
              <w:spacing w:after="0" w:line="240" w:lineRule="auto"/>
              <w:jc w:val="left"/>
              <w:rPr>
                <w:lang w:eastAsia="en-US"/>
              </w:rPr>
            </w:pPr>
            <w:r w:rsidRPr="007B27AE">
              <w:rPr>
                <w:lang w:eastAsia="en-US"/>
              </w:rPr>
              <w:t xml:space="preserve">гемоглобин </w:t>
            </w:r>
            <w:r w:rsidR="00B0066E" w:rsidRPr="007B27AE">
              <w:rPr>
                <w:lang w:eastAsia="en-US"/>
              </w:rPr>
              <w:t xml:space="preserve">↓, </w:t>
            </w:r>
            <w:r w:rsidRPr="007B27AE">
              <w:rPr>
                <w:lang w:eastAsia="en-US"/>
              </w:rPr>
              <w:t xml:space="preserve">гематокрит </w:t>
            </w:r>
            <w:r w:rsidR="00B0066E" w:rsidRPr="007B27AE">
              <w:rPr>
                <w:lang w:eastAsia="en-US"/>
              </w:rPr>
              <w:t xml:space="preserve">↓, </w:t>
            </w:r>
            <w:r w:rsidR="00B0066E" w:rsidRPr="007B27AE">
              <w:rPr>
                <w:lang w:val="en-US" w:eastAsia="en-US"/>
              </w:rPr>
              <w:t>MCV</w:t>
            </w:r>
            <w:r w:rsidR="00B0066E" w:rsidRPr="007B27AE">
              <w:rPr>
                <w:lang w:eastAsia="en-US"/>
              </w:rPr>
              <w:t xml:space="preserve"> ↓, </w:t>
            </w:r>
            <w:r w:rsidRPr="007B27AE">
              <w:rPr>
                <w:lang w:eastAsia="en-US"/>
              </w:rPr>
              <w:t>лифмоциты</w:t>
            </w:r>
            <w:r w:rsidR="00B0066E" w:rsidRPr="007B27AE">
              <w:rPr>
                <w:lang w:eastAsia="en-US"/>
              </w:rPr>
              <w:t xml:space="preserve"> ↓, </w:t>
            </w:r>
            <w:r w:rsidRPr="007B27AE">
              <w:rPr>
                <w:lang w:eastAsia="en-US"/>
              </w:rPr>
              <w:t>ретикулотциты</w:t>
            </w:r>
            <w:r w:rsidR="00B0066E" w:rsidRPr="007B27AE">
              <w:rPr>
                <w:lang w:eastAsia="en-US"/>
              </w:rPr>
              <w:t xml:space="preserve"> ↑, </w:t>
            </w:r>
            <w:r w:rsidRPr="007B27AE">
              <w:rPr>
                <w:lang w:eastAsia="en-US"/>
              </w:rPr>
              <w:t>нейтрофилы</w:t>
            </w:r>
            <w:r w:rsidR="00B0066E" w:rsidRPr="007B27AE">
              <w:rPr>
                <w:lang w:eastAsia="en-US"/>
              </w:rPr>
              <w:t xml:space="preserve">↑, </w:t>
            </w:r>
            <w:r w:rsidRPr="007B27AE">
              <w:rPr>
                <w:lang w:eastAsia="en-US"/>
              </w:rPr>
              <w:t>моноциты</w:t>
            </w:r>
            <w:r w:rsidR="00B0066E" w:rsidRPr="007B27AE">
              <w:rPr>
                <w:lang w:eastAsia="en-US"/>
              </w:rPr>
              <w:t xml:space="preserve"> ↑,</w:t>
            </w:r>
          </w:p>
          <w:p w14:paraId="0FDE626E" w14:textId="7546659B"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АСТ↑, </w:t>
            </w:r>
            <w:r w:rsidR="00AF69D3" w:rsidRPr="007B27AE">
              <w:rPr>
                <w:lang w:eastAsia="en-US"/>
              </w:rPr>
              <w:t xml:space="preserve">альбумин </w:t>
            </w:r>
            <w:r w:rsidRPr="007B27AE">
              <w:rPr>
                <w:lang w:eastAsia="en-US"/>
              </w:rPr>
              <w:t xml:space="preserve">↓, </w:t>
            </w:r>
            <w:r w:rsidR="00AF69D3" w:rsidRPr="007B27AE">
              <w:rPr>
                <w:spacing w:val="-2"/>
                <w:lang w:eastAsia="en-US"/>
              </w:rPr>
              <w:t>общий белок</w:t>
            </w:r>
            <w:r w:rsidR="00AF69D3" w:rsidRPr="007B27AE">
              <w:rPr>
                <w:lang w:eastAsia="en-US"/>
              </w:rPr>
              <w:t xml:space="preserve"> </w:t>
            </w:r>
            <w:r w:rsidRPr="007B27AE">
              <w:rPr>
                <w:lang w:eastAsia="en-US"/>
              </w:rPr>
              <w:t>↓ и глобулин ↓(М),</w:t>
            </w:r>
          </w:p>
          <w:p w14:paraId="6172DA72"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Увеличенные нижнечелюстные лимфатические узлы = лимфоидная гиперплазия, масса тимуса ↓ (</w:t>
            </w:r>
            <w:r w:rsidRPr="007B27AE">
              <w:rPr>
                <w:lang w:val="en-US" w:eastAsia="en-US"/>
              </w:rPr>
              <w:t>M</w:t>
            </w:r>
            <w:r w:rsidRPr="007B27AE">
              <w:rPr>
                <w:lang w:eastAsia="en-US"/>
              </w:rPr>
              <w:t>), масса печени ↑ (</w:t>
            </w:r>
            <w:r w:rsidRPr="007B27AE">
              <w:rPr>
                <w:lang w:val="en-US" w:eastAsia="en-US"/>
              </w:rPr>
              <w:t>F</w:t>
            </w:r>
            <w:r w:rsidRPr="007B27AE">
              <w:rPr>
                <w:lang w:eastAsia="en-US"/>
              </w:rPr>
              <w:t>),</w:t>
            </w:r>
          </w:p>
          <w:p w14:paraId="0E332201"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Гепатоцеллюлярный некроз</w:t>
            </w:r>
          </w:p>
          <w:p w14:paraId="5AAC4AFE"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Лимфоидное истощение селезенки, одноклеточный некроз тимуса</w:t>
            </w:r>
          </w:p>
          <w:p w14:paraId="1EC5C8D1"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Плоскоклеточная гиперплазия железистого желудка</w:t>
            </w:r>
          </w:p>
          <w:p w14:paraId="7FC70684" w14:textId="24B5CBE6"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Кожа; эпидермальный некроз, поверхностные экссудаты, кожный абсцесс, воспаление (острое и подострое)</w:t>
            </w:r>
          </w:p>
        </w:tc>
      </w:tr>
      <w:tr w:rsidR="00B0066E" w:rsidRPr="007B27AE" w14:paraId="0F726AA5" w14:textId="77777777" w:rsidTr="00FE378C">
        <w:trPr>
          <w:trHeight w:val="2482"/>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1FD0A6D5"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2"/>
                <w:lang w:eastAsia="en-US"/>
              </w:rPr>
              <w:t>10-068-</w:t>
            </w:r>
            <w:r w:rsidRPr="007B27AE">
              <w:rPr>
                <w:spacing w:val="-2"/>
                <w:lang w:val="en-US" w:eastAsia="en-US"/>
              </w:rPr>
              <w:t>R</w:t>
            </w:r>
            <w:r w:rsidRPr="007B27AE">
              <w:rPr>
                <w:spacing w:val="-2"/>
                <w:lang w:eastAsia="en-US"/>
              </w:rPr>
              <w:t>-</w:t>
            </w:r>
            <w:r w:rsidRPr="007B27AE">
              <w:rPr>
                <w:spacing w:val="-2"/>
                <w:lang w:val="en-US" w:eastAsia="en-US"/>
              </w:rPr>
              <w:t>PO</w:t>
            </w:r>
            <w:r w:rsidRPr="007B27AE">
              <w:rPr>
                <w:spacing w:val="-2"/>
                <w:lang w:eastAsia="en-US"/>
              </w:rPr>
              <w:t xml:space="preserve">- </w:t>
            </w:r>
            <w:r w:rsidRPr="007B27AE">
              <w:rPr>
                <w:spacing w:val="-6"/>
                <w:lang w:val="en-US" w:eastAsia="en-US"/>
              </w:rPr>
              <w:t>TX</w:t>
            </w:r>
          </w:p>
          <w:p w14:paraId="7D2E1193"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4"/>
                <w:lang w:val="en-US" w:eastAsia="en-US"/>
              </w:rPr>
              <w:t>GLP</w:t>
            </w:r>
          </w:p>
          <w:p w14:paraId="25048B9B" w14:textId="048F3D4E"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13 недель</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0000560" w14:textId="52F68BE5"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val="en-US" w:eastAsia="en-US"/>
              </w:rPr>
              <w:t>SD</w:t>
            </w:r>
            <w:r w:rsidRPr="007B27AE">
              <w:rPr>
                <w:lang w:eastAsia="en-US"/>
              </w:rPr>
              <w:t xml:space="preserve"> крысы 15 </w:t>
            </w:r>
            <w:r w:rsidRPr="007B27AE">
              <w:rPr>
                <w:lang w:val="en-US" w:eastAsia="en-US"/>
              </w:rPr>
              <w:t>M</w:t>
            </w:r>
            <w:r w:rsidRPr="007B27AE">
              <w:rPr>
                <w:lang w:eastAsia="en-US"/>
              </w:rPr>
              <w:t>/</w:t>
            </w:r>
            <w:r w:rsidRPr="007B27AE">
              <w:rPr>
                <w:lang w:val="en-US" w:eastAsia="en-US"/>
              </w:rPr>
              <w:t>F</w:t>
            </w:r>
          </w:p>
          <w:p w14:paraId="2F92A13E" w14:textId="108988A7" w:rsidR="00B0066E" w:rsidRPr="007B27AE" w:rsidRDefault="000D3448" w:rsidP="00FE378C">
            <w:pPr>
              <w:kinsoku w:val="0"/>
              <w:overflowPunct w:val="0"/>
              <w:autoSpaceDE w:val="0"/>
              <w:autoSpaceDN w:val="0"/>
              <w:adjustRightInd w:val="0"/>
              <w:spacing w:after="0" w:line="240" w:lineRule="auto"/>
              <w:jc w:val="left"/>
              <w:rPr>
                <w:lang w:eastAsia="en-US"/>
              </w:rPr>
            </w:pPr>
            <w:r w:rsidRPr="007B27AE">
              <w:rPr>
                <w:lang w:eastAsia="en-US"/>
              </w:rPr>
              <w:t>Период восстановления</w:t>
            </w:r>
            <w:r w:rsidR="00B0066E" w:rsidRPr="007B27AE">
              <w:rPr>
                <w:lang w:eastAsia="en-US"/>
              </w:rPr>
              <w:t xml:space="preserve"> (6 </w:t>
            </w:r>
            <w:r w:rsidRPr="007B27AE">
              <w:rPr>
                <w:lang w:eastAsia="en-US"/>
              </w:rPr>
              <w:t>недель</w:t>
            </w:r>
            <w:r w:rsidR="00B0066E" w:rsidRPr="007B27AE">
              <w:rPr>
                <w:lang w:eastAsia="en-US"/>
              </w:rPr>
              <w:t>)</w:t>
            </w:r>
          </w:p>
          <w:p w14:paraId="74F42488" w14:textId="6817A598"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5 </w:t>
            </w:r>
            <w:r w:rsidRPr="007B27AE">
              <w:rPr>
                <w:lang w:val="en-US" w:eastAsia="en-US"/>
              </w:rPr>
              <w:t>M</w:t>
            </w:r>
            <w:r w:rsidRPr="007B27AE">
              <w:rPr>
                <w:lang w:eastAsia="en-US"/>
              </w:rPr>
              <w:t>/</w:t>
            </w:r>
            <w:r w:rsidRPr="007B27AE">
              <w:rPr>
                <w:lang w:val="en-US" w:eastAsia="en-US"/>
              </w:rPr>
              <w:t>F</w:t>
            </w:r>
            <w:r w:rsidRPr="007B27AE">
              <w:rPr>
                <w:spacing w:val="-1"/>
                <w:lang w:eastAsia="en-US"/>
              </w:rPr>
              <w:t xml:space="preserve"> </w:t>
            </w:r>
            <w:r w:rsidR="000D3448" w:rsidRPr="007B27AE">
              <w:rPr>
                <w:lang w:eastAsia="en-US"/>
              </w:rPr>
              <w:t>группы</w:t>
            </w:r>
            <w:r w:rsidRPr="007B27AE">
              <w:rPr>
                <w:spacing w:val="-5"/>
                <w:lang w:eastAsia="en-US"/>
              </w:rPr>
              <w:t xml:space="preserve"> </w:t>
            </w:r>
            <w:r w:rsidRPr="007B27AE">
              <w:rPr>
                <w:lang w:eastAsia="en-US"/>
              </w:rPr>
              <w:t>1,</w:t>
            </w:r>
            <w:r w:rsidRPr="007B27AE">
              <w:rPr>
                <w:spacing w:val="-3"/>
                <w:lang w:eastAsia="en-US"/>
              </w:rPr>
              <w:t xml:space="preserve"> </w:t>
            </w:r>
            <w:r w:rsidRPr="007B27AE">
              <w:rPr>
                <w:lang w:eastAsia="en-US"/>
              </w:rPr>
              <w:t>3</w:t>
            </w:r>
            <w:r w:rsidRPr="007B27AE">
              <w:rPr>
                <w:spacing w:val="-1"/>
                <w:lang w:eastAsia="en-US"/>
              </w:rPr>
              <w:t xml:space="preserve"> </w:t>
            </w:r>
            <w:r w:rsidR="000D3448" w:rsidRPr="007B27AE">
              <w:rPr>
                <w:lang w:eastAsia="en-US"/>
              </w:rPr>
              <w:t xml:space="preserve">и </w:t>
            </w:r>
            <w:r w:rsidRPr="007B27AE">
              <w:rPr>
                <w:lang w:eastAsia="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9255109"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0, 30, 100,</w:t>
            </w:r>
          </w:p>
          <w:p w14:paraId="07A2AC07" w14:textId="77777777"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300/175*</w:t>
            </w:r>
          </w:p>
          <w:p w14:paraId="06AE2F49" w14:textId="304230BD" w:rsidR="00B0066E" w:rsidRPr="007B27AE" w:rsidRDefault="00D212FC" w:rsidP="00FE378C">
            <w:pPr>
              <w:kinsoku w:val="0"/>
              <w:overflowPunct w:val="0"/>
              <w:autoSpaceDE w:val="0"/>
              <w:autoSpaceDN w:val="0"/>
              <w:adjustRightInd w:val="0"/>
              <w:spacing w:after="0" w:line="240" w:lineRule="auto"/>
              <w:jc w:val="left"/>
              <w:rPr>
                <w:lang w:eastAsia="en-US"/>
              </w:rPr>
            </w:pPr>
            <w:r w:rsidRPr="007B27AE">
              <w:rPr>
                <w:spacing w:val="-2"/>
                <w:lang w:eastAsia="en-US"/>
              </w:rPr>
              <w:t xml:space="preserve">мг/кг/сут </w:t>
            </w:r>
            <w:r w:rsidRPr="007B27AE">
              <w:rPr>
                <w:lang w:eastAsia="en-US"/>
              </w:rPr>
              <w:t>пероральный желудочный зонд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CEA0C63"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6"/>
                <w:lang w:eastAsia="en-US"/>
              </w:rPr>
              <w:t>30</w:t>
            </w:r>
          </w:p>
          <w:p w14:paraId="19EA0D3B" w14:textId="0F08E2D4" w:rsidR="00B0066E" w:rsidRPr="007B27AE" w:rsidRDefault="00D212FC" w:rsidP="00FE378C">
            <w:pPr>
              <w:kinsoku w:val="0"/>
              <w:overflowPunct w:val="0"/>
              <w:autoSpaceDE w:val="0"/>
              <w:autoSpaceDN w:val="0"/>
              <w:adjustRightInd w:val="0"/>
              <w:spacing w:after="0" w:line="240" w:lineRule="auto"/>
              <w:jc w:val="left"/>
              <w:rPr>
                <w:spacing w:val="-10"/>
                <w:lang w:eastAsia="en-US"/>
              </w:rPr>
            </w:pPr>
            <w:r w:rsidRPr="007B27AE">
              <w:rPr>
                <w:spacing w:val="-2"/>
                <w:lang w:eastAsia="en-US"/>
              </w:rPr>
              <w:t>мг/кг/сут</w:t>
            </w:r>
          </w:p>
        </w:tc>
        <w:tc>
          <w:tcPr>
            <w:tcW w:w="3832" w:type="dxa"/>
            <w:tcBorders>
              <w:top w:val="single" w:sz="4" w:space="0" w:color="000000"/>
              <w:left w:val="single" w:sz="4" w:space="0" w:color="000000"/>
              <w:bottom w:val="single" w:sz="4" w:space="0" w:color="000000"/>
              <w:right w:val="single" w:sz="4" w:space="0" w:color="000000"/>
            </w:tcBorders>
            <w:shd w:val="clear" w:color="auto" w:fill="auto"/>
          </w:tcPr>
          <w:p w14:paraId="12E22322"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≥30 мг/кг</w:t>
            </w:r>
          </w:p>
          <w:p w14:paraId="3BFBBD88" w14:textId="1ABEC8D4" w:rsidR="00AF69D3" w:rsidRPr="007B27AE" w:rsidRDefault="00B0066E" w:rsidP="00FE378C">
            <w:pPr>
              <w:kinsoku w:val="0"/>
              <w:overflowPunct w:val="0"/>
              <w:autoSpaceDE w:val="0"/>
              <w:autoSpaceDN w:val="0"/>
              <w:adjustRightInd w:val="0"/>
              <w:spacing w:after="0" w:line="240" w:lineRule="auto"/>
              <w:jc w:val="left"/>
              <w:rPr>
                <w:lang w:eastAsia="en-US"/>
              </w:rPr>
            </w:pPr>
            <w:r w:rsidRPr="007B27AE">
              <w:rPr>
                <w:lang w:val="en-US" w:eastAsia="en-US"/>
              </w:rPr>
              <w:t>F</w:t>
            </w:r>
            <w:r w:rsidRPr="007B27AE">
              <w:rPr>
                <w:lang w:eastAsia="en-US"/>
              </w:rPr>
              <w:t>: покраснение лица</w:t>
            </w:r>
          </w:p>
          <w:p w14:paraId="086A7BF0" w14:textId="28B4D27D"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Атрофия ацинусов поджелудочной железы (легкая степень)</w:t>
            </w:r>
          </w:p>
          <w:p w14:paraId="78215C95"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≥100 мг/кг</w:t>
            </w:r>
          </w:p>
          <w:p w14:paraId="32E9BB63" w14:textId="24A8A6C5"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Мягкий кал, покраснение лица </w:t>
            </w:r>
            <w:r w:rsidR="00AF69D3" w:rsidRPr="007B27AE">
              <w:rPr>
                <w:spacing w:val="-2"/>
                <w:lang w:eastAsia="en-US"/>
              </w:rPr>
              <w:t>нейтрофилы</w:t>
            </w:r>
            <w:r w:rsidR="00AF69D3" w:rsidRPr="007B27AE">
              <w:rPr>
                <w:lang w:eastAsia="en-US"/>
              </w:rPr>
              <w:t xml:space="preserve"> </w:t>
            </w:r>
            <w:r w:rsidRPr="007B27AE">
              <w:rPr>
                <w:lang w:eastAsia="en-US"/>
              </w:rPr>
              <w:t>↑ (</w:t>
            </w:r>
            <w:r w:rsidRPr="007B27AE">
              <w:rPr>
                <w:lang w:val="en-US" w:eastAsia="en-US"/>
              </w:rPr>
              <w:t>M</w:t>
            </w:r>
            <w:r w:rsidRPr="007B27AE">
              <w:rPr>
                <w:lang w:eastAsia="en-US"/>
              </w:rPr>
              <w:t xml:space="preserve">), </w:t>
            </w:r>
            <w:r w:rsidR="00AF69D3" w:rsidRPr="007B27AE">
              <w:rPr>
                <w:lang w:eastAsia="en-US"/>
              </w:rPr>
              <w:t xml:space="preserve">моноциты </w:t>
            </w:r>
            <w:r w:rsidRPr="007B27AE">
              <w:rPr>
                <w:lang w:eastAsia="en-US"/>
              </w:rPr>
              <w:t>↑ (</w:t>
            </w:r>
            <w:r w:rsidRPr="007B27AE">
              <w:rPr>
                <w:lang w:val="en-US" w:eastAsia="en-US"/>
              </w:rPr>
              <w:t>M</w:t>
            </w:r>
            <w:r w:rsidRPr="007B27AE">
              <w:rPr>
                <w:lang w:eastAsia="en-US"/>
              </w:rPr>
              <w:t xml:space="preserve">), </w:t>
            </w:r>
            <w:r w:rsidR="00AF69D3" w:rsidRPr="007B27AE">
              <w:rPr>
                <w:lang w:eastAsia="en-US"/>
              </w:rPr>
              <w:t xml:space="preserve">ретикулотциты </w:t>
            </w:r>
            <w:r w:rsidRPr="007B27AE">
              <w:rPr>
                <w:lang w:eastAsia="en-US"/>
              </w:rPr>
              <w:t>(</w:t>
            </w:r>
            <w:r w:rsidRPr="007B27AE">
              <w:rPr>
                <w:lang w:val="en-US" w:eastAsia="en-US"/>
              </w:rPr>
              <w:t>F</w:t>
            </w:r>
            <w:r w:rsidRPr="007B27AE">
              <w:rPr>
                <w:lang w:eastAsia="en-US"/>
              </w:rPr>
              <w:t xml:space="preserve">)↑ </w:t>
            </w:r>
            <w:r w:rsidRPr="007B27AE">
              <w:rPr>
                <w:lang w:val="en-US" w:eastAsia="en-US"/>
              </w:rPr>
              <w:t>RDW</w:t>
            </w:r>
            <w:r w:rsidRPr="007B27AE">
              <w:rPr>
                <w:lang w:eastAsia="en-US"/>
              </w:rPr>
              <w:t>(</w:t>
            </w:r>
            <w:r w:rsidRPr="007B27AE">
              <w:rPr>
                <w:lang w:val="en-US" w:eastAsia="en-US"/>
              </w:rPr>
              <w:t>F</w:t>
            </w:r>
            <w:r w:rsidRPr="007B27AE">
              <w:rPr>
                <w:lang w:eastAsia="en-US"/>
              </w:rPr>
              <w:t>)↑</w:t>
            </w:r>
          </w:p>
          <w:p w14:paraId="4BC69729" w14:textId="73A11F75" w:rsidR="00B0066E" w:rsidRPr="007B27AE" w:rsidRDefault="00AF69D3" w:rsidP="00FE378C">
            <w:pPr>
              <w:kinsoku w:val="0"/>
              <w:overflowPunct w:val="0"/>
              <w:autoSpaceDE w:val="0"/>
              <w:autoSpaceDN w:val="0"/>
              <w:adjustRightInd w:val="0"/>
              <w:spacing w:after="0" w:line="240" w:lineRule="auto"/>
              <w:jc w:val="left"/>
              <w:rPr>
                <w:lang w:eastAsia="en-US"/>
              </w:rPr>
            </w:pPr>
            <w:r w:rsidRPr="007B27AE">
              <w:rPr>
                <w:lang w:eastAsia="en-US"/>
              </w:rPr>
              <w:t xml:space="preserve">альбумин </w:t>
            </w:r>
            <w:r w:rsidR="00B0066E" w:rsidRPr="007B27AE">
              <w:rPr>
                <w:lang w:eastAsia="en-US"/>
              </w:rPr>
              <w:t xml:space="preserve">↓, </w:t>
            </w:r>
            <w:r w:rsidRPr="007B27AE">
              <w:rPr>
                <w:spacing w:val="-2"/>
                <w:lang w:eastAsia="en-US"/>
              </w:rPr>
              <w:t>общий белок</w:t>
            </w:r>
            <w:r w:rsidRPr="007B27AE">
              <w:rPr>
                <w:lang w:eastAsia="en-US"/>
              </w:rPr>
              <w:t xml:space="preserve"> </w:t>
            </w:r>
            <w:r w:rsidR="00B0066E" w:rsidRPr="007B27AE">
              <w:rPr>
                <w:lang w:eastAsia="en-US"/>
              </w:rPr>
              <w:t xml:space="preserve">↓, </w:t>
            </w:r>
            <w:r w:rsidRPr="007B27AE">
              <w:rPr>
                <w:lang w:eastAsia="en-US"/>
              </w:rPr>
              <w:t>АЛТ</w:t>
            </w:r>
            <w:r w:rsidR="00B0066E" w:rsidRPr="007B27AE">
              <w:rPr>
                <w:lang w:eastAsia="en-US"/>
              </w:rPr>
              <w:t>↑(</w:t>
            </w:r>
            <w:r w:rsidR="00B0066E" w:rsidRPr="007B27AE">
              <w:rPr>
                <w:lang w:val="en-US" w:eastAsia="en-US"/>
              </w:rPr>
              <w:t>M</w:t>
            </w:r>
            <w:r w:rsidR="00B0066E" w:rsidRPr="007B27AE">
              <w:rPr>
                <w:lang w:eastAsia="en-US"/>
              </w:rPr>
              <w:t xml:space="preserve">), </w:t>
            </w:r>
            <w:r w:rsidRPr="007B27AE">
              <w:rPr>
                <w:lang w:eastAsia="en-US"/>
              </w:rPr>
              <w:t>глобулин</w:t>
            </w:r>
            <w:r w:rsidR="00B0066E" w:rsidRPr="007B27AE">
              <w:rPr>
                <w:lang w:eastAsia="en-US"/>
              </w:rPr>
              <w:t>↓(</w:t>
            </w:r>
            <w:r w:rsidR="00B0066E" w:rsidRPr="007B27AE">
              <w:rPr>
                <w:lang w:val="en-US" w:eastAsia="en-US"/>
              </w:rPr>
              <w:t>F</w:t>
            </w:r>
            <w:r w:rsidR="00B0066E" w:rsidRPr="007B27AE">
              <w:rPr>
                <w:lang w:eastAsia="en-US"/>
              </w:rPr>
              <w:t xml:space="preserve">), </w:t>
            </w:r>
            <w:r w:rsidRPr="007B27AE">
              <w:rPr>
                <w:lang w:eastAsia="en-US"/>
              </w:rPr>
              <w:t>билирубин</w:t>
            </w:r>
            <w:r w:rsidR="00B0066E" w:rsidRPr="007B27AE">
              <w:rPr>
                <w:lang w:eastAsia="en-US"/>
              </w:rPr>
              <w:t xml:space="preserve"> ↓(</w:t>
            </w:r>
            <w:r w:rsidR="00B0066E" w:rsidRPr="007B27AE">
              <w:rPr>
                <w:lang w:val="en-US" w:eastAsia="en-US"/>
              </w:rPr>
              <w:t>F</w:t>
            </w:r>
            <w:r w:rsidR="00B0066E" w:rsidRPr="007B27AE">
              <w:rPr>
                <w:lang w:eastAsia="en-US"/>
              </w:rPr>
              <w:t xml:space="preserve">), </w:t>
            </w:r>
            <w:r w:rsidRPr="007B27AE">
              <w:rPr>
                <w:lang w:eastAsia="en-US"/>
              </w:rPr>
              <w:t>глюкоза</w:t>
            </w:r>
            <w:r w:rsidR="00B0066E" w:rsidRPr="007B27AE">
              <w:rPr>
                <w:lang w:eastAsia="en-US"/>
              </w:rPr>
              <w:t>↓(</w:t>
            </w:r>
            <w:r w:rsidR="00B0066E" w:rsidRPr="007B27AE">
              <w:rPr>
                <w:lang w:val="en-US" w:eastAsia="en-US"/>
              </w:rPr>
              <w:t>F</w:t>
            </w:r>
            <w:r w:rsidR="00B0066E" w:rsidRPr="007B27AE">
              <w:rPr>
                <w:lang w:eastAsia="en-US"/>
              </w:rPr>
              <w:t>)</w:t>
            </w:r>
          </w:p>
          <w:p w14:paraId="1CA1E3B4"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lastRenderedPageBreak/>
              <w:t>Кортикальная и трабекулярная кости ↓(</w:t>
            </w:r>
            <w:r w:rsidRPr="007B27AE">
              <w:rPr>
                <w:lang w:val="en-US" w:eastAsia="en-US"/>
              </w:rPr>
              <w:t>F</w:t>
            </w:r>
            <w:r w:rsidRPr="007B27AE">
              <w:rPr>
                <w:lang w:eastAsia="en-US"/>
              </w:rPr>
              <w:t>) Атрофия ацинусов поджелудочной железы (умеренная)</w:t>
            </w:r>
          </w:p>
          <w:p w14:paraId="09A921C6" w14:textId="77777777" w:rsidR="00B0066E" w:rsidRPr="007B27AE" w:rsidRDefault="00B0066E" w:rsidP="00FE378C">
            <w:pPr>
              <w:kinsoku w:val="0"/>
              <w:overflowPunct w:val="0"/>
              <w:autoSpaceDE w:val="0"/>
              <w:autoSpaceDN w:val="0"/>
              <w:adjustRightInd w:val="0"/>
              <w:spacing w:after="0" w:line="240" w:lineRule="auto"/>
              <w:jc w:val="left"/>
              <w:rPr>
                <w:lang w:eastAsia="en-US"/>
              </w:rPr>
            </w:pPr>
          </w:p>
          <w:p w14:paraId="388150F1"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300/175 мг/кг</w:t>
            </w:r>
          </w:p>
          <w:p w14:paraId="540B073D"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Смертность 7</w:t>
            </w:r>
            <w:r w:rsidRPr="007B27AE">
              <w:rPr>
                <w:lang w:val="en-US" w:eastAsia="en-US"/>
              </w:rPr>
              <w:t>M</w:t>
            </w:r>
            <w:r w:rsidRPr="007B27AE">
              <w:rPr>
                <w:lang w:eastAsia="en-US"/>
              </w:rPr>
              <w:t>/1</w:t>
            </w:r>
            <w:r w:rsidRPr="007B27AE">
              <w:rPr>
                <w:lang w:val="en-US" w:eastAsia="en-US"/>
              </w:rPr>
              <w:t>F</w:t>
            </w:r>
            <w:r w:rsidRPr="007B27AE">
              <w:rPr>
                <w:lang w:eastAsia="en-US"/>
              </w:rPr>
              <w:t>, связанная с: лимфоидным истощением,</w:t>
            </w:r>
          </w:p>
          <w:p w14:paraId="46219942" w14:textId="04BE3E9C"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воспаление и изъязвление кишечника</w:t>
            </w:r>
            <w:r w:rsidR="006131BE" w:rsidRPr="007B27AE">
              <w:rPr>
                <w:lang w:eastAsia="en-US"/>
              </w:rPr>
              <w:t>,</w:t>
            </w:r>
          </w:p>
          <w:p w14:paraId="58FDE026" w14:textId="35A4CF65"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общее тяжелое клиническое состояние</w:t>
            </w:r>
            <w:r w:rsidR="006131BE" w:rsidRPr="007B27AE">
              <w:rPr>
                <w:lang w:eastAsia="en-US"/>
              </w:rPr>
              <w:t xml:space="preserve">, </w:t>
            </w:r>
            <w:r w:rsidR="00A35539" w:rsidRPr="007B27AE">
              <w:rPr>
                <w:lang w:eastAsia="en-US"/>
              </w:rPr>
              <w:t>потребление пищи</w:t>
            </w:r>
            <w:r w:rsidRPr="007B27AE">
              <w:rPr>
                <w:lang w:eastAsia="en-US"/>
              </w:rPr>
              <w:t>↓ (М)</w:t>
            </w:r>
          </w:p>
          <w:p w14:paraId="1E8CE49A" w14:textId="06D49AE3" w:rsidR="00B0066E" w:rsidRPr="007B27AE" w:rsidRDefault="00A35539" w:rsidP="00FE378C">
            <w:pPr>
              <w:kinsoku w:val="0"/>
              <w:overflowPunct w:val="0"/>
              <w:autoSpaceDE w:val="0"/>
              <w:autoSpaceDN w:val="0"/>
              <w:adjustRightInd w:val="0"/>
              <w:spacing w:after="0" w:line="240" w:lineRule="auto"/>
              <w:jc w:val="left"/>
              <w:rPr>
                <w:lang w:eastAsia="en-US"/>
              </w:rPr>
            </w:pPr>
            <w:r w:rsidRPr="007B27AE">
              <w:rPr>
                <w:lang w:eastAsia="en-US"/>
              </w:rPr>
              <w:t>ретикулоциты</w:t>
            </w:r>
            <w:r w:rsidR="00B0066E" w:rsidRPr="007B27AE">
              <w:rPr>
                <w:lang w:eastAsia="en-US"/>
              </w:rPr>
              <w:t xml:space="preserve">↑, </w:t>
            </w:r>
            <w:r w:rsidRPr="007B27AE">
              <w:rPr>
                <w:lang w:eastAsia="en-US"/>
              </w:rPr>
              <w:t>нейтрофилы</w:t>
            </w:r>
            <w:r w:rsidR="00B0066E" w:rsidRPr="007B27AE">
              <w:rPr>
                <w:lang w:eastAsia="en-US"/>
              </w:rPr>
              <w:t xml:space="preserve">↑, </w:t>
            </w:r>
            <w:r w:rsidRPr="007B27AE">
              <w:rPr>
                <w:lang w:eastAsia="en-US"/>
              </w:rPr>
              <w:t>моноциты</w:t>
            </w:r>
            <w:r w:rsidR="00B0066E" w:rsidRPr="007B27AE">
              <w:rPr>
                <w:lang w:eastAsia="en-US"/>
              </w:rPr>
              <w:t xml:space="preserve">↑, </w:t>
            </w:r>
            <w:r w:rsidR="00E86118" w:rsidRPr="007B27AE">
              <w:rPr>
                <w:lang w:val="en-US" w:eastAsia="en-US"/>
              </w:rPr>
              <w:t>HDW</w:t>
            </w:r>
            <w:r w:rsidR="00E86118" w:rsidRPr="007B27AE">
              <w:rPr>
                <w:lang w:eastAsia="en-US"/>
              </w:rPr>
              <w:t xml:space="preserve"> </w:t>
            </w:r>
            <w:r w:rsidR="00B0066E" w:rsidRPr="007B27AE">
              <w:rPr>
                <w:lang w:eastAsia="en-US"/>
              </w:rPr>
              <w:t>(</w:t>
            </w:r>
            <w:r w:rsidR="00B0066E" w:rsidRPr="007B27AE">
              <w:rPr>
                <w:lang w:val="en-US" w:eastAsia="en-US"/>
              </w:rPr>
              <w:t>F</w:t>
            </w:r>
            <w:r w:rsidR="00B0066E" w:rsidRPr="007B27AE">
              <w:rPr>
                <w:lang w:eastAsia="en-US"/>
              </w:rPr>
              <w:t xml:space="preserve">)↑, </w:t>
            </w:r>
            <w:r w:rsidR="00B0066E" w:rsidRPr="007B27AE">
              <w:rPr>
                <w:lang w:val="en-US" w:eastAsia="en-US"/>
              </w:rPr>
              <w:t>MCV</w:t>
            </w:r>
            <w:r w:rsidR="00B0066E" w:rsidRPr="007B27AE">
              <w:rPr>
                <w:lang w:eastAsia="en-US"/>
              </w:rPr>
              <w:t>(</w:t>
            </w:r>
            <w:r w:rsidR="00B0066E" w:rsidRPr="007B27AE">
              <w:rPr>
                <w:lang w:val="en-US" w:eastAsia="en-US"/>
              </w:rPr>
              <w:t>F</w:t>
            </w:r>
            <w:r w:rsidR="00B0066E" w:rsidRPr="007B27AE">
              <w:rPr>
                <w:lang w:eastAsia="en-US"/>
              </w:rPr>
              <w:t xml:space="preserve">)↓, </w:t>
            </w:r>
            <w:r w:rsidR="00B0066E" w:rsidRPr="007B27AE">
              <w:rPr>
                <w:lang w:val="en-US" w:eastAsia="en-US"/>
              </w:rPr>
              <w:t>MCH</w:t>
            </w:r>
            <w:r w:rsidR="00B0066E" w:rsidRPr="007B27AE">
              <w:rPr>
                <w:lang w:eastAsia="en-US"/>
              </w:rPr>
              <w:t>(</w:t>
            </w:r>
            <w:r w:rsidR="00B0066E" w:rsidRPr="007B27AE">
              <w:rPr>
                <w:lang w:val="en-US" w:eastAsia="en-US"/>
              </w:rPr>
              <w:t>F</w:t>
            </w:r>
            <w:r w:rsidR="00B0066E" w:rsidRPr="007B27AE">
              <w:rPr>
                <w:lang w:eastAsia="en-US"/>
              </w:rPr>
              <w:t xml:space="preserve">)↓, </w:t>
            </w:r>
            <w:r w:rsidR="00B0066E" w:rsidRPr="007B27AE">
              <w:rPr>
                <w:lang w:val="en-US" w:eastAsia="en-US"/>
              </w:rPr>
              <w:t>MCHC</w:t>
            </w:r>
            <w:r w:rsidR="00B0066E" w:rsidRPr="007B27AE">
              <w:rPr>
                <w:lang w:eastAsia="en-US"/>
              </w:rPr>
              <w:t>(</w:t>
            </w:r>
            <w:r w:rsidR="00B0066E" w:rsidRPr="007B27AE">
              <w:rPr>
                <w:lang w:val="en-US" w:eastAsia="en-US"/>
              </w:rPr>
              <w:t>F</w:t>
            </w:r>
            <w:r w:rsidR="00B0066E" w:rsidRPr="007B27AE">
              <w:rPr>
                <w:lang w:eastAsia="en-US"/>
              </w:rPr>
              <w:t>)↓</w:t>
            </w:r>
          </w:p>
          <w:p w14:paraId="1E2AB6C6" w14:textId="1AEF330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М: </w:t>
            </w:r>
            <w:r w:rsidR="00A35539" w:rsidRPr="007B27AE">
              <w:rPr>
                <w:lang w:eastAsia="en-US"/>
              </w:rPr>
              <w:t>глобулин</w:t>
            </w:r>
            <w:r w:rsidRPr="007B27AE">
              <w:rPr>
                <w:lang w:eastAsia="en-US"/>
              </w:rPr>
              <w:t>↓</w:t>
            </w:r>
            <w:r w:rsidR="00E20878" w:rsidRPr="007B27AE">
              <w:rPr>
                <w:lang w:eastAsia="en-US"/>
              </w:rPr>
              <w:t xml:space="preserve">, </w:t>
            </w:r>
            <w:r w:rsidR="00A35539" w:rsidRPr="007B27AE">
              <w:rPr>
                <w:lang w:eastAsia="en-US"/>
              </w:rPr>
              <w:t>триглицериды</w:t>
            </w:r>
            <w:r w:rsidRPr="007B27AE">
              <w:rPr>
                <w:lang w:eastAsia="en-US"/>
              </w:rPr>
              <w:t xml:space="preserve">↓, </w:t>
            </w:r>
            <w:r w:rsidR="00E86118" w:rsidRPr="007B27AE">
              <w:rPr>
                <w:lang w:eastAsia="en-US"/>
              </w:rPr>
              <w:t>мочевина</w:t>
            </w:r>
            <w:r w:rsidRPr="007B27AE">
              <w:rPr>
                <w:lang w:eastAsia="en-US"/>
              </w:rPr>
              <w:t xml:space="preserve">↑, </w:t>
            </w:r>
            <w:r w:rsidR="00A35539" w:rsidRPr="007B27AE">
              <w:rPr>
                <w:lang w:eastAsia="en-US"/>
              </w:rPr>
              <w:t>фосфор</w:t>
            </w:r>
            <w:r w:rsidRPr="007B27AE">
              <w:rPr>
                <w:lang w:eastAsia="en-US"/>
              </w:rPr>
              <w:t>↑(</w:t>
            </w:r>
            <w:r w:rsidRPr="007B27AE">
              <w:rPr>
                <w:lang w:val="en-US" w:eastAsia="en-US"/>
              </w:rPr>
              <w:t>F</w:t>
            </w:r>
            <w:r w:rsidRPr="007B27AE">
              <w:rPr>
                <w:lang w:eastAsia="en-US"/>
              </w:rPr>
              <w:t xml:space="preserve">), </w:t>
            </w:r>
            <w:r w:rsidRPr="007B27AE">
              <w:rPr>
                <w:lang w:val="en-US" w:eastAsia="en-US"/>
              </w:rPr>
              <w:t>Ca</w:t>
            </w:r>
            <w:r w:rsidRPr="007B27AE">
              <w:rPr>
                <w:lang w:eastAsia="en-US"/>
              </w:rPr>
              <w:t xml:space="preserve"> ↓(</w:t>
            </w:r>
            <w:r w:rsidRPr="007B27AE">
              <w:rPr>
                <w:lang w:val="en-US" w:eastAsia="en-US"/>
              </w:rPr>
              <w:t>F</w:t>
            </w:r>
            <w:r w:rsidRPr="007B27AE">
              <w:rPr>
                <w:lang w:eastAsia="en-US"/>
              </w:rPr>
              <w:t>)</w:t>
            </w:r>
          </w:p>
          <w:p w14:paraId="67B280B3"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Корковая и трабекулярная кости ↓, лимфоидное истощение, лимфатические узлы, селезенка и вилочковая железа (</w:t>
            </w:r>
            <w:r w:rsidRPr="007B27AE">
              <w:rPr>
                <w:lang w:val="en-US" w:eastAsia="en-US"/>
              </w:rPr>
              <w:t>F</w:t>
            </w:r>
            <w:r w:rsidRPr="007B27AE">
              <w:rPr>
                <w:lang w:eastAsia="en-US"/>
              </w:rPr>
              <w:t>), атрофия плоского эпителия кожи, влагалища, пищевода,</w:t>
            </w:r>
          </w:p>
          <w:p w14:paraId="46004AC3"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желудок-&gt; изъязвление нежелезистого желудка (</w:t>
            </w:r>
            <w:r w:rsidRPr="007B27AE">
              <w:rPr>
                <w:lang w:val="en-US" w:eastAsia="en-US"/>
              </w:rPr>
              <w:t>F</w:t>
            </w:r>
            <w:r w:rsidRPr="007B27AE">
              <w:rPr>
                <w:lang w:eastAsia="en-US"/>
              </w:rPr>
              <w:t>), изъязвление/воспаление кишечника (</w:t>
            </w:r>
            <w:r w:rsidRPr="007B27AE">
              <w:rPr>
                <w:lang w:val="en-US" w:eastAsia="en-US"/>
              </w:rPr>
              <w:t>F</w:t>
            </w:r>
            <w:r w:rsidRPr="007B27AE">
              <w:rPr>
                <w:lang w:eastAsia="en-US"/>
              </w:rPr>
              <w:t>)</w:t>
            </w:r>
          </w:p>
          <w:p w14:paraId="1440FEB9"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≥50 мг/кг</w:t>
            </w:r>
          </w:p>
          <w:p w14:paraId="1C78B78E" w14:textId="018B7206"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дефекация↓, мягкий/мелкий кал</w:t>
            </w:r>
            <w:r w:rsidR="00E86118" w:rsidRPr="007B27AE">
              <w:rPr>
                <w:lang w:eastAsia="en-US"/>
              </w:rPr>
              <w:t>, масса тела</w:t>
            </w:r>
            <w:r w:rsidRPr="007B27AE">
              <w:rPr>
                <w:lang w:eastAsia="en-US"/>
              </w:rPr>
              <w:t xml:space="preserve"> ↓, </w:t>
            </w:r>
            <w:r w:rsidR="00E86118" w:rsidRPr="007B27AE">
              <w:rPr>
                <w:lang w:eastAsia="en-US"/>
              </w:rPr>
              <w:t>потребление пищи</w:t>
            </w:r>
            <w:r w:rsidRPr="007B27AE">
              <w:rPr>
                <w:lang w:eastAsia="en-US"/>
              </w:rPr>
              <w:t>↓</w:t>
            </w:r>
          </w:p>
          <w:p w14:paraId="59AE5151" w14:textId="51C620D8"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Тяжесть клинических признаков у</w:t>
            </w:r>
            <w:r w:rsidR="00FE378C">
              <w:rPr>
                <w:lang w:eastAsia="en-US"/>
              </w:rPr>
              <w:t>величивается с увеличением дозы</w:t>
            </w:r>
          </w:p>
        </w:tc>
      </w:tr>
      <w:tr w:rsidR="00B0066E" w:rsidRPr="007B27AE" w14:paraId="4BA444F9" w14:textId="77777777" w:rsidTr="00FE378C">
        <w:trPr>
          <w:trHeight w:val="116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3371E3BB" w14:textId="77777777" w:rsidR="00B0066E" w:rsidRPr="007B27AE" w:rsidRDefault="00B0066E" w:rsidP="00FE378C">
            <w:pPr>
              <w:kinsoku w:val="0"/>
              <w:overflowPunct w:val="0"/>
              <w:autoSpaceDE w:val="0"/>
              <w:autoSpaceDN w:val="0"/>
              <w:adjustRightInd w:val="0"/>
              <w:spacing w:after="0" w:line="240" w:lineRule="auto"/>
              <w:jc w:val="left"/>
              <w:rPr>
                <w:spacing w:val="-4"/>
                <w:lang w:val="en-US" w:eastAsia="en-US"/>
              </w:rPr>
            </w:pPr>
            <w:r w:rsidRPr="007B27AE">
              <w:rPr>
                <w:spacing w:val="-2"/>
                <w:lang w:val="en-US" w:eastAsia="en-US"/>
              </w:rPr>
              <w:lastRenderedPageBreak/>
              <w:t xml:space="preserve">11-136-B-PO- </w:t>
            </w:r>
            <w:r w:rsidRPr="007B27AE">
              <w:rPr>
                <w:spacing w:val="-4"/>
                <w:lang w:val="en-US" w:eastAsia="en-US"/>
              </w:rPr>
              <w:t>TXE</w:t>
            </w:r>
          </w:p>
          <w:p w14:paraId="5CF7FFF1" w14:textId="77777777" w:rsidR="00B0066E" w:rsidRPr="007B27AE" w:rsidRDefault="00B0066E" w:rsidP="00FE378C">
            <w:pPr>
              <w:kinsoku w:val="0"/>
              <w:overflowPunct w:val="0"/>
              <w:autoSpaceDE w:val="0"/>
              <w:autoSpaceDN w:val="0"/>
              <w:adjustRightInd w:val="0"/>
              <w:spacing w:after="0" w:line="240" w:lineRule="auto"/>
              <w:jc w:val="left"/>
              <w:rPr>
                <w:spacing w:val="-2"/>
                <w:lang w:val="en-US" w:eastAsia="en-US"/>
              </w:rPr>
            </w:pPr>
            <w:r w:rsidRPr="007B27AE">
              <w:rPr>
                <w:spacing w:val="-2"/>
                <w:lang w:val="en-US" w:eastAsia="en-US"/>
              </w:rPr>
              <w:t>Non-GLP</w:t>
            </w:r>
          </w:p>
          <w:p w14:paraId="1889947E" w14:textId="69119B0B" w:rsidR="00B0066E" w:rsidRPr="007B27AE" w:rsidRDefault="00B0066E" w:rsidP="00FE378C">
            <w:pPr>
              <w:kinsoku w:val="0"/>
              <w:overflowPunct w:val="0"/>
              <w:autoSpaceDE w:val="0"/>
              <w:autoSpaceDN w:val="0"/>
              <w:adjustRightInd w:val="0"/>
              <w:spacing w:after="0" w:line="240" w:lineRule="auto"/>
              <w:jc w:val="left"/>
              <w:rPr>
                <w:lang w:val="en-US" w:eastAsia="en-US"/>
              </w:rPr>
            </w:pPr>
            <w:r w:rsidRPr="007B27AE">
              <w:rPr>
                <w:lang w:val="en-US" w:eastAsia="en-US"/>
              </w:rPr>
              <w:t xml:space="preserve">7 </w:t>
            </w:r>
            <w:r w:rsidRPr="007B27AE">
              <w:rPr>
                <w:lang w:eastAsia="en-US"/>
              </w:rPr>
              <w:t>дней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A6C4199" w14:textId="26B0A9C9"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lang w:eastAsia="en-US"/>
              </w:rPr>
              <w:t>небеременные</w:t>
            </w:r>
            <w:r w:rsidRPr="007B27AE">
              <w:rPr>
                <w:spacing w:val="-15"/>
                <w:lang w:eastAsia="en-US"/>
              </w:rPr>
              <w:t xml:space="preserve"> </w:t>
            </w:r>
            <w:r w:rsidRPr="007B27AE">
              <w:rPr>
                <w:lang w:val="en-US" w:eastAsia="en-US"/>
              </w:rPr>
              <w:t>NZW</w:t>
            </w:r>
            <w:r w:rsidRPr="007B27AE">
              <w:rPr>
                <w:lang w:eastAsia="en-US"/>
              </w:rPr>
              <w:t xml:space="preserve"> </w:t>
            </w:r>
            <w:r w:rsidRPr="007B27AE">
              <w:rPr>
                <w:spacing w:val="-2"/>
                <w:lang w:eastAsia="en-US"/>
              </w:rPr>
              <w:t>кролики</w:t>
            </w:r>
          </w:p>
          <w:p w14:paraId="561D7641" w14:textId="77777777" w:rsidR="00B0066E" w:rsidRPr="007B27AE" w:rsidRDefault="00B0066E" w:rsidP="00FE378C">
            <w:pPr>
              <w:kinsoku w:val="0"/>
              <w:overflowPunct w:val="0"/>
              <w:autoSpaceDE w:val="0"/>
              <w:autoSpaceDN w:val="0"/>
              <w:adjustRightInd w:val="0"/>
              <w:spacing w:after="0" w:line="240" w:lineRule="auto"/>
              <w:jc w:val="left"/>
              <w:rPr>
                <w:lang w:eastAsia="en-US"/>
              </w:rPr>
            </w:pPr>
          </w:p>
          <w:p w14:paraId="434E7620" w14:textId="6E1912E3"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3 </w:t>
            </w:r>
            <w:r w:rsidRPr="007B27AE">
              <w:rPr>
                <w:lang w:val="en-US" w:eastAsia="en-US"/>
              </w:rPr>
              <w:t>F</w:t>
            </w:r>
            <w:r w:rsidRPr="007B27AE">
              <w:rPr>
                <w:lang w:eastAsia="en-US"/>
              </w:rPr>
              <w:t>/</w:t>
            </w:r>
            <w:r w:rsidR="000D3448" w:rsidRPr="007B27AE">
              <w:rPr>
                <w:lang w:eastAsia="en-US"/>
              </w:rPr>
              <w:t>группа</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12B21F7"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0, 50, 100, 200</w:t>
            </w:r>
          </w:p>
          <w:p w14:paraId="28CB70B9" w14:textId="242B1A0D" w:rsidR="00B0066E" w:rsidRPr="007B27AE" w:rsidRDefault="00D212FC" w:rsidP="00FE378C">
            <w:pPr>
              <w:kinsoku w:val="0"/>
              <w:overflowPunct w:val="0"/>
              <w:autoSpaceDE w:val="0"/>
              <w:autoSpaceDN w:val="0"/>
              <w:adjustRightInd w:val="0"/>
              <w:spacing w:after="0" w:line="240" w:lineRule="auto"/>
              <w:jc w:val="left"/>
              <w:rPr>
                <w:lang w:eastAsia="en-US"/>
              </w:rPr>
            </w:pPr>
            <w:r w:rsidRPr="007B27AE">
              <w:rPr>
                <w:spacing w:val="-2"/>
                <w:lang w:eastAsia="en-US"/>
              </w:rPr>
              <w:t>мг/кг/сут</w:t>
            </w:r>
          </w:p>
          <w:p w14:paraId="1FB03B8E" w14:textId="05E5B23C" w:rsidR="00B0066E" w:rsidRPr="007B27AE" w:rsidRDefault="00D212FC" w:rsidP="00FE378C">
            <w:pPr>
              <w:kinsoku w:val="0"/>
              <w:overflowPunct w:val="0"/>
              <w:autoSpaceDE w:val="0"/>
              <w:autoSpaceDN w:val="0"/>
              <w:adjustRightInd w:val="0"/>
              <w:spacing w:after="0" w:line="240" w:lineRule="auto"/>
              <w:jc w:val="left"/>
              <w:rPr>
                <w:lang w:eastAsia="en-US"/>
              </w:rPr>
            </w:pPr>
            <w:r w:rsidRPr="007B27AE">
              <w:rPr>
                <w:lang w:eastAsia="en-US"/>
              </w:rPr>
              <w:t>пероральный желудочный зонд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72BB03C"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w:t>
            </w:r>
          </w:p>
        </w:tc>
        <w:tc>
          <w:tcPr>
            <w:tcW w:w="3832" w:type="dxa"/>
            <w:tcBorders>
              <w:top w:val="single" w:sz="4" w:space="0" w:color="000000"/>
              <w:left w:val="single" w:sz="4" w:space="0" w:color="000000"/>
              <w:bottom w:val="single" w:sz="4" w:space="0" w:color="000000"/>
              <w:right w:val="single" w:sz="4" w:space="0" w:color="000000"/>
            </w:tcBorders>
            <w:shd w:val="clear" w:color="auto" w:fill="auto"/>
          </w:tcPr>
          <w:p w14:paraId="020053DC"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≥50 мг/кг</w:t>
            </w:r>
          </w:p>
          <w:p w14:paraId="619DC895" w14:textId="65AC3F1D"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дефекация↓, мягкий/мелкий кал</w:t>
            </w:r>
            <w:r w:rsidR="00E86118" w:rsidRPr="007B27AE">
              <w:rPr>
                <w:lang w:eastAsia="en-US"/>
              </w:rPr>
              <w:t>,</w:t>
            </w:r>
            <w:r w:rsidRPr="007B27AE">
              <w:rPr>
                <w:lang w:eastAsia="en-US"/>
              </w:rPr>
              <w:t xml:space="preserve"> </w:t>
            </w:r>
            <w:r w:rsidR="00E86118" w:rsidRPr="007B27AE">
              <w:rPr>
                <w:lang w:eastAsia="en-US"/>
              </w:rPr>
              <w:t xml:space="preserve">масса тела </w:t>
            </w:r>
            <w:r w:rsidRPr="007B27AE">
              <w:rPr>
                <w:lang w:eastAsia="en-US"/>
              </w:rPr>
              <w:t xml:space="preserve">↓, </w:t>
            </w:r>
            <w:r w:rsidR="00E86118" w:rsidRPr="007B27AE">
              <w:rPr>
                <w:lang w:eastAsia="en-US"/>
              </w:rPr>
              <w:t xml:space="preserve">потребление пищи </w:t>
            </w:r>
            <w:r w:rsidRPr="007B27AE">
              <w:rPr>
                <w:lang w:eastAsia="en-US"/>
              </w:rPr>
              <w:t>↓</w:t>
            </w:r>
          </w:p>
          <w:p w14:paraId="7AFCB477" w14:textId="7D24D5AB"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lang w:eastAsia="en-US"/>
              </w:rPr>
              <w:t>Тяжесть клинических признаков увеличивается с увеличением дозы</w:t>
            </w:r>
          </w:p>
        </w:tc>
      </w:tr>
      <w:tr w:rsidR="00B0066E" w:rsidRPr="007B27AE" w14:paraId="67EF39F8" w14:textId="77777777" w:rsidTr="00FE378C">
        <w:trPr>
          <w:trHeight w:val="174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535C2B0F"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2"/>
                <w:lang w:eastAsia="en-US"/>
              </w:rPr>
              <w:lastRenderedPageBreak/>
              <w:t>11-043-</w:t>
            </w:r>
            <w:r w:rsidRPr="007B27AE">
              <w:rPr>
                <w:spacing w:val="-2"/>
                <w:lang w:val="en-US" w:eastAsia="en-US"/>
              </w:rPr>
              <w:t>D</w:t>
            </w:r>
            <w:r w:rsidRPr="007B27AE">
              <w:rPr>
                <w:spacing w:val="-2"/>
                <w:lang w:eastAsia="en-US"/>
              </w:rPr>
              <w:t>-</w:t>
            </w:r>
            <w:r w:rsidRPr="007B27AE">
              <w:rPr>
                <w:spacing w:val="-2"/>
                <w:lang w:val="en-US" w:eastAsia="en-US"/>
              </w:rPr>
              <w:t>PO</w:t>
            </w:r>
            <w:r w:rsidRPr="007B27AE">
              <w:rPr>
                <w:spacing w:val="-2"/>
                <w:lang w:eastAsia="en-US"/>
              </w:rPr>
              <w:t xml:space="preserve">- </w:t>
            </w:r>
            <w:r w:rsidRPr="007B27AE">
              <w:rPr>
                <w:spacing w:val="-6"/>
                <w:lang w:val="en-US" w:eastAsia="en-US"/>
              </w:rPr>
              <w:t>TX</w:t>
            </w:r>
          </w:p>
          <w:p w14:paraId="41F0BA59"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4"/>
                <w:lang w:val="en-US" w:eastAsia="en-US"/>
              </w:rPr>
              <w:t>GLP</w:t>
            </w:r>
          </w:p>
          <w:p w14:paraId="1B13AEC8" w14:textId="3C6118D3"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14 дней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AB09C0A" w14:textId="77777777" w:rsidR="002A60AF"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Собаки Бигль </w:t>
            </w:r>
          </w:p>
          <w:p w14:paraId="6C517505" w14:textId="1F2F7538"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3 M/F</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12A8DDB" w14:textId="215C64D8"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0, 4, 12 </w:t>
            </w:r>
            <w:r w:rsidR="00D212FC" w:rsidRPr="007B27AE">
              <w:rPr>
                <w:lang w:eastAsia="en-US"/>
              </w:rPr>
              <w:t>и</w:t>
            </w:r>
            <w:r w:rsidRPr="007B27AE">
              <w:rPr>
                <w:lang w:eastAsia="en-US"/>
              </w:rPr>
              <w:t xml:space="preserve"> 40</w:t>
            </w:r>
          </w:p>
          <w:p w14:paraId="404B0185" w14:textId="7AD83C3D" w:rsidR="00B0066E" w:rsidRPr="007B27AE" w:rsidRDefault="00D212FC" w:rsidP="00FE378C">
            <w:pPr>
              <w:kinsoku w:val="0"/>
              <w:overflowPunct w:val="0"/>
              <w:autoSpaceDE w:val="0"/>
              <w:autoSpaceDN w:val="0"/>
              <w:adjustRightInd w:val="0"/>
              <w:spacing w:after="0" w:line="240" w:lineRule="auto"/>
              <w:jc w:val="left"/>
              <w:rPr>
                <w:lang w:eastAsia="en-US"/>
              </w:rPr>
            </w:pPr>
            <w:r w:rsidRPr="007B27AE">
              <w:rPr>
                <w:spacing w:val="-2"/>
                <w:lang w:eastAsia="en-US"/>
              </w:rPr>
              <w:t>мг/кг</w:t>
            </w:r>
          </w:p>
          <w:p w14:paraId="18861FB0" w14:textId="19A3F31F" w:rsidR="00B0066E" w:rsidRPr="007B27AE" w:rsidRDefault="00D212FC" w:rsidP="00FE378C">
            <w:pPr>
              <w:kinsoku w:val="0"/>
              <w:overflowPunct w:val="0"/>
              <w:autoSpaceDE w:val="0"/>
              <w:autoSpaceDN w:val="0"/>
              <w:adjustRightInd w:val="0"/>
              <w:spacing w:after="0" w:line="240" w:lineRule="auto"/>
              <w:jc w:val="left"/>
              <w:rPr>
                <w:lang w:eastAsia="en-US"/>
              </w:rPr>
            </w:pPr>
            <w:r w:rsidRPr="007B27AE">
              <w:rPr>
                <w:lang w:eastAsia="en-US"/>
              </w:rPr>
              <w:t>пероральный желудочный зонд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0B07529" w14:textId="77777777" w:rsidR="00D212FC" w:rsidRPr="007B27AE" w:rsidRDefault="00B0066E" w:rsidP="00FE378C">
            <w:pPr>
              <w:kinsoku w:val="0"/>
              <w:overflowPunct w:val="0"/>
              <w:autoSpaceDE w:val="0"/>
              <w:autoSpaceDN w:val="0"/>
              <w:adjustRightInd w:val="0"/>
              <w:spacing w:after="0" w:line="240" w:lineRule="auto"/>
              <w:jc w:val="left"/>
              <w:rPr>
                <w:lang w:val="en-US" w:eastAsia="en-US"/>
              </w:rPr>
            </w:pPr>
            <w:r w:rsidRPr="007B27AE">
              <w:rPr>
                <w:lang w:eastAsia="en-US"/>
              </w:rPr>
              <w:t xml:space="preserve">40 </w:t>
            </w:r>
            <w:r w:rsidR="00D212FC" w:rsidRPr="007B27AE">
              <w:rPr>
                <w:spacing w:val="-2"/>
                <w:lang w:eastAsia="en-US"/>
              </w:rPr>
              <w:t>мг</w:t>
            </w:r>
            <w:r w:rsidR="00D212FC" w:rsidRPr="007B27AE">
              <w:rPr>
                <w:spacing w:val="-2"/>
                <w:lang w:val="en-US" w:eastAsia="en-US"/>
              </w:rPr>
              <w:t>/</w:t>
            </w:r>
            <w:r w:rsidR="00D212FC" w:rsidRPr="007B27AE">
              <w:rPr>
                <w:spacing w:val="-2"/>
                <w:lang w:eastAsia="en-US"/>
              </w:rPr>
              <w:t>кг</w:t>
            </w:r>
          </w:p>
          <w:p w14:paraId="2F5A0F43" w14:textId="3C8B8B6C" w:rsidR="00B0066E" w:rsidRPr="007B27AE" w:rsidRDefault="00B0066E" w:rsidP="00FE378C">
            <w:pPr>
              <w:kinsoku w:val="0"/>
              <w:overflowPunct w:val="0"/>
              <w:autoSpaceDE w:val="0"/>
              <w:autoSpaceDN w:val="0"/>
              <w:adjustRightInd w:val="0"/>
              <w:spacing w:after="0" w:line="240" w:lineRule="auto"/>
              <w:jc w:val="left"/>
              <w:rPr>
                <w:lang w:eastAsia="en-US"/>
              </w:rPr>
            </w:pPr>
          </w:p>
        </w:tc>
        <w:tc>
          <w:tcPr>
            <w:tcW w:w="3832" w:type="dxa"/>
            <w:tcBorders>
              <w:top w:val="single" w:sz="4" w:space="0" w:color="000000"/>
              <w:left w:val="single" w:sz="4" w:space="0" w:color="000000"/>
              <w:bottom w:val="single" w:sz="4" w:space="0" w:color="000000"/>
              <w:right w:val="single" w:sz="4" w:space="0" w:color="000000"/>
            </w:tcBorders>
            <w:shd w:val="clear" w:color="auto" w:fill="auto"/>
          </w:tcPr>
          <w:p w14:paraId="49921D49"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≥4 мг/кг</w:t>
            </w:r>
          </w:p>
          <w:p w14:paraId="057A4666"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Масса печени ↑(</w:t>
            </w:r>
            <w:r w:rsidRPr="007B27AE">
              <w:rPr>
                <w:lang w:val="en-US" w:eastAsia="en-US"/>
              </w:rPr>
              <w:t>M</w:t>
            </w:r>
            <w:r w:rsidRPr="007B27AE">
              <w:rPr>
                <w:lang w:eastAsia="en-US"/>
              </w:rPr>
              <w:t>), гепатоцеллюлярный гликоген↑(</w:t>
            </w:r>
            <w:r w:rsidRPr="007B27AE">
              <w:rPr>
                <w:lang w:val="en-US" w:eastAsia="en-US"/>
              </w:rPr>
              <w:t>M</w:t>
            </w:r>
            <w:r w:rsidRPr="007B27AE">
              <w:rPr>
                <w:lang w:eastAsia="en-US"/>
              </w:rPr>
              <w:t>)</w:t>
            </w:r>
          </w:p>
          <w:p w14:paraId="3EEB7878" w14:textId="77777777" w:rsidR="00B0066E" w:rsidRPr="007B27AE" w:rsidRDefault="00B0066E" w:rsidP="00FE378C">
            <w:pPr>
              <w:kinsoku w:val="0"/>
              <w:overflowPunct w:val="0"/>
              <w:autoSpaceDE w:val="0"/>
              <w:autoSpaceDN w:val="0"/>
              <w:adjustRightInd w:val="0"/>
              <w:spacing w:after="0" w:line="240" w:lineRule="auto"/>
              <w:jc w:val="left"/>
              <w:rPr>
                <w:lang w:eastAsia="en-US"/>
              </w:rPr>
            </w:pPr>
          </w:p>
          <w:p w14:paraId="6A795D05"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≥12 мг/кг Мягкие фекалии (М)</w:t>
            </w:r>
          </w:p>
          <w:p w14:paraId="4CF28951" w14:textId="77777777" w:rsidR="00B0066E" w:rsidRPr="007B27AE" w:rsidRDefault="00B0066E" w:rsidP="00FE378C">
            <w:pPr>
              <w:kinsoku w:val="0"/>
              <w:overflowPunct w:val="0"/>
              <w:autoSpaceDE w:val="0"/>
              <w:autoSpaceDN w:val="0"/>
              <w:adjustRightInd w:val="0"/>
              <w:spacing w:after="0" w:line="240" w:lineRule="auto"/>
              <w:jc w:val="left"/>
              <w:rPr>
                <w:lang w:eastAsia="en-US"/>
              </w:rPr>
            </w:pPr>
          </w:p>
          <w:p w14:paraId="0F8AD5F9"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40 мг/кг:</w:t>
            </w:r>
          </w:p>
          <w:p w14:paraId="5C3F7A5C"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Мягкие фекалии</w:t>
            </w:r>
          </w:p>
          <w:p w14:paraId="3B091ECC" w14:textId="0A461183"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Масса печени↑, гепатоцеллюлярный гликоген↑</w:t>
            </w:r>
          </w:p>
        </w:tc>
      </w:tr>
      <w:tr w:rsidR="00B0066E" w:rsidRPr="007B27AE" w14:paraId="4C976790" w14:textId="77777777" w:rsidTr="00FE378C">
        <w:trPr>
          <w:trHeight w:val="214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2B84EEA8"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2"/>
                <w:lang w:eastAsia="en-US"/>
              </w:rPr>
              <w:t>06-018-</w:t>
            </w:r>
            <w:r w:rsidRPr="007B27AE">
              <w:rPr>
                <w:spacing w:val="-2"/>
                <w:lang w:val="en-US" w:eastAsia="en-US"/>
              </w:rPr>
              <w:t>D</w:t>
            </w:r>
            <w:r w:rsidRPr="007B27AE">
              <w:rPr>
                <w:spacing w:val="-2"/>
                <w:lang w:eastAsia="en-US"/>
              </w:rPr>
              <w:t>-</w:t>
            </w:r>
            <w:r w:rsidRPr="007B27AE">
              <w:rPr>
                <w:spacing w:val="-2"/>
                <w:lang w:val="en-US" w:eastAsia="en-US"/>
              </w:rPr>
              <w:t>PO</w:t>
            </w:r>
            <w:r w:rsidRPr="007B27AE">
              <w:rPr>
                <w:spacing w:val="-2"/>
                <w:lang w:eastAsia="en-US"/>
              </w:rPr>
              <w:t xml:space="preserve">- </w:t>
            </w:r>
            <w:r w:rsidRPr="007B27AE">
              <w:rPr>
                <w:spacing w:val="-6"/>
                <w:lang w:val="en-US" w:eastAsia="en-US"/>
              </w:rPr>
              <w:t>TX</w:t>
            </w:r>
          </w:p>
          <w:p w14:paraId="7B81C501"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4"/>
                <w:lang w:val="en-US" w:eastAsia="en-US"/>
              </w:rPr>
              <w:t>GLP</w:t>
            </w:r>
          </w:p>
          <w:p w14:paraId="221647B4" w14:textId="129268E1"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28 дней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2FD15D22" w14:textId="77777777" w:rsidR="002A60AF"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Собаки Бигль </w:t>
            </w:r>
          </w:p>
          <w:p w14:paraId="0B9AEABA" w14:textId="645F1C66"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3 </w:t>
            </w:r>
            <w:r w:rsidRPr="007B27AE">
              <w:rPr>
                <w:lang w:val="en-US" w:eastAsia="en-US"/>
              </w:rPr>
              <w:t>M</w:t>
            </w:r>
            <w:r w:rsidRPr="007B27AE">
              <w:rPr>
                <w:lang w:eastAsia="en-US"/>
              </w:rPr>
              <w:t>/</w:t>
            </w:r>
            <w:r w:rsidRPr="007B27AE">
              <w:rPr>
                <w:lang w:val="en-US" w:eastAsia="en-US"/>
              </w:rPr>
              <w:t>F</w:t>
            </w:r>
          </w:p>
          <w:p w14:paraId="606E2099" w14:textId="77777777" w:rsidR="000D3448"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+2 </w:t>
            </w:r>
            <w:r w:rsidRPr="007B27AE">
              <w:rPr>
                <w:lang w:val="en-US" w:eastAsia="en-US"/>
              </w:rPr>
              <w:t>M</w:t>
            </w:r>
            <w:r w:rsidRPr="007B27AE">
              <w:rPr>
                <w:lang w:eastAsia="en-US"/>
              </w:rPr>
              <w:t>/</w:t>
            </w:r>
            <w:r w:rsidRPr="007B27AE">
              <w:rPr>
                <w:lang w:val="en-US" w:eastAsia="en-US"/>
              </w:rPr>
              <w:t>F</w:t>
            </w:r>
            <w:r w:rsidRPr="007B27AE">
              <w:rPr>
                <w:lang w:eastAsia="en-US"/>
              </w:rPr>
              <w:t xml:space="preserve"> </w:t>
            </w:r>
            <w:r w:rsidR="000D3448" w:rsidRPr="007B27AE">
              <w:rPr>
                <w:lang w:eastAsia="en-US"/>
              </w:rPr>
              <w:t xml:space="preserve">в течение </w:t>
            </w:r>
            <w:r w:rsidRPr="007B27AE">
              <w:rPr>
                <w:lang w:eastAsia="en-US"/>
              </w:rPr>
              <w:t xml:space="preserve">29 </w:t>
            </w:r>
            <w:r w:rsidR="000D3448" w:rsidRPr="007B27AE">
              <w:rPr>
                <w:lang w:eastAsia="en-US"/>
              </w:rPr>
              <w:t>дней</w:t>
            </w:r>
          </w:p>
          <w:p w14:paraId="512BA89A" w14:textId="24931E92" w:rsidR="00B0066E" w:rsidRPr="007B27AE" w:rsidRDefault="000D3448" w:rsidP="00FE378C">
            <w:pPr>
              <w:kinsoku w:val="0"/>
              <w:overflowPunct w:val="0"/>
              <w:autoSpaceDE w:val="0"/>
              <w:autoSpaceDN w:val="0"/>
              <w:adjustRightInd w:val="0"/>
              <w:spacing w:after="0" w:line="240" w:lineRule="auto"/>
              <w:jc w:val="left"/>
              <w:rPr>
                <w:lang w:eastAsia="en-US"/>
              </w:rPr>
            </w:pPr>
            <w:r w:rsidRPr="007B27AE">
              <w:rPr>
                <w:lang w:eastAsia="en-US"/>
              </w:rPr>
              <w:t xml:space="preserve">Период восстановления в группах </w:t>
            </w:r>
            <w:r w:rsidR="00B0066E" w:rsidRPr="007B27AE">
              <w:rPr>
                <w:lang w:eastAsia="en-US"/>
              </w:rPr>
              <w:t xml:space="preserve">1 </w:t>
            </w:r>
            <w:r w:rsidRPr="007B27AE">
              <w:rPr>
                <w:lang w:eastAsia="en-US"/>
              </w:rPr>
              <w:t>и</w:t>
            </w:r>
            <w:r w:rsidR="00B0066E" w:rsidRPr="007B27AE">
              <w:rPr>
                <w:lang w:eastAsia="en-US"/>
              </w:rPr>
              <w:t xml:space="preserve"> 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BD464C3"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0, 1.5, 24, 150</w:t>
            </w:r>
          </w:p>
          <w:p w14:paraId="3E2A49C2" w14:textId="0325D6AF" w:rsidR="00B0066E" w:rsidRPr="007B27AE" w:rsidRDefault="00D212FC" w:rsidP="00FE378C">
            <w:pPr>
              <w:kinsoku w:val="0"/>
              <w:overflowPunct w:val="0"/>
              <w:autoSpaceDE w:val="0"/>
              <w:autoSpaceDN w:val="0"/>
              <w:adjustRightInd w:val="0"/>
              <w:spacing w:after="0" w:line="240" w:lineRule="auto"/>
              <w:jc w:val="left"/>
              <w:rPr>
                <w:lang w:eastAsia="en-US"/>
              </w:rPr>
            </w:pPr>
            <w:r w:rsidRPr="007B27AE">
              <w:rPr>
                <w:spacing w:val="-2"/>
                <w:lang w:eastAsia="en-US"/>
              </w:rPr>
              <w:t xml:space="preserve">мг/кг/сут </w:t>
            </w:r>
            <w:r w:rsidRPr="007B27AE">
              <w:rPr>
                <w:lang w:eastAsia="en-US"/>
              </w:rPr>
              <w:t>пероральный желудочный зонд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E93F7B2"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4"/>
                <w:lang w:eastAsia="en-US"/>
              </w:rPr>
              <w:t>1.5</w:t>
            </w:r>
          </w:p>
          <w:p w14:paraId="7D923ECD" w14:textId="096CE3CC" w:rsidR="00B0066E" w:rsidRPr="007B27AE" w:rsidRDefault="00D212FC" w:rsidP="00FE378C">
            <w:pPr>
              <w:kinsoku w:val="0"/>
              <w:overflowPunct w:val="0"/>
              <w:autoSpaceDE w:val="0"/>
              <w:autoSpaceDN w:val="0"/>
              <w:adjustRightInd w:val="0"/>
              <w:spacing w:after="0" w:line="240" w:lineRule="auto"/>
              <w:jc w:val="left"/>
              <w:rPr>
                <w:spacing w:val="-10"/>
                <w:lang w:eastAsia="en-US"/>
              </w:rPr>
            </w:pPr>
            <w:r w:rsidRPr="007B27AE">
              <w:rPr>
                <w:spacing w:val="-2"/>
                <w:lang w:eastAsia="en-US"/>
              </w:rPr>
              <w:t>мг/кг/сут</w:t>
            </w:r>
          </w:p>
        </w:tc>
        <w:tc>
          <w:tcPr>
            <w:tcW w:w="3832" w:type="dxa"/>
            <w:tcBorders>
              <w:top w:val="single" w:sz="4" w:space="0" w:color="000000"/>
              <w:left w:val="single" w:sz="4" w:space="0" w:color="000000"/>
              <w:bottom w:val="single" w:sz="4" w:space="0" w:color="000000"/>
              <w:right w:val="single" w:sz="4" w:space="0" w:color="000000"/>
            </w:tcBorders>
            <w:shd w:val="clear" w:color="auto" w:fill="auto"/>
          </w:tcPr>
          <w:p w14:paraId="4754439D"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≥24 мг/кг</w:t>
            </w:r>
          </w:p>
          <w:p w14:paraId="06B2CA76" w14:textId="453050EE"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EOS↓(F), </w:t>
            </w:r>
            <w:r w:rsidR="00E86118" w:rsidRPr="007B27AE">
              <w:rPr>
                <w:lang w:eastAsia="en-US"/>
              </w:rPr>
              <w:t>ЩФ</w:t>
            </w:r>
            <w:r w:rsidRPr="007B27AE">
              <w:rPr>
                <w:lang w:eastAsia="en-US"/>
              </w:rPr>
              <w:t xml:space="preserve">↓, </w:t>
            </w:r>
            <w:r w:rsidR="00E86118" w:rsidRPr="007B27AE">
              <w:rPr>
                <w:lang w:eastAsia="en-US"/>
              </w:rPr>
              <w:t>АЛТ</w:t>
            </w:r>
            <w:r w:rsidRPr="007B27AE">
              <w:rPr>
                <w:lang w:eastAsia="en-US"/>
              </w:rPr>
              <w:t xml:space="preserve">↓, </w:t>
            </w:r>
            <w:r w:rsidR="00E86118" w:rsidRPr="007B27AE">
              <w:rPr>
                <w:lang w:eastAsia="en-US"/>
              </w:rPr>
              <w:t>ГГТ</w:t>
            </w:r>
            <w:r w:rsidRPr="007B27AE">
              <w:rPr>
                <w:lang w:eastAsia="en-US"/>
              </w:rPr>
              <w:t>↓</w:t>
            </w:r>
          </w:p>
          <w:p w14:paraId="140DBDFA"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Почка; инфаркты 1/3 женского пола</w:t>
            </w:r>
          </w:p>
          <w:p w14:paraId="6E3DE0A1" w14:textId="77777777" w:rsidR="00B0066E" w:rsidRPr="007B27AE" w:rsidRDefault="00B0066E" w:rsidP="00FE378C">
            <w:pPr>
              <w:kinsoku w:val="0"/>
              <w:overflowPunct w:val="0"/>
              <w:autoSpaceDE w:val="0"/>
              <w:autoSpaceDN w:val="0"/>
              <w:adjustRightInd w:val="0"/>
              <w:spacing w:after="0" w:line="240" w:lineRule="auto"/>
              <w:jc w:val="left"/>
              <w:rPr>
                <w:lang w:eastAsia="en-US"/>
              </w:rPr>
            </w:pPr>
          </w:p>
          <w:p w14:paraId="56DF8543"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150 мг/кг:</w:t>
            </w:r>
          </w:p>
          <w:p w14:paraId="58083015"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Мягкий кал/диарея</w:t>
            </w:r>
          </w:p>
          <w:p w14:paraId="4D29802D" w14:textId="7AB7D30E" w:rsidR="00B0066E" w:rsidRPr="007B27AE" w:rsidRDefault="00E86118" w:rsidP="00FE378C">
            <w:pPr>
              <w:kinsoku w:val="0"/>
              <w:overflowPunct w:val="0"/>
              <w:autoSpaceDE w:val="0"/>
              <w:autoSpaceDN w:val="0"/>
              <w:adjustRightInd w:val="0"/>
              <w:spacing w:after="0" w:line="240" w:lineRule="auto"/>
              <w:jc w:val="left"/>
              <w:rPr>
                <w:lang w:eastAsia="en-US"/>
              </w:rPr>
            </w:pPr>
            <w:r w:rsidRPr="007B27AE">
              <w:rPr>
                <w:lang w:eastAsia="en-US"/>
              </w:rPr>
              <w:t>лейкоциты</w:t>
            </w:r>
            <w:r w:rsidR="00B0066E" w:rsidRPr="007B27AE">
              <w:rPr>
                <w:lang w:eastAsia="en-US"/>
              </w:rPr>
              <w:t xml:space="preserve">↑ (F), </w:t>
            </w:r>
            <w:r w:rsidRPr="007B27AE">
              <w:rPr>
                <w:lang w:eastAsia="en-US"/>
              </w:rPr>
              <w:t>нейтрофилы</w:t>
            </w:r>
            <w:r w:rsidR="00B0066E" w:rsidRPr="007B27AE">
              <w:rPr>
                <w:lang w:eastAsia="en-US"/>
              </w:rPr>
              <w:t xml:space="preserve">↑(F), </w:t>
            </w:r>
            <w:r w:rsidRPr="007B27AE">
              <w:rPr>
                <w:lang w:eastAsia="en-US"/>
              </w:rPr>
              <w:t>моноциты</w:t>
            </w:r>
            <w:r w:rsidR="00B0066E" w:rsidRPr="007B27AE">
              <w:rPr>
                <w:lang w:eastAsia="en-US"/>
              </w:rPr>
              <w:t xml:space="preserve">↑(F), </w:t>
            </w:r>
            <w:r w:rsidRPr="007B27AE">
              <w:rPr>
                <w:lang w:eastAsia="en-US"/>
              </w:rPr>
              <w:t>лимфоциты</w:t>
            </w:r>
            <w:r w:rsidR="00B0066E" w:rsidRPr="007B27AE">
              <w:rPr>
                <w:lang w:eastAsia="en-US"/>
              </w:rPr>
              <w:t xml:space="preserve">↓, </w:t>
            </w:r>
            <w:r w:rsidRPr="007B27AE">
              <w:rPr>
                <w:lang w:eastAsia="en-US"/>
              </w:rPr>
              <w:t>базофилы</w:t>
            </w:r>
            <w:r w:rsidR="00B0066E" w:rsidRPr="007B27AE">
              <w:rPr>
                <w:lang w:eastAsia="en-US"/>
              </w:rPr>
              <w:t>↓</w:t>
            </w:r>
          </w:p>
          <w:p w14:paraId="3E92D209" w14:textId="77777777" w:rsidR="00E86118" w:rsidRPr="007B27AE" w:rsidRDefault="00E86118" w:rsidP="00FE378C">
            <w:pPr>
              <w:kinsoku w:val="0"/>
              <w:overflowPunct w:val="0"/>
              <w:autoSpaceDE w:val="0"/>
              <w:autoSpaceDN w:val="0"/>
              <w:adjustRightInd w:val="0"/>
              <w:spacing w:after="0" w:line="240" w:lineRule="auto"/>
              <w:jc w:val="left"/>
              <w:rPr>
                <w:lang w:eastAsia="en-US"/>
              </w:rPr>
            </w:pPr>
            <w:r w:rsidRPr="007B27AE">
              <w:rPr>
                <w:lang w:eastAsia="en-US"/>
              </w:rPr>
              <w:t>альбумин</w:t>
            </w:r>
            <w:r w:rsidR="00B0066E" w:rsidRPr="007B27AE">
              <w:rPr>
                <w:lang w:eastAsia="en-US"/>
              </w:rPr>
              <w:t xml:space="preserve">↓, </w:t>
            </w:r>
            <w:r w:rsidRPr="007B27AE">
              <w:rPr>
                <w:lang w:eastAsia="en-US"/>
              </w:rPr>
              <w:t>общий белок</w:t>
            </w:r>
            <w:r w:rsidR="00B0066E" w:rsidRPr="007B27AE">
              <w:rPr>
                <w:lang w:eastAsia="en-US"/>
              </w:rPr>
              <w:t xml:space="preserve">↓, отношение </w:t>
            </w:r>
            <w:r w:rsidRPr="007B27AE">
              <w:rPr>
                <w:lang w:eastAsia="en-US"/>
              </w:rPr>
              <w:t>альбумин</w:t>
            </w:r>
            <w:r w:rsidR="00B0066E" w:rsidRPr="007B27AE">
              <w:rPr>
                <w:lang w:eastAsia="en-US"/>
              </w:rPr>
              <w:t>/</w:t>
            </w:r>
            <w:r w:rsidRPr="007B27AE">
              <w:rPr>
                <w:lang w:eastAsia="en-US"/>
              </w:rPr>
              <w:t>глобулин</w:t>
            </w:r>
            <w:r w:rsidR="00B0066E" w:rsidRPr="007B27AE">
              <w:rPr>
                <w:lang w:eastAsia="en-US"/>
              </w:rPr>
              <w:t xml:space="preserve">↓, </w:t>
            </w:r>
            <w:r w:rsidRPr="007B27AE">
              <w:rPr>
                <w:lang w:eastAsia="en-US"/>
              </w:rPr>
              <w:t>АСТ</w:t>
            </w:r>
            <w:r w:rsidR="00B0066E" w:rsidRPr="007B27AE">
              <w:rPr>
                <w:lang w:eastAsia="en-US"/>
              </w:rPr>
              <w:t>↑(F)</w:t>
            </w:r>
          </w:p>
          <w:p w14:paraId="4C27236D" w14:textId="3B088335"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Дистрофия роговицы (3/6 животных)</w:t>
            </w:r>
          </w:p>
          <w:p w14:paraId="7C1D32F3" w14:textId="509E5C9F"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Воспаление слизистой оболочки кишечника</w:t>
            </w:r>
          </w:p>
          <w:p w14:paraId="094F91C2" w14:textId="1674062A"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Почки; инфаркт 2/3 самки</w:t>
            </w:r>
          </w:p>
        </w:tc>
      </w:tr>
      <w:tr w:rsidR="00B0066E" w:rsidRPr="007B27AE" w14:paraId="53E1406D" w14:textId="77777777" w:rsidTr="00FE378C">
        <w:trPr>
          <w:trHeight w:val="120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B99D854"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2"/>
                <w:lang w:eastAsia="en-US"/>
              </w:rPr>
              <w:t>10-069-</w:t>
            </w:r>
            <w:r w:rsidRPr="007B27AE">
              <w:rPr>
                <w:spacing w:val="-2"/>
                <w:lang w:val="en-US" w:eastAsia="en-US"/>
              </w:rPr>
              <w:t>D</w:t>
            </w:r>
            <w:r w:rsidRPr="007B27AE">
              <w:rPr>
                <w:spacing w:val="-2"/>
                <w:lang w:eastAsia="en-US"/>
              </w:rPr>
              <w:t>-</w:t>
            </w:r>
            <w:r w:rsidRPr="007B27AE">
              <w:rPr>
                <w:spacing w:val="-2"/>
                <w:lang w:val="en-US" w:eastAsia="en-US"/>
              </w:rPr>
              <w:t>PO</w:t>
            </w:r>
            <w:r w:rsidRPr="007B27AE">
              <w:rPr>
                <w:spacing w:val="-2"/>
                <w:lang w:eastAsia="en-US"/>
              </w:rPr>
              <w:t xml:space="preserve">- </w:t>
            </w:r>
            <w:r w:rsidRPr="007B27AE">
              <w:rPr>
                <w:spacing w:val="-6"/>
                <w:lang w:val="en-US" w:eastAsia="en-US"/>
              </w:rPr>
              <w:t>TX</w:t>
            </w:r>
          </w:p>
          <w:p w14:paraId="073CC321" w14:textId="77777777" w:rsidR="00B0066E" w:rsidRPr="007B27AE" w:rsidRDefault="00B0066E" w:rsidP="00FE378C">
            <w:pPr>
              <w:kinsoku w:val="0"/>
              <w:overflowPunct w:val="0"/>
              <w:autoSpaceDE w:val="0"/>
              <w:autoSpaceDN w:val="0"/>
              <w:adjustRightInd w:val="0"/>
              <w:spacing w:after="0" w:line="240" w:lineRule="auto"/>
              <w:jc w:val="left"/>
              <w:rPr>
                <w:spacing w:val="-4"/>
                <w:lang w:eastAsia="en-US"/>
              </w:rPr>
            </w:pPr>
            <w:r w:rsidRPr="007B27AE">
              <w:rPr>
                <w:spacing w:val="-4"/>
                <w:lang w:val="en-US" w:eastAsia="en-US"/>
              </w:rPr>
              <w:t>GLP</w:t>
            </w:r>
          </w:p>
          <w:p w14:paraId="183001B4" w14:textId="5AE8C00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13 недель</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68826E7" w14:textId="77777777" w:rsidR="002A60AF"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Собаки Бигль </w:t>
            </w:r>
          </w:p>
          <w:p w14:paraId="0D954CE5" w14:textId="0DEEA04B"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3 </w:t>
            </w:r>
            <w:r w:rsidRPr="007B27AE">
              <w:rPr>
                <w:lang w:val="en-US" w:eastAsia="en-US"/>
              </w:rPr>
              <w:t>M</w:t>
            </w:r>
            <w:r w:rsidRPr="007B27AE">
              <w:rPr>
                <w:lang w:eastAsia="en-US"/>
              </w:rPr>
              <w:t>/</w:t>
            </w:r>
            <w:r w:rsidRPr="007B27AE">
              <w:rPr>
                <w:lang w:val="en-US" w:eastAsia="en-US"/>
              </w:rPr>
              <w:t>F</w:t>
            </w:r>
          </w:p>
          <w:p w14:paraId="33B3B0ED" w14:textId="66255E82"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+ 3 </w:t>
            </w:r>
            <w:r w:rsidRPr="007B27AE">
              <w:rPr>
                <w:lang w:val="en-US" w:eastAsia="en-US"/>
              </w:rPr>
              <w:t>M</w:t>
            </w:r>
            <w:r w:rsidRPr="007B27AE">
              <w:rPr>
                <w:lang w:eastAsia="en-US"/>
              </w:rPr>
              <w:t>/</w:t>
            </w:r>
            <w:r w:rsidRPr="007B27AE">
              <w:rPr>
                <w:lang w:val="en-US" w:eastAsia="en-US"/>
              </w:rPr>
              <w:t>F</w:t>
            </w:r>
            <w:r w:rsidRPr="007B27AE">
              <w:rPr>
                <w:lang w:eastAsia="en-US"/>
              </w:rPr>
              <w:t xml:space="preserve"> </w:t>
            </w:r>
            <w:r w:rsidR="000D3448" w:rsidRPr="007B27AE">
              <w:rPr>
                <w:lang w:eastAsia="en-US"/>
              </w:rPr>
              <w:t xml:space="preserve">в течение </w:t>
            </w:r>
            <w:r w:rsidRPr="007B27AE">
              <w:rPr>
                <w:lang w:eastAsia="en-US"/>
              </w:rPr>
              <w:t xml:space="preserve">91 </w:t>
            </w:r>
            <w:r w:rsidR="000D3448" w:rsidRPr="007B27AE">
              <w:rPr>
                <w:lang w:eastAsia="en-US"/>
              </w:rPr>
              <w:t>дня</w:t>
            </w:r>
          </w:p>
          <w:p w14:paraId="3BC0B469" w14:textId="60514A08" w:rsidR="00B0066E" w:rsidRPr="007B27AE" w:rsidRDefault="000D3448" w:rsidP="00FE378C">
            <w:pPr>
              <w:kinsoku w:val="0"/>
              <w:overflowPunct w:val="0"/>
              <w:autoSpaceDE w:val="0"/>
              <w:autoSpaceDN w:val="0"/>
              <w:adjustRightInd w:val="0"/>
              <w:spacing w:after="0" w:line="240" w:lineRule="auto"/>
              <w:jc w:val="left"/>
              <w:rPr>
                <w:lang w:eastAsia="en-US"/>
              </w:rPr>
            </w:pPr>
            <w:r w:rsidRPr="007B27AE">
              <w:rPr>
                <w:lang w:eastAsia="en-US"/>
              </w:rPr>
              <w:t xml:space="preserve">Период восстановления в группах </w:t>
            </w:r>
            <w:r w:rsidR="00B0066E" w:rsidRPr="007B27AE">
              <w:rPr>
                <w:lang w:eastAsia="en-US"/>
              </w:rPr>
              <w:t>1,</w:t>
            </w:r>
            <w:r w:rsidR="00B0066E" w:rsidRPr="007B27AE">
              <w:rPr>
                <w:spacing w:val="-9"/>
                <w:lang w:eastAsia="en-US"/>
              </w:rPr>
              <w:t xml:space="preserve"> </w:t>
            </w:r>
            <w:r w:rsidR="00B0066E" w:rsidRPr="007B27AE">
              <w:rPr>
                <w:lang w:eastAsia="en-US"/>
              </w:rPr>
              <w:t>3</w:t>
            </w:r>
            <w:r w:rsidRPr="007B27AE">
              <w:rPr>
                <w:lang w:eastAsia="en-US"/>
              </w:rPr>
              <w:t xml:space="preserve"> и</w:t>
            </w:r>
            <w:r w:rsidR="00B0066E" w:rsidRPr="007B27AE">
              <w:rPr>
                <w:lang w:eastAsia="en-US"/>
              </w:rPr>
              <w:t xml:space="preserve"> 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CD5D660"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0, 30, 80/60,</w:t>
            </w:r>
          </w:p>
          <w:p w14:paraId="228DFE03" w14:textId="4ED56220" w:rsidR="00B0066E" w:rsidRPr="007B27AE" w:rsidRDefault="00B0066E" w:rsidP="00FE378C">
            <w:pPr>
              <w:kinsoku w:val="0"/>
              <w:overflowPunct w:val="0"/>
              <w:autoSpaceDE w:val="0"/>
              <w:autoSpaceDN w:val="0"/>
              <w:adjustRightInd w:val="0"/>
              <w:spacing w:after="0" w:line="240" w:lineRule="auto"/>
              <w:jc w:val="left"/>
              <w:rPr>
                <w:spacing w:val="-2"/>
                <w:lang w:eastAsia="en-US"/>
              </w:rPr>
            </w:pPr>
            <w:r w:rsidRPr="007B27AE">
              <w:rPr>
                <w:spacing w:val="-2"/>
                <w:lang w:eastAsia="en-US"/>
              </w:rPr>
              <w:t xml:space="preserve">220/120** </w:t>
            </w:r>
            <w:r w:rsidR="000D3448" w:rsidRPr="007B27AE">
              <w:rPr>
                <w:spacing w:val="-2"/>
                <w:lang w:eastAsia="en-US"/>
              </w:rPr>
              <w:t>мг/кг/сут</w:t>
            </w:r>
          </w:p>
          <w:p w14:paraId="3C568A76" w14:textId="77777777" w:rsidR="00B0066E" w:rsidRPr="007B27AE" w:rsidRDefault="00B0066E" w:rsidP="00FE378C">
            <w:pPr>
              <w:kinsoku w:val="0"/>
              <w:overflowPunct w:val="0"/>
              <w:autoSpaceDE w:val="0"/>
              <w:autoSpaceDN w:val="0"/>
              <w:adjustRightInd w:val="0"/>
              <w:spacing w:after="0" w:line="240" w:lineRule="auto"/>
              <w:jc w:val="left"/>
              <w:rPr>
                <w:lang w:eastAsia="en-US"/>
              </w:rPr>
            </w:pPr>
          </w:p>
          <w:p w14:paraId="5F0AB4BF" w14:textId="6A515674" w:rsidR="00B0066E" w:rsidRPr="007B27AE" w:rsidRDefault="000D3448" w:rsidP="00FE378C">
            <w:pPr>
              <w:kinsoku w:val="0"/>
              <w:overflowPunct w:val="0"/>
              <w:autoSpaceDE w:val="0"/>
              <w:autoSpaceDN w:val="0"/>
              <w:adjustRightInd w:val="0"/>
              <w:spacing w:after="0" w:line="240" w:lineRule="auto"/>
              <w:jc w:val="left"/>
              <w:rPr>
                <w:lang w:eastAsia="en-US"/>
              </w:rPr>
            </w:pPr>
            <w:r w:rsidRPr="007B27AE">
              <w:rPr>
                <w:lang w:eastAsia="en-US"/>
              </w:rPr>
              <w:t>пероральный желудочный зонд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422A355" w14:textId="77777777" w:rsidR="00B0066E" w:rsidRPr="007B27AE" w:rsidRDefault="00B0066E" w:rsidP="00FE378C">
            <w:pPr>
              <w:kinsoku w:val="0"/>
              <w:overflowPunct w:val="0"/>
              <w:autoSpaceDE w:val="0"/>
              <w:autoSpaceDN w:val="0"/>
              <w:adjustRightInd w:val="0"/>
              <w:spacing w:after="0" w:line="240" w:lineRule="auto"/>
              <w:jc w:val="left"/>
              <w:rPr>
                <w:spacing w:val="-6"/>
                <w:lang w:eastAsia="en-US"/>
              </w:rPr>
            </w:pPr>
            <w:r w:rsidRPr="007B27AE">
              <w:rPr>
                <w:spacing w:val="-6"/>
                <w:lang w:eastAsia="en-US"/>
              </w:rPr>
              <w:t>30</w:t>
            </w:r>
          </w:p>
          <w:p w14:paraId="6FE0F44E" w14:textId="46ED4348" w:rsidR="00B0066E" w:rsidRPr="007B27AE" w:rsidRDefault="000D3448" w:rsidP="00FE378C">
            <w:pPr>
              <w:kinsoku w:val="0"/>
              <w:overflowPunct w:val="0"/>
              <w:autoSpaceDE w:val="0"/>
              <w:autoSpaceDN w:val="0"/>
              <w:adjustRightInd w:val="0"/>
              <w:spacing w:after="0" w:line="240" w:lineRule="auto"/>
              <w:jc w:val="left"/>
              <w:rPr>
                <w:spacing w:val="-10"/>
                <w:lang w:eastAsia="en-US"/>
              </w:rPr>
            </w:pPr>
            <w:r w:rsidRPr="007B27AE">
              <w:rPr>
                <w:spacing w:val="-2"/>
                <w:lang w:eastAsia="en-US"/>
              </w:rPr>
              <w:t>мг/кг/сут</w:t>
            </w:r>
          </w:p>
        </w:tc>
        <w:tc>
          <w:tcPr>
            <w:tcW w:w="3832" w:type="dxa"/>
            <w:tcBorders>
              <w:top w:val="single" w:sz="4" w:space="0" w:color="000000"/>
              <w:left w:val="single" w:sz="4" w:space="0" w:color="000000"/>
              <w:bottom w:val="single" w:sz="4" w:space="0" w:color="000000"/>
              <w:right w:val="single" w:sz="4" w:space="0" w:color="000000"/>
            </w:tcBorders>
            <w:shd w:val="clear" w:color="auto" w:fill="auto"/>
          </w:tcPr>
          <w:p w14:paraId="4A11D24E"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≥30 мг/кг</w:t>
            </w:r>
          </w:p>
          <w:p w14:paraId="28BDD41A" w14:textId="253C3F15" w:rsidR="00B0066E" w:rsidRPr="007B27AE" w:rsidRDefault="00E86118" w:rsidP="00FE378C">
            <w:pPr>
              <w:kinsoku w:val="0"/>
              <w:overflowPunct w:val="0"/>
              <w:autoSpaceDE w:val="0"/>
              <w:autoSpaceDN w:val="0"/>
              <w:adjustRightInd w:val="0"/>
              <w:spacing w:after="0" w:line="240" w:lineRule="auto"/>
              <w:jc w:val="left"/>
              <w:rPr>
                <w:lang w:eastAsia="en-US"/>
              </w:rPr>
            </w:pPr>
            <w:r w:rsidRPr="007B27AE">
              <w:rPr>
                <w:lang w:eastAsia="en-US"/>
              </w:rPr>
              <w:t>Небольшое снижение потребления пищи</w:t>
            </w:r>
          </w:p>
          <w:p w14:paraId="157EB427" w14:textId="77777777" w:rsidR="00B0066E" w:rsidRPr="007B27AE" w:rsidRDefault="00B0066E" w:rsidP="00FE378C">
            <w:pPr>
              <w:kinsoku w:val="0"/>
              <w:overflowPunct w:val="0"/>
              <w:autoSpaceDE w:val="0"/>
              <w:autoSpaceDN w:val="0"/>
              <w:adjustRightInd w:val="0"/>
              <w:spacing w:after="0" w:line="240" w:lineRule="auto"/>
              <w:jc w:val="left"/>
              <w:rPr>
                <w:lang w:eastAsia="en-US"/>
              </w:rPr>
            </w:pPr>
          </w:p>
          <w:p w14:paraId="38D1F351"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≥80/60 мг/кг:</w:t>
            </w:r>
          </w:p>
          <w:p w14:paraId="69703846" w14:textId="097E27C0" w:rsidR="00B0066E" w:rsidRPr="007B27AE" w:rsidRDefault="00E86118" w:rsidP="00FE378C">
            <w:pPr>
              <w:kinsoku w:val="0"/>
              <w:overflowPunct w:val="0"/>
              <w:autoSpaceDE w:val="0"/>
              <w:autoSpaceDN w:val="0"/>
              <w:adjustRightInd w:val="0"/>
              <w:spacing w:after="0" w:line="240" w:lineRule="auto"/>
              <w:jc w:val="left"/>
              <w:rPr>
                <w:lang w:eastAsia="en-US"/>
              </w:rPr>
            </w:pPr>
            <w:r w:rsidRPr="007B27AE">
              <w:rPr>
                <w:lang w:eastAsia="en-US"/>
              </w:rPr>
              <w:t>Эвтаназия 1 самца</w:t>
            </w:r>
          </w:p>
          <w:p w14:paraId="112BCB12" w14:textId="5233D9AE"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Мягкий кал/диарея, рвота, </w:t>
            </w:r>
            <w:r w:rsidR="00E86118" w:rsidRPr="007B27AE">
              <w:rPr>
                <w:lang w:eastAsia="en-US"/>
              </w:rPr>
              <w:t xml:space="preserve">повреждение </w:t>
            </w:r>
            <w:r w:rsidRPr="007B27AE">
              <w:rPr>
                <w:lang w:eastAsia="en-US"/>
              </w:rPr>
              <w:t>дес</w:t>
            </w:r>
            <w:r w:rsidR="00E86118" w:rsidRPr="007B27AE">
              <w:rPr>
                <w:lang w:eastAsia="en-US"/>
              </w:rPr>
              <w:t>е</w:t>
            </w:r>
            <w:r w:rsidRPr="007B27AE">
              <w:rPr>
                <w:lang w:eastAsia="en-US"/>
              </w:rPr>
              <w:t>н; бледность или покраснение, приподнятые красные/бледные участки</w:t>
            </w:r>
          </w:p>
          <w:p w14:paraId="581A2BC2" w14:textId="59E3851A" w:rsidR="00B0066E" w:rsidRPr="007B27AE" w:rsidRDefault="00E86118" w:rsidP="00FE378C">
            <w:pPr>
              <w:kinsoku w:val="0"/>
              <w:overflowPunct w:val="0"/>
              <w:autoSpaceDE w:val="0"/>
              <w:autoSpaceDN w:val="0"/>
              <w:adjustRightInd w:val="0"/>
              <w:spacing w:after="0" w:line="240" w:lineRule="auto"/>
              <w:jc w:val="left"/>
              <w:rPr>
                <w:lang w:eastAsia="en-US"/>
              </w:rPr>
            </w:pPr>
            <w:r w:rsidRPr="007B27AE">
              <w:rPr>
                <w:lang w:eastAsia="en-US"/>
              </w:rPr>
              <w:t>Набор массы тела</w:t>
            </w:r>
            <w:r w:rsidR="00B0066E" w:rsidRPr="007B27AE">
              <w:rPr>
                <w:lang w:eastAsia="en-US"/>
              </w:rPr>
              <w:t xml:space="preserve">↓, </w:t>
            </w:r>
            <w:r w:rsidRPr="007B27AE">
              <w:rPr>
                <w:lang w:eastAsia="en-US"/>
              </w:rPr>
              <w:t>потребление пищи</w:t>
            </w:r>
            <w:r w:rsidR="00B0066E" w:rsidRPr="007B27AE">
              <w:rPr>
                <w:lang w:eastAsia="en-US"/>
              </w:rPr>
              <w:t xml:space="preserve"> ↓</w:t>
            </w:r>
          </w:p>
          <w:p w14:paraId="7F0D907B"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Интервал </w:t>
            </w:r>
            <w:r w:rsidRPr="007B27AE">
              <w:rPr>
                <w:lang w:val="en-US" w:eastAsia="en-US"/>
              </w:rPr>
              <w:t>RR</w:t>
            </w:r>
            <w:r w:rsidRPr="007B27AE">
              <w:rPr>
                <w:lang w:eastAsia="en-US"/>
              </w:rPr>
              <w:t xml:space="preserve"> увеличен</w:t>
            </w:r>
          </w:p>
          <w:p w14:paraId="466CCB2D" w14:textId="65854D03"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альбумин↓, </w:t>
            </w:r>
            <w:r w:rsidR="00E86118" w:rsidRPr="007B27AE">
              <w:rPr>
                <w:lang w:eastAsia="en-US"/>
              </w:rPr>
              <w:t>альбумин</w:t>
            </w:r>
            <w:r w:rsidRPr="007B27AE">
              <w:rPr>
                <w:lang w:eastAsia="en-US"/>
              </w:rPr>
              <w:t>/</w:t>
            </w:r>
            <w:r w:rsidR="00E86118" w:rsidRPr="007B27AE">
              <w:rPr>
                <w:lang w:eastAsia="en-US"/>
              </w:rPr>
              <w:t>глобулин</w:t>
            </w:r>
            <w:r w:rsidRPr="007B27AE">
              <w:rPr>
                <w:lang w:eastAsia="en-US"/>
              </w:rPr>
              <w:t xml:space="preserve">↓, </w:t>
            </w:r>
            <w:r w:rsidR="00E86118" w:rsidRPr="007B27AE">
              <w:rPr>
                <w:lang w:eastAsia="en-US"/>
              </w:rPr>
              <w:t>АЛТ</w:t>
            </w:r>
            <w:r w:rsidRPr="007B27AE">
              <w:rPr>
                <w:lang w:eastAsia="en-US"/>
              </w:rPr>
              <w:t>↓,</w:t>
            </w:r>
            <w:r w:rsidR="00E20878" w:rsidRPr="007B27AE">
              <w:rPr>
                <w:lang w:eastAsia="en-US"/>
              </w:rPr>
              <w:t xml:space="preserve"> </w:t>
            </w:r>
            <w:r w:rsidR="00E86118" w:rsidRPr="007B27AE">
              <w:rPr>
                <w:lang w:eastAsia="en-US"/>
              </w:rPr>
              <w:t>ГГТ</w:t>
            </w:r>
            <w:r w:rsidRPr="007B27AE">
              <w:rPr>
                <w:lang w:eastAsia="en-US"/>
              </w:rPr>
              <w:t xml:space="preserve">↓, </w:t>
            </w:r>
            <w:r w:rsidR="00E86118" w:rsidRPr="007B27AE">
              <w:rPr>
                <w:lang w:eastAsia="en-US"/>
              </w:rPr>
              <w:t>глобулин</w:t>
            </w:r>
            <w:r w:rsidRPr="007B27AE">
              <w:rPr>
                <w:lang w:eastAsia="en-US"/>
              </w:rPr>
              <w:t>↑</w:t>
            </w:r>
          </w:p>
          <w:p w14:paraId="56BB4700" w14:textId="58DDAF08"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Острое воспаление кишечника, дегенерация гладкой мускулатуры </w:t>
            </w:r>
            <w:r w:rsidRPr="007B27AE">
              <w:rPr>
                <w:lang w:eastAsia="en-US"/>
              </w:rPr>
              <w:lastRenderedPageBreak/>
              <w:t>(желудок), пейеровы</w:t>
            </w:r>
            <w:r w:rsidR="00E86118" w:rsidRPr="007B27AE">
              <w:rPr>
                <w:lang w:eastAsia="en-US"/>
              </w:rPr>
              <w:t>х</w:t>
            </w:r>
            <w:r w:rsidRPr="007B27AE">
              <w:rPr>
                <w:lang w:eastAsia="en-US"/>
              </w:rPr>
              <w:t xml:space="preserve"> бляш</w:t>
            </w:r>
            <w:r w:rsidR="00E86118" w:rsidRPr="007B27AE">
              <w:rPr>
                <w:lang w:eastAsia="en-US"/>
              </w:rPr>
              <w:t>ек</w:t>
            </w:r>
            <w:r w:rsidRPr="007B27AE">
              <w:rPr>
                <w:lang w:eastAsia="en-US"/>
              </w:rPr>
              <w:t>: лимфоидное истощение</w:t>
            </w:r>
          </w:p>
          <w:p w14:paraId="699FBA0B" w14:textId="77777777" w:rsidR="00B0066E" w:rsidRPr="007B27AE" w:rsidRDefault="00B0066E" w:rsidP="00FE378C">
            <w:pPr>
              <w:kinsoku w:val="0"/>
              <w:overflowPunct w:val="0"/>
              <w:autoSpaceDE w:val="0"/>
              <w:autoSpaceDN w:val="0"/>
              <w:adjustRightInd w:val="0"/>
              <w:spacing w:after="0" w:line="240" w:lineRule="auto"/>
              <w:jc w:val="left"/>
              <w:rPr>
                <w:lang w:eastAsia="en-US"/>
              </w:rPr>
            </w:pPr>
          </w:p>
          <w:p w14:paraId="2FB1192E" w14:textId="77777777"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220/120 мг/кг:</w:t>
            </w:r>
          </w:p>
          <w:p w14:paraId="24EB8BDF" w14:textId="77777777" w:rsidR="00E86118" w:rsidRPr="007B27AE" w:rsidRDefault="00E86118" w:rsidP="00FE378C">
            <w:pPr>
              <w:kinsoku w:val="0"/>
              <w:overflowPunct w:val="0"/>
              <w:autoSpaceDE w:val="0"/>
              <w:autoSpaceDN w:val="0"/>
              <w:adjustRightInd w:val="0"/>
              <w:spacing w:after="0" w:line="240" w:lineRule="auto"/>
              <w:jc w:val="left"/>
              <w:rPr>
                <w:lang w:eastAsia="en-US"/>
              </w:rPr>
            </w:pPr>
            <w:r w:rsidRPr="007B27AE">
              <w:rPr>
                <w:lang w:eastAsia="en-US"/>
              </w:rPr>
              <w:t>Эвтаназия 1 самца</w:t>
            </w:r>
          </w:p>
          <w:p w14:paraId="381FC3BE" w14:textId="7BFA8563"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потеря массы тела,</w:t>
            </w:r>
          </w:p>
          <w:p w14:paraId="35A5152F" w14:textId="1373B2C4" w:rsidR="00B0066E" w:rsidRPr="007B27AE" w:rsidRDefault="00B0066E" w:rsidP="00FE378C">
            <w:pPr>
              <w:kinsoku w:val="0"/>
              <w:overflowPunct w:val="0"/>
              <w:autoSpaceDE w:val="0"/>
              <w:autoSpaceDN w:val="0"/>
              <w:adjustRightInd w:val="0"/>
              <w:spacing w:after="0" w:line="240" w:lineRule="auto"/>
              <w:jc w:val="left"/>
              <w:rPr>
                <w:lang w:eastAsia="en-US"/>
              </w:rPr>
            </w:pPr>
            <w:r w:rsidRPr="007B27AE">
              <w:rPr>
                <w:lang w:eastAsia="en-US"/>
              </w:rPr>
              <w:t xml:space="preserve">Дистрофия/дегенерация роговицы (1 </w:t>
            </w:r>
            <w:r w:rsidR="002A60AF" w:rsidRPr="007B27AE">
              <w:rPr>
                <w:lang w:eastAsia="en-US"/>
              </w:rPr>
              <w:t>самец</w:t>
            </w:r>
            <w:r w:rsidRPr="007B27AE">
              <w:rPr>
                <w:lang w:eastAsia="en-US"/>
              </w:rPr>
              <w:t>)</w:t>
            </w:r>
          </w:p>
          <w:p w14:paraId="192A78A7" w14:textId="21771F38" w:rsidR="00B0066E" w:rsidRPr="007B27AE" w:rsidRDefault="00E86118" w:rsidP="00FE378C">
            <w:pPr>
              <w:kinsoku w:val="0"/>
              <w:overflowPunct w:val="0"/>
              <w:autoSpaceDE w:val="0"/>
              <w:autoSpaceDN w:val="0"/>
              <w:adjustRightInd w:val="0"/>
              <w:spacing w:after="0" w:line="240" w:lineRule="auto"/>
              <w:jc w:val="left"/>
              <w:rPr>
                <w:lang w:eastAsia="en-US"/>
              </w:rPr>
            </w:pPr>
            <w:r w:rsidRPr="007B27AE">
              <w:rPr>
                <w:lang w:eastAsia="en-US"/>
              </w:rPr>
              <w:t>эритроцитоы</w:t>
            </w:r>
            <w:r w:rsidR="00B0066E" w:rsidRPr="007B27AE">
              <w:rPr>
                <w:lang w:eastAsia="en-US"/>
              </w:rPr>
              <w:t>↓,</w:t>
            </w:r>
            <w:r w:rsidRPr="007B27AE">
              <w:rPr>
                <w:lang w:eastAsia="en-US"/>
              </w:rPr>
              <w:t xml:space="preserve"> гемоглобин</w:t>
            </w:r>
            <w:r w:rsidR="00B0066E" w:rsidRPr="007B27AE">
              <w:rPr>
                <w:lang w:eastAsia="en-US"/>
              </w:rPr>
              <w:t xml:space="preserve">↓, </w:t>
            </w:r>
            <w:r w:rsidRPr="007B27AE">
              <w:rPr>
                <w:lang w:eastAsia="en-US"/>
              </w:rPr>
              <w:t>гематокрит</w:t>
            </w:r>
            <w:r w:rsidR="00B0066E" w:rsidRPr="007B27AE">
              <w:rPr>
                <w:lang w:eastAsia="en-US"/>
              </w:rPr>
              <w:t xml:space="preserve">↓, </w:t>
            </w:r>
            <w:r w:rsidR="00B0066E" w:rsidRPr="007B27AE">
              <w:rPr>
                <w:lang w:val="en-US" w:eastAsia="en-US"/>
              </w:rPr>
              <w:t>MCH</w:t>
            </w:r>
            <w:r w:rsidR="00B0066E" w:rsidRPr="007B27AE">
              <w:rPr>
                <w:lang w:eastAsia="en-US"/>
              </w:rPr>
              <w:t xml:space="preserve">↓, </w:t>
            </w:r>
            <w:r w:rsidR="00B0066E" w:rsidRPr="007B27AE">
              <w:rPr>
                <w:lang w:val="en-US" w:eastAsia="en-US"/>
              </w:rPr>
              <w:t>RDW</w:t>
            </w:r>
            <w:r w:rsidR="00B0066E" w:rsidRPr="007B27AE">
              <w:rPr>
                <w:lang w:eastAsia="en-US"/>
              </w:rPr>
              <w:t xml:space="preserve">↑, </w:t>
            </w:r>
            <w:r w:rsidR="00B0066E" w:rsidRPr="007B27AE">
              <w:rPr>
                <w:lang w:val="en-US" w:eastAsia="en-US"/>
              </w:rPr>
              <w:t>HDW</w:t>
            </w:r>
            <w:r w:rsidR="00B0066E" w:rsidRPr="007B27AE">
              <w:rPr>
                <w:lang w:eastAsia="en-US"/>
              </w:rPr>
              <w:t xml:space="preserve">↑, </w:t>
            </w:r>
            <w:r w:rsidRPr="007B27AE">
              <w:rPr>
                <w:lang w:eastAsia="en-US"/>
              </w:rPr>
              <w:t>нейтрофилы</w:t>
            </w:r>
            <w:r w:rsidR="00B0066E" w:rsidRPr="007B27AE">
              <w:rPr>
                <w:lang w:eastAsia="en-US"/>
              </w:rPr>
              <w:t xml:space="preserve">↑, </w:t>
            </w:r>
            <w:r w:rsidRPr="007B27AE">
              <w:rPr>
                <w:lang w:eastAsia="en-US"/>
              </w:rPr>
              <w:t>лимцфициты</w:t>
            </w:r>
            <w:r w:rsidR="00B0066E" w:rsidRPr="007B27AE">
              <w:rPr>
                <w:lang w:eastAsia="en-US"/>
              </w:rPr>
              <w:t>↓</w:t>
            </w:r>
          </w:p>
          <w:p w14:paraId="493A126A" w14:textId="2A193C35" w:rsidR="00B0066E" w:rsidRPr="007B27AE" w:rsidRDefault="00E86118" w:rsidP="00FE378C">
            <w:pPr>
              <w:kinsoku w:val="0"/>
              <w:overflowPunct w:val="0"/>
              <w:autoSpaceDE w:val="0"/>
              <w:autoSpaceDN w:val="0"/>
              <w:adjustRightInd w:val="0"/>
              <w:spacing w:after="0" w:line="240" w:lineRule="auto"/>
              <w:jc w:val="left"/>
              <w:rPr>
                <w:lang w:eastAsia="en-US"/>
              </w:rPr>
            </w:pPr>
            <w:r w:rsidRPr="007B27AE">
              <w:rPr>
                <w:lang w:eastAsia="en-US"/>
              </w:rPr>
              <w:t>общий белок</w:t>
            </w:r>
            <w:r w:rsidR="00B0066E" w:rsidRPr="007B27AE">
              <w:rPr>
                <w:lang w:eastAsia="en-US"/>
              </w:rPr>
              <w:t>↑(</w:t>
            </w:r>
            <w:r w:rsidR="00B0066E" w:rsidRPr="007B27AE">
              <w:rPr>
                <w:lang w:val="en-US" w:eastAsia="en-US"/>
              </w:rPr>
              <w:t>F</w:t>
            </w:r>
            <w:r w:rsidR="00B0066E" w:rsidRPr="007B27AE">
              <w:rPr>
                <w:lang w:eastAsia="en-US"/>
              </w:rPr>
              <w:t xml:space="preserve">), </w:t>
            </w:r>
            <w:r w:rsidRPr="007B27AE">
              <w:rPr>
                <w:lang w:eastAsia="en-US"/>
              </w:rPr>
              <w:t>АЧТВ</w:t>
            </w:r>
            <w:r w:rsidR="00B0066E" w:rsidRPr="007B27AE">
              <w:rPr>
                <w:lang w:eastAsia="en-US"/>
              </w:rPr>
              <w:t>↑(</w:t>
            </w:r>
            <w:r w:rsidR="00B0066E" w:rsidRPr="007B27AE">
              <w:rPr>
                <w:lang w:val="en-US" w:eastAsia="en-US"/>
              </w:rPr>
              <w:t>F</w:t>
            </w:r>
            <w:r w:rsidR="00B0066E" w:rsidRPr="007B27AE">
              <w:rPr>
                <w:lang w:eastAsia="en-US"/>
              </w:rPr>
              <w:t>), глюкоза↓</w:t>
            </w:r>
          </w:p>
        </w:tc>
      </w:tr>
      <w:tr w:rsidR="006131BE" w:rsidRPr="007B27AE" w14:paraId="0566F522" w14:textId="77777777" w:rsidTr="004A4DEA">
        <w:trPr>
          <w:trHeight w:val="584"/>
          <w:jc w:val="center"/>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D2596D6" w14:textId="77777777" w:rsidR="006131BE" w:rsidRPr="007B27AE" w:rsidRDefault="006131BE">
            <w:pPr>
              <w:kinsoku w:val="0"/>
              <w:overflowPunct w:val="0"/>
              <w:autoSpaceDE w:val="0"/>
              <w:autoSpaceDN w:val="0"/>
              <w:adjustRightInd w:val="0"/>
              <w:spacing w:after="0" w:line="240" w:lineRule="auto"/>
              <w:jc w:val="left"/>
              <w:rPr>
                <w:b/>
                <w:sz w:val="20"/>
                <w:szCs w:val="20"/>
                <w:lang w:eastAsia="en-US"/>
              </w:rPr>
            </w:pPr>
            <w:r w:rsidRPr="007B27AE">
              <w:rPr>
                <w:b/>
                <w:sz w:val="20"/>
                <w:szCs w:val="20"/>
                <w:lang w:eastAsia="en-US"/>
              </w:rPr>
              <w:lastRenderedPageBreak/>
              <w:t>Примечание:</w:t>
            </w:r>
          </w:p>
          <w:p w14:paraId="0907A58E" w14:textId="40E35F29" w:rsidR="006131BE" w:rsidRPr="007B27AE" w:rsidRDefault="006131BE" w:rsidP="00FE378C">
            <w:pPr>
              <w:spacing w:after="0" w:line="240" w:lineRule="auto"/>
              <w:rPr>
                <w:szCs w:val="28"/>
              </w:rPr>
            </w:pPr>
            <w:r w:rsidRPr="007B27AE">
              <w:rPr>
                <w:rStyle w:val="jlqj4b"/>
                <w:sz w:val="20"/>
                <w:szCs w:val="20"/>
              </w:rPr>
              <w:t>RDW - ширина распределения эритроцитов</w:t>
            </w:r>
            <w:r w:rsidR="00745FE8" w:rsidRPr="007B27AE">
              <w:rPr>
                <w:rStyle w:val="jlqj4b"/>
                <w:sz w:val="20"/>
                <w:szCs w:val="20"/>
              </w:rPr>
              <w:t>;</w:t>
            </w:r>
            <w:r w:rsidR="00FE378C">
              <w:rPr>
                <w:rStyle w:val="jlqj4b"/>
                <w:sz w:val="20"/>
                <w:szCs w:val="20"/>
              </w:rPr>
              <w:t xml:space="preserve"> </w:t>
            </w:r>
            <w:r w:rsidRPr="007B27AE">
              <w:rPr>
                <w:rStyle w:val="jlqj4b"/>
                <w:sz w:val="20"/>
                <w:szCs w:val="20"/>
              </w:rPr>
              <w:t>HDW - ширина распределения концентрации гемоглобина в эритроцитах</w:t>
            </w:r>
            <w:r w:rsidR="00745FE8" w:rsidRPr="007B27AE">
              <w:rPr>
                <w:rStyle w:val="jlqj4b"/>
                <w:sz w:val="20"/>
                <w:szCs w:val="20"/>
              </w:rPr>
              <w:t>.</w:t>
            </w:r>
          </w:p>
        </w:tc>
      </w:tr>
    </w:tbl>
    <w:p w14:paraId="037CB9BD" w14:textId="77777777" w:rsidR="00FE378C" w:rsidRDefault="00FE378C" w:rsidP="00FE378C">
      <w:pPr>
        <w:spacing w:after="0" w:line="240" w:lineRule="auto"/>
        <w:rPr>
          <w:iCs/>
          <w:color w:val="000000" w:themeColor="text1"/>
          <w:shd w:val="clear" w:color="auto" w:fill="FFFFFF"/>
        </w:rPr>
      </w:pPr>
    </w:p>
    <w:p w14:paraId="307D83EA" w14:textId="3294AED1" w:rsidR="00553148" w:rsidRDefault="00FE378C" w:rsidP="00FE378C">
      <w:pPr>
        <w:spacing w:after="0" w:line="240" w:lineRule="auto"/>
        <w:ind w:firstLine="709"/>
        <w:rPr>
          <w:iCs/>
          <w:color w:val="000000" w:themeColor="text1"/>
          <w:shd w:val="clear" w:color="auto" w:fill="FFFFFF"/>
        </w:rPr>
      </w:pPr>
      <w:r>
        <w:rPr>
          <w:iCs/>
          <w:color w:val="000000" w:themeColor="text1"/>
          <w:shd w:val="clear" w:color="auto" w:fill="FFFFFF"/>
        </w:rPr>
        <w:t>Результаты ш</w:t>
      </w:r>
      <w:r w:rsidR="00553148" w:rsidRPr="00FE378C">
        <w:rPr>
          <w:iCs/>
          <w:color w:val="000000" w:themeColor="text1"/>
          <w:shd w:val="clear" w:color="auto" w:fill="FFFFFF"/>
        </w:rPr>
        <w:t>естимесячно</w:t>
      </w:r>
      <w:r>
        <w:rPr>
          <w:iCs/>
          <w:color w:val="000000" w:themeColor="text1"/>
          <w:shd w:val="clear" w:color="auto" w:fill="FFFFFF"/>
        </w:rPr>
        <w:t xml:space="preserve">го исследования </w:t>
      </w:r>
      <w:r w:rsidR="00553148" w:rsidRPr="00FE378C">
        <w:rPr>
          <w:iCs/>
          <w:color w:val="000000" w:themeColor="text1"/>
          <w:shd w:val="clear" w:color="auto" w:fill="FFFFFF"/>
        </w:rPr>
        <w:t>токсичности на крысах при пероральном введении (TOX 10827)</w:t>
      </w:r>
      <w:r>
        <w:rPr>
          <w:iCs/>
          <w:color w:val="000000" w:themeColor="text1"/>
          <w:shd w:val="clear" w:color="auto" w:fill="FFFFFF"/>
        </w:rPr>
        <w:t xml:space="preserve"> представлены в табл. 3-8.</w:t>
      </w:r>
    </w:p>
    <w:p w14:paraId="0D036511" w14:textId="77777777" w:rsidR="00FE378C" w:rsidRPr="00FE378C" w:rsidRDefault="00FE378C" w:rsidP="00FE378C">
      <w:pPr>
        <w:spacing w:after="0" w:line="240" w:lineRule="auto"/>
        <w:rPr>
          <w:iCs/>
          <w:color w:val="000000" w:themeColor="text1"/>
          <w:shd w:val="clear" w:color="auto" w:fill="FFFFFF"/>
        </w:rPr>
      </w:pPr>
    </w:p>
    <w:p w14:paraId="684AB22A" w14:textId="443273D3" w:rsidR="00553148" w:rsidRPr="007B27AE" w:rsidRDefault="00553148" w:rsidP="00553148">
      <w:pPr>
        <w:kinsoku w:val="0"/>
        <w:overflowPunct w:val="0"/>
        <w:autoSpaceDE w:val="0"/>
        <w:autoSpaceDN w:val="0"/>
        <w:adjustRightInd w:val="0"/>
        <w:spacing w:before="9" w:after="0" w:line="240" w:lineRule="auto"/>
        <w:jc w:val="left"/>
        <w:rPr>
          <w:lang w:val="en-US" w:eastAsia="en-US"/>
        </w:rPr>
      </w:pPr>
      <w:r w:rsidRPr="007B27AE">
        <w:rPr>
          <w:b/>
          <w:lang w:eastAsia="en-US"/>
        </w:rPr>
        <w:t xml:space="preserve">Таблица </w:t>
      </w:r>
      <w:r w:rsidR="006131BE" w:rsidRPr="007B27AE">
        <w:rPr>
          <w:b/>
          <w:lang w:eastAsia="en-US"/>
        </w:rPr>
        <w:t>3-8</w:t>
      </w:r>
      <w:r w:rsidRPr="007B27AE">
        <w:rPr>
          <w:b/>
          <w:lang w:eastAsia="en-US"/>
        </w:rPr>
        <w:t>.</w:t>
      </w:r>
      <w:r w:rsidRPr="007B27AE">
        <w:rPr>
          <w:lang w:eastAsia="en-US"/>
        </w:rPr>
        <w:t xml:space="preserve"> Дизайн исследования </w:t>
      </w:r>
      <w:r w:rsidRPr="007B27AE">
        <w:rPr>
          <w:shd w:val="clear" w:color="auto" w:fill="FFFFFF"/>
        </w:rPr>
        <w:t>TOX 10827</w:t>
      </w:r>
      <w:r w:rsidR="00E22479" w:rsidRPr="007B27AE">
        <w:rPr>
          <w:shd w:val="clear" w:color="auto" w:fill="FFFFFF"/>
        </w:rPr>
        <w:t xml:space="preserve"> </w:t>
      </w:r>
      <w:r w:rsidR="00E22479" w:rsidRPr="007B27AE">
        <w:rPr>
          <w:shd w:val="clear" w:color="auto" w:fill="FFFFFF"/>
          <w:lang w:val="en-US"/>
        </w:rPr>
        <w:t>[22]</w:t>
      </w:r>
      <w:r w:rsidR="00745FE8" w:rsidRPr="007B27AE">
        <w:rPr>
          <w:shd w:val="clear" w:color="auto" w:fill="FFFFFF"/>
          <w:lang w:val="en-US"/>
        </w:rPr>
        <w:t>.</w:t>
      </w:r>
    </w:p>
    <w:tbl>
      <w:tblPr>
        <w:tblW w:w="9356" w:type="dxa"/>
        <w:tblInd w:w="-5" w:type="dxa"/>
        <w:tblLayout w:type="fixed"/>
        <w:tblCellMar>
          <w:left w:w="0" w:type="dxa"/>
          <w:right w:w="0" w:type="dxa"/>
        </w:tblCellMar>
        <w:tblLook w:val="0000" w:firstRow="0" w:lastRow="0" w:firstColumn="0" w:lastColumn="0" w:noHBand="0" w:noVBand="0"/>
      </w:tblPr>
      <w:tblGrid>
        <w:gridCol w:w="2024"/>
        <w:gridCol w:w="2410"/>
        <w:gridCol w:w="1662"/>
        <w:gridCol w:w="1559"/>
        <w:gridCol w:w="1701"/>
      </w:tblGrid>
      <w:tr w:rsidR="00553148" w:rsidRPr="007B27AE" w14:paraId="5C26D252" w14:textId="77777777" w:rsidTr="006131BE">
        <w:trPr>
          <w:trHeight w:val="436"/>
        </w:trPr>
        <w:tc>
          <w:tcPr>
            <w:tcW w:w="2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A1D0F9" w14:textId="0C2ADB51" w:rsidR="00553148" w:rsidRPr="007B27AE" w:rsidRDefault="00553148" w:rsidP="002A60AF">
            <w:pPr>
              <w:kinsoku w:val="0"/>
              <w:overflowPunct w:val="0"/>
              <w:autoSpaceDE w:val="0"/>
              <w:autoSpaceDN w:val="0"/>
              <w:adjustRightInd w:val="0"/>
              <w:spacing w:after="0" w:line="219" w:lineRule="exact"/>
              <w:jc w:val="center"/>
              <w:rPr>
                <w:b/>
                <w:bCs/>
                <w:spacing w:val="-2"/>
                <w:lang w:eastAsia="en-US"/>
              </w:rPr>
            </w:pPr>
            <w:bookmarkStart w:id="99" w:name="2.2.3.__Pharmacokinetics"/>
            <w:bookmarkStart w:id="100" w:name="2.2.4.__Toxicology"/>
            <w:bookmarkStart w:id="101" w:name="_bookmark0"/>
            <w:bookmarkStart w:id="102" w:name="_bookmark1"/>
            <w:bookmarkEnd w:id="99"/>
            <w:bookmarkEnd w:id="100"/>
            <w:bookmarkEnd w:id="101"/>
            <w:bookmarkEnd w:id="102"/>
            <w:r w:rsidRPr="007B27AE">
              <w:rPr>
                <w:b/>
                <w:bCs/>
                <w:spacing w:val="-2"/>
                <w:lang w:eastAsia="en-US"/>
              </w:rPr>
              <w:t>Животные/количество</w:t>
            </w:r>
          </w:p>
          <w:p w14:paraId="1EDAA086" w14:textId="54BE6FC7" w:rsidR="00553148" w:rsidRPr="007B27AE" w:rsidRDefault="00553148" w:rsidP="002A60AF">
            <w:pPr>
              <w:kinsoku w:val="0"/>
              <w:overflowPunct w:val="0"/>
              <w:autoSpaceDE w:val="0"/>
              <w:autoSpaceDN w:val="0"/>
              <w:adjustRightInd w:val="0"/>
              <w:spacing w:after="0" w:line="197" w:lineRule="exact"/>
              <w:jc w:val="center"/>
              <w:rPr>
                <w:b/>
                <w:bCs/>
                <w:spacing w:val="-2"/>
                <w:lang w:eastAsia="en-US"/>
              </w:rPr>
            </w:pPr>
            <w:r w:rsidRPr="007B27AE">
              <w:rPr>
                <w:b/>
                <w:bCs/>
                <w:spacing w:val="-2"/>
                <w:lang w:eastAsia="en-US"/>
              </w:rPr>
              <w:t>/пол/группа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4CF3C5" w14:textId="6B020C2E" w:rsidR="00553148" w:rsidRPr="007B27AE" w:rsidRDefault="00553148" w:rsidP="002A60AF">
            <w:pPr>
              <w:kinsoku w:val="0"/>
              <w:overflowPunct w:val="0"/>
              <w:autoSpaceDE w:val="0"/>
              <w:autoSpaceDN w:val="0"/>
              <w:adjustRightInd w:val="0"/>
              <w:spacing w:after="0" w:line="218" w:lineRule="exact"/>
              <w:jc w:val="center"/>
              <w:rPr>
                <w:b/>
                <w:bCs/>
                <w:spacing w:val="-2"/>
                <w:lang w:eastAsia="en-US"/>
              </w:rPr>
            </w:pPr>
            <w:r w:rsidRPr="007B27AE">
              <w:rPr>
                <w:b/>
                <w:bCs/>
                <w:lang w:eastAsia="en-US"/>
              </w:rPr>
              <w:t>Доза</w:t>
            </w:r>
            <w:r w:rsidRPr="007B27AE">
              <w:rPr>
                <w:b/>
                <w:bCs/>
                <w:spacing w:val="-16"/>
                <w:lang w:eastAsia="en-US"/>
              </w:rPr>
              <w:t xml:space="preserve"> </w:t>
            </w:r>
            <w:r w:rsidRPr="007B27AE">
              <w:rPr>
                <w:b/>
                <w:bCs/>
                <w:lang w:eastAsia="en-US"/>
              </w:rPr>
              <w:t xml:space="preserve">(мг/мг/сут)/ </w:t>
            </w:r>
            <w:r w:rsidRPr="007B27AE">
              <w:rPr>
                <w:b/>
                <w:bCs/>
                <w:spacing w:val="-2"/>
                <w:lang w:eastAsia="en-US"/>
              </w:rPr>
              <w:t>путь введения/лекарственная форма</w:t>
            </w:r>
          </w:p>
        </w:tc>
        <w:tc>
          <w:tcPr>
            <w:tcW w:w="16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30A428" w14:textId="3B675A67" w:rsidR="00553148" w:rsidRPr="007B27AE" w:rsidRDefault="00553148" w:rsidP="002A60AF">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Длительность</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0167956" w14:textId="77777777" w:rsidR="00553148" w:rsidRPr="007B27AE" w:rsidRDefault="00553148" w:rsidP="002A60AF">
            <w:pPr>
              <w:kinsoku w:val="0"/>
              <w:overflowPunct w:val="0"/>
              <w:autoSpaceDE w:val="0"/>
              <w:autoSpaceDN w:val="0"/>
              <w:adjustRightInd w:val="0"/>
              <w:spacing w:after="0" w:line="219" w:lineRule="exact"/>
              <w:jc w:val="center"/>
              <w:rPr>
                <w:b/>
                <w:bCs/>
                <w:spacing w:val="-2"/>
                <w:lang w:eastAsia="en-US"/>
              </w:rPr>
            </w:pPr>
            <w:r w:rsidRPr="007B27AE">
              <w:rPr>
                <w:b/>
                <w:bCs/>
                <w:spacing w:val="-2"/>
                <w:lang w:eastAsia="en-US"/>
              </w:rPr>
              <w:t>NOAEL</w:t>
            </w:r>
          </w:p>
          <w:p w14:paraId="793993CF" w14:textId="5BC2CAFE" w:rsidR="00553148" w:rsidRPr="007B27AE" w:rsidRDefault="00553148" w:rsidP="002A60AF">
            <w:pPr>
              <w:kinsoku w:val="0"/>
              <w:overflowPunct w:val="0"/>
              <w:autoSpaceDE w:val="0"/>
              <w:autoSpaceDN w:val="0"/>
              <w:adjustRightInd w:val="0"/>
              <w:spacing w:after="0" w:line="197" w:lineRule="exact"/>
              <w:jc w:val="center"/>
              <w:rPr>
                <w:b/>
                <w:bCs/>
                <w:spacing w:val="-2"/>
                <w:lang w:eastAsia="en-US"/>
              </w:rPr>
            </w:pPr>
            <w:r w:rsidRPr="007B27AE">
              <w:rPr>
                <w:b/>
                <w:bCs/>
                <w:spacing w:val="-2"/>
                <w:lang w:eastAsia="en-US"/>
              </w:rPr>
              <w:t>(мг/кг/сут)</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E8558D" w14:textId="3F96DB14" w:rsidR="00553148" w:rsidRPr="007B27AE" w:rsidRDefault="002A60AF" w:rsidP="002A60AF">
            <w:pPr>
              <w:kinsoku w:val="0"/>
              <w:overflowPunct w:val="0"/>
              <w:autoSpaceDE w:val="0"/>
              <w:autoSpaceDN w:val="0"/>
              <w:adjustRightInd w:val="0"/>
              <w:spacing w:after="0" w:line="240" w:lineRule="auto"/>
              <w:jc w:val="center"/>
              <w:rPr>
                <w:b/>
                <w:bCs/>
                <w:lang w:eastAsia="en-US"/>
              </w:rPr>
            </w:pPr>
            <w:r w:rsidRPr="007B27AE">
              <w:rPr>
                <w:b/>
                <w:bCs/>
                <w:lang w:eastAsia="en-US"/>
              </w:rPr>
              <w:t>Исследование</w:t>
            </w:r>
            <w:r w:rsidR="00553148" w:rsidRPr="007B27AE">
              <w:rPr>
                <w:b/>
                <w:bCs/>
                <w:lang w:eastAsia="en-US"/>
              </w:rPr>
              <w:t>, GLP</w:t>
            </w:r>
          </w:p>
        </w:tc>
      </w:tr>
      <w:tr w:rsidR="00553148" w:rsidRPr="007B27AE" w14:paraId="4F59C49B" w14:textId="77777777" w:rsidTr="006131BE">
        <w:trPr>
          <w:trHeight w:val="657"/>
        </w:trPr>
        <w:tc>
          <w:tcPr>
            <w:tcW w:w="2024" w:type="dxa"/>
            <w:tcBorders>
              <w:top w:val="single" w:sz="4" w:space="0" w:color="000000"/>
              <w:left w:val="single" w:sz="4" w:space="0" w:color="000000"/>
              <w:bottom w:val="single" w:sz="4" w:space="0" w:color="000000"/>
              <w:right w:val="single" w:sz="4" w:space="0" w:color="000000"/>
            </w:tcBorders>
            <w:vAlign w:val="center"/>
          </w:tcPr>
          <w:p w14:paraId="585F744C" w14:textId="6CDE1028" w:rsidR="00553148" w:rsidRPr="007B27AE" w:rsidRDefault="00553148" w:rsidP="002A60AF">
            <w:pPr>
              <w:kinsoku w:val="0"/>
              <w:overflowPunct w:val="0"/>
              <w:autoSpaceDE w:val="0"/>
              <w:autoSpaceDN w:val="0"/>
              <w:adjustRightInd w:val="0"/>
              <w:spacing w:after="0" w:line="240" w:lineRule="auto"/>
              <w:jc w:val="center"/>
              <w:rPr>
                <w:spacing w:val="-2"/>
                <w:lang w:eastAsia="en-US"/>
              </w:rPr>
            </w:pPr>
            <w:r w:rsidRPr="007B27AE">
              <w:rPr>
                <w:spacing w:val="-2"/>
                <w:lang w:eastAsia="en-US"/>
              </w:rPr>
              <w:t>Крысы/20M,20F</w:t>
            </w:r>
          </w:p>
        </w:tc>
        <w:tc>
          <w:tcPr>
            <w:tcW w:w="2410" w:type="dxa"/>
            <w:tcBorders>
              <w:top w:val="single" w:sz="4" w:space="0" w:color="000000"/>
              <w:left w:val="single" w:sz="4" w:space="0" w:color="000000"/>
              <w:bottom w:val="single" w:sz="4" w:space="0" w:color="000000"/>
              <w:right w:val="single" w:sz="4" w:space="0" w:color="000000"/>
            </w:tcBorders>
            <w:vAlign w:val="center"/>
          </w:tcPr>
          <w:p w14:paraId="60FD5FA6" w14:textId="77777777" w:rsidR="00553148" w:rsidRPr="007B27AE" w:rsidRDefault="00553148" w:rsidP="002A60AF">
            <w:pPr>
              <w:kinsoku w:val="0"/>
              <w:overflowPunct w:val="0"/>
              <w:autoSpaceDE w:val="0"/>
              <w:autoSpaceDN w:val="0"/>
              <w:adjustRightInd w:val="0"/>
              <w:spacing w:after="0" w:line="240" w:lineRule="auto"/>
              <w:jc w:val="center"/>
              <w:rPr>
                <w:lang w:eastAsia="en-US"/>
              </w:rPr>
            </w:pPr>
            <w:r w:rsidRPr="007B27AE">
              <w:rPr>
                <w:lang w:eastAsia="en-US"/>
              </w:rPr>
              <w:t>0, 25, 50,</w:t>
            </w:r>
          </w:p>
          <w:p w14:paraId="734B4D8D" w14:textId="57082104" w:rsidR="00553148" w:rsidRPr="007B27AE" w:rsidRDefault="00553148" w:rsidP="002A60AF">
            <w:pPr>
              <w:kinsoku w:val="0"/>
              <w:overflowPunct w:val="0"/>
              <w:autoSpaceDE w:val="0"/>
              <w:autoSpaceDN w:val="0"/>
              <w:adjustRightInd w:val="0"/>
              <w:spacing w:after="0" w:line="218" w:lineRule="exact"/>
              <w:jc w:val="center"/>
              <w:rPr>
                <w:lang w:eastAsia="en-US"/>
              </w:rPr>
            </w:pPr>
            <w:r w:rsidRPr="007B27AE">
              <w:rPr>
                <w:spacing w:val="-2"/>
                <w:lang w:eastAsia="en-US"/>
              </w:rPr>
              <w:t>100</w:t>
            </w:r>
            <w:r w:rsidRPr="007B27AE">
              <w:rPr>
                <w:spacing w:val="-2"/>
                <w:lang w:val="en-US" w:eastAsia="en-US"/>
              </w:rPr>
              <w:t>M</w:t>
            </w:r>
            <w:r w:rsidRPr="007B27AE">
              <w:rPr>
                <w:spacing w:val="-2"/>
                <w:lang w:eastAsia="en-US"/>
              </w:rPr>
              <w:t>/80</w:t>
            </w:r>
            <w:r w:rsidRPr="007B27AE">
              <w:rPr>
                <w:spacing w:val="-2"/>
                <w:lang w:val="en-US" w:eastAsia="en-US"/>
              </w:rPr>
              <w:t>F</w:t>
            </w:r>
            <w:r w:rsidRPr="007B27AE">
              <w:rPr>
                <w:spacing w:val="-2"/>
                <w:lang w:eastAsia="en-US"/>
              </w:rPr>
              <w:t>/перорально/0</w:t>
            </w:r>
            <w:r w:rsidR="006131BE" w:rsidRPr="007B27AE">
              <w:rPr>
                <w:spacing w:val="-2"/>
                <w:lang w:eastAsia="en-US"/>
              </w:rPr>
              <w:t>,</w:t>
            </w:r>
            <w:r w:rsidRPr="007B27AE">
              <w:rPr>
                <w:spacing w:val="-2"/>
                <w:lang w:eastAsia="en-US"/>
              </w:rPr>
              <w:t xml:space="preserve">5% </w:t>
            </w:r>
            <w:r w:rsidRPr="007B27AE">
              <w:rPr>
                <w:lang w:val="en-US" w:eastAsia="en-US"/>
              </w:rPr>
              <w:t>MC</w:t>
            </w:r>
            <w:r w:rsidRPr="007B27AE">
              <w:rPr>
                <w:lang w:eastAsia="en-US"/>
              </w:rPr>
              <w:t>, 0</w:t>
            </w:r>
            <w:r w:rsidR="006131BE" w:rsidRPr="007B27AE">
              <w:rPr>
                <w:lang w:eastAsia="en-US"/>
              </w:rPr>
              <w:t>,</w:t>
            </w:r>
            <w:r w:rsidRPr="007B27AE">
              <w:rPr>
                <w:lang w:eastAsia="en-US"/>
              </w:rPr>
              <w:t>1%</w:t>
            </w:r>
            <w:r w:rsidRPr="007B27AE">
              <w:rPr>
                <w:lang w:val="en-US" w:eastAsia="en-US"/>
              </w:rPr>
              <w:t>SLS</w:t>
            </w:r>
          </w:p>
        </w:tc>
        <w:tc>
          <w:tcPr>
            <w:tcW w:w="1662" w:type="dxa"/>
            <w:tcBorders>
              <w:top w:val="single" w:sz="4" w:space="0" w:color="000000"/>
              <w:left w:val="single" w:sz="4" w:space="0" w:color="000000"/>
              <w:bottom w:val="single" w:sz="4" w:space="0" w:color="000000"/>
              <w:right w:val="single" w:sz="4" w:space="0" w:color="000000"/>
            </w:tcBorders>
            <w:vAlign w:val="center"/>
          </w:tcPr>
          <w:p w14:paraId="2AEB09CB" w14:textId="6F2FDE90" w:rsidR="00553148" w:rsidRPr="007B27AE" w:rsidRDefault="00553148" w:rsidP="002A60AF">
            <w:pPr>
              <w:kinsoku w:val="0"/>
              <w:overflowPunct w:val="0"/>
              <w:autoSpaceDE w:val="0"/>
              <w:autoSpaceDN w:val="0"/>
              <w:adjustRightInd w:val="0"/>
              <w:spacing w:after="0" w:line="242" w:lineRule="auto"/>
              <w:jc w:val="center"/>
              <w:rPr>
                <w:spacing w:val="-2"/>
                <w:lang w:eastAsia="en-US"/>
              </w:rPr>
            </w:pPr>
            <w:r w:rsidRPr="007B27AE">
              <w:rPr>
                <w:lang w:eastAsia="en-US"/>
              </w:rPr>
              <w:t>6-месяцев</w:t>
            </w:r>
            <w:r w:rsidRPr="007B27AE">
              <w:rPr>
                <w:spacing w:val="-16"/>
                <w:lang w:eastAsia="en-US"/>
              </w:rPr>
              <w:t xml:space="preserve"> </w:t>
            </w:r>
            <w:r w:rsidRPr="007B27AE">
              <w:rPr>
                <w:lang w:eastAsia="en-US"/>
              </w:rPr>
              <w:t>+</w:t>
            </w:r>
            <w:r w:rsidRPr="007B27AE">
              <w:rPr>
                <w:spacing w:val="-16"/>
                <w:lang w:eastAsia="en-US"/>
              </w:rPr>
              <w:t xml:space="preserve"> </w:t>
            </w:r>
            <w:r w:rsidRPr="007B27AE">
              <w:rPr>
                <w:lang w:eastAsia="en-US"/>
              </w:rPr>
              <w:t xml:space="preserve">1-месяцев </w:t>
            </w:r>
            <w:r w:rsidRPr="007B27AE">
              <w:rPr>
                <w:spacing w:val="-2"/>
                <w:lang w:eastAsia="en-US"/>
              </w:rPr>
              <w:t>период восстановления</w:t>
            </w:r>
          </w:p>
        </w:tc>
        <w:tc>
          <w:tcPr>
            <w:tcW w:w="1559" w:type="dxa"/>
            <w:tcBorders>
              <w:top w:val="single" w:sz="4" w:space="0" w:color="000000"/>
              <w:left w:val="single" w:sz="4" w:space="0" w:color="000000"/>
              <w:bottom w:val="single" w:sz="4" w:space="0" w:color="000000"/>
              <w:right w:val="single" w:sz="4" w:space="0" w:color="000000"/>
            </w:tcBorders>
            <w:vAlign w:val="center"/>
          </w:tcPr>
          <w:p w14:paraId="15E3760F" w14:textId="77777777" w:rsidR="00553148" w:rsidRPr="007B27AE" w:rsidRDefault="00553148" w:rsidP="002A60AF">
            <w:pPr>
              <w:kinsoku w:val="0"/>
              <w:overflowPunct w:val="0"/>
              <w:autoSpaceDE w:val="0"/>
              <w:autoSpaceDN w:val="0"/>
              <w:adjustRightInd w:val="0"/>
              <w:spacing w:after="0" w:line="240" w:lineRule="auto"/>
              <w:jc w:val="center"/>
              <w:rPr>
                <w:spacing w:val="-2"/>
                <w:lang w:eastAsia="en-US"/>
              </w:rPr>
            </w:pPr>
            <w:r w:rsidRPr="007B27AE">
              <w:rPr>
                <w:spacing w:val="-2"/>
                <w:lang w:eastAsia="en-US"/>
              </w:rPr>
              <w:t>100M/50F</w:t>
            </w:r>
          </w:p>
        </w:tc>
        <w:tc>
          <w:tcPr>
            <w:tcW w:w="1701" w:type="dxa"/>
            <w:tcBorders>
              <w:top w:val="single" w:sz="4" w:space="0" w:color="000000"/>
              <w:left w:val="single" w:sz="4" w:space="0" w:color="000000"/>
              <w:bottom w:val="single" w:sz="4" w:space="0" w:color="000000"/>
              <w:right w:val="single" w:sz="4" w:space="0" w:color="000000"/>
            </w:tcBorders>
            <w:vAlign w:val="center"/>
          </w:tcPr>
          <w:p w14:paraId="5234D199" w14:textId="77777777" w:rsidR="00553148" w:rsidRPr="007B27AE" w:rsidRDefault="00553148" w:rsidP="002A60AF">
            <w:pPr>
              <w:kinsoku w:val="0"/>
              <w:overflowPunct w:val="0"/>
              <w:autoSpaceDE w:val="0"/>
              <w:autoSpaceDN w:val="0"/>
              <w:adjustRightInd w:val="0"/>
              <w:spacing w:after="0" w:line="242" w:lineRule="auto"/>
              <w:jc w:val="center"/>
              <w:rPr>
                <w:spacing w:val="-4"/>
                <w:lang w:eastAsia="en-US"/>
              </w:rPr>
            </w:pPr>
            <w:r w:rsidRPr="007B27AE">
              <w:rPr>
                <w:spacing w:val="-2"/>
                <w:lang w:eastAsia="en-US"/>
              </w:rPr>
              <w:t xml:space="preserve">14-057-R-PO-TX, </w:t>
            </w:r>
            <w:r w:rsidRPr="007B27AE">
              <w:rPr>
                <w:spacing w:val="-4"/>
                <w:lang w:eastAsia="en-US"/>
              </w:rPr>
              <w:t>GLP</w:t>
            </w:r>
          </w:p>
        </w:tc>
      </w:tr>
      <w:tr w:rsidR="006131BE" w:rsidRPr="007B27AE" w14:paraId="7B2E41CD" w14:textId="77777777" w:rsidTr="00747CC2">
        <w:trPr>
          <w:trHeight w:val="170"/>
        </w:trPr>
        <w:tc>
          <w:tcPr>
            <w:tcW w:w="9356" w:type="dxa"/>
            <w:gridSpan w:val="5"/>
            <w:tcBorders>
              <w:top w:val="single" w:sz="4" w:space="0" w:color="000000"/>
              <w:left w:val="single" w:sz="4" w:space="0" w:color="000000"/>
              <w:bottom w:val="single" w:sz="4" w:space="0" w:color="000000"/>
              <w:right w:val="single" w:sz="4" w:space="0" w:color="000000"/>
            </w:tcBorders>
            <w:vAlign w:val="center"/>
          </w:tcPr>
          <w:p w14:paraId="554C4C76" w14:textId="77777777" w:rsidR="006131BE" w:rsidRPr="007B27AE" w:rsidRDefault="006131BE" w:rsidP="006131BE">
            <w:pPr>
              <w:spacing w:after="0" w:line="240" w:lineRule="auto"/>
              <w:ind w:left="142"/>
              <w:rPr>
                <w:rFonts w:eastAsia="Times New Roman"/>
                <w:b/>
                <w:color w:val="000000"/>
                <w:sz w:val="20"/>
                <w:szCs w:val="20"/>
                <w:lang w:eastAsia="en-US"/>
              </w:rPr>
            </w:pPr>
            <w:r w:rsidRPr="007B27AE">
              <w:rPr>
                <w:rFonts w:eastAsia="Times New Roman"/>
                <w:b/>
                <w:color w:val="000000"/>
                <w:sz w:val="20"/>
                <w:szCs w:val="20"/>
                <w:lang w:eastAsia="en-US"/>
              </w:rPr>
              <w:t>Примечание:</w:t>
            </w:r>
          </w:p>
          <w:p w14:paraId="0E129D6E" w14:textId="024EF625" w:rsidR="006131BE" w:rsidRPr="007B27AE" w:rsidRDefault="006131BE" w:rsidP="004A4DEA">
            <w:pPr>
              <w:kinsoku w:val="0"/>
              <w:overflowPunct w:val="0"/>
              <w:autoSpaceDE w:val="0"/>
              <w:autoSpaceDN w:val="0"/>
              <w:adjustRightInd w:val="0"/>
              <w:spacing w:after="0" w:line="242" w:lineRule="auto"/>
              <w:ind w:left="142"/>
              <w:rPr>
                <w:spacing w:val="-2"/>
                <w:lang w:eastAsia="en-US"/>
              </w:rPr>
            </w:pPr>
            <w:r w:rsidRPr="007B27AE">
              <w:rPr>
                <w:rFonts w:eastAsia="Times New Roman"/>
                <w:color w:val="000000"/>
                <w:sz w:val="20"/>
                <w:szCs w:val="20"/>
                <w:lang w:val="en-US" w:eastAsia="en-US"/>
              </w:rPr>
              <w:t>M</w:t>
            </w:r>
            <w:r w:rsidRPr="007B27AE">
              <w:rPr>
                <w:rFonts w:eastAsia="Times New Roman"/>
                <w:color w:val="000000"/>
                <w:sz w:val="20"/>
                <w:szCs w:val="20"/>
                <w:lang w:eastAsia="en-US"/>
              </w:rPr>
              <w:t xml:space="preserve"> – самцы, </w:t>
            </w:r>
            <w:r w:rsidRPr="007B27AE">
              <w:rPr>
                <w:rFonts w:eastAsia="Times New Roman"/>
                <w:color w:val="000000"/>
                <w:sz w:val="20"/>
                <w:szCs w:val="20"/>
                <w:lang w:val="en-US" w:eastAsia="en-US"/>
              </w:rPr>
              <w:t>F</w:t>
            </w:r>
            <w:r w:rsidRPr="007B27AE">
              <w:rPr>
                <w:rFonts w:eastAsia="Times New Roman"/>
                <w:color w:val="000000"/>
                <w:sz w:val="20"/>
                <w:szCs w:val="20"/>
                <w:lang w:eastAsia="en-US"/>
              </w:rPr>
              <w:t xml:space="preserve"> – самки.</w:t>
            </w:r>
          </w:p>
        </w:tc>
      </w:tr>
    </w:tbl>
    <w:p w14:paraId="3BA56E9B" w14:textId="77777777" w:rsidR="006131BE" w:rsidRPr="007B27AE" w:rsidRDefault="006131BE" w:rsidP="004A4DEA">
      <w:pPr>
        <w:spacing w:after="0" w:line="240" w:lineRule="auto"/>
        <w:ind w:firstLine="709"/>
      </w:pPr>
    </w:p>
    <w:p w14:paraId="1DE4DCFB" w14:textId="07A3801D" w:rsidR="00FA6E16" w:rsidRPr="007B27AE" w:rsidRDefault="00553148" w:rsidP="004A4DEA">
      <w:pPr>
        <w:spacing w:after="0" w:line="240" w:lineRule="auto"/>
        <w:ind w:firstLine="709"/>
      </w:pPr>
      <w:r w:rsidRPr="007B27AE">
        <w:t xml:space="preserve">Никаких побочных эффектов не наблюдалось у самцов при любой дозе ибрутиниба. У самок доза ибрутиниба 80 мг/кг/сутки считалась неблагоприятной из-за умеренного влияния на среднюю массу тела и среднюю прибавку массы тела, а также из-за единичной преждевременной смерти неопределенной этиологии (без продромальных признаков). Влияние на параметры массы тела </w:t>
      </w:r>
      <w:r w:rsidR="002A60AF" w:rsidRPr="007B27AE">
        <w:t xml:space="preserve">самок: </w:t>
      </w:r>
      <w:r w:rsidRPr="007B27AE">
        <w:t xml:space="preserve">продемонстрировало частичное восстановление в течение 1-месячной фазы восстановления без дозирования. Меньшая масса селезенки наблюдалась у </w:t>
      </w:r>
      <w:r w:rsidR="002A60AF" w:rsidRPr="007B27AE">
        <w:t>самцов</w:t>
      </w:r>
      <w:r w:rsidRPr="007B27AE">
        <w:t xml:space="preserve"> во всех группах, получавших ибрутиниб, и у </w:t>
      </w:r>
      <w:r w:rsidR="002A60AF" w:rsidRPr="007B27AE">
        <w:t xml:space="preserve">самок </w:t>
      </w:r>
      <w:r w:rsidRPr="007B27AE">
        <w:t xml:space="preserve">в группе, получавшей 80 мг/кг/день, при окончательном вскрытии. Уменьшение веса печени, гипофиза и надпочечников наблюдалось у самок во всех дозовых группах при терминальной аутопсии. Связанные с ибрутинибом изменения параметров клинической патологии ограничивались минимальным, неблагоприятным, дозозависимым, укороченным временем свертывания крови (протромбиновое время и активированное частичное тромбопластиновое время) у самцов с дозой ≥25 мг/кг/сутки при прекращении лечения. Время коагуляции было таким же, как и в контроле после </w:t>
      </w:r>
      <w:r w:rsidR="002A60AF" w:rsidRPr="007B27AE">
        <w:t>периода восстановления</w:t>
      </w:r>
      <w:r w:rsidRPr="007B27AE">
        <w:t xml:space="preserve">. Связанные с </w:t>
      </w:r>
      <w:r w:rsidR="002A60AF" w:rsidRPr="007B27AE">
        <w:t>препаратом</w:t>
      </w:r>
      <w:r w:rsidRPr="007B27AE">
        <w:t xml:space="preserve"> неблагоприятные микроскопические изменения в поджелудочной </w:t>
      </w:r>
      <w:r w:rsidRPr="007B27AE">
        <w:lastRenderedPageBreak/>
        <w:t xml:space="preserve">железе (ацинарная атрофия или кровоизлияние от минимальной до легкой) наблюдались во всех дозовых группах, включая контрольную группу, при терминальной аутопсии с несколько большей частотой и тяжестью у самцов по сравнению с </w:t>
      </w:r>
      <w:r w:rsidR="002A60AF" w:rsidRPr="007B27AE">
        <w:t>самками</w:t>
      </w:r>
      <w:r w:rsidRPr="007B27AE">
        <w:t>.</w:t>
      </w:r>
    </w:p>
    <w:p w14:paraId="30C3602C" w14:textId="77777777" w:rsidR="00745FE8" w:rsidRPr="00FE378C" w:rsidRDefault="00745FE8" w:rsidP="00FE378C">
      <w:pPr>
        <w:spacing w:after="0" w:line="240" w:lineRule="auto"/>
        <w:ind w:firstLine="709"/>
        <w:rPr>
          <w:i/>
        </w:rPr>
      </w:pPr>
    </w:p>
    <w:p w14:paraId="7A6C0D3B" w14:textId="075261BF" w:rsidR="00553148" w:rsidRPr="00FE378C" w:rsidRDefault="00FE378C" w:rsidP="00FE378C">
      <w:pPr>
        <w:spacing w:after="0" w:line="240" w:lineRule="auto"/>
        <w:ind w:firstLine="709"/>
      </w:pPr>
      <w:r>
        <w:t>Результаты д</w:t>
      </w:r>
      <w:r w:rsidR="00553148" w:rsidRPr="00FE378C">
        <w:rPr>
          <w:iCs/>
        </w:rPr>
        <w:t>евятимесячное исследование токсичности у собак при пероральном введении (TOX10828)</w:t>
      </w:r>
      <w:r>
        <w:rPr>
          <w:iCs/>
        </w:rPr>
        <w:t xml:space="preserve"> представлены в табл. 3-9.</w:t>
      </w:r>
    </w:p>
    <w:p w14:paraId="1EEF2C46" w14:textId="77777777" w:rsidR="00745FE8" w:rsidRPr="00FE378C" w:rsidRDefault="00745FE8" w:rsidP="00FE378C">
      <w:pPr>
        <w:spacing w:after="0" w:line="240" w:lineRule="auto"/>
        <w:ind w:firstLine="709"/>
        <w:rPr>
          <w:b/>
          <w:bCs/>
          <w:i/>
        </w:rPr>
      </w:pPr>
    </w:p>
    <w:p w14:paraId="348FB532" w14:textId="00302915" w:rsidR="00553148" w:rsidRPr="007B27AE" w:rsidRDefault="00553148" w:rsidP="004A4DEA">
      <w:pPr>
        <w:spacing w:after="0" w:line="240" w:lineRule="auto"/>
        <w:rPr>
          <w:lang w:val="en-US"/>
        </w:rPr>
      </w:pPr>
      <w:r w:rsidRPr="007B27AE">
        <w:rPr>
          <w:b/>
          <w:bCs/>
        </w:rPr>
        <w:t xml:space="preserve">Таблица </w:t>
      </w:r>
      <w:r w:rsidR="00260C6E" w:rsidRPr="007B27AE">
        <w:rPr>
          <w:b/>
          <w:bCs/>
        </w:rPr>
        <w:t>3-</w:t>
      </w:r>
      <w:r w:rsidR="00745FE8" w:rsidRPr="007B27AE">
        <w:rPr>
          <w:b/>
          <w:bCs/>
          <w:lang w:val="en-US"/>
        </w:rPr>
        <w:t>9</w:t>
      </w:r>
      <w:r w:rsidRPr="007B27AE">
        <w:rPr>
          <w:b/>
        </w:rPr>
        <w:t>.</w:t>
      </w:r>
      <w:r w:rsidRPr="007B27AE">
        <w:t xml:space="preserve"> Дизайн исследования TOX10828</w:t>
      </w:r>
      <w:r w:rsidR="00E22479" w:rsidRPr="007B27AE">
        <w:rPr>
          <w:lang w:val="en-US"/>
        </w:rPr>
        <w:t xml:space="preserve"> [22]</w:t>
      </w:r>
      <w:r w:rsidR="00745FE8" w:rsidRPr="007B27AE">
        <w:rPr>
          <w:lang w:val="en-US"/>
        </w:rPr>
        <w:t>.</w:t>
      </w:r>
    </w:p>
    <w:tbl>
      <w:tblPr>
        <w:tblW w:w="9356" w:type="dxa"/>
        <w:tblInd w:w="-5" w:type="dxa"/>
        <w:tblLayout w:type="fixed"/>
        <w:tblCellMar>
          <w:left w:w="0" w:type="dxa"/>
          <w:right w:w="0" w:type="dxa"/>
        </w:tblCellMar>
        <w:tblLook w:val="0000" w:firstRow="0" w:lastRow="0" w:firstColumn="0" w:lastColumn="0" w:noHBand="0" w:noVBand="0"/>
      </w:tblPr>
      <w:tblGrid>
        <w:gridCol w:w="2024"/>
        <w:gridCol w:w="2410"/>
        <w:gridCol w:w="1662"/>
        <w:gridCol w:w="1559"/>
        <w:gridCol w:w="1701"/>
      </w:tblGrid>
      <w:tr w:rsidR="00553148" w:rsidRPr="007B27AE" w14:paraId="165E8FE1" w14:textId="77777777" w:rsidTr="004A4DEA">
        <w:trPr>
          <w:trHeight w:val="436"/>
        </w:trPr>
        <w:tc>
          <w:tcPr>
            <w:tcW w:w="2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2698113" w14:textId="77777777" w:rsidR="00553148" w:rsidRPr="007B27AE" w:rsidRDefault="00553148" w:rsidP="002A60AF">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Животные/количество</w:t>
            </w:r>
          </w:p>
          <w:p w14:paraId="7489603C" w14:textId="77777777" w:rsidR="00553148" w:rsidRPr="007B27AE" w:rsidRDefault="00553148" w:rsidP="002A60AF">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/пол/группа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3DCFB0" w14:textId="77777777" w:rsidR="00553148" w:rsidRPr="007B27AE" w:rsidRDefault="00553148" w:rsidP="002A60AF">
            <w:pPr>
              <w:kinsoku w:val="0"/>
              <w:overflowPunct w:val="0"/>
              <w:autoSpaceDE w:val="0"/>
              <w:autoSpaceDN w:val="0"/>
              <w:adjustRightInd w:val="0"/>
              <w:spacing w:after="0" w:line="240" w:lineRule="auto"/>
              <w:jc w:val="center"/>
              <w:rPr>
                <w:b/>
                <w:bCs/>
                <w:spacing w:val="-2"/>
                <w:lang w:eastAsia="en-US"/>
              </w:rPr>
            </w:pPr>
            <w:r w:rsidRPr="007B27AE">
              <w:rPr>
                <w:b/>
                <w:bCs/>
                <w:lang w:eastAsia="en-US"/>
              </w:rPr>
              <w:t>Доза</w:t>
            </w:r>
            <w:r w:rsidRPr="007B27AE">
              <w:rPr>
                <w:b/>
                <w:bCs/>
                <w:spacing w:val="-16"/>
                <w:lang w:eastAsia="en-US"/>
              </w:rPr>
              <w:t xml:space="preserve"> </w:t>
            </w:r>
            <w:r w:rsidRPr="007B27AE">
              <w:rPr>
                <w:b/>
                <w:bCs/>
                <w:lang w:eastAsia="en-US"/>
              </w:rPr>
              <w:t xml:space="preserve">(мг/мг/сут)/ </w:t>
            </w:r>
            <w:r w:rsidRPr="007B27AE">
              <w:rPr>
                <w:b/>
                <w:bCs/>
                <w:spacing w:val="-2"/>
                <w:lang w:eastAsia="en-US"/>
              </w:rPr>
              <w:t>путь введения/лекарственная форма</w:t>
            </w:r>
          </w:p>
        </w:tc>
        <w:tc>
          <w:tcPr>
            <w:tcW w:w="16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F557060" w14:textId="77777777" w:rsidR="00553148" w:rsidRPr="007B27AE" w:rsidRDefault="00553148" w:rsidP="002A60AF">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Длительность</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BC4D9C2" w14:textId="77777777" w:rsidR="00553148" w:rsidRPr="007B27AE" w:rsidRDefault="00553148" w:rsidP="002A60AF">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NOAEL</w:t>
            </w:r>
          </w:p>
          <w:p w14:paraId="59E2BADF" w14:textId="77777777" w:rsidR="00553148" w:rsidRPr="007B27AE" w:rsidRDefault="00553148" w:rsidP="002A60AF">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(мг/кг/сут)</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A27DD38" w14:textId="661B33AF" w:rsidR="00553148" w:rsidRPr="007B27AE" w:rsidRDefault="002A60AF" w:rsidP="002A60AF">
            <w:pPr>
              <w:kinsoku w:val="0"/>
              <w:overflowPunct w:val="0"/>
              <w:autoSpaceDE w:val="0"/>
              <w:autoSpaceDN w:val="0"/>
              <w:adjustRightInd w:val="0"/>
              <w:spacing w:after="0" w:line="240" w:lineRule="auto"/>
              <w:jc w:val="center"/>
              <w:rPr>
                <w:b/>
                <w:bCs/>
                <w:lang w:eastAsia="en-US"/>
              </w:rPr>
            </w:pPr>
            <w:r w:rsidRPr="007B27AE">
              <w:rPr>
                <w:b/>
                <w:bCs/>
                <w:lang w:eastAsia="en-US"/>
              </w:rPr>
              <w:t>Исследование</w:t>
            </w:r>
            <w:r w:rsidR="00553148" w:rsidRPr="007B27AE">
              <w:rPr>
                <w:b/>
                <w:bCs/>
                <w:lang w:eastAsia="en-US"/>
              </w:rPr>
              <w:t>, GLP</w:t>
            </w:r>
          </w:p>
        </w:tc>
      </w:tr>
      <w:tr w:rsidR="00553148" w:rsidRPr="007B27AE" w14:paraId="7D032056" w14:textId="77777777" w:rsidTr="004A4DEA">
        <w:trPr>
          <w:trHeight w:val="657"/>
        </w:trPr>
        <w:tc>
          <w:tcPr>
            <w:tcW w:w="2024" w:type="dxa"/>
            <w:tcBorders>
              <w:top w:val="single" w:sz="4" w:space="0" w:color="000000"/>
              <w:left w:val="single" w:sz="4" w:space="0" w:color="000000"/>
              <w:bottom w:val="single" w:sz="4" w:space="0" w:color="000000"/>
              <w:right w:val="single" w:sz="4" w:space="0" w:color="000000"/>
            </w:tcBorders>
            <w:vAlign w:val="center"/>
          </w:tcPr>
          <w:p w14:paraId="12170CB6" w14:textId="21292C73" w:rsidR="00553148" w:rsidRPr="007B27AE" w:rsidRDefault="00553148" w:rsidP="002A60AF">
            <w:pPr>
              <w:kinsoku w:val="0"/>
              <w:overflowPunct w:val="0"/>
              <w:autoSpaceDE w:val="0"/>
              <w:autoSpaceDN w:val="0"/>
              <w:adjustRightInd w:val="0"/>
              <w:spacing w:after="0" w:line="240" w:lineRule="auto"/>
              <w:jc w:val="center"/>
              <w:rPr>
                <w:spacing w:val="-2"/>
                <w:lang w:eastAsia="en-US"/>
              </w:rPr>
            </w:pPr>
            <w:r w:rsidRPr="007B27AE">
              <w:rPr>
                <w:spacing w:val="-2"/>
                <w:lang w:eastAsia="en-US"/>
              </w:rPr>
              <w:t>Собаки/</w:t>
            </w:r>
          </w:p>
          <w:p w14:paraId="017B9E2C" w14:textId="78DDEB48" w:rsidR="00553148" w:rsidRPr="007B27AE" w:rsidRDefault="00553148" w:rsidP="002A60AF">
            <w:pPr>
              <w:pStyle w:val="Default"/>
              <w:jc w:val="center"/>
            </w:pPr>
            <w:r w:rsidRPr="007B27AE">
              <w:t>4-6M,</w:t>
            </w:r>
            <w:r w:rsidR="00745FE8" w:rsidRPr="007B27AE">
              <w:rPr>
                <w:lang w:val="en-US"/>
              </w:rPr>
              <w:t xml:space="preserve"> </w:t>
            </w:r>
            <w:r w:rsidRPr="007B27AE">
              <w:t>4-6F</w:t>
            </w:r>
          </w:p>
          <w:p w14:paraId="44C258BF" w14:textId="194F603C" w:rsidR="00553148" w:rsidRPr="007B27AE" w:rsidRDefault="00553148" w:rsidP="002A60AF">
            <w:pPr>
              <w:kinsoku w:val="0"/>
              <w:overflowPunct w:val="0"/>
              <w:autoSpaceDE w:val="0"/>
              <w:autoSpaceDN w:val="0"/>
              <w:adjustRightInd w:val="0"/>
              <w:spacing w:after="0" w:line="240" w:lineRule="auto"/>
              <w:jc w:val="center"/>
              <w:rPr>
                <w:spacing w:val="-2"/>
                <w:lang w:eastAsia="en-US"/>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3DF3EF0A" w14:textId="035D9B60" w:rsidR="00553148" w:rsidRPr="007B27AE" w:rsidRDefault="00E22479" w:rsidP="002A60AF">
            <w:pPr>
              <w:kinsoku w:val="0"/>
              <w:overflowPunct w:val="0"/>
              <w:autoSpaceDE w:val="0"/>
              <w:autoSpaceDN w:val="0"/>
              <w:adjustRightInd w:val="0"/>
              <w:spacing w:after="0" w:line="240" w:lineRule="auto"/>
              <w:jc w:val="center"/>
              <w:rPr>
                <w:lang w:eastAsia="en-US"/>
              </w:rPr>
            </w:pPr>
            <w:r w:rsidRPr="007B27AE">
              <w:rPr>
                <w:lang w:eastAsia="en-US"/>
              </w:rPr>
              <w:t>0, 30, 50, 80/</w:t>
            </w:r>
            <w:r w:rsidRPr="007B27AE">
              <w:rPr>
                <w:spacing w:val="-2"/>
                <w:lang w:eastAsia="en-US"/>
              </w:rPr>
              <w:t xml:space="preserve"> перорально</w:t>
            </w:r>
            <w:r w:rsidRPr="007B27AE">
              <w:rPr>
                <w:lang w:eastAsia="en-US"/>
              </w:rPr>
              <w:t xml:space="preserve"> /0.5% MC, 0.1%SLS</w:t>
            </w:r>
          </w:p>
        </w:tc>
        <w:tc>
          <w:tcPr>
            <w:tcW w:w="1662" w:type="dxa"/>
            <w:tcBorders>
              <w:top w:val="single" w:sz="4" w:space="0" w:color="000000"/>
              <w:left w:val="single" w:sz="4" w:space="0" w:color="000000"/>
              <w:bottom w:val="single" w:sz="4" w:space="0" w:color="000000"/>
              <w:right w:val="single" w:sz="4" w:space="0" w:color="000000"/>
            </w:tcBorders>
            <w:vAlign w:val="center"/>
          </w:tcPr>
          <w:p w14:paraId="52262BDF" w14:textId="5DC423A2" w:rsidR="00553148" w:rsidRPr="007B27AE" w:rsidRDefault="00E22479" w:rsidP="002A60AF">
            <w:pPr>
              <w:kinsoku w:val="0"/>
              <w:overflowPunct w:val="0"/>
              <w:autoSpaceDE w:val="0"/>
              <w:autoSpaceDN w:val="0"/>
              <w:adjustRightInd w:val="0"/>
              <w:spacing w:after="0" w:line="240" w:lineRule="auto"/>
              <w:jc w:val="center"/>
              <w:rPr>
                <w:spacing w:val="-2"/>
                <w:lang w:eastAsia="en-US"/>
              </w:rPr>
            </w:pPr>
            <w:r w:rsidRPr="007B27AE">
              <w:rPr>
                <w:lang w:eastAsia="en-US"/>
              </w:rPr>
              <w:t>9</w:t>
            </w:r>
            <w:r w:rsidR="00553148" w:rsidRPr="007B27AE">
              <w:rPr>
                <w:lang w:eastAsia="en-US"/>
              </w:rPr>
              <w:t>-месяцев</w:t>
            </w:r>
            <w:r w:rsidR="00553148" w:rsidRPr="007B27AE">
              <w:rPr>
                <w:spacing w:val="-16"/>
                <w:lang w:eastAsia="en-US"/>
              </w:rPr>
              <w:t xml:space="preserve"> </w:t>
            </w:r>
            <w:r w:rsidR="00553148" w:rsidRPr="007B27AE">
              <w:rPr>
                <w:lang w:eastAsia="en-US"/>
              </w:rPr>
              <w:t>+</w:t>
            </w:r>
            <w:r w:rsidR="00553148" w:rsidRPr="007B27AE">
              <w:rPr>
                <w:spacing w:val="-16"/>
                <w:lang w:eastAsia="en-US"/>
              </w:rPr>
              <w:t xml:space="preserve"> </w:t>
            </w:r>
            <w:r w:rsidR="00553148" w:rsidRPr="007B27AE">
              <w:rPr>
                <w:lang w:eastAsia="en-US"/>
              </w:rPr>
              <w:t xml:space="preserve">1-месяцев </w:t>
            </w:r>
            <w:r w:rsidR="00553148" w:rsidRPr="007B27AE">
              <w:rPr>
                <w:spacing w:val="-2"/>
                <w:lang w:eastAsia="en-US"/>
              </w:rPr>
              <w:t>период восстановления</w:t>
            </w:r>
          </w:p>
        </w:tc>
        <w:tc>
          <w:tcPr>
            <w:tcW w:w="1559" w:type="dxa"/>
            <w:tcBorders>
              <w:top w:val="single" w:sz="4" w:space="0" w:color="000000"/>
              <w:left w:val="single" w:sz="4" w:space="0" w:color="000000"/>
              <w:bottom w:val="single" w:sz="4" w:space="0" w:color="000000"/>
              <w:right w:val="single" w:sz="4" w:space="0" w:color="000000"/>
            </w:tcBorders>
            <w:vAlign w:val="center"/>
          </w:tcPr>
          <w:p w14:paraId="1D6DF0AA" w14:textId="6A707FFF" w:rsidR="00553148" w:rsidRPr="007B27AE" w:rsidRDefault="00E22479" w:rsidP="002A60AF">
            <w:pPr>
              <w:kinsoku w:val="0"/>
              <w:overflowPunct w:val="0"/>
              <w:autoSpaceDE w:val="0"/>
              <w:autoSpaceDN w:val="0"/>
              <w:adjustRightInd w:val="0"/>
              <w:spacing w:after="0" w:line="240" w:lineRule="auto"/>
              <w:jc w:val="center"/>
              <w:rPr>
                <w:spacing w:val="-2"/>
                <w:lang w:eastAsia="en-US"/>
              </w:rPr>
            </w:pPr>
            <w:r w:rsidRPr="007B27AE">
              <w:rPr>
                <w:spacing w:val="-2"/>
                <w:lang w:eastAsia="en-US"/>
              </w:rPr>
              <w:t>90</w:t>
            </w:r>
          </w:p>
        </w:tc>
        <w:tc>
          <w:tcPr>
            <w:tcW w:w="1701" w:type="dxa"/>
            <w:tcBorders>
              <w:top w:val="single" w:sz="4" w:space="0" w:color="000000"/>
              <w:left w:val="single" w:sz="4" w:space="0" w:color="000000"/>
              <w:bottom w:val="single" w:sz="4" w:space="0" w:color="000000"/>
              <w:right w:val="single" w:sz="4" w:space="0" w:color="000000"/>
            </w:tcBorders>
            <w:vAlign w:val="center"/>
          </w:tcPr>
          <w:p w14:paraId="179FF58E" w14:textId="022CB96E" w:rsidR="00E22479" w:rsidRPr="007B27AE" w:rsidRDefault="00E22479" w:rsidP="002A60AF">
            <w:pPr>
              <w:pStyle w:val="Default"/>
              <w:jc w:val="center"/>
            </w:pPr>
            <w:r w:rsidRPr="007B27AE">
              <w:t>14-060-D-PO-TX, GLP</w:t>
            </w:r>
          </w:p>
          <w:p w14:paraId="1DB67DC1" w14:textId="7DFCD2C5" w:rsidR="00553148" w:rsidRPr="007B27AE" w:rsidRDefault="00553148" w:rsidP="002A60AF">
            <w:pPr>
              <w:kinsoku w:val="0"/>
              <w:overflowPunct w:val="0"/>
              <w:autoSpaceDE w:val="0"/>
              <w:autoSpaceDN w:val="0"/>
              <w:adjustRightInd w:val="0"/>
              <w:spacing w:after="0" w:line="240" w:lineRule="auto"/>
              <w:jc w:val="center"/>
              <w:rPr>
                <w:spacing w:val="-4"/>
                <w:lang w:eastAsia="en-US"/>
              </w:rPr>
            </w:pPr>
          </w:p>
        </w:tc>
      </w:tr>
      <w:tr w:rsidR="00745FE8" w:rsidRPr="007B27AE" w14:paraId="39497423" w14:textId="77777777" w:rsidTr="004A4DEA">
        <w:trPr>
          <w:trHeight w:val="431"/>
        </w:trPr>
        <w:tc>
          <w:tcPr>
            <w:tcW w:w="9356" w:type="dxa"/>
            <w:gridSpan w:val="5"/>
            <w:tcBorders>
              <w:top w:val="single" w:sz="4" w:space="0" w:color="000000"/>
              <w:left w:val="single" w:sz="4" w:space="0" w:color="000000"/>
              <w:bottom w:val="single" w:sz="4" w:space="0" w:color="000000"/>
              <w:right w:val="single" w:sz="4" w:space="0" w:color="000000"/>
            </w:tcBorders>
            <w:vAlign w:val="center"/>
          </w:tcPr>
          <w:p w14:paraId="7586C0BA" w14:textId="77777777" w:rsidR="00745FE8" w:rsidRPr="007B27AE" w:rsidRDefault="00745FE8" w:rsidP="00745FE8">
            <w:pPr>
              <w:spacing w:after="0" w:line="240" w:lineRule="auto"/>
              <w:ind w:left="142"/>
              <w:rPr>
                <w:rFonts w:eastAsia="Times New Roman"/>
                <w:b/>
                <w:color w:val="000000"/>
                <w:sz w:val="20"/>
                <w:szCs w:val="20"/>
                <w:lang w:eastAsia="en-US"/>
              </w:rPr>
            </w:pPr>
            <w:r w:rsidRPr="007B27AE">
              <w:rPr>
                <w:rFonts w:eastAsia="Times New Roman"/>
                <w:b/>
                <w:color w:val="000000"/>
                <w:sz w:val="20"/>
                <w:szCs w:val="20"/>
                <w:lang w:eastAsia="en-US"/>
              </w:rPr>
              <w:t>Примечание:</w:t>
            </w:r>
          </w:p>
          <w:p w14:paraId="2AAC9128" w14:textId="4D9C9B34" w:rsidR="00745FE8" w:rsidRPr="007B27AE" w:rsidRDefault="00745FE8" w:rsidP="004A4DEA">
            <w:pPr>
              <w:pStyle w:val="Default"/>
              <w:ind w:left="142"/>
            </w:pPr>
            <w:r w:rsidRPr="007B27AE">
              <w:rPr>
                <w:sz w:val="20"/>
                <w:szCs w:val="20"/>
                <w:lang w:val="en-US" w:eastAsia="en-US"/>
              </w:rPr>
              <w:t>M</w:t>
            </w:r>
            <w:r w:rsidRPr="007B27AE">
              <w:rPr>
                <w:sz w:val="20"/>
                <w:szCs w:val="20"/>
                <w:lang w:eastAsia="en-US"/>
              </w:rPr>
              <w:t xml:space="preserve"> – самцы, </w:t>
            </w:r>
            <w:r w:rsidRPr="007B27AE">
              <w:rPr>
                <w:sz w:val="20"/>
                <w:szCs w:val="20"/>
                <w:lang w:val="en-US" w:eastAsia="en-US"/>
              </w:rPr>
              <w:t>F</w:t>
            </w:r>
            <w:r w:rsidRPr="007B27AE">
              <w:rPr>
                <w:sz w:val="20"/>
                <w:szCs w:val="20"/>
                <w:lang w:eastAsia="en-US"/>
              </w:rPr>
              <w:t xml:space="preserve"> – самки.</w:t>
            </w:r>
          </w:p>
        </w:tc>
      </w:tr>
    </w:tbl>
    <w:p w14:paraId="18414DF2" w14:textId="5FA77747" w:rsidR="00553148" w:rsidRPr="007B27AE" w:rsidRDefault="00553148" w:rsidP="004A4DEA">
      <w:pPr>
        <w:spacing w:after="0" w:line="240" w:lineRule="auto"/>
        <w:rPr>
          <w:highlight w:val="yellow"/>
        </w:rPr>
      </w:pPr>
    </w:p>
    <w:p w14:paraId="3697D69B" w14:textId="0E74F2C2" w:rsidR="00E22479" w:rsidRPr="007B27AE" w:rsidRDefault="00E22479" w:rsidP="004A4DEA">
      <w:pPr>
        <w:spacing w:after="0" w:line="240" w:lineRule="auto"/>
        <w:ind w:firstLine="709"/>
      </w:pPr>
      <w:r w:rsidRPr="007B27AE">
        <w:t xml:space="preserve">Никаких побочных эффектов не было отмечено при дозе 80 мг/кг/день ни у самцов, ни у самок. Неблагоприятные изменения, связанные с лечением, включали более низкую среднюю массу тела и увеличение массы тела у леченных </w:t>
      </w:r>
      <w:r w:rsidR="002A60AF" w:rsidRPr="007B27AE">
        <w:t>самцов</w:t>
      </w:r>
      <w:r w:rsidRPr="007B27AE">
        <w:t xml:space="preserve">, а также незначительные изменения в гематологических и клинических биохимических параметрах как у </w:t>
      </w:r>
      <w:r w:rsidR="002A60AF" w:rsidRPr="007B27AE">
        <w:t>самцов</w:t>
      </w:r>
      <w:r w:rsidRPr="007B27AE">
        <w:t xml:space="preserve">, так и у </w:t>
      </w:r>
      <w:r w:rsidR="002A60AF" w:rsidRPr="007B27AE">
        <w:t>самок</w:t>
      </w:r>
      <w:r w:rsidRPr="007B27AE">
        <w:t>. Снижение циркулирующих лимфоцитов и истощение лимфоидной ткани от минимального до легкого (пейеровы бляшки) считались неблагоприятными и относились к предполагаемой фармакологии ибрутиниба.</w:t>
      </w:r>
    </w:p>
    <w:p w14:paraId="5C57435F" w14:textId="555FBBEF" w:rsidR="007E7E52" w:rsidRPr="007B27AE" w:rsidRDefault="002544AA" w:rsidP="00980479">
      <w:pPr>
        <w:pStyle w:val="3"/>
        <w:spacing w:after="240" w:line="240" w:lineRule="auto"/>
        <w:rPr>
          <w:rStyle w:val="apple-converted-space"/>
          <w:rFonts w:ascii="Times New Roman" w:eastAsia="Calibri" w:hAnsi="Times New Roman"/>
          <w:bCs w:val="0"/>
          <w:color w:val="000000" w:themeColor="text1"/>
          <w:shd w:val="clear" w:color="auto" w:fill="FFFFFF"/>
        </w:rPr>
      </w:pPr>
      <w:bookmarkStart w:id="103" w:name="_Toc124182507"/>
      <w:bookmarkEnd w:id="85"/>
      <w:r w:rsidRPr="007B27AE">
        <w:rPr>
          <w:rFonts w:ascii="Times New Roman" w:hAnsi="Times New Roman"/>
          <w:color w:val="000000" w:themeColor="text1"/>
          <w:szCs w:val="24"/>
        </w:rPr>
        <w:t>3.3.</w:t>
      </w:r>
      <w:r w:rsidR="00374F32" w:rsidRPr="007B27AE">
        <w:rPr>
          <w:rFonts w:ascii="Times New Roman" w:hAnsi="Times New Roman"/>
          <w:color w:val="000000" w:themeColor="text1"/>
          <w:szCs w:val="24"/>
        </w:rPr>
        <w:t>3</w:t>
      </w:r>
      <w:r w:rsidR="009C0BC6" w:rsidRPr="007B27AE">
        <w:rPr>
          <w:rFonts w:ascii="Times New Roman" w:hAnsi="Times New Roman"/>
          <w:color w:val="000000" w:themeColor="text1"/>
          <w:szCs w:val="24"/>
        </w:rPr>
        <w:t>.</w:t>
      </w:r>
      <w:bookmarkStart w:id="104" w:name="_Toc477355751"/>
      <w:r w:rsidR="009E6D84" w:rsidRPr="007B27AE">
        <w:rPr>
          <w:rFonts w:ascii="Times New Roman" w:hAnsi="Times New Roman"/>
          <w:color w:val="000000" w:themeColor="text1"/>
          <w:szCs w:val="24"/>
        </w:rPr>
        <w:t xml:space="preserve"> </w:t>
      </w:r>
      <w:r w:rsidR="007E7E52" w:rsidRPr="007B27AE">
        <w:rPr>
          <w:rStyle w:val="apple-converted-space"/>
          <w:rFonts w:ascii="Times New Roman" w:eastAsia="Calibri" w:hAnsi="Times New Roman"/>
          <w:bCs w:val="0"/>
          <w:color w:val="000000" w:themeColor="text1"/>
          <w:shd w:val="clear" w:color="auto" w:fill="FFFFFF"/>
        </w:rPr>
        <w:t>Генотоксичность</w:t>
      </w:r>
      <w:bookmarkEnd w:id="103"/>
      <w:bookmarkEnd w:id="104"/>
    </w:p>
    <w:p w14:paraId="6F48E06D" w14:textId="5A1A520A" w:rsidR="000D13CB" w:rsidRPr="007B27AE" w:rsidRDefault="000D13CB" w:rsidP="00980479">
      <w:pPr>
        <w:widowControl w:val="0"/>
        <w:spacing w:after="0" w:line="240" w:lineRule="auto"/>
        <w:ind w:firstLine="709"/>
        <w:rPr>
          <w:color w:val="000000" w:themeColor="text1"/>
          <w:szCs w:val="28"/>
          <w:shd w:val="clear" w:color="auto" w:fill="FFFFFF"/>
        </w:rPr>
      </w:pPr>
      <w:r w:rsidRPr="007B27AE">
        <w:rPr>
          <w:rStyle w:val="jlqj4b"/>
          <w:szCs w:val="28"/>
        </w:rPr>
        <w:t xml:space="preserve">Ибрутиниб не проявлял генотоксичности </w:t>
      </w:r>
      <w:r w:rsidRPr="007B27AE">
        <w:rPr>
          <w:rStyle w:val="jlqj4b"/>
          <w:i/>
          <w:szCs w:val="28"/>
        </w:rPr>
        <w:t>in vitro</w:t>
      </w:r>
      <w:r w:rsidRPr="007B27AE">
        <w:rPr>
          <w:rStyle w:val="jlqj4b"/>
          <w:szCs w:val="28"/>
        </w:rPr>
        <w:t xml:space="preserve"> в анализах обратной бактериальной мутации (Ames) и хромосомных аберраций в клетках млекопитающих (СНО). Ибрутиниб также не проявлял кластогенности </w:t>
      </w:r>
      <w:r w:rsidRPr="007B27AE">
        <w:rPr>
          <w:rStyle w:val="jlqj4b"/>
          <w:i/>
          <w:szCs w:val="28"/>
        </w:rPr>
        <w:t>in vivo</w:t>
      </w:r>
      <w:r w:rsidRPr="007B27AE">
        <w:rPr>
          <w:rStyle w:val="jlqj4b"/>
          <w:szCs w:val="28"/>
        </w:rPr>
        <w:t xml:space="preserve"> в анализе микроядер эритроцитов костного мозга мышей в дозах до 2000 мг/кг </w:t>
      </w:r>
      <w:r w:rsidRPr="007B27AE">
        <w:rPr>
          <w:color w:val="000000" w:themeColor="text1"/>
          <w:szCs w:val="28"/>
          <w:shd w:val="clear" w:color="auto" w:fill="FFFFFF"/>
        </w:rPr>
        <w:t>[2 – 4].</w:t>
      </w:r>
    </w:p>
    <w:p w14:paraId="20F23948" w14:textId="77777777" w:rsidR="00260C6E" w:rsidRPr="007B27AE" w:rsidRDefault="00260C6E" w:rsidP="00260C6E">
      <w:pPr>
        <w:widowControl w:val="0"/>
        <w:spacing w:after="0" w:line="240" w:lineRule="auto"/>
        <w:rPr>
          <w:b/>
          <w:bCs/>
          <w:color w:val="000000" w:themeColor="text1"/>
          <w:szCs w:val="28"/>
          <w:shd w:val="clear" w:color="auto" w:fill="FFFFFF"/>
        </w:rPr>
      </w:pPr>
    </w:p>
    <w:p w14:paraId="3ECA1E87" w14:textId="21F2E6C3" w:rsidR="00C25AFF" w:rsidRPr="007B27AE" w:rsidRDefault="00C25AFF" w:rsidP="00260C6E">
      <w:pPr>
        <w:widowControl w:val="0"/>
        <w:spacing w:after="0" w:line="240" w:lineRule="auto"/>
        <w:rPr>
          <w:color w:val="000000" w:themeColor="text1"/>
          <w:szCs w:val="28"/>
          <w:shd w:val="clear" w:color="auto" w:fill="FFFFFF"/>
          <w:lang w:val="en-US"/>
        </w:rPr>
      </w:pPr>
      <w:r w:rsidRPr="007B27AE">
        <w:rPr>
          <w:b/>
          <w:bCs/>
          <w:color w:val="000000" w:themeColor="text1"/>
          <w:szCs w:val="28"/>
          <w:shd w:val="clear" w:color="auto" w:fill="FFFFFF"/>
        </w:rPr>
        <w:t xml:space="preserve">Таблица </w:t>
      </w:r>
      <w:r w:rsidR="00260C6E" w:rsidRPr="007B27AE">
        <w:rPr>
          <w:b/>
          <w:bCs/>
          <w:color w:val="000000" w:themeColor="text1"/>
          <w:szCs w:val="28"/>
          <w:shd w:val="clear" w:color="auto" w:fill="FFFFFF"/>
        </w:rPr>
        <w:t>3-</w:t>
      </w:r>
      <w:r w:rsidR="004A5B4F" w:rsidRPr="007B27AE">
        <w:rPr>
          <w:b/>
          <w:bCs/>
          <w:color w:val="000000" w:themeColor="text1"/>
          <w:szCs w:val="28"/>
          <w:shd w:val="clear" w:color="auto" w:fill="FFFFFF"/>
          <w:lang w:val="en-US"/>
        </w:rPr>
        <w:t>10</w:t>
      </w:r>
      <w:r w:rsidRPr="007B27AE">
        <w:rPr>
          <w:b/>
          <w:color w:val="000000" w:themeColor="text1"/>
          <w:szCs w:val="28"/>
          <w:shd w:val="clear" w:color="auto" w:fill="FFFFFF"/>
        </w:rPr>
        <w:t>.</w:t>
      </w:r>
      <w:r w:rsidRPr="007B27AE">
        <w:rPr>
          <w:color w:val="000000" w:themeColor="text1"/>
          <w:szCs w:val="28"/>
          <w:shd w:val="clear" w:color="auto" w:fill="FFFFFF"/>
        </w:rPr>
        <w:t xml:space="preserve"> Исследование генотоксичности</w:t>
      </w:r>
      <w:r w:rsidR="001B4B73" w:rsidRPr="007B27AE">
        <w:rPr>
          <w:color w:val="000000" w:themeColor="text1"/>
          <w:szCs w:val="28"/>
          <w:shd w:val="clear" w:color="auto" w:fill="FFFFFF"/>
        </w:rPr>
        <w:t xml:space="preserve"> </w:t>
      </w:r>
      <w:r w:rsidR="001B4B73" w:rsidRPr="007B27AE">
        <w:rPr>
          <w:color w:val="000000" w:themeColor="text1"/>
          <w:szCs w:val="28"/>
          <w:shd w:val="clear" w:color="auto" w:fill="FFFFFF"/>
          <w:lang w:val="en-US"/>
        </w:rPr>
        <w:t>[5]</w:t>
      </w:r>
      <w:r w:rsidR="004A5B4F" w:rsidRPr="007B27AE">
        <w:rPr>
          <w:color w:val="000000" w:themeColor="text1"/>
          <w:szCs w:val="28"/>
          <w:shd w:val="clear" w:color="auto" w:fill="FFFFFF"/>
          <w:lang w:val="en-US"/>
        </w:rPr>
        <w:t>.</w:t>
      </w:r>
    </w:p>
    <w:p w14:paraId="073717DB" w14:textId="77777777" w:rsidR="00C25AFF" w:rsidRPr="007B27AE" w:rsidRDefault="00C25AFF" w:rsidP="00C25AFF">
      <w:pPr>
        <w:kinsoku w:val="0"/>
        <w:overflowPunct w:val="0"/>
        <w:autoSpaceDE w:val="0"/>
        <w:autoSpaceDN w:val="0"/>
        <w:adjustRightInd w:val="0"/>
        <w:spacing w:before="8" w:after="0" w:line="240" w:lineRule="auto"/>
        <w:jc w:val="left"/>
        <w:rPr>
          <w:sz w:val="5"/>
          <w:szCs w:val="5"/>
          <w:lang w:eastAsia="en-US"/>
        </w:rPr>
      </w:pPr>
      <w:bookmarkStart w:id="105" w:name="Carcinogenicity"/>
      <w:bookmarkStart w:id="106" w:name="Reproduction_Toxicity"/>
      <w:bookmarkEnd w:id="105"/>
      <w:bookmarkEnd w:id="10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2"/>
        <w:gridCol w:w="1482"/>
        <w:gridCol w:w="2206"/>
        <w:gridCol w:w="3686"/>
      </w:tblGrid>
      <w:tr w:rsidR="00C25AFF" w:rsidRPr="007B27AE" w14:paraId="0A1F7414" w14:textId="77777777" w:rsidTr="00FE378C">
        <w:trPr>
          <w:trHeight w:val="972"/>
          <w:tblHeader/>
        </w:trPr>
        <w:tc>
          <w:tcPr>
            <w:tcW w:w="1982" w:type="dxa"/>
            <w:shd w:val="clear" w:color="auto" w:fill="D9D9D9" w:themeFill="background1" w:themeFillShade="D9"/>
            <w:vAlign w:val="center"/>
          </w:tcPr>
          <w:p w14:paraId="679AEA99" w14:textId="23527402" w:rsidR="00C25AFF" w:rsidRPr="007B27AE" w:rsidRDefault="00C25AFF" w:rsidP="004A4DEA">
            <w:pPr>
              <w:kinsoku w:val="0"/>
              <w:overflowPunct w:val="0"/>
              <w:autoSpaceDE w:val="0"/>
              <w:autoSpaceDN w:val="0"/>
              <w:adjustRightInd w:val="0"/>
              <w:spacing w:after="0" w:line="240" w:lineRule="auto"/>
              <w:jc w:val="center"/>
              <w:rPr>
                <w:b/>
                <w:bCs/>
                <w:spacing w:val="-2"/>
                <w:lang w:eastAsia="en-US"/>
              </w:rPr>
            </w:pPr>
            <w:r w:rsidRPr="007B27AE">
              <w:rPr>
                <w:b/>
                <w:bCs/>
                <w:lang w:eastAsia="en-US"/>
              </w:rPr>
              <w:t xml:space="preserve">Тип </w:t>
            </w:r>
            <w:r w:rsidR="002A60AF" w:rsidRPr="007B27AE">
              <w:rPr>
                <w:b/>
                <w:bCs/>
                <w:lang w:eastAsia="en-US"/>
              </w:rPr>
              <w:t>тестирования</w:t>
            </w:r>
            <w:r w:rsidRPr="007B27AE">
              <w:rPr>
                <w:b/>
                <w:bCs/>
                <w:lang w:eastAsia="en-US"/>
              </w:rPr>
              <w:t xml:space="preserve">/название </w:t>
            </w:r>
            <w:r w:rsidR="002A60AF" w:rsidRPr="007B27AE">
              <w:rPr>
                <w:b/>
                <w:bCs/>
                <w:lang w:eastAsia="en-US"/>
              </w:rPr>
              <w:t>исследования</w:t>
            </w:r>
            <w:r w:rsidRPr="007B27AE">
              <w:rPr>
                <w:b/>
                <w:bCs/>
                <w:spacing w:val="-2"/>
                <w:lang w:eastAsia="en-US"/>
              </w:rPr>
              <w:t xml:space="preserve"> /</w:t>
            </w:r>
            <w:r w:rsidRPr="007B27AE">
              <w:rPr>
                <w:b/>
                <w:bCs/>
                <w:spacing w:val="-2"/>
                <w:lang w:val="en-US" w:eastAsia="en-US"/>
              </w:rPr>
              <w:t>GLP</w:t>
            </w:r>
          </w:p>
        </w:tc>
        <w:tc>
          <w:tcPr>
            <w:tcW w:w="1482" w:type="dxa"/>
            <w:shd w:val="clear" w:color="auto" w:fill="D9D9D9" w:themeFill="background1" w:themeFillShade="D9"/>
            <w:vAlign w:val="center"/>
          </w:tcPr>
          <w:p w14:paraId="3D26D8B5" w14:textId="2DDCDD78" w:rsidR="00C25AFF" w:rsidRPr="007B27AE" w:rsidRDefault="00C25AFF" w:rsidP="004A4DEA">
            <w:pPr>
              <w:kinsoku w:val="0"/>
              <w:overflowPunct w:val="0"/>
              <w:autoSpaceDE w:val="0"/>
              <w:autoSpaceDN w:val="0"/>
              <w:adjustRightInd w:val="0"/>
              <w:spacing w:after="0" w:line="240" w:lineRule="auto"/>
              <w:jc w:val="center"/>
              <w:rPr>
                <w:b/>
                <w:bCs/>
                <w:lang w:eastAsia="en-US"/>
              </w:rPr>
            </w:pPr>
            <w:r w:rsidRPr="007B27AE">
              <w:rPr>
                <w:b/>
                <w:bCs/>
                <w:lang w:eastAsia="en-US"/>
              </w:rPr>
              <w:t>Тест система</w:t>
            </w:r>
          </w:p>
        </w:tc>
        <w:tc>
          <w:tcPr>
            <w:tcW w:w="2206" w:type="dxa"/>
            <w:shd w:val="clear" w:color="auto" w:fill="D9D9D9" w:themeFill="background1" w:themeFillShade="D9"/>
            <w:vAlign w:val="center"/>
          </w:tcPr>
          <w:p w14:paraId="16546B87" w14:textId="35BA31FF" w:rsidR="00C25AFF" w:rsidRPr="007B27AE" w:rsidRDefault="00C25AFF" w:rsidP="004A4DEA">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Концентрации/ Диапазон концентраций/ Система метаболизма</w:t>
            </w:r>
          </w:p>
        </w:tc>
        <w:tc>
          <w:tcPr>
            <w:tcW w:w="3686" w:type="dxa"/>
            <w:shd w:val="clear" w:color="auto" w:fill="D9D9D9" w:themeFill="background1" w:themeFillShade="D9"/>
            <w:vAlign w:val="center"/>
          </w:tcPr>
          <w:p w14:paraId="3FADD05E" w14:textId="3966A258" w:rsidR="00C25AFF" w:rsidRPr="007B27AE" w:rsidRDefault="00C25AFF" w:rsidP="004A4DEA">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Результаты Положительные/отрицательные/сомнительные</w:t>
            </w:r>
          </w:p>
        </w:tc>
      </w:tr>
      <w:tr w:rsidR="00C25AFF" w:rsidRPr="007B27AE" w14:paraId="4A92A604" w14:textId="77777777" w:rsidTr="00FE378C">
        <w:trPr>
          <w:trHeight w:val="973"/>
        </w:trPr>
        <w:tc>
          <w:tcPr>
            <w:tcW w:w="1982" w:type="dxa"/>
          </w:tcPr>
          <w:p w14:paraId="73B4D324" w14:textId="02AB9D28" w:rsidR="00C25AFF" w:rsidRPr="007B27AE" w:rsidRDefault="00C25AFF" w:rsidP="002A60AF">
            <w:pPr>
              <w:kinsoku w:val="0"/>
              <w:overflowPunct w:val="0"/>
              <w:autoSpaceDE w:val="0"/>
              <w:autoSpaceDN w:val="0"/>
              <w:adjustRightInd w:val="0"/>
              <w:spacing w:after="0" w:line="240" w:lineRule="auto"/>
              <w:jc w:val="left"/>
              <w:rPr>
                <w:spacing w:val="-2"/>
                <w:lang w:eastAsia="en-US"/>
              </w:rPr>
            </w:pPr>
            <w:r w:rsidRPr="007B27AE">
              <w:rPr>
                <w:lang w:eastAsia="en-US"/>
              </w:rPr>
              <w:t>Генные мутации у бактерий,</w:t>
            </w:r>
          </w:p>
          <w:p w14:paraId="7B150EE6" w14:textId="77777777" w:rsidR="00C25AFF" w:rsidRPr="007B27AE" w:rsidRDefault="00C25AFF" w:rsidP="002A60AF">
            <w:pPr>
              <w:kinsoku w:val="0"/>
              <w:overflowPunct w:val="0"/>
              <w:autoSpaceDE w:val="0"/>
              <w:autoSpaceDN w:val="0"/>
              <w:adjustRightInd w:val="0"/>
              <w:spacing w:after="0" w:line="240" w:lineRule="auto"/>
              <w:jc w:val="left"/>
              <w:rPr>
                <w:spacing w:val="-4"/>
                <w:lang w:eastAsia="en-US"/>
              </w:rPr>
            </w:pPr>
            <w:r w:rsidRPr="007B27AE">
              <w:rPr>
                <w:spacing w:val="-2"/>
                <w:lang w:eastAsia="en-US"/>
              </w:rPr>
              <w:t>06-027-</w:t>
            </w:r>
            <w:r w:rsidRPr="007B27AE">
              <w:rPr>
                <w:spacing w:val="-2"/>
                <w:lang w:val="en-US" w:eastAsia="en-US"/>
              </w:rPr>
              <w:t>Sal</w:t>
            </w:r>
            <w:r w:rsidRPr="007B27AE">
              <w:rPr>
                <w:spacing w:val="-2"/>
                <w:lang w:eastAsia="en-US"/>
              </w:rPr>
              <w:t>-</w:t>
            </w:r>
            <w:r w:rsidRPr="007B27AE">
              <w:rPr>
                <w:spacing w:val="-2"/>
                <w:lang w:val="en-US" w:eastAsia="en-US"/>
              </w:rPr>
              <w:t>X</w:t>
            </w:r>
            <w:r w:rsidRPr="007B27AE">
              <w:rPr>
                <w:spacing w:val="-2"/>
                <w:lang w:eastAsia="en-US"/>
              </w:rPr>
              <w:t>-</w:t>
            </w:r>
            <w:r w:rsidRPr="007B27AE">
              <w:rPr>
                <w:spacing w:val="-2"/>
                <w:lang w:val="en-US" w:eastAsia="en-US"/>
              </w:rPr>
              <w:t>MU</w:t>
            </w:r>
            <w:r w:rsidRPr="007B27AE">
              <w:rPr>
                <w:spacing w:val="-2"/>
                <w:lang w:eastAsia="en-US"/>
              </w:rPr>
              <w:t xml:space="preserve">, </w:t>
            </w:r>
            <w:r w:rsidRPr="007B27AE">
              <w:rPr>
                <w:spacing w:val="-4"/>
                <w:lang w:val="en-US" w:eastAsia="en-US"/>
              </w:rPr>
              <w:t>GLP</w:t>
            </w:r>
          </w:p>
        </w:tc>
        <w:tc>
          <w:tcPr>
            <w:tcW w:w="1482" w:type="dxa"/>
          </w:tcPr>
          <w:p w14:paraId="71E99373" w14:textId="1ED62916" w:rsidR="00C25AFF" w:rsidRPr="007B27AE" w:rsidRDefault="00C25AFF" w:rsidP="002A60AF">
            <w:pPr>
              <w:kinsoku w:val="0"/>
              <w:overflowPunct w:val="0"/>
              <w:autoSpaceDE w:val="0"/>
              <w:autoSpaceDN w:val="0"/>
              <w:adjustRightInd w:val="0"/>
              <w:spacing w:after="0" w:line="240" w:lineRule="auto"/>
              <w:jc w:val="left"/>
              <w:rPr>
                <w:lang w:val="en-US" w:eastAsia="en-US"/>
              </w:rPr>
            </w:pPr>
            <w:r w:rsidRPr="007B27AE">
              <w:rPr>
                <w:i/>
                <w:iCs/>
                <w:lang w:val="en-US" w:eastAsia="en-US"/>
              </w:rPr>
              <w:t>S.</w:t>
            </w:r>
            <w:r w:rsidRPr="007B27AE">
              <w:rPr>
                <w:i/>
                <w:iCs/>
                <w:spacing w:val="-15"/>
                <w:lang w:val="en-US" w:eastAsia="en-US"/>
              </w:rPr>
              <w:t xml:space="preserve"> </w:t>
            </w:r>
            <w:r w:rsidRPr="007B27AE">
              <w:rPr>
                <w:i/>
                <w:iCs/>
                <w:lang w:val="en-US" w:eastAsia="en-US"/>
              </w:rPr>
              <w:t xml:space="preserve">typhimurium </w:t>
            </w:r>
            <w:r w:rsidR="001B4B73" w:rsidRPr="007B27AE">
              <w:rPr>
                <w:lang w:eastAsia="en-US"/>
              </w:rPr>
              <w:t>штаммы</w:t>
            </w:r>
            <w:r w:rsidRPr="007B27AE">
              <w:rPr>
                <w:lang w:val="en-US" w:eastAsia="en-US"/>
              </w:rPr>
              <w:t xml:space="preserve"> TA98, TA100,</w:t>
            </w:r>
            <w:r w:rsidRPr="007B27AE">
              <w:rPr>
                <w:spacing w:val="-15"/>
                <w:lang w:val="en-US" w:eastAsia="en-US"/>
              </w:rPr>
              <w:t xml:space="preserve"> </w:t>
            </w:r>
            <w:r w:rsidRPr="007B27AE">
              <w:rPr>
                <w:lang w:val="en-US" w:eastAsia="en-US"/>
              </w:rPr>
              <w:t>TA1535</w:t>
            </w:r>
          </w:p>
          <w:p w14:paraId="28CA9365" w14:textId="3AC32F4A" w:rsidR="00C25AFF" w:rsidRPr="007B27AE" w:rsidRDefault="001B4B73" w:rsidP="002A60AF">
            <w:pPr>
              <w:kinsoku w:val="0"/>
              <w:overflowPunct w:val="0"/>
              <w:autoSpaceDE w:val="0"/>
              <w:autoSpaceDN w:val="0"/>
              <w:adjustRightInd w:val="0"/>
              <w:spacing w:after="0" w:line="240" w:lineRule="auto"/>
              <w:jc w:val="left"/>
              <w:rPr>
                <w:i/>
                <w:iCs/>
                <w:lang w:eastAsia="en-US"/>
              </w:rPr>
            </w:pPr>
            <w:r w:rsidRPr="007B27AE">
              <w:rPr>
                <w:lang w:eastAsia="en-US"/>
              </w:rPr>
              <w:t>и</w:t>
            </w:r>
            <w:r w:rsidR="00C25AFF" w:rsidRPr="007B27AE">
              <w:rPr>
                <w:lang w:eastAsia="en-US"/>
              </w:rPr>
              <w:t xml:space="preserve"> </w:t>
            </w:r>
            <w:r w:rsidR="00C25AFF" w:rsidRPr="007B27AE">
              <w:rPr>
                <w:i/>
                <w:iCs/>
                <w:lang w:val="en-US" w:eastAsia="en-US"/>
              </w:rPr>
              <w:t>E</w:t>
            </w:r>
            <w:r w:rsidR="00C25AFF" w:rsidRPr="007B27AE">
              <w:rPr>
                <w:i/>
                <w:iCs/>
                <w:lang w:eastAsia="en-US"/>
              </w:rPr>
              <w:t xml:space="preserve">. </w:t>
            </w:r>
            <w:r w:rsidR="00C25AFF" w:rsidRPr="007B27AE">
              <w:rPr>
                <w:i/>
                <w:iCs/>
                <w:lang w:val="en-US" w:eastAsia="en-US"/>
              </w:rPr>
              <w:t>coli</w:t>
            </w:r>
          </w:p>
          <w:p w14:paraId="7E8563D4" w14:textId="465B5129" w:rsidR="00C25AFF" w:rsidRPr="007B27AE" w:rsidRDefault="001B4B73" w:rsidP="002A60AF">
            <w:pPr>
              <w:kinsoku w:val="0"/>
              <w:overflowPunct w:val="0"/>
              <w:autoSpaceDE w:val="0"/>
              <w:autoSpaceDN w:val="0"/>
              <w:adjustRightInd w:val="0"/>
              <w:spacing w:after="0" w:line="240" w:lineRule="auto"/>
              <w:jc w:val="left"/>
              <w:rPr>
                <w:lang w:eastAsia="en-US"/>
              </w:rPr>
            </w:pPr>
            <w:r w:rsidRPr="007B27AE">
              <w:rPr>
                <w:lang w:eastAsia="en-US"/>
              </w:rPr>
              <w:t xml:space="preserve">штамм </w:t>
            </w:r>
            <w:r w:rsidR="00C25AFF" w:rsidRPr="007B27AE">
              <w:rPr>
                <w:lang w:val="en-US" w:eastAsia="en-US"/>
              </w:rPr>
              <w:t>WP</w:t>
            </w:r>
            <w:r w:rsidR="00C25AFF" w:rsidRPr="007B27AE">
              <w:rPr>
                <w:lang w:eastAsia="en-US"/>
              </w:rPr>
              <w:t xml:space="preserve">2 </w:t>
            </w:r>
            <w:r w:rsidR="00C25AFF" w:rsidRPr="007B27AE">
              <w:rPr>
                <w:lang w:val="en-US" w:eastAsia="en-US"/>
              </w:rPr>
              <w:t>uvrA</w:t>
            </w:r>
          </w:p>
        </w:tc>
        <w:tc>
          <w:tcPr>
            <w:tcW w:w="2206" w:type="dxa"/>
          </w:tcPr>
          <w:p w14:paraId="5E53A98F" w14:textId="77777777"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0, 15, 5.0, 15, 50,</w:t>
            </w:r>
          </w:p>
          <w:p w14:paraId="4A9CC25E" w14:textId="77777777"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150, 500, 1500, 5000</w:t>
            </w:r>
          </w:p>
          <w:p w14:paraId="7AD96DCE" w14:textId="3864959E" w:rsidR="00C25AFF" w:rsidRPr="007B27AE" w:rsidRDefault="001B4B73" w:rsidP="002A60AF">
            <w:pPr>
              <w:kinsoku w:val="0"/>
              <w:overflowPunct w:val="0"/>
              <w:autoSpaceDE w:val="0"/>
              <w:autoSpaceDN w:val="0"/>
              <w:adjustRightInd w:val="0"/>
              <w:spacing w:after="0" w:line="240" w:lineRule="auto"/>
              <w:jc w:val="left"/>
              <w:rPr>
                <w:spacing w:val="-6"/>
                <w:lang w:eastAsia="en-US"/>
              </w:rPr>
            </w:pPr>
            <w:r w:rsidRPr="007B27AE">
              <w:rPr>
                <w:lang w:eastAsia="en-US"/>
              </w:rPr>
              <w:t>мкг/планшет</w:t>
            </w:r>
            <w:r w:rsidR="00C25AFF" w:rsidRPr="007B27AE">
              <w:rPr>
                <w:lang w:eastAsia="en-US"/>
              </w:rPr>
              <w:t xml:space="preserve">, +/- </w:t>
            </w:r>
            <w:r w:rsidR="00C25AFF" w:rsidRPr="007B27AE">
              <w:rPr>
                <w:lang w:val="en-US" w:eastAsia="en-US"/>
              </w:rPr>
              <w:t>Aroclor</w:t>
            </w:r>
            <w:r w:rsidR="00C25AFF" w:rsidRPr="007B27AE">
              <w:rPr>
                <w:lang w:eastAsia="en-US"/>
              </w:rPr>
              <w:t xml:space="preserve"> 1254-</w:t>
            </w:r>
            <w:r w:rsidRPr="007B27AE">
              <w:rPr>
                <w:lang w:eastAsia="en-US"/>
              </w:rPr>
              <w:t xml:space="preserve">индуцированная печень крысы </w:t>
            </w:r>
            <w:r w:rsidRPr="007B27AE">
              <w:rPr>
                <w:lang w:val="en-US" w:eastAsia="en-US"/>
              </w:rPr>
              <w:t>S</w:t>
            </w:r>
            <w:r w:rsidRPr="007B27AE">
              <w:rPr>
                <w:lang w:eastAsia="en-US"/>
              </w:rPr>
              <w:t>9</w:t>
            </w:r>
          </w:p>
        </w:tc>
        <w:tc>
          <w:tcPr>
            <w:tcW w:w="3686" w:type="dxa"/>
          </w:tcPr>
          <w:p w14:paraId="025679FE" w14:textId="2FFC06A9"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Положительных мутагенных реакций не наблюдалось. Преципитаты наблюдались, начиная с уровней доз 500 или 1500 мкг/планшет.</w:t>
            </w:r>
          </w:p>
        </w:tc>
      </w:tr>
      <w:tr w:rsidR="00C25AFF" w:rsidRPr="007B27AE" w14:paraId="4E1E752D" w14:textId="77777777" w:rsidTr="00FE378C">
        <w:trPr>
          <w:trHeight w:val="1749"/>
        </w:trPr>
        <w:tc>
          <w:tcPr>
            <w:tcW w:w="1982" w:type="dxa"/>
          </w:tcPr>
          <w:p w14:paraId="76F7CFC1" w14:textId="2EE3DAFE" w:rsidR="00C25AFF" w:rsidRPr="007B27AE" w:rsidRDefault="00C25AFF" w:rsidP="002A60AF">
            <w:pPr>
              <w:kinsoku w:val="0"/>
              <w:overflowPunct w:val="0"/>
              <w:autoSpaceDE w:val="0"/>
              <w:autoSpaceDN w:val="0"/>
              <w:adjustRightInd w:val="0"/>
              <w:spacing w:after="0" w:line="240" w:lineRule="auto"/>
              <w:jc w:val="left"/>
              <w:rPr>
                <w:spacing w:val="-4"/>
                <w:lang w:eastAsia="en-US"/>
              </w:rPr>
            </w:pPr>
            <w:r w:rsidRPr="007B27AE">
              <w:rPr>
                <w:lang w:eastAsia="en-US"/>
              </w:rPr>
              <w:lastRenderedPageBreak/>
              <w:t xml:space="preserve">Генные мутации в клетках млекопитающих, </w:t>
            </w:r>
            <w:r w:rsidRPr="007B27AE">
              <w:rPr>
                <w:spacing w:val="-2"/>
                <w:lang w:eastAsia="en-US"/>
              </w:rPr>
              <w:t>07-038-</w:t>
            </w:r>
            <w:r w:rsidRPr="007B27AE">
              <w:rPr>
                <w:spacing w:val="-2"/>
                <w:lang w:val="en-US" w:eastAsia="en-US"/>
              </w:rPr>
              <w:t>CHO</w:t>
            </w:r>
            <w:r w:rsidRPr="007B27AE">
              <w:rPr>
                <w:spacing w:val="-2"/>
                <w:lang w:eastAsia="en-US"/>
              </w:rPr>
              <w:t>-</w:t>
            </w:r>
            <w:r w:rsidRPr="007B27AE">
              <w:rPr>
                <w:spacing w:val="-2"/>
                <w:lang w:val="en-US" w:eastAsia="en-US"/>
              </w:rPr>
              <w:t>X</w:t>
            </w:r>
            <w:r w:rsidRPr="007B27AE">
              <w:rPr>
                <w:spacing w:val="-2"/>
                <w:lang w:eastAsia="en-US"/>
              </w:rPr>
              <w:t>-</w:t>
            </w:r>
            <w:r w:rsidRPr="007B27AE">
              <w:rPr>
                <w:spacing w:val="-2"/>
                <w:lang w:val="en-US" w:eastAsia="en-US"/>
              </w:rPr>
              <w:t>MU</w:t>
            </w:r>
            <w:r w:rsidRPr="007B27AE">
              <w:rPr>
                <w:spacing w:val="-2"/>
                <w:lang w:eastAsia="en-US"/>
              </w:rPr>
              <w:t xml:space="preserve">, </w:t>
            </w:r>
            <w:r w:rsidRPr="007B27AE">
              <w:rPr>
                <w:spacing w:val="-4"/>
                <w:lang w:val="en-US" w:eastAsia="en-US"/>
              </w:rPr>
              <w:t>GLP</w:t>
            </w:r>
          </w:p>
        </w:tc>
        <w:tc>
          <w:tcPr>
            <w:tcW w:w="1482" w:type="dxa"/>
          </w:tcPr>
          <w:p w14:paraId="7C8CFD1A" w14:textId="0B24E032"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CHO-</w:t>
            </w:r>
            <w:r w:rsidR="001B4B73" w:rsidRPr="007B27AE">
              <w:rPr>
                <w:lang w:eastAsia="en-US"/>
              </w:rPr>
              <w:t>клетки</w:t>
            </w:r>
            <w:r w:rsidRPr="007B27AE">
              <w:rPr>
                <w:lang w:eastAsia="en-US"/>
              </w:rPr>
              <w:t>,</w:t>
            </w:r>
            <w:r w:rsidRPr="007B27AE">
              <w:rPr>
                <w:spacing w:val="40"/>
                <w:lang w:eastAsia="en-US"/>
              </w:rPr>
              <w:t xml:space="preserve"> </w:t>
            </w:r>
            <w:r w:rsidRPr="007B27AE">
              <w:rPr>
                <w:lang w:eastAsia="en-US"/>
              </w:rPr>
              <w:t>4</w:t>
            </w:r>
            <w:r w:rsidR="002A60AF" w:rsidRPr="007B27AE">
              <w:rPr>
                <w:lang w:eastAsia="en-US"/>
              </w:rPr>
              <w:t xml:space="preserve"> </w:t>
            </w:r>
            <w:r w:rsidR="001B4B73" w:rsidRPr="007B27AE">
              <w:rPr>
                <w:lang w:eastAsia="en-US"/>
              </w:rPr>
              <w:t>и</w:t>
            </w:r>
            <w:r w:rsidRPr="007B27AE">
              <w:rPr>
                <w:lang w:eastAsia="en-US"/>
              </w:rPr>
              <w:t xml:space="preserve"> 20 </w:t>
            </w:r>
            <w:r w:rsidR="001B4B73" w:rsidRPr="007B27AE">
              <w:rPr>
                <w:lang w:eastAsia="en-US"/>
              </w:rPr>
              <w:t>часов</w:t>
            </w:r>
          </w:p>
        </w:tc>
        <w:tc>
          <w:tcPr>
            <w:tcW w:w="2206" w:type="dxa"/>
          </w:tcPr>
          <w:p w14:paraId="47D6CD60" w14:textId="77777777" w:rsidR="00C25AFF" w:rsidRPr="007B27AE" w:rsidRDefault="00C25AFF" w:rsidP="002A60AF">
            <w:pPr>
              <w:kinsoku w:val="0"/>
              <w:overflowPunct w:val="0"/>
              <w:autoSpaceDE w:val="0"/>
              <w:autoSpaceDN w:val="0"/>
              <w:adjustRightInd w:val="0"/>
              <w:spacing w:after="0" w:line="240" w:lineRule="auto"/>
              <w:rPr>
                <w:lang w:eastAsia="en-US"/>
              </w:rPr>
            </w:pPr>
            <w:r w:rsidRPr="007B27AE">
              <w:rPr>
                <w:lang w:eastAsia="en-US"/>
              </w:rPr>
              <w:t>0, 5, 10, 12.5, 25,</w:t>
            </w:r>
          </w:p>
          <w:p w14:paraId="1691AA54" w14:textId="386A0B06" w:rsidR="00C25AFF" w:rsidRPr="007B27AE" w:rsidRDefault="00C25AFF" w:rsidP="002A60AF">
            <w:pPr>
              <w:kinsoku w:val="0"/>
              <w:overflowPunct w:val="0"/>
              <w:autoSpaceDE w:val="0"/>
              <w:autoSpaceDN w:val="0"/>
              <w:adjustRightInd w:val="0"/>
              <w:spacing w:after="0" w:line="240" w:lineRule="auto"/>
              <w:rPr>
                <w:lang w:eastAsia="en-US"/>
              </w:rPr>
            </w:pPr>
            <w:r w:rsidRPr="007B27AE">
              <w:rPr>
                <w:lang w:eastAsia="en-US"/>
              </w:rPr>
              <w:t>32.5,</w:t>
            </w:r>
            <w:r w:rsidRPr="007B27AE">
              <w:rPr>
                <w:spacing w:val="-12"/>
                <w:lang w:eastAsia="en-US"/>
              </w:rPr>
              <w:t xml:space="preserve"> </w:t>
            </w:r>
            <w:r w:rsidRPr="007B27AE">
              <w:rPr>
                <w:lang w:eastAsia="en-US"/>
              </w:rPr>
              <w:t>37.5</w:t>
            </w:r>
            <w:r w:rsidRPr="007B27AE">
              <w:rPr>
                <w:spacing w:val="-13"/>
                <w:lang w:eastAsia="en-US"/>
              </w:rPr>
              <w:t xml:space="preserve"> </w:t>
            </w:r>
            <w:r w:rsidR="001B4B73" w:rsidRPr="007B27AE">
              <w:rPr>
                <w:lang w:eastAsia="en-US"/>
              </w:rPr>
              <w:t>мкг</w:t>
            </w:r>
            <w:r w:rsidRPr="007B27AE">
              <w:rPr>
                <w:lang w:eastAsia="en-US"/>
              </w:rPr>
              <w:t>/</w:t>
            </w:r>
            <w:r w:rsidR="001B4B73" w:rsidRPr="007B27AE">
              <w:rPr>
                <w:lang w:eastAsia="en-US"/>
              </w:rPr>
              <w:t>мл</w:t>
            </w:r>
            <w:r w:rsidRPr="007B27AE">
              <w:rPr>
                <w:lang w:eastAsia="en-US"/>
              </w:rPr>
              <w:t>,</w:t>
            </w:r>
            <w:r w:rsidRPr="007B27AE">
              <w:rPr>
                <w:spacing w:val="-12"/>
                <w:lang w:eastAsia="en-US"/>
              </w:rPr>
              <w:t xml:space="preserve"> </w:t>
            </w:r>
            <w:r w:rsidRPr="007B27AE">
              <w:rPr>
                <w:lang w:eastAsia="en-US"/>
              </w:rPr>
              <w:t xml:space="preserve">+/- </w:t>
            </w:r>
            <w:r w:rsidRPr="007B27AE">
              <w:rPr>
                <w:lang w:val="en-US" w:eastAsia="en-US"/>
              </w:rPr>
              <w:t>Aroclor</w:t>
            </w:r>
            <w:r w:rsidRPr="007B27AE">
              <w:rPr>
                <w:spacing w:val="-2"/>
                <w:lang w:eastAsia="en-US"/>
              </w:rPr>
              <w:t xml:space="preserve"> </w:t>
            </w:r>
            <w:r w:rsidRPr="007B27AE">
              <w:rPr>
                <w:lang w:eastAsia="en-US"/>
              </w:rPr>
              <w:t>1254-</w:t>
            </w:r>
            <w:r w:rsidR="001B4B73" w:rsidRPr="007B27AE">
              <w:rPr>
                <w:lang w:eastAsia="en-US"/>
              </w:rPr>
              <w:t xml:space="preserve">индуцированная печень крысы </w:t>
            </w:r>
            <w:r w:rsidR="001B4B73" w:rsidRPr="007B27AE">
              <w:rPr>
                <w:lang w:val="en-US" w:eastAsia="en-US"/>
              </w:rPr>
              <w:t>S</w:t>
            </w:r>
            <w:r w:rsidR="001B4B73" w:rsidRPr="007B27AE">
              <w:rPr>
                <w:lang w:eastAsia="en-US"/>
              </w:rPr>
              <w:t>9</w:t>
            </w:r>
          </w:p>
        </w:tc>
        <w:tc>
          <w:tcPr>
            <w:tcW w:w="3686" w:type="dxa"/>
          </w:tcPr>
          <w:p w14:paraId="6D4012CF" w14:textId="05230593"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 xml:space="preserve">Лот № </w:t>
            </w:r>
            <w:r w:rsidRPr="007B27AE">
              <w:rPr>
                <w:lang w:val="en-US" w:eastAsia="en-US"/>
              </w:rPr>
              <w:t>SCR</w:t>
            </w:r>
            <w:r w:rsidRPr="007B27AE">
              <w:rPr>
                <w:lang w:eastAsia="en-US"/>
              </w:rPr>
              <w:t>-182-77 (микронизированный, не-</w:t>
            </w:r>
            <w:r w:rsidRPr="007B27AE">
              <w:rPr>
                <w:lang w:val="en-US" w:eastAsia="en-US"/>
              </w:rPr>
              <w:t>GMP</w:t>
            </w:r>
            <w:r w:rsidRPr="007B27AE">
              <w:rPr>
                <w:lang w:eastAsia="en-US"/>
              </w:rPr>
              <w:t xml:space="preserve">) был признан положительным в отношении индукции структурных хромосомных аберраций и отрицательным в отношении индукции числовых хромосомных аберраций в клетках СНО как в неактивированных, так и в </w:t>
            </w:r>
            <w:r w:rsidRPr="007B27AE">
              <w:rPr>
                <w:lang w:val="en-US" w:eastAsia="en-US"/>
              </w:rPr>
              <w:t>S</w:t>
            </w:r>
            <w:r w:rsidRPr="007B27AE">
              <w:rPr>
                <w:lang w:eastAsia="en-US"/>
              </w:rPr>
              <w:t xml:space="preserve">9-активированных тест-системах. Лот № 082032 (клиническая партия) был признан отрицательным в отношении индукции структурных и числовых хромосомных аберраций в клетках СНО в </w:t>
            </w:r>
            <w:r w:rsidRPr="007B27AE">
              <w:rPr>
                <w:lang w:val="en-US" w:eastAsia="en-US"/>
              </w:rPr>
              <w:t>S</w:t>
            </w:r>
            <w:r w:rsidRPr="007B27AE">
              <w:rPr>
                <w:lang w:eastAsia="en-US"/>
              </w:rPr>
              <w:t>9-активированной тест-системе.</w:t>
            </w:r>
          </w:p>
        </w:tc>
      </w:tr>
      <w:tr w:rsidR="00C25AFF" w:rsidRPr="007B27AE" w14:paraId="3E0D9E5A" w14:textId="77777777" w:rsidTr="00FE378C">
        <w:trPr>
          <w:trHeight w:val="776"/>
        </w:trPr>
        <w:tc>
          <w:tcPr>
            <w:tcW w:w="1982" w:type="dxa"/>
          </w:tcPr>
          <w:p w14:paraId="0182216F" w14:textId="4CAF9232" w:rsidR="00C25AFF" w:rsidRPr="007B27AE" w:rsidRDefault="00C25AFF" w:rsidP="002A60AF">
            <w:pPr>
              <w:kinsoku w:val="0"/>
              <w:overflowPunct w:val="0"/>
              <w:autoSpaceDE w:val="0"/>
              <w:autoSpaceDN w:val="0"/>
              <w:adjustRightInd w:val="0"/>
              <w:spacing w:after="0" w:line="240" w:lineRule="auto"/>
              <w:jc w:val="left"/>
              <w:rPr>
                <w:spacing w:val="-4"/>
                <w:lang w:eastAsia="en-US"/>
              </w:rPr>
            </w:pPr>
            <w:r w:rsidRPr="007B27AE">
              <w:rPr>
                <w:lang w:eastAsia="en-US"/>
              </w:rPr>
              <w:t xml:space="preserve">Генные мутации в клетках млекопитающих, </w:t>
            </w:r>
            <w:r w:rsidRPr="007B27AE">
              <w:rPr>
                <w:spacing w:val="-2"/>
                <w:lang w:eastAsia="en-US"/>
              </w:rPr>
              <w:t>08-071-</w:t>
            </w:r>
            <w:r w:rsidRPr="007B27AE">
              <w:rPr>
                <w:spacing w:val="-2"/>
                <w:lang w:val="en-US" w:eastAsia="en-US"/>
              </w:rPr>
              <w:t>CHO</w:t>
            </w:r>
            <w:r w:rsidRPr="007B27AE">
              <w:rPr>
                <w:spacing w:val="-2"/>
                <w:lang w:eastAsia="en-US"/>
              </w:rPr>
              <w:t>-</w:t>
            </w:r>
            <w:r w:rsidRPr="007B27AE">
              <w:rPr>
                <w:spacing w:val="-2"/>
                <w:lang w:val="en-US" w:eastAsia="en-US"/>
              </w:rPr>
              <w:t>X</w:t>
            </w:r>
            <w:r w:rsidRPr="007B27AE">
              <w:rPr>
                <w:spacing w:val="-2"/>
                <w:lang w:eastAsia="en-US"/>
              </w:rPr>
              <w:t>-</w:t>
            </w:r>
            <w:r w:rsidRPr="007B27AE">
              <w:rPr>
                <w:spacing w:val="-2"/>
                <w:lang w:val="en-US" w:eastAsia="en-US"/>
              </w:rPr>
              <w:t>MU</w:t>
            </w:r>
            <w:r w:rsidRPr="007B27AE">
              <w:rPr>
                <w:spacing w:val="-2"/>
                <w:lang w:eastAsia="en-US"/>
              </w:rPr>
              <w:t xml:space="preserve">, </w:t>
            </w:r>
            <w:r w:rsidRPr="007B27AE">
              <w:rPr>
                <w:spacing w:val="-4"/>
                <w:lang w:val="en-US" w:eastAsia="en-US"/>
              </w:rPr>
              <w:t>GLP</w:t>
            </w:r>
          </w:p>
        </w:tc>
        <w:tc>
          <w:tcPr>
            <w:tcW w:w="1482" w:type="dxa"/>
          </w:tcPr>
          <w:p w14:paraId="2EA44389" w14:textId="3BC631DA"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CHO-</w:t>
            </w:r>
            <w:r w:rsidR="001B4B73" w:rsidRPr="007B27AE">
              <w:rPr>
                <w:lang w:eastAsia="en-US"/>
              </w:rPr>
              <w:t xml:space="preserve"> клетки</w:t>
            </w:r>
            <w:r w:rsidRPr="007B27AE">
              <w:rPr>
                <w:lang w:eastAsia="en-US"/>
              </w:rPr>
              <w:t>, 4</w:t>
            </w:r>
            <w:r w:rsidR="002A60AF" w:rsidRPr="007B27AE">
              <w:rPr>
                <w:lang w:eastAsia="en-US"/>
              </w:rPr>
              <w:t xml:space="preserve"> </w:t>
            </w:r>
            <w:r w:rsidR="001B4B73" w:rsidRPr="007B27AE">
              <w:rPr>
                <w:lang w:eastAsia="en-US"/>
              </w:rPr>
              <w:t>и</w:t>
            </w:r>
            <w:r w:rsidRPr="007B27AE">
              <w:rPr>
                <w:lang w:eastAsia="en-US"/>
              </w:rPr>
              <w:t xml:space="preserve"> 20 </w:t>
            </w:r>
            <w:r w:rsidR="001B4B73" w:rsidRPr="007B27AE">
              <w:rPr>
                <w:lang w:eastAsia="en-US"/>
              </w:rPr>
              <w:t>часов</w:t>
            </w:r>
          </w:p>
        </w:tc>
        <w:tc>
          <w:tcPr>
            <w:tcW w:w="2206" w:type="dxa"/>
          </w:tcPr>
          <w:p w14:paraId="6EBFBB74" w14:textId="77777777"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0, 5, 10, 20, 37.5</w:t>
            </w:r>
          </w:p>
          <w:p w14:paraId="4C87456E" w14:textId="65144BC7" w:rsidR="00C25AFF" w:rsidRPr="007B27AE" w:rsidRDefault="001B4B73" w:rsidP="002A60AF">
            <w:pPr>
              <w:kinsoku w:val="0"/>
              <w:overflowPunct w:val="0"/>
              <w:autoSpaceDE w:val="0"/>
              <w:autoSpaceDN w:val="0"/>
              <w:adjustRightInd w:val="0"/>
              <w:spacing w:after="0" w:line="240" w:lineRule="auto"/>
              <w:jc w:val="left"/>
              <w:rPr>
                <w:lang w:eastAsia="en-US"/>
              </w:rPr>
            </w:pPr>
            <w:r w:rsidRPr="007B27AE">
              <w:rPr>
                <w:lang w:eastAsia="en-US"/>
              </w:rPr>
              <w:t>мкг/мл</w:t>
            </w:r>
            <w:r w:rsidR="00C25AFF" w:rsidRPr="007B27AE">
              <w:rPr>
                <w:lang w:eastAsia="en-US"/>
              </w:rPr>
              <w:t xml:space="preserve">, +/- </w:t>
            </w:r>
            <w:r w:rsidR="00C25AFF" w:rsidRPr="007B27AE">
              <w:rPr>
                <w:spacing w:val="-2"/>
                <w:lang w:val="en-US" w:eastAsia="en-US"/>
              </w:rPr>
              <w:t>Aroclor</w:t>
            </w:r>
            <w:r w:rsidR="00C25AFF" w:rsidRPr="007B27AE">
              <w:rPr>
                <w:spacing w:val="-2"/>
                <w:lang w:eastAsia="en-US"/>
              </w:rPr>
              <w:t>-</w:t>
            </w:r>
            <w:r w:rsidRPr="007B27AE">
              <w:rPr>
                <w:lang w:eastAsia="en-US"/>
              </w:rPr>
              <w:t xml:space="preserve"> индуцированная печень крысы </w:t>
            </w:r>
            <w:r w:rsidRPr="007B27AE">
              <w:rPr>
                <w:lang w:val="en-US" w:eastAsia="en-US"/>
              </w:rPr>
              <w:t>S</w:t>
            </w:r>
            <w:r w:rsidRPr="007B27AE">
              <w:rPr>
                <w:lang w:eastAsia="en-US"/>
              </w:rPr>
              <w:t>9</w:t>
            </w:r>
          </w:p>
        </w:tc>
        <w:tc>
          <w:tcPr>
            <w:tcW w:w="3686" w:type="dxa"/>
          </w:tcPr>
          <w:p w14:paraId="7C7F6333" w14:textId="1A01A002"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Отрицательный результат на индукцию структурных и числовых хромосомных аберраций</w:t>
            </w:r>
          </w:p>
        </w:tc>
      </w:tr>
      <w:tr w:rsidR="00C25AFF" w:rsidRPr="007B27AE" w14:paraId="1A78F8BB" w14:textId="77777777" w:rsidTr="00FE378C">
        <w:trPr>
          <w:trHeight w:val="585"/>
        </w:trPr>
        <w:tc>
          <w:tcPr>
            <w:tcW w:w="1982" w:type="dxa"/>
          </w:tcPr>
          <w:p w14:paraId="2B80C23B" w14:textId="35BFC97B" w:rsidR="00C25AFF" w:rsidRPr="007B27AE" w:rsidRDefault="00C25AFF" w:rsidP="002A60AF">
            <w:pPr>
              <w:kinsoku w:val="0"/>
              <w:overflowPunct w:val="0"/>
              <w:autoSpaceDE w:val="0"/>
              <w:autoSpaceDN w:val="0"/>
              <w:adjustRightInd w:val="0"/>
              <w:spacing w:after="0" w:line="240" w:lineRule="auto"/>
              <w:jc w:val="left"/>
              <w:rPr>
                <w:spacing w:val="-2"/>
                <w:lang w:eastAsia="en-US"/>
              </w:rPr>
            </w:pPr>
            <w:r w:rsidRPr="007B27AE">
              <w:rPr>
                <w:spacing w:val="-2"/>
                <w:lang w:eastAsia="en-US"/>
              </w:rPr>
              <w:t xml:space="preserve">Хромосомные аберрации </w:t>
            </w:r>
            <w:r w:rsidRPr="007B27AE">
              <w:rPr>
                <w:spacing w:val="-2"/>
                <w:lang w:val="en-US" w:eastAsia="en-US"/>
              </w:rPr>
              <w:t>in</w:t>
            </w:r>
            <w:r w:rsidRPr="007B27AE">
              <w:rPr>
                <w:spacing w:val="-2"/>
                <w:lang w:eastAsia="en-US"/>
              </w:rPr>
              <w:t xml:space="preserve"> </w:t>
            </w:r>
            <w:r w:rsidRPr="007B27AE">
              <w:rPr>
                <w:spacing w:val="-2"/>
                <w:lang w:val="en-US" w:eastAsia="en-US"/>
              </w:rPr>
              <w:t>vivo</w:t>
            </w:r>
            <w:r w:rsidRPr="007B27AE">
              <w:rPr>
                <w:lang w:eastAsia="en-US"/>
              </w:rPr>
              <w:t xml:space="preserve">, </w:t>
            </w:r>
            <w:r w:rsidRPr="007B27AE">
              <w:rPr>
                <w:spacing w:val="-2"/>
                <w:lang w:eastAsia="en-US"/>
              </w:rPr>
              <w:t>07-037-</w:t>
            </w:r>
            <w:r w:rsidRPr="007B27AE">
              <w:rPr>
                <w:spacing w:val="-2"/>
                <w:lang w:val="en-US" w:eastAsia="en-US"/>
              </w:rPr>
              <w:t>M</w:t>
            </w:r>
            <w:r w:rsidRPr="007B27AE">
              <w:rPr>
                <w:spacing w:val="-2"/>
                <w:lang w:eastAsia="en-US"/>
              </w:rPr>
              <w:t>-</w:t>
            </w:r>
            <w:r w:rsidRPr="007B27AE">
              <w:rPr>
                <w:spacing w:val="-2"/>
                <w:lang w:val="en-US" w:eastAsia="en-US"/>
              </w:rPr>
              <w:t>PO</w:t>
            </w:r>
            <w:r w:rsidRPr="007B27AE">
              <w:rPr>
                <w:spacing w:val="-2"/>
                <w:lang w:eastAsia="en-US"/>
              </w:rPr>
              <w:t>-</w:t>
            </w:r>
            <w:r w:rsidRPr="007B27AE">
              <w:rPr>
                <w:spacing w:val="-2"/>
                <w:lang w:val="en-US" w:eastAsia="en-US"/>
              </w:rPr>
              <w:t>MU</w:t>
            </w:r>
          </w:p>
        </w:tc>
        <w:tc>
          <w:tcPr>
            <w:tcW w:w="1482" w:type="dxa"/>
          </w:tcPr>
          <w:p w14:paraId="05A81B9E" w14:textId="119D934C" w:rsidR="00C25AFF" w:rsidRPr="007B27AE" w:rsidRDefault="001B4B73" w:rsidP="002A60AF">
            <w:pPr>
              <w:kinsoku w:val="0"/>
              <w:overflowPunct w:val="0"/>
              <w:autoSpaceDE w:val="0"/>
              <w:autoSpaceDN w:val="0"/>
              <w:adjustRightInd w:val="0"/>
              <w:spacing w:after="0" w:line="240" w:lineRule="auto"/>
              <w:jc w:val="left"/>
              <w:rPr>
                <w:lang w:eastAsia="en-US"/>
              </w:rPr>
            </w:pPr>
            <w:r w:rsidRPr="007B27AE">
              <w:rPr>
                <w:spacing w:val="-2"/>
                <w:lang w:eastAsia="en-US"/>
              </w:rPr>
              <w:t>Мышь, микроядра в костном мозге</w:t>
            </w:r>
          </w:p>
        </w:tc>
        <w:tc>
          <w:tcPr>
            <w:tcW w:w="2206" w:type="dxa"/>
          </w:tcPr>
          <w:p w14:paraId="1D382922" w14:textId="77777777" w:rsidR="00C25AFF" w:rsidRPr="007B27AE" w:rsidRDefault="00C25AFF" w:rsidP="002A60AF">
            <w:pPr>
              <w:kinsoku w:val="0"/>
              <w:overflowPunct w:val="0"/>
              <w:autoSpaceDE w:val="0"/>
              <w:autoSpaceDN w:val="0"/>
              <w:adjustRightInd w:val="0"/>
              <w:spacing w:after="0" w:line="240" w:lineRule="auto"/>
              <w:jc w:val="left"/>
              <w:rPr>
                <w:lang w:eastAsia="en-US"/>
              </w:rPr>
            </w:pPr>
            <w:r w:rsidRPr="007B27AE">
              <w:rPr>
                <w:lang w:eastAsia="en-US"/>
              </w:rPr>
              <w:t>0, 500, 1000, 2000</w:t>
            </w:r>
          </w:p>
          <w:p w14:paraId="0E8EC1B1" w14:textId="44BF8CF7" w:rsidR="00C25AFF" w:rsidRPr="007B27AE" w:rsidRDefault="001B4B73" w:rsidP="002A60AF">
            <w:pPr>
              <w:kinsoku w:val="0"/>
              <w:overflowPunct w:val="0"/>
              <w:autoSpaceDE w:val="0"/>
              <w:autoSpaceDN w:val="0"/>
              <w:adjustRightInd w:val="0"/>
              <w:spacing w:after="0" w:line="240" w:lineRule="auto"/>
              <w:jc w:val="left"/>
              <w:rPr>
                <w:spacing w:val="-2"/>
                <w:lang w:eastAsia="en-US"/>
              </w:rPr>
            </w:pPr>
            <w:r w:rsidRPr="007B27AE">
              <w:rPr>
                <w:spacing w:val="-2"/>
                <w:lang w:eastAsia="en-US"/>
              </w:rPr>
              <w:t>мг</w:t>
            </w:r>
            <w:r w:rsidR="00C25AFF" w:rsidRPr="007B27AE">
              <w:rPr>
                <w:spacing w:val="-2"/>
                <w:lang w:eastAsia="en-US"/>
              </w:rPr>
              <w:t>/</w:t>
            </w:r>
            <w:r w:rsidRPr="007B27AE">
              <w:rPr>
                <w:spacing w:val="-2"/>
                <w:lang w:eastAsia="en-US"/>
              </w:rPr>
              <w:t>кг</w:t>
            </w:r>
          </w:p>
        </w:tc>
        <w:tc>
          <w:tcPr>
            <w:tcW w:w="3686" w:type="dxa"/>
          </w:tcPr>
          <w:p w14:paraId="15A94998" w14:textId="0C009C24" w:rsidR="00C25AFF" w:rsidRPr="007B27AE" w:rsidRDefault="001B4B73" w:rsidP="002A60AF">
            <w:pPr>
              <w:kinsoku w:val="0"/>
              <w:overflowPunct w:val="0"/>
              <w:autoSpaceDE w:val="0"/>
              <w:autoSpaceDN w:val="0"/>
              <w:adjustRightInd w:val="0"/>
              <w:spacing w:after="0" w:line="240" w:lineRule="auto"/>
              <w:jc w:val="left"/>
              <w:rPr>
                <w:spacing w:val="-2"/>
                <w:lang w:eastAsia="en-US"/>
              </w:rPr>
            </w:pPr>
            <w:r w:rsidRPr="007B27AE">
              <w:rPr>
                <w:lang w:eastAsia="en-US"/>
              </w:rPr>
              <w:t>Отрицательный результат</w:t>
            </w:r>
            <w:r w:rsidR="002A60AF" w:rsidRPr="007B27AE">
              <w:rPr>
                <w:lang w:eastAsia="en-US"/>
              </w:rPr>
              <w:t xml:space="preserve"> </w:t>
            </w:r>
            <w:r w:rsidRPr="007B27AE">
              <w:rPr>
                <w:lang w:eastAsia="en-US"/>
              </w:rPr>
              <w:t>микроядерного анализа костного мозга мыши.</w:t>
            </w:r>
          </w:p>
        </w:tc>
      </w:tr>
    </w:tbl>
    <w:p w14:paraId="4E18948B" w14:textId="23DA7948" w:rsidR="007E7E52" w:rsidRPr="007B27AE" w:rsidRDefault="006148AF" w:rsidP="00980479">
      <w:pPr>
        <w:pStyle w:val="3"/>
        <w:spacing w:after="240" w:line="240" w:lineRule="auto"/>
        <w:rPr>
          <w:rFonts w:ascii="Times New Roman" w:hAnsi="Times New Roman"/>
          <w:color w:val="000000" w:themeColor="text1"/>
          <w:szCs w:val="24"/>
        </w:rPr>
      </w:pPr>
      <w:bookmarkStart w:id="107" w:name="_Toc477355752"/>
      <w:bookmarkStart w:id="108" w:name="_Toc124182508"/>
      <w:r w:rsidRPr="007B27AE">
        <w:rPr>
          <w:rFonts w:ascii="Times New Roman" w:hAnsi="Times New Roman"/>
          <w:color w:val="000000" w:themeColor="text1"/>
          <w:szCs w:val="24"/>
        </w:rPr>
        <w:t>3.3.</w:t>
      </w:r>
      <w:r w:rsidR="00374F32" w:rsidRPr="007B27AE">
        <w:rPr>
          <w:rFonts w:ascii="Times New Roman" w:hAnsi="Times New Roman"/>
          <w:color w:val="000000" w:themeColor="text1"/>
          <w:szCs w:val="24"/>
        </w:rPr>
        <w:t>4</w:t>
      </w:r>
      <w:r w:rsidRPr="007B27AE">
        <w:rPr>
          <w:rFonts w:ascii="Times New Roman" w:hAnsi="Times New Roman"/>
          <w:color w:val="000000" w:themeColor="text1"/>
          <w:szCs w:val="24"/>
        </w:rPr>
        <w:t>.</w:t>
      </w:r>
      <w:r w:rsidR="008B4F00" w:rsidRPr="007B27AE">
        <w:rPr>
          <w:rFonts w:ascii="Times New Roman" w:hAnsi="Times New Roman"/>
          <w:color w:val="000000" w:themeColor="text1"/>
          <w:szCs w:val="24"/>
        </w:rPr>
        <w:t xml:space="preserve"> </w:t>
      </w:r>
      <w:r w:rsidR="007E7E52" w:rsidRPr="007B27AE">
        <w:rPr>
          <w:rFonts w:ascii="Times New Roman" w:hAnsi="Times New Roman"/>
          <w:color w:val="000000" w:themeColor="text1"/>
          <w:szCs w:val="24"/>
        </w:rPr>
        <w:t>Канцерогенность</w:t>
      </w:r>
      <w:bookmarkEnd w:id="107"/>
      <w:bookmarkEnd w:id="108"/>
    </w:p>
    <w:p w14:paraId="2938F598" w14:textId="77777777" w:rsidR="000D13CB" w:rsidRPr="007B27AE" w:rsidRDefault="000D13CB" w:rsidP="0098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Style w:val="jlqj4b"/>
          <w:rFonts w:eastAsia="Calibri"/>
          <w:sz w:val="22"/>
        </w:rPr>
      </w:pPr>
      <w:r w:rsidRPr="007B27AE">
        <w:rPr>
          <w:rStyle w:val="jlqj4b"/>
          <w:rFonts w:eastAsia="Calibri"/>
          <w:szCs w:val="28"/>
        </w:rPr>
        <w:t xml:space="preserve">Ибрутиниб не показал канцерогенность в 6-месячном исследовании на мышах rasH2 при пероральном приеме в дозах до 2000 мг/кг/сут, в результате чего экспозиция примерно в 23 (самцы)–37 (самки) раз превышала экспозицию у людей при дозе 560 мг в сутки </w:t>
      </w:r>
      <w:r w:rsidRPr="007B27AE">
        <w:rPr>
          <w:color w:val="000000" w:themeColor="text1"/>
          <w:szCs w:val="28"/>
          <w:shd w:val="clear" w:color="auto" w:fill="FFFFFF"/>
        </w:rPr>
        <w:t>[3].</w:t>
      </w:r>
    </w:p>
    <w:p w14:paraId="5824A5A3" w14:textId="29DAAE39" w:rsidR="007E7E52" w:rsidRPr="007B27AE" w:rsidRDefault="006148AF" w:rsidP="00980479">
      <w:pPr>
        <w:pStyle w:val="3"/>
        <w:spacing w:after="240" w:line="240" w:lineRule="auto"/>
        <w:rPr>
          <w:rFonts w:ascii="Times New Roman" w:hAnsi="Times New Roman"/>
          <w:color w:val="000000" w:themeColor="text1"/>
          <w:szCs w:val="24"/>
        </w:rPr>
      </w:pPr>
      <w:bookmarkStart w:id="109" w:name="_Toc477355753"/>
      <w:bookmarkStart w:id="110" w:name="_Toc124182509"/>
      <w:r w:rsidRPr="007B27AE">
        <w:rPr>
          <w:rFonts w:ascii="Times New Roman" w:hAnsi="Times New Roman"/>
          <w:color w:val="000000" w:themeColor="text1"/>
          <w:szCs w:val="24"/>
        </w:rPr>
        <w:t>3.3.</w:t>
      </w:r>
      <w:r w:rsidR="00374F32" w:rsidRPr="007B27AE">
        <w:rPr>
          <w:rFonts w:ascii="Times New Roman" w:hAnsi="Times New Roman"/>
          <w:color w:val="000000" w:themeColor="text1"/>
          <w:szCs w:val="24"/>
        </w:rPr>
        <w:t>5</w:t>
      </w:r>
      <w:r w:rsidRPr="007B27AE">
        <w:rPr>
          <w:rFonts w:ascii="Times New Roman" w:hAnsi="Times New Roman"/>
          <w:color w:val="000000" w:themeColor="text1"/>
          <w:szCs w:val="24"/>
        </w:rPr>
        <w:t xml:space="preserve">. </w:t>
      </w:r>
      <w:r w:rsidR="007E7E52" w:rsidRPr="007B27AE">
        <w:rPr>
          <w:rFonts w:ascii="Times New Roman" w:hAnsi="Times New Roman"/>
          <w:color w:val="000000" w:themeColor="text1"/>
          <w:szCs w:val="24"/>
        </w:rPr>
        <w:t>Репродуктивная и онтогенетическая токсичность</w:t>
      </w:r>
      <w:bookmarkEnd w:id="109"/>
      <w:bookmarkEnd w:id="110"/>
    </w:p>
    <w:p w14:paraId="455A9BAC" w14:textId="1623C701" w:rsidR="000D13CB" w:rsidRPr="007B27AE" w:rsidRDefault="000D13CB" w:rsidP="00747CC2">
      <w:pPr>
        <w:pStyle w:val="af3"/>
        <w:widowControl w:val="0"/>
        <w:spacing w:after="0" w:line="240" w:lineRule="auto"/>
        <w:ind w:left="0" w:firstLine="709"/>
      </w:pPr>
      <w:r w:rsidRPr="007B27AE">
        <w:rPr>
          <w:rStyle w:val="jlqj4b"/>
          <w:szCs w:val="28"/>
        </w:rPr>
        <w:t>На основании данных на данных, полученных на животных, препарат может причинить вред плоду при введении беременной женщине. Ибрутиниб вызывал пороки развития у крыс при воздействии в 14 раз больше, чем у пациентов с MКЛ, и в 20 раз больше, чем у пациентов с ХЛЛ или МM, получавших ибрутиниб в дозе 560 мг в день и 420 мг в день соответственно. Снижение веса плода наблюдалось при более низких экспозициях [1].</w:t>
      </w:r>
    </w:p>
    <w:p w14:paraId="10F34E16" w14:textId="34BCC962" w:rsidR="002211BA" w:rsidRPr="007B27AE" w:rsidRDefault="002211BA" w:rsidP="00980479">
      <w:pPr>
        <w:pStyle w:val="4"/>
        <w:spacing w:after="240" w:line="240" w:lineRule="auto"/>
        <w:rPr>
          <w:rFonts w:ascii="Times New Roman" w:hAnsi="Times New Roman"/>
          <w:color w:val="000000" w:themeColor="text1"/>
          <w:sz w:val="24"/>
          <w:szCs w:val="24"/>
        </w:rPr>
      </w:pPr>
      <w:bookmarkStart w:id="111" w:name="_Toc124182510"/>
      <w:r w:rsidRPr="007B27AE">
        <w:rPr>
          <w:rFonts w:ascii="Times New Roman" w:hAnsi="Times New Roman"/>
          <w:color w:val="000000" w:themeColor="text1"/>
          <w:sz w:val="24"/>
          <w:szCs w:val="24"/>
        </w:rPr>
        <w:t>3.3.5.1. Влияние на фертильность и ранняя эмбриональная токсичность</w:t>
      </w:r>
      <w:bookmarkEnd w:id="111"/>
    </w:p>
    <w:p w14:paraId="493EA04B" w14:textId="77777777" w:rsidR="000D13CB" w:rsidRPr="007B27AE" w:rsidRDefault="000D13CB" w:rsidP="00980479">
      <w:pPr>
        <w:pStyle w:val="af3"/>
        <w:widowControl w:val="0"/>
        <w:spacing w:after="0" w:line="240" w:lineRule="auto"/>
        <w:ind w:left="0" w:firstLine="709"/>
        <w:rPr>
          <w:rStyle w:val="jlqj4b"/>
          <w:szCs w:val="28"/>
        </w:rPr>
      </w:pPr>
      <w:r w:rsidRPr="007B27AE">
        <w:rPr>
          <w:rStyle w:val="jlqj4b"/>
          <w:szCs w:val="28"/>
        </w:rPr>
        <w:t xml:space="preserve">Ибрутиниб ухудшает мужскую и/или женскую фертильность. У крыс масса матки </w:t>
      </w:r>
      <w:r w:rsidRPr="007B27AE">
        <w:rPr>
          <w:rStyle w:val="jlqj4b"/>
          <w:szCs w:val="28"/>
        </w:rPr>
        <w:lastRenderedPageBreak/>
        <w:t>снижалась, получавших препарат ≥ 100 мг/кг/сут в течение 13 недель. Дегенерация семенных канальцев яичка наблюдалась у одного самца, умершего после того, как он получил ибрутиниб в дозе 220/120 мг/кг/день.</w:t>
      </w:r>
    </w:p>
    <w:p w14:paraId="029834B1" w14:textId="0D90B734" w:rsidR="000D13CB" w:rsidRPr="007B27AE" w:rsidRDefault="000D13CB" w:rsidP="00980479">
      <w:pPr>
        <w:pStyle w:val="af3"/>
        <w:widowControl w:val="0"/>
        <w:spacing w:after="0" w:line="240" w:lineRule="auto"/>
        <w:ind w:left="0" w:firstLine="709"/>
        <w:rPr>
          <w:rStyle w:val="jlqj4b"/>
          <w:szCs w:val="28"/>
        </w:rPr>
      </w:pPr>
      <w:r w:rsidRPr="007B27AE">
        <w:rPr>
          <w:rStyle w:val="jlqj4b"/>
          <w:szCs w:val="28"/>
        </w:rPr>
        <w:t>Повышенная ранняя резорбция наблюдалась у крыс SD, получавших ≥ 80 мг/кг в период органогенеза (относительная экспозиция 14). Масса плода снижалась у потомства самок, получавших ≥ 40 мг/кг/день (относительная экспозиция 5,6).</w:t>
      </w:r>
    </w:p>
    <w:p w14:paraId="03D0F241" w14:textId="77777777" w:rsidR="005C166E" w:rsidRPr="007B27AE" w:rsidRDefault="005C166E" w:rsidP="00980479">
      <w:pPr>
        <w:pStyle w:val="af3"/>
        <w:widowControl w:val="0"/>
        <w:spacing w:after="0" w:line="240" w:lineRule="auto"/>
        <w:ind w:left="0" w:firstLine="709"/>
        <w:rPr>
          <w:rStyle w:val="jlqj4b"/>
          <w:szCs w:val="28"/>
        </w:rPr>
      </w:pPr>
    </w:p>
    <w:p w14:paraId="1B4215A5" w14:textId="0E2F14FC" w:rsidR="005C166E" w:rsidRPr="007B27AE" w:rsidRDefault="002A60AF" w:rsidP="004A4DEA">
      <w:pPr>
        <w:spacing w:after="0" w:line="240" w:lineRule="auto"/>
      </w:pPr>
      <w:r w:rsidRPr="007B27AE">
        <w:rPr>
          <w:b/>
          <w:bCs/>
        </w:rPr>
        <w:t xml:space="preserve">Таблица </w:t>
      </w:r>
      <w:r w:rsidR="00260C6E" w:rsidRPr="007B27AE">
        <w:rPr>
          <w:b/>
          <w:bCs/>
        </w:rPr>
        <w:t>3-</w:t>
      </w:r>
      <w:r w:rsidR="004A5B4F" w:rsidRPr="00747CC2">
        <w:rPr>
          <w:b/>
          <w:bCs/>
        </w:rPr>
        <w:t>11</w:t>
      </w:r>
      <w:r w:rsidRPr="007B27AE">
        <w:rPr>
          <w:b/>
        </w:rPr>
        <w:t>.</w:t>
      </w:r>
      <w:r w:rsidRPr="007B27AE">
        <w:t xml:space="preserve"> </w:t>
      </w:r>
      <w:r w:rsidR="005C166E" w:rsidRPr="007B27AE">
        <w:t>Исследование фертильности и раннего эмбрионального развития (TOX11002)</w:t>
      </w:r>
      <w:r w:rsidR="00FE378C">
        <w:t>.</w:t>
      </w:r>
    </w:p>
    <w:tbl>
      <w:tblPr>
        <w:tblW w:w="9356" w:type="dxa"/>
        <w:tblInd w:w="-5" w:type="dxa"/>
        <w:tblLayout w:type="fixed"/>
        <w:tblCellMar>
          <w:left w:w="0" w:type="dxa"/>
          <w:right w:w="0" w:type="dxa"/>
        </w:tblCellMar>
        <w:tblLook w:val="0000" w:firstRow="0" w:lastRow="0" w:firstColumn="0" w:lastColumn="0" w:noHBand="0" w:noVBand="0"/>
      </w:tblPr>
      <w:tblGrid>
        <w:gridCol w:w="1560"/>
        <w:gridCol w:w="2126"/>
        <w:gridCol w:w="2693"/>
        <w:gridCol w:w="1409"/>
        <w:gridCol w:w="1568"/>
      </w:tblGrid>
      <w:tr w:rsidR="005C166E" w:rsidRPr="00FE378C" w14:paraId="564F2BCD" w14:textId="77777777" w:rsidTr="00FE378C">
        <w:trPr>
          <w:trHeight w:val="436"/>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452079" w14:textId="77777777" w:rsidR="005C166E" w:rsidRPr="00FE378C" w:rsidRDefault="005C166E" w:rsidP="00FE378C">
            <w:pPr>
              <w:kinsoku w:val="0"/>
              <w:overflowPunct w:val="0"/>
              <w:autoSpaceDE w:val="0"/>
              <w:autoSpaceDN w:val="0"/>
              <w:adjustRightInd w:val="0"/>
              <w:spacing w:after="0" w:line="240" w:lineRule="auto"/>
              <w:ind w:left="142" w:right="142"/>
              <w:jc w:val="center"/>
              <w:rPr>
                <w:b/>
                <w:bCs/>
                <w:spacing w:val="-2"/>
                <w:lang w:eastAsia="en-US"/>
              </w:rPr>
            </w:pPr>
            <w:r w:rsidRPr="00FE378C">
              <w:rPr>
                <w:b/>
                <w:bCs/>
                <w:spacing w:val="-2"/>
                <w:lang w:eastAsia="en-US"/>
              </w:rPr>
              <w:t>Животные/количество</w:t>
            </w:r>
          </w:p>
          <w:p w14:paraId="63FBB160" w14:textId="77777777" w:rsidR="005C166E" w:rsidRPr="00FE378C" w:rsidRDefault="005C166E" w:rsidP="00FE378C">
            <w:pPr>
              <w:kinsoku w:val="0"/>
              <w:overflowPunct w:val="0"/>
              <w:autoSpaceDE w:val="0"/>
              <w:autoSpaceDN w:val="0"/>
              <w:adjustRightInd w:val="0"/>
              <w:spacing w:after="0" w:line="240" w:lineRule="auto"/>
              <w:ind w:left="142" w:right="142"/>
              <w:jc w:val="center"/>
              <w:rPr>
                <w:b/>
                <w:bCs/>
                <w:spacing w:val="-2"/>
                <w:lang w:eastAsia="en-US"/>
              </w:rPr>
            </w:pPr>
            <w:r w:rsidRPr="00FE378C">
              <w:rPr>
                <w:b/>
                <w:bCs/>
                <w:spacing w:val="-2"/>
                <w:lang w:eastAsia="en-US"/>
              </w:rPr>
              <w:t>/пол/группа</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9D08D89" w14:textId="77777777" w:rsidR="005C166E" w:rsidRPr="00FE378C" w:rsidRDefault="005C166E" w:rsidP="00FE378C">
            <w:pPr>
              <w:kinsoku w:val="0"/>
              <w:overflowPunct w:val="0"/>
              <w:autoSpaceDE w:val="0"/>
              <w:autoSpaceDN w:val="0"/>
              <w:adjustRightInd w:val="0"/>
              <w:spacing w:after="0" w:line="240" w:lineRule="auto"/>
              <w:ind w:left="142" w:right="142"/>
              <w:jc w:val="center"/>
              <w:rPr>
                <w:b/>
                <w:bCs/>
                <w:spacing w:val="-2"/>
                <w:lang w:eastAsia="en-US"/>
              </w:rPr>
            </w:pPr>
            <w:r w:rsidRPr="00FE378C">
              <w:rPr>
                <w:b/>
                <w:bCs/>
                <w:lang w:eastAsia="en-US"/>
              </w:rPr>
              <w:t>Доза</w:t>
            </w:r>
            <w:r w:rsidRPr="00FE378C">
              <w:rPr>
                <w:b/>
                <w:bCs/>
                <w:spacing w:val="-16"/>
                <w:lang w:eastAsia="en-US"/>
              </w:rPr>
              <w:t xml:space="preserve"> </w:t>
            </w:r>
            <w:r w:rsidRPr="00FE378C">
              <w:rPr>
                <w:b/>
                <w:bCs/>
                <w:lang w:eastAsia="en-US"/>
              </w:rPr>
              <w:t xml:space="preserve">(мг/мг/сут)/ </w:t>
            </w:r>
            <w:r w:rsidRPr="00FE378C">
              <w:rPr>
                <w:b/>
                <w:bCs/>
                <w:spacing w:val="-2"/>
                <w:lang w:eastAsia="en-US"/>
              </w:rPr>
              <w:t>путь введения/лекарственная форма</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D29C8E" w14:textId="77777777" w:rsidR="005C166E" w:rsidRPr="00FE378C" w:rsidRDefault="005C166E" w:rsidP="00FE378C">
            <w:pPr>
              <w:kinsoku w:val="0"/>
              <w:overflowPunct w:val="0"/>
              <w:autoSpaceDE w:val="0"/>
              <w:autoSpaceDN w:val="0"/>
              <w:adjustRightInd w:val="0"/>
              <w:spacing w:after="0" w:line="240" w:lineRule="auto"/>
              <w:ind w:left="142" w:right="142"/>
              <w:jc w:val="center"/>
              <w:rPr>
                <w:b/>
                <w:bCs/>
                <w:spacing w:val="-2"/>
                <w:lang w:eastAsia="en-US"/>
              </w:rPr>
            </w:pPr>
            <w:r w:rsidRPr="00FE378C">
              <w:rPr>
                <w:b/>
                <w:bCs/>
                <w:spacing w:val="-2"/>
                <w:lang w:eastAsia="en-US"/>
              </w:rPr>
              <w:t>Длительность</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ACCE0FC" w14:textId="77777777" w:rsidR="005C166E" w:rsidRPr="00FE378C" w:rsidRDefault="005C166E" w:rsidP="00FE378C">
            <w:pPr>
              <w:kinsoku w:val="0"/>
              <w:overflowPunct w:val="0"/>
              <w:autoSpaceDE w:val="0"/>
              <w:autoSpaceDN w:val="0"/>
              <w:adjustRightInd w:val="0"/>
              <w:spacing w:after="0" w:line="240" w:lineRule="auto"/>
              <w:ind w:left="142" w:right="142"/>
              <w:jc w:val="center"/>
              <w:rPr>
                <w:b/>
                <w:bCs/>
                <w:spacing w:val="-2"/>
                <w:lang w:eastAsia="en-US"/>
              </w:rPr>
            </w:pPr>
            <w:r w:rsidRPr="00FE378C">
              <w:rPr>
                <w:b/>
                <w:bCs/>
                <w:spacing w:val="-2"/>
                <w:lang w:eastAsia="en-US"/>
              </w:rPr>
              <w:t>NOAEL</w:t>
            </w:r>
          </w:p>
          <w:p w14:paraId="70DFDE83" w14:textId="77777777" w:rsidR="005C166E" w:rsidRPr="00FE378C" w:rsidRDefault="005C166E" w:rsidP="00FE378C">
            <w:pPr>
              <w:kinsoku w:val="0"/>
              <w:overflowPunct w:val="0"/>
              <w:autoSpaceDE w:val="0"/>
              <w:autoSpaceDN w:val="0"/>
              <w:adjustRightInd w:val="0"/>
              <w:spacing w:after="0" w:line="240" w:lineRule="auto"/>
              <w:jc w:val="center"/>
              <w:rPr>
                <w:b/>
                <w:bCs/>
                <w:spacing w:val="-2"/>
                <w:lang w:eastAsia="en-US"/>
              </w:rPr>
            </w:pPr>
            <w:r w:rsidRPr="00FE378C">
              <w:rPr>
                <w:b/>
                <w:bCs/>
                <w:spacing w:val="-2"/>
                <w:lang w:eastAsia="en-US"/>
              </w:rPr>
              <w:t>(мг/кг/сут)</w:t>
            </w:r>
          </w:p>
        </w:tc>
        <w:tc>
          <w:tcPr>
            <w:tcW w:w="15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6845EB" w14:textId="77777777" w:rsidR="005C166E" w:rsidRPr="00FE378C" w:rsidRDefault="005C166E" w:rsidP="00FE378C">
            <w:pPr>
              <w:kinsoku w:val="0"/>
              <w:overflowPunct w:val="0"/>
              <w:autoSpaceDE w:val="0"/>
              <w:autoSpaceDN w:val="0"/>
              <w:adjustRightInd w:val="0"/>
              <w:spacing w:after="0" w:line="240" w:lineRule="auto"/>
              <w:ind w:left="142" w:right="142"/>
              <w:jc w:val="center"/>
              <w:rPr>
                <w:b/>
                <w:bCs/>
                <w:lang w:eastAsia="en-US"/>
              </w:rPr>
            </w:pPr>
            <w:r w:rsidRPr="00FE378C">
              <w:rPr>
                <w:b/>
                <w:bCs/>
                <w:lang w:eastAsia="en-US"/>
              </w:rPr>
              <w:t>Исследование, GLP</w:t>
            </w:r>
          </w:p>
        </w:tc>
      </w:tr>
      <w:tr w:rsidR="005C166E" w:rsidRPr="00FE378C" w14:paraId="57B7ACF1" w14:textId="77777777" w:rsidTr="00FE378C">
        <w:trPr>
          <w:trHeight w:val="657"/>
        </w:trPr>
        <w:tc>
          <w:tcPr>
            <w:tcW w:w="1560" w:type="dxa"/>
            <w:tcBorders>
              <w:top w:val="single" w:sz="4" w:space="0" w:color="000000"/>
              <w:left w:val="single" w:sz="4" w:space="0" w:color="000000"/>
              <w:bottom w:val="single" w:sz="4" w:space="0" w:color="000000"/>
              <w:right w:val="single" w:sz="4" w:space="0" w:color="000000"/>
            </w:tcBorders>
          </w:tcPr>
          <w:p w14:paraId="365032BC" w14:textId="77777777" w:rsidR="005C166E" w:rsidRPr="00FE378C" w:rsidRDefault="005C166E" w:rsidP="00FE378C">
            <w:pPr>
              <w:kinsoku w:val="0"/>
              <w:overflowPunct w:val="0"/>
              <w:autoSpaceDE w:val="0"/>
              <w:autoSpaceDN w:val="0"/>
              <w:adjustRightInd w:val="0"/>
              <w:spacing w:after="0" w:line="240" w:lineRule="auto"/>
              <w:ind w:left="142" w:right="142"/>
              <w:jc w:val="left"/>
              <w:rPr>
                <w:spacing w:val="-2"/>
                <w:lang w:eastAsia="en-US"/>
              </w:rPr>
            </w:pPr>
            <w:r w:rsidRPr="00FE378C">
              <w:rPr>
                <w:spacing w:val="-2"/>
                <w:lang w:eastAsia="en-US"/>
              </w:rPr>
              <w:t>Крысы/</w:t>
            </w:r>
          </w:p>
          <w:p w14:paraId="3DB73947" w14:textId="77777777" w:rsidR="005C166E" w:rsidRPr="00FE378C" w:rsidRDefault="005C166E" w:rsidP="00FE378C">
            <w:pPr>
              <w:pStyle w:val="Default"/>
              <w:ind w:left="142" w:right="142"/>
            </w:pPr>
            <w:r w:rsidRPr="00FE378C">
              <w:t xml:space="preserve">22M,22F </w:t>
            </w:r>
          </w:p>
          <w:p w14:paraId="391D309C" w14:textId="77777777" w:rsidR="005C166E" w:rsidRPr="00FE378C" w:rsidRDefault="005C166E" w:rsidP="00FE378C">
            <w:pPr>
              <w:kinsoku w:val="0"/>
              <w:overflowPunct w:val="0"/>
              <w:autoSpaceDE w:val="0"/>
              <w:autoSpaceDN w:val="0"/>
              <w:adjustRightInd w:val="0"/>
              <w:spacing w:after="0" w:line="240" w:lineRule="auto"/>
              <w:ind w:left="142" w:right="142"/>
              <w:jc w:val="left"/>
              <w:rPr>
                <w:spacing w:val="-2"/>
                <w:lang w:eastAsia="en-US"/>
              </w:rPr>
            </w:pPr>
          </w:p>
        </w:tc>
        <w:tc>
          <w:tcPr>
            <w:tcW w:w="2126" w:type="dxa"/>
            <w:tcBorders>
              <w:top w:val="single" w:sz="4" w:space="0" w:color="000000"/>
              <w:left w:val="single" w:sz="4" w:space="0" w:color="000000"/>
              <w:bottom w:val="single" w:sz="4" w:space="0" w:color="000000"/>
              <w:right w:val="single" w:sz="4" w:space="0" w:color="000000"/>
            </w:tcBorders>
          </w:tcPr>
          <w:p w14:paraId="2FDEA604" w14:textId="77777777" w:rsidR="005C166E" w:rsidRPr="00FE378C" w:rsidRDefault="005C166E" w:rsidP="00FE378C">
            <w:pPr>
              <w:pStyle w:val="Default"/>
              <w:ind w:left="142" w:right="142"/>
            </w:pPr>
            <w:r w:rsidRPr="00FE378C">
              <w:t xml:space="preserve">0, 25, 50, 100/0.5% MC, 0.1%SLS </w:t>
            </w:r>
          </w:p>
          <w:p w14:paraId="0B93BD06" w14:textId="77777777" w:rsidR="005C166E" w:rsidRPr="00FE378C" w:rsidRDefault="005C166E" w:rsidP="00FE378C">
            <w:pPr>
              <w:kinsoku w:val="0"/>
              <w:overflowPunct w:val="0"/>
              <w:autoSpaceDE w:val="0"/>
              <w:autoSpaceDN w:val="0"/>
              <w:adjustRightInd w:val="0"/>
              <w:spacing w:after="0" w:line="240" w:lineRule="auto"/>
              <w:ind w:left="142" w:right="142"/>
              <w:jc w:val="left"/>
              <w:rPr>
                <w:lang w:eastAsia="en-US"/>
              </w:rPr>
            </w:pPr>
          </w:p>
        </w:tc>
        <w:tc>
          <w:tcPr>
            <w:tcW w:w="2693" w:type="dxa"/>
            <w:tcBorders>
              <w:top w:val="single" w:sz="4" w:space="0" w:color="000000"/>
              <w:left w:val="single" w:sz="4" w:space="0" w:color="000000"/>
              <w:bottom w:val="single" w:sz="4" w:space="0" w:color="000000"/>
              <w:right w:val="single" w:sz="4" w:space="0" w:color="000000"/>
            </w:tcBorders>
          </w:tcPr>
          <w:p w14:paraId="3DC7534A" w14:textId="77777777" w:rsidR="005C166E" w:rsidRPr="00FE378C" w:rsidRDefault="005C166E" w:rsidP="00FE378C">
            <w:pPr>
              <w:kinsoku w:val="0"/>
              <w:overflowPunct w:val="0"/>
              <w:autoSpaceDE w:val="0"/>
              <w:autoSpaceDN w:val="0"/>
              <w:adjustRightInd w:val="0"/>
              <w:spacing w:after="0" w:line="240" w:lineRule="auto"/>
              <w:ind w:left="142" w:right="142"/>
              <w:jc w:val="left"/>
              <w:rPr>
                <w:lang w:eastAsia="en-US"/>
              </w:rPr>
            </w:pPr>
            <w:r w:rsidRPr="00FE378C">
              <w:rPr>
                <w:lang w:eastAsia="en-US"/>
              </w:rPr>
              <w:t>M: 4 недели перед спариванием, во время спаривания и до подтверждения оплодотворения.</w:t>
            </w:r>
          </w:p>
          <w:p w14:paraId="22D31BFF" w14:textId="77777777" w:rsidR="005C166E" w:rsidRPr="00FE378C" w:rsidRDefault="005C166E" w:rsidP="00FE378C">
            <w:pPr>
              <w:kinsoku w:val="0"/>
              <w:overflowPunct w:val="0"/>
              <w:autoSpaceDE w:val="0"/>
              <w:autoSpaceDN w:val="0"/>
              <w:adjustRightInd w:val="0"/>
              <w:spacing w:after="0" w:line="240" w:lineRule="auto"/>
              <w:ind w:left="142" w:right="142"/>
              <w:jc w:val="left"/>
              <w:rPr>
                <w:spacing w:val="-2"/>
                <w:lang w:eastAsia="en-US"/>
              </w:rPr>
            </w:pPr>
            <w:r w:rsidRPr="00FE378C">
              <w:rPr>
                <w:lang w:eastAsia="en-US"/>
              </w:rPr>
              <w:t>F: 2 недели до спаривания, во время спаривания до 7-го дня предполагаемой беременности.</w:t>
            </w:r>
          </w:p>
        </w:tc>
        <w:tc>
          <w:tcPr>
            <w:tcW w:w="1409" w:type="dxa"/>
            <w:tcBorders>
              <w:top w:val="single" w:sz="4" w:space="0" w:color="000000"/>
              <w:left w:val="single" w:sz="4" w:space="0" w:color="000000"/>
              <w:bottom w:val="single" w:sz="4" w:space="0" w:color="000000"/>
              <w:right w:val="single" w:sz="4" w:space="0" w:color="000000"/>
            </w:tcBorders>
          </w:tcPr>
          <w:p w14:paraId="17E5BE83" w14:textId="77777777" w:rsidR="005C166E" w:rsidRPr="00FE378C" w:rsidRDefault="005C166E" w:rsidP="00FE378C">
            <w:pPr>
              <w:pStyle w:val="Default"/>
              <w:ind w:left="142" w:right="142"/>
            </w:pPr>
            <w:r w:rsidRPr="00FE378C">
              <w:t xml:space="preserve">F0 M; 100, </w:t>
            </w:r>
          </w:p>
          <w:p w14:paraId="63CA55E5" w14:textId="77777777" w:rsidR="005C166E" w:rsidRPr="00FE378C" w:rsidRDefault="005C166E" w:rsidP="00FE378C">
            <w:pPr>
              <w:kinsoku w:val="0"/>
              <w:overflowPunct w:val="0"/>
              <w:autoSpaceDE w:val="0"/>
              <w:autoSpaceDN w:val="0"/>
              <w:adjustRightInd w:val="0"/>
              <w:spacing w:after="0" w:line="240" w:lineRule="auto"/>
              <w:ind w:left="142" w:right="142"/>
              <w:jc w:val="left"/>
              <w:rPr>
                <w:spacing w:val="-2"/>
                <w:lang w:eastAsia="en-US"/>
              </w:rPr>
            </w:pPr>
            <w:r w:rsidRPr="00FE378C">
              <w:t xml:space="preserve">F0 F; 100 </w:t>
            </w:r>
          </w:p>
        </w:tc>
        <w:tc>
          <w:tcPr>
            <w:tcW w:w="1568" w:type="dxa"/>
            <w:tcBorders>
              <w:top w:val="single" w:sz="4" w:space="0" w:color="000000"/>
              <w:left w:val="single" w:sz="4" w:space="0" w:color="000000"/>
              <w:bottom w:val="single" w:sz="4" w:space="0" w:color="000000"/>
              <w:right w:val="single" w:sz="4" w:space="0" w:color="000000"/>
            </w:tcBorders>
          </w:tcPr>
          <w:p w14:paraId="644E15C5" w14:textId="77777777" w:rsidR="005C166E" w:rsidRPr="00FE378C" w:rsidRDefault="005C166E" w:rsidP="00FE378C">
            <w:pPr>
              <w:pStyle w:val="Default"/>
              <w:ind w:left="142" w:right="142"/>
            </w:pPr>
            <w:r w:rsidRPr="00FE378C">
              <w:t xml:space="preserve">14-205-R-PO-RP, GLP </w:t>
            </w:r>
          </w:p>
          <w:p w14:paraId="22A60FC5" w14:textId="77777777" w:rsidR="005C166E" w:rsidRPr="00FE378C" w:rsidRDefault="005C166E" w:rsidP="00FE378C">
            <w:pPr>
              <w:kinsoku w:val="0"/>
              <w:overflowPunct w:val="0"/>
              <w:autoSpaceDE w:val="0"/>
              <w:autoSpaceDN w:val="0"/>
              <w:adjustRightInd w:val="0"/>
              <w:spacing w:after="0" w:line="240" w:lineRule="auto"/>
              <w:ind w:left="142" w:right="142"/>
              <w:jc w:val="left"/>
              <w:rPr>
                <w:spacing w:val="-4"/>
                <w:lang w:eastAsia="en-US"/>
              </w:rPr>
            </w:pPr>
          </w:p>
        </w:tc>
      </w:tr>
    </w:tbl>
    <w:p w14:paraId="1D9A2495" w14:textId="77777777" w:rsidR="004A5B4F" w:rsidRPr="007B27AE" w:rsidRDefault="004A5B4F" w:rsidP="004A4DEA">
      <w:pPr>
        <w:spacing w:after="0" w:line="240" w:lineRule="auto"/>
        <w:ind w:firstLine="709"/>
      </w:pPr>
    </w:p>
    <w:p w14:paraId="3C72721E" w14:textId="27B9CA7F" w:rsidR="005C166E" w:rsidRPr="007B27AE" w:rsidRDefault="005C166E" w:rsidP="004A4DEA">
      <w:pPr>
        <w:spacing w:after="0" w:line="240" w:lineRule="auto"/>
        <w:ind w:firstLine="709"/>
      </w:pPr>
      <w:r w:rsidRPr="007B27AE">
        <w:t>Не было обнаружено влияния на фертильность или репродуктивную способность у самцов или самок до максимальной протестированной дозы 100 мг/кг/день [эквивалентная доза человека (HED) 16 мг/кг] [22].</w:t>
      </w:r>
    </w:p>
    <w:p w14:paraId="1F7E8980" w14:textId="546DBAD5" w:rsidR="005C166E" w:rsidRPr="007B27AE" w:rsidRDefault="005C166E">
      <w:pPr>
        <w:pStyle w:val="af3"/>
        <w:widowControl w:val="0"/>
        <w:spacing w:after="0" w:line="240" w:lineRule="auto"/>
        <w:ind w:left="0" w:firstLine="709"/>
        <w:rPr>
          <w:rStyle w:val="jlqj4b"/>
          <w:szCs w:val="28"/>
        </w:rPr>
      </w:pPr>
    </w:p>
    <w:p w14:paraId="10A55439" w14:textId="69D8A53C" w:rsidR="005C166E" w:rsidRPr="007B27AE" w:rsidRDefault="002A60AF" w:rsidP="004A5B4F">
      <w:pPr>
        <w:widowControl w:val="0"/>
        <w:spacing w:after="0" w:line="240" w:lineRule="auto"/>
        <w:rPr>
          <w:rStyle w:val="jlqj4b"/>
          <w:szCs w:val="28"/>
        </w:rPr>
      </w:pPr>
      <w:r w:rsidRPr="007B27AE">
        <w:rPr>
          <w:b/>
          <w:bCs/>
        </w:rPr>
        <w:t xml:space="preserve">Таблица </w:t>
      </w:r>
      <w:r w:rsidR="00260C6E" w:rsidRPr="007B27AE">
        <w:rPr>
          <w:b/>
          <w:bCs/>
        </w:rPr>
        <w:t>3-1</w:t>
      </w:r>
      <w:r w:rsidR="004A5B4F" w:rsidRPr="00747CC2">
        <w:rPr>
          <w:b/>
          <w:bCs/>
        </w:rPr>
        <w:t>2</w:t>
      </w:r>
      <w:r w:rsidRPr="007B27AE">
        <w:rPr>
          <w:b/>
        </w:rPr>
        <w:t>.</w:t>
      </w:r>
      <w:r w:rsidRPr="007B27AE">
        <w:t xml:space="preserve"> </w:t>
      </w:r>
      <w:r w:rsidR="005C166E" w:rsidRPr="007B27AE">
        <w:rPr>
          <w:rStyle w:val="jlqj4b"/>
          <w:szCs w:val="28"/>
        </w:rPr>
        <w:t>Исследование развития эмбриона/плода у кроликов</w:t>
      </w:r>
      <w:r w:rsidR="004A5B4F" w:rsidRPr="00747CC2">
        <w:rPr>
          <w:rStyle w:val="jlqj4b"/>
          <w:szCs w:val="28"/>
        </w:rPr>
        <w:t>.</w:t>
      </w:r>
    </w:p>
    <w:tbl>
      <w:tblPr>
        <w:tblW w:w="9384" w:type="dxa"/>
        <w:tblInd w:w="-5" w:type="dxa"/>
        <w:tblLayout w:type="fixed"/>
        <w:tblCellMar>
          <w:left w:w="0" w:type="dxa"/>
          <w:right w:w="0" w:type="dxa"/>
        </w:tblCellMar>
        <w:tblLook w:val="0000" w:firstRow="0" w:lastRow="0" w:firstColumn="0" w:lastColumn="0" w:noHBand="0" w:noVBand="0"/>
      </w:tblPr>
      <w:tblGrid>
        <w:gridCol w:w="2024"/>
        <w:gridCol w:w="2410"/>
        <w:gridCol w:w="1378"/>
        <w:gridCol w:w="1692"/>
        <w:gridCol w:w="1880"/>
      </w:tblGrid>
      <w:tr w:rsidR="005C166E" w:rsidRPr="007B27AE" w14:paraId="3AF7F7DC" w14:textId="77777777" w:rsidTr="00FE378C">
        <w:trPr>
          <w:trHeight w:val="436"/>
        </w:trPr>
        <w:tc>
          <w:tcPr>
            <w:tcW w:w="2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05CE8C" w14:textId="77777777" w:rsidR="005C166E" w:rsidRPr="007B27AE" w:rsidRDefault="005C166E" w:rsidP="00FE378C">
            <w:pPr>
              <w:kinsoku w:val="0"/>
              <w:overflowPunct w:val="0"/>
              <w:autoSpaceDE w:val="0"/>
              <w:autoSpaceDN w:val="0"/>
              <w:adjustRightInd w:val="0"/>
              <w:spacing w:after="0" w:line="240" w:lineRule="auto"/>
              <w:ind w:left="142" w:right="182"/>
              <w:jc w:val="center"/>
              <w:rPr>
                <w:b/>
                <w:bCs/>
                <w:spacing w:val="-2"/>
                <w:lang w:eastAsia="en-US"/>
              </w:rPr>
            </w:pPr>
            <w:r w:rsidRPr="007B27AE">
              <w:rPr>
                <w:b/>
                <w:bCs/>
                <w:spacing w:val="-2"/>
                <w:lang w:eastAsia="en-US"/>
              </w:rPr>
              <w:t>Животные/количество</w:t>
            </w:r>
          </w:p>
          <w:p w14:paraId="18D1956C" w14:textId="77777777" w:rsidR="005C166E" w:rsidRPr="007B27AE" w:rsidRDefault="005C166E" w:rsidP="00FE378C">
            <w:pPr>
              <w:kinsoku w:val="0"/>
              <w:overflowPunct w:val="0"/>
              <w:autoSpaceDE w:val="0"/>
              <w:autoSpaceDN w:val="0"/>
              <w:adjustRightInd w:val="0"/>
              <w:spacing w:after="0" w:line="240" w:lineRule="auto"/>
              <w:ind w:left="142" w:right="182"/>
              <w:jc w:val="center"/>
              <w:rPr>
                <w:b/>
                <w:bCs/>
                <w:spacing w:val="-2"/>
                <w:lang w:eastAsia="en-US"/>
              </w:rPr>
            </w:pPr>
            <w:r w:rsidRPr="007B27AE">
              <w:rPr>
                <w:b/>
                <w:bCs/>
                <w:spacing w:val="-2"/>
                <w:lang w:eastAsia="en-US"/>
              </w:rPr>
              <w:t>/пол/группа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5E0B6E" w14:textId="77777777" w:rsidR="005C166E" w:rsidRPr="007B27AE" w:rsidRDefault="005C166E" w:rsidP="00FE378C">
            <w:pPr>
              <w:kinsoku w:val="0"/>
              <w:overflowPunct w:val="0"/>
              <w:autoSpaceDE w:val="0"/>
              <w:autoSpaceDN w:val="0"/>
              <w:adjustRightInd w:val="0"/>
              <w:spacing w:after="0" w:line="240" w:lineRule="auto"/>
              <w:ind w:left="142" w:right="182"/>
              <w:jc w:val="center"/>
              <w:rPr>
                <w:b/>
                <w:bCs/>
                <w:spacing w:val="-2"/>
                <w:lang w:eastAsia="en-US"/>
              </w:rPr>
            </w:pPr>
            <w:r w:rsidRPr="007B27AE">
              <w:rPr>
                <w:b/>
                <w:bCs/>
                <w:lang w:eastAsia="en-US"/>
              </w:rPr>
              <w:t>Доза</w:t>
            </w:r>
            <w:r w:rsidRPr="007B27AE">
              <w:rPr>
                <w:b/>
                <w:bCs/>
                <w:spacing w:val="-16"/>
                <w:lang w:eastAsia="en-US"/>
              </w:rPr>
              <w:t xml:space="preserve"> </w:t>
            </w:r>
            <w:r w:rsidRPr="007B27AE">
              <w:rPr>
                <w:b/>
                <w:bCs/>
                <w:lang w:eastAsia="en-US"/>
              </w:rPr>
              <w:t xml:space="preserve">(мг/мг/сут)/ </w:t>
            </w:r>
            <w:r w:rsidRPr="007B27AE">
              <w:rPr>
                <w:b/>
                <w:bCs/>
                <w:spacing w:val="-2"/>
                <w:lang w:eastAsia="en-US"/>
              </w:rPr>
              <w:t>путь введения/лекарственная форма</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E94178" w14:textId="77777777" w:rsidR="005C166E" w:rsidRPr="007B27AE" w:rsidRDefault="005C166E" w:rsidP="00FE378C">
            <w:pPr>
              <w:kinsoku w:val="0"/>
              <w:overflowPunct w:val="0"/>
              <w:autoSpaceDE w:val="0"/>
              <w:autoSpaceDN w:val="0"/>
              <w:adjustRightInd w:val="0"/>
              <w:spacing w:after="0" w:line="240" w:lineRule="auto"/>
              <w:ind w:left="142" w:right="182"/>
              <w:jc w:val="center"/>
              <w:rPr>
                <w:b/>
                <w:bCs/>
                <w:spacing w:val="-2"/>
                <w:lang w:eastAsia="en-US"/>
              </w:rPr>
            </w:pPr>
            <w:r w:rsidRPr="007B27AE">
              <w:rPr>
                <w:b/>
                <w:bCs/>
                <w:spacing w:val="-2"/>
                <w:lang w:eastAsia="en-US"/>
              </w:rPr>
              <w:t>Длительность</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816F84" w14:textId="77777777" w:rsidR="005C166E" w:rsidRPr="007B27AE" w:rsidRDefault="005C166E" w:rsidP="00FE378C">
            <w:pPr>
              <w:kinsoku w:val="0"/>
              <w:overflowPunct w:val="0"/>
              <w:autoSpaceDE w:val="0"/>
              <w:autoSpaceDN w:val="0"/>
              <w:adjustRightInd w:val="0"/>
              <w:spacing w:after="0" w:line="240" w:lineRule="auto"/>
              <w:ind w:left="142" w:right="182"/>
              <w:jc w:val="center"/>
              <w:rPr>
                <w:b/>
                <w:bCs/>
                <w:spacing w:val="-2"/>
                <w:lang w:eastAsia="en-US"/>
              </w:rPr>
            </w:pPr>
            <w:r w:rsidRPr="007B27AE">
              <w:rPr>
                <w:b/>
                <w:bCs/>
                <w:spacing w:val="-2"/>
                <w:lang w:eastAsia="en-US"/>
              </w:rPr>
              <w:t>NOAEL</w:t>
            </w:r>
          </w:p>
          <w:p w14:paraId="5C9FC30A" w14:textId="77777777" w:rsidR="005C166E" w:rsidRPr="007B27AE" w:rsidRDefault="005C166E" w:rsidP="00FE378C">
            <w:pPr>
              <w:kinsoku w:val="0"/>
              <w:overflowPunct w:val="0"/>
              <w:autoSpaceDE w:val="0"/>
              <w:autoSpaceDN w:val="0"/>
              <w:adjustRightInd w:val="0"/>
              <w:spacing w:after="0" w:line="240" w:lineRule="auto"/>
              <w:ind w:left="142" w:right="182"/>
              <w:jc w:val="center"/>
              <w:rPr>
                <w:b/>
                <w:bCs/>
                <w:spacing w:val="-2"/>
                <w:lang w:eastAsia="en-US"/>
              </w:rPr>
            </w:pPr>
            <w:r w:rsidRPr="007B27AE">
              <w:rPr>
                <w:b/>
                <w:bCs/>
                <w:spacing w:val="-2"/>
                <w:lang w:eastAsia="en-US"/>
              </w:rPr>
              <w:t>(мг/кг/сут)</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0A374A" w14:textId="77777777" w:rsidR="005C166E" w:rsidRPr="007B27AE" w:rsidRDefault="005C166E" w:rsidP="00FE378C">
            <w:pPr>
              <w:kinsoku w:val="0"/>
              <w:overflowPunct w:val="0"/>
              <w:autoSpaceDE w:val="0"/>
              <w:autoSpaceDN w:val="0"/>
              <w:adjustRightInd w:val="0"/>
              <w:spacing w:after="0" w:line="240" w:lineRule="auto"/>
              <w:ind w:left="142" w:right="182"/>
              <w:jc w:val="center"/>
              <w:rPr>
                <w:b/>
                <w:bCs/>
                <w:lang w:eastAsia="en-US"/>
              </w:rPr>
            </w:pPr>
            <w:r w:rsidRPr="007B27AE">
              <w:rPr>
                <w:b/>
                <w:bCs/>
                <w:lang w:eastAsia="en-US"/>
              </w:rPr>
              <w:t>Исследование, GLP</w:t>
            </w:r>
          </w:p>
        </w:tc>
      </w:tr>
      <w:tr w:rsidR="005C166E" w:rsidRPr="007B27AE" w14:paraId="4178CB3B" w14:textId="77777777" w:rsidTr="00FE378C">
        <w:trPr>
          <w:trHeight w:val="657"/>
        </w:trPr>
        <w:tc>
          <w:tcPr>
            <w:tcW w:w="2024" w:type="dxa"/>
            <w:tcBorders>
              <w:top w:val="single" w:sz="4" w:space="0" w:color="000000"/>
              <w:left w:val="single" w:sz="4" w:space="0" w:color="000000"/>
              <w:bottom w:val="single" w:sz="4" w:space="0" w:color="000000"/>
              <w:right w:val="single" w:sz="4" w:space="0" w:color="000000"/>
            </w:tcBorders>
          </w:tcPr>
          <w:p w14:paraId="55EC9501" w14:textId="0EEAFC8A" w:rsidR="005C166E" w:rsidRPr="007B27AE" w:rsidRDefault="005C166E" w:rsidP="00FE378C">
            <w:pPr>
              <w:kinsoku w:val="0"/>
              <w:overflowPunct w:val="0"/>
              <w:autoSpaceDE w:val="0"/>
              <w:autoSpaceDN w:val="0"/>
              <w:adjustRightInd w:val="0"/>
              <w:spacing w:after="0" w:line="240" w:lineRule="auto"/>
              <w:ind w:left="142" w:right="182"/>
              <w:jc w:val="left"/>
              <w:rPr>
                <w:spacing w:val="-2"/>
                <w:lang w:eastAsia="en-US"/>
              </w:rPr>
            </w:pPr>
            <w:r w:rsidRPr="007B27AE">
              <w:rPr>
                <w:spacing w:val="-2"/>
                <w:lang w:eastAsia="en-US"/>
              </w:rPr>
              <w:t>Кролики/</w:t>
            </w:r>
          </w:p>
          <w:p w14:paraId="273988F4" w14:textId="42C4287D" w:rsidR="005C166E" w:rsidRPr="007B27AE" w:rsidRDefault="005C166E" w:rsidP="00FE378C">
            <w:pPr>
              <w:pStyle w:val="Default"/>
              <w:ind w:left="142" w:right="182"/>
            </w:pPr>
            <w:r w:rsidRPr="007B27AE">
              <w:t xml:space="preserve">20 </w:t>
            </w:r>
          </w:p>
        </w:tc>
        <w:tc>
          <w:tcPr>
            <w:tcW w:w="2410" w:type="dxa"/>
            <w:tcBorders>
              <w:top w:val="single" w:sz="4" w:space="0" w:color="000000"/>
              <w:left w:val="single" w:sz="4" w:space="0" w:color="000000"/>
              <w:bottom w:val="single" w:sz="4" w:space="0" w:color="000000"/>
              <w:right w:val="single" w:sz="4" w:space="0" w:color="000000"/>
            </w:tcBorders>
          </w:tcPr>
          <w:p w14:paraId="0E15195C" w14:textId="4C80C240" w:rsidR="005C166E" w:rsidRPr="007B27AE" w:rsidRDefault="005C166E" w:rsidP="00FE378C">
            <w:pPr>
              <w:pStyle w:val="Default"/>
              <w:ind w:left="142" w:right="182"/>
            </w:pPr>
            <w:r w:rsidRPr="007B27AE">
              <w:t>0, 5, 15, 45/0</w:t>
            </w:r>
            <w:r w:rsidR="004A5B4F" w:rsidRPr="007B27AE">
              <w:rPr>
                <w:lang w:val="en-US"/>
              </w:rPr>
              <w:t>,</w:t>
            </w:r>
            <w:r w:rsidRPr="007B27AE">
              <w:t>5% MC, 0</w:t>
            </w:r>
            <w:r w:rsidR="004A5B4F" w:rsidRPr="007B27AE">
              <w:rPr>
                <w:lang w:val="en-US"/>
              </w:rPr>
              <w:t>,</w:t>
            </w:r>
            <w:r w:rsidRPr="007B27AE">
              <w:t xml:space="preserve">1%SLS </w:t>
            </w:r>
          </w:p>
        </w:tc>
        <w:tc>
          <w:tcPr>
            <w:tcW w:w="1378" w:type="dxa"/>
            <w:tcBorders>
              <w:top w:val="single" w:sz="4" w:space="0" w:color="000000"/>
              <w:left w:val="single" w:sz="4" w:space="0" w:color="000000"/>
              <w:bottom w:val="single" w:sz="4" w:space="0" w:color="000000"/>
              <w:right w:val="single" w:sz="4" w:space="0" w:color="000000"/>
            </w:tcBorders>
          </w:tcPr>
          <w:p w14:paraId="60DCCC63" w14:textId="77777777" w:rsidR="005C166E" w:rsidRPr="007B27AE" w:rsidRDefault="005C166E" w:rsidP="00FE378C">
            <w:pPr>
              <w:pStyle w:val="Default"/>
              <w:ind w:left="142" w:right="182"/>
            </w:pPr>
            <w:r w:rsidRPr="007B27AE">
              <w:t xml:space="preserve">G6-G19 </w:t>
            </w:r>
          </w:p>
          <w:p w14:paraId="2DD1187C" w14:textId="26654ABE" w:rsidR="005C166E" w:rsidRPr="007B27AE" w:rsidRDefault="005C166E" w:rsidP="00FE378C">
            <w:pPr>
              <w:kinsoku w:val="0"/>
              <w:overflowPunct w:val="0"/>
              <w:autoSpaceDE w:val="0"/>
              <w:autoSpaceDN w:val="0"/>
              <w:adjustRightInd w:val="0"/>
              <w:spacing w:after="0" w:line="240" w:lineRule="auto"/>
              <w:ind w:left="142" w:right="182"/>
              <w:jc w:val="left"/>
              <w:rPr>
                <w:spacing w:val="-2"/>
                <w:lang w:eastAsia="en-US"/>
              </w:rPr>
            </w:pPr>
          </w:p>
        </w:tc>
        <w:tc>
          <w:tcPr>
            <w:tcW w:w="1692" w:type="dxa"/>
            <w:tcBorders>
              <w:top w:val="single" w:sz="4" w:space="0" w:color="000000"/>
              <w:left w:val="single" w:sz="4" w:space="0" w:color="000000"/>
              <w:bottom w:val="single" w:sz="4" w:space="0" w:color="000000"/>
              <w:right w:val="single" w:sz="4" w:space="0" w:color="000000"/>
            </w:tcBorders>
          </w:tcPr>
          <w:p w14:paraId="4D40E134" w14:textId="40E79ABD" w:rsidR="005C166E" w:rsidRPr="007B27AE" w:rsidRDefault="005C166E" w:rsidP="00FE378C">
            <w:pPr>
              <w:pStyle w:val="Default"/>
              <w:ind w:left="142" w:right="182"/>
            </w:pPr>
            <w:r w:rsidRPr="007B27AE">
              <w:rPr>
                <w:lang w:val="en-US"/>
              </w:rPr>
              <w:t>F</w:t>
            </w:r>
            <w:r w:rsidRPr="007B27AE">
              <w:t xml:space="preserve">0: 15 </w:t>
            </w:r>
            <w:r w:rsidR="002A60AF" w:rsidRPr="007B27AE">
              <w:rPr>
                <w:spacing w:val="-2"/>
                <w:lang w:eastAsia="en-US"/>
              </w:rPr>
              <w:t>мг/кг</w:t>
            </w:r>
            <w:r w:rsidRPr="007B27AE">
              <w:t xml:space="preserve">, </w:t>
            </w:r>
          </w:p>
          <w:p w14:paraId="5BAFD3BA" w14:textId="6D29F18D" w:rsidR="005C166E" w:rsidRPr="007B27AE" w:rsidRDefault="005C166E" w:rsidP="00FE378C">
            <w:pPr>
              <w:kinsoku w:val="0"/>
              <w:overflowPunct w:val="0"/>
              <w:autoSpaceDE w:val="0"/>
              <w:autoSpaceDN w:val="0"/>
              <w:adjustRightInd w:val="0"/>
              <w:spacing w:after="0" w:line="240" w:lineRule="auto"/>
              <w:ind w:left="142" w:right="182"/>
              <w:jc w:val="left"/>
              <w:rPr>
                <w:spacing w:val="-2"/>
                <w:lang w:eastAsia="en-US"/>
              </w:rPr>
            </w:pPr>
            <w:r w:rsidRPr="007B27AE">
              <w:rPr>
                <w:lang w:val="en-US"/>
              </w:rPr>
              <w:t>F</w:t>
            </w:r>
            <w:r w:rsidRPr="007B27AE">
              <w:t xml:space="preserve">1:5 </w:t>
            </w:r>
            <w:r w:rsidR="002A60AF" w:rsidRPr="007B27AE">
              <w:rPr>
                <w:spacing w:val="-2"/>
                <w:lang w:eastAsia="en-US"/>
              </w:rPr>
              <w:t>мг/кг</w:t>
            </w:r>
          </w:p>
        </w:tc>
        <w:tc>
          <w:tcPr>
            <w:tcW w:w="1880" w:type="dxa"/>
            <w:tcBorders>
              <w:top w:val="single" w:sz="4" w:space="0" w:color="000000"/>
              <w:left w:val="single" w:sz="4" w:space="0" w:color="000000"/>
              <w:bottom w:val="single" w:sz="4" w:space="0" w:color="000000"/>
              <w:right w:val="single" w:sz="4" w:space="0" w:color="000000"/>
            </w:tcBorders>
          </w:tcPr>
          <w:p w14:paraId="402E0B6A" w14:textId="0EFF1DF6" w:rsidR="005C166E" w:rsidRPr="007B27AE" w:rsidRDefault="005C166E" w:rsidP="00FE378C">
            <w:pPr>
              <w:pStyle w:val="Default"/>
              <w:ind w:left="142" w:right="182"/>
            </w:pPr>
            <w:r w:rsidRPr="007B27AE">
              <w:t xml:space="preserve">13-133-B-PO-TT, GLP </w:t>
            </w:r>
          </w:p>
        </w:tc>
      </w:tr>
    </w:tbl>
    <w:p w14:paraId="6CEBBEDB" w14:textId="77777777" w:rsidR="005C166E" w:rsidRPr="007B27AE" w:rsidRDefault="005C166E">
      <w:pPr>
        <w:pStyle w:val="af3"/>
        <w:widowControl w:val="0"/>
        <w:spacing w:after="0" w:line="240" w:lineRule="auto"/>
        <w:ind w:left="0" w:firstLine="709"/>
        <w:rPr>
          <w:rStyle w:val="jlqj4b"/>
          <w:szCs w:val="28"/>
        </w:rPr>
      </w:pPr>
    </w:p>
    <w:p w14:paraId="0343F5A6" w14:textId="77777777" w:rsidR="005C166E" w:rsidRPr="007B27AE" w:rsidRDefault="005C166E">
      <w:pPr>
        <w:spacing w:after="0" w:line="240" w:lineRule="auto"/>
        <w:ind w:firstLine="709"/>
      </w:pPr>
      <w:r w:rsidRPr="007B27AE">
        <w:t>Шесть из 20 самок в группе, получавшей 45 мг/кг/день, продемонстрировали постоянную потерю массы тела, снижение выделения фекалий и резкое снижение потребления корма с начала введения дозы и далее, что привело к преждевременному умерщвлению (с 14 по 23 день) по гуманным причинам. Все остальные самки дожили до запланированного вскрытия на 28-й день беременности.</w:t>
      </w:r>
    </w:p>
    <w:p w14:paraId="61339C32" w14:textId="77777777" w:rsidR="005C166E" w:rsidRPr="007B27AE" w:rsidRDefault="005C166E">
      <w:pPr>
        <w:spacing w:after="0" w:line="240" w:lineRule="auto"/>
        <w:ind w:firstLine="709"/>
      </w:pPr>
      <w:r w:rsidRPr="007B27AE">
        <w:t xml:space="preserve">В группе, принимавшей 45 мг/кг/день, материнская токсичность была подтверждена значительным снижением средней прибавки массы тела и снижением потребления пищи в течение периода дозирования. В течение периода после введения дозы средняя прибавка массы тела и потребление пищи частично восстановились. В группе, получавшей 15 мг/кг/день, было отмечено незначительное снижение потребления пищи во время </w:t>
      </w:r>
      <w:r w:rsidRPr="007B27AE">
        <w:lastRenderedPageBreak/>
        <w:t>начальной фазы приема, но средняя масса тела и средний прирост массы тела оставались такими же, как и в группе, получавшей носитель.</w:t>
      </w:r>
    </w:p>
    <w:p w14:paraId="498688E5" w14:textId="4B866E9A" w:rsidR="000D13CB" w:rsidRPr="007B27AE" w:rsidRDefault="005C166E">
      <w:pPr>
        <w:spacing w:after="0" w:line="240" w:lineRule="auto"/>
        <w:ind w:firstLine="709"/>
      </w:pPr>
      <w:r w:rsidRPr="007B27AE">
        <w:t xml:space="preserve">В группах, принимавших 5 и 15 мг/кг/день, не было отмечено неблагоприятного воздействия на параметры помета. В группе, получавшей 45 мг/кг/день, материнская токсичность приводила к увеличению числа резорбций и, следовательно, к увеличению потерь после имплантации. На массу плода и соотношение полов в группах, которым вводили ибрутиниб, лечение ни при каком уровне дозы не влияло. Неблагоприятных внешних или внутренних воздействий на плод, связанных с лечением, не наблюдалось. В группах, получавших 15 и 45 мг/кг/день, наблюдалось статистически значимое и дозозависимое увеличение числа пометов с плодами со сросшимися грудными клетками, при этом пострадали 47,1% и 100% пометов соответственно. </w:t>
      </w:r>
      <w:r w:rsidR="002A60AF" w:rsidRPr="007B27AE">
        <w:t>Резюмируя</w:t>
      </w:r>
      <w:r w:rsidRPr="007B27AE">
        <w:t>, ибрутиниб вызывает пороки развития как у крыс (сердце и крупные сосуды), так и у кроликов. Кроме того, у крыс наблюдалось увеличение скелетных вариаций [22].</w:t>
      </w:r>
    </w:p>
    <w:p w14:paraId="727D81B8" w14:textId="2A03E62B" w:rsidR="002211BA" w:rsidRPr="007B27AE" w:rsidRDefault="002211BA" w:rsidP="00980479">
      <w:pPr>
        <w:pStyle w:val="4"/>
        <w:spacing w:after="240" w:line="240" w:lineRule="auto"/>
        <w:rPr>
          <w:rFonts w:ascii="Times New Roman" w:hAnsi="Times New Roman"/>
          <w:color w:val="000000" w:themeColor="text1"/>
          <w:sz w:val="24"/>
          <w:szCs w:val="24"/>
        </w:rPr>
      </w:pPr>
      <w:bookmarkStart w:id="112" w:name="_Toc124182511"/>
      <w:r w:rsidRPr="007B27AE">
        <w:rPr>
          <w:rFonts w:ascii="Times New Roman" w:hAnsi="Times New Roman"/>
          <w:color w:val="000000" w:themeColor="text1"/>
          <w:sz w:val="24"/>
          <w:szCs w:val="24"/>
        </w:rPr>
        <w:t>3.3.5.2. Эмбрио-фетальная токсичность</w:t>
      </w:r>
      <w:bookmarkEnd w:id="112"/>
    </w:p>
    <w:p w14:paraId="43B65158" w14:textId="77777777" w:rsidR="000D13CB" w:rsidRPr="007B27AE" w:rsidRDefault="000D13CB" w:rsidP="00980479">
      <w:pPr>
        <w:pStyle w:val="af3"/>
        <w:widowControl w:val="0"/>
        <w:spacing w:after="0" w:line="240" w:lineRule="auto"/>
        <w:ind w:left="0" w:firstLine="709"/>
        <w:rPr>
          <w:rStyle w:val="jlqj4b"/>
          <w:szCs w:val="28"/>
        </w:rPr>
      </w:pPr>
      <w:r w:rsidRPr="007B27AE">
        <w:rPr>
          <w:rStyle w:val="jlqj4b"/>
          <w:szCs w:val="28"/>
        </w:rPr>
        <w:t>В общетоксикологических исследованиях, проведенных на крысах и собаках, пероральное введение ибрутиниба не приводило к неблагоприятному воздействию на репродуктивные органы [2].</w:t>
      </w:r>
    </w:p>
    <w:p w14:paraId="445B7A1B" w14:textId="77777777" w:rsidR="000D13CB" w:rsidRPr="007B27AE" w:rsidRDefault="000D13CB" w:rsidP="00980479">
      <w:pPr>
        <w:pStyle w:val="af3"/>
        <w:widowControl w:val="0"/>
        <w:spacing w:after="0" w:line="240" w:lineRule="auto"/>
        <w:ind w:left="0" w:firstLine="709"/>
        <w:rPr>
          <w:rStyle w:val="jlqj4b"/>
          <w:szCs w:val="28"/>
        </w:rPr>
      </w:pPr>
      <w:r w:rsidRPr="007B27AE">
        <w:rPr>
          <w:rStyle w:val="jlqj4b"/>
          <w:szCs w:val="28"/>
        </w:rPr>
        <w:t>Крысам вводили пероральные суточные дозы ибрутиниба в течение 4 недель до спаривания и во время спаривания самцам и за 2 недели до спаривания и во время спаривания самкам. Лечение самок крыс продолжали после беременности до 7-го дня беременности, а лечение самцов крыс продолжали до конца исследования. Никакого влияния на фертильность или репродуктивную способность у самцов и самок крыс не наблюдалось при приеме максимальной тестируемой дозы 100 мг/кг/день (человеческая эквивалентная доза [HED] 16 мг/кг) [2, 3].</w:t>
      </w:r>
    </w:p>
    <w:p w14:paraId="04682F2F" w14:textId="77777777" w:rsidR="000D13CB" w:rsidRPr="007B27AE" w:rsidRDefault="000D13CB" w:rsidP="00980479">
      <w:pPr>
        <w:pStyle w:val="af3"/>
        <w:widowControl w:val="0"/>
        <w:spacing w:after="0" w:line="240" w:lineRule="auto"/>
        <w:ind w:left="0" w:firstLine="709"/>
        <w:rPr>
          <w:rStyle w:val="jlqj4b"/>
          <w:szCs w:val="28"/>
        </w:rPr>
      </w:pPr>
      <w:r w:rsidRPr="007B27AE">
        <w:rPr>
          <w:rStyle w:val="jlqj4b"/>
          <w:szCs w:val="28"/>
        </w:rPr>
        <w:t xml:space="preserve">Влияние ибрутиниба на развитие эмбриона и плода изучалось у беременных крыс, получавших пероральные дозы 10, 40 и 80 мг/кг/день во время органогенеза. В дозе 80 мг/кг/сутки (примерно в 18 раз выше AUC ибрутиниба и в 9,1 раза выше AUC метаболита дигидродиола по сравнению с пациентами, принимавшими дозу 420 мг в сутки) ибрутиниб ассоциировался с повышенной постимплантационной потерей и увеличением пороков развития внутренних органов (сердца и крупных сосудов). В дозе ≥40 мг/кг/сутки (приблизительно в 7,3 раза выше AUC ибрутиниба и в 3,9 раза выше AUC метаболита дигидродиола по сравнению с пациентами, принимавшими дозу 420 мг в сутки), ибрутиниб ассоциировался со снижением массы тела плода. Уровень отсутствия наблюдаемых побочных эффектов (NOAEL) для эмбрионально-плодового развития крыс составлял 10 мг/кг/день (в 1,9 раза больше AUC ибрутиниба и в 1,0 раза больше AUC метаболита дигидродиола у пациентов, получавших 420 мг в день). </w:t>
      </w:r>
    </w:p>
    <w:p w14:paraId="2BE6DB98" w14:textId="77777777" w:rsidR="000D13CB" w:rsidRPr="007B27AE" w:rsidRDefault="000D13CB" w:rsidP="00980479">
      <w:pPr>
        <w:pStyle w:val="af3"/>
        <w:widowControl w:val="0"/>
        <w:spacing w:after="0" w:line="240" w:lineRule="auto"/>
        <w:ind w:left="0" w:firstLine="709"/>
        <w:rPr>
          <w:rStyle w:val="jlqj4b"/>
          <w:szCs w:val="28"/>
        </w:rPr>
      </w:pPr>
      <w:r w:rsidRPr="007B27AE">
        <w:rPr>
          <w:rStyle w:val="jlqj4b"/>
          <w:szCs w:val="28"/>
        </w:rPr>
        <w:t xml:space="preserve">Ибрутиниб вводили перорально беременным крольчихам в период органогенеза в пероральных дозах 5, 15 и 45 мг/кг/сут. В дозе ≥15 мг/кг/день (в ≥2,8 раза выше AUC ибрутиниба и в ≥1,4 раза выше AUC метаболита дигидродиола у пациентов, получающих 420 мг в день), ибрутиниб ассоциировался с пороками развития скелета (сросшиеся грудины). В дозе 45 мг/кг/день (в 6,9 раза выше AUC ибрутиниба и в 4,6 раза выше AUC метаболита дигидродиола у пациентов, получающих 420 мг в день) ибрутиниб ассоциировался с повышенной потерей после имплантации. Материнская токсичность (т.е. снижение потребления пищи и веса тела) была очевидна при дозе 45 мг/кг/день. NOAEL для эмбрионально-плодового развития кролика составлял 5 мг/кг/день (в 1,1 раза больше AUC ибрутиниба и в 0,4 раза больше AUC метаболита дигидродиола у пациентов, </w:t>
      </w:r>
      <w:r w:rsidRPr="007B27AE">
        <w:rPr>
          <w:rStyle w:val="jlqj4b"/>
          <w:szCs w:val="28"/>
        </w:rPr>
        <w:lastRenderedPageBreak/>
        <w:t>получавших 420 мг в день) [2].</w:t>
      </w:r>
    </w:p>
    <w:p w14:paraId="72A1C959" w14:textId="7E65D941" w:rsidR="000D13CB" w:rsidRPr="007B27AE" w:rsidRDefault="000D13CB" w:rsidP="00980479">
      <w:pPr>
        <w:spacing w:line="240" w:lineRule="auto"/>
        <w:ind w:firstLine="709"/>
        <w:rPr>
          <w:sz w:val="22"/>
        </w:rPr>
      </w:pPr>
      <w:r w:rsidRPr="007B27AE">
        <w:rPr>
          <w:rStyle w:val="jlqj4b"/>
          <w:szCs w:val="28"/>
        </w:rPr>
        <w:t>В исследовании на крысах ибрутиниб вводили ежедневно в течение 12 дней во время органогенеза (с 6 по 17 дни беременности). Кесарево сечение выполнено на 20-й день беременности (n = 25). Исследование на крысах выявило четкие доказательства эмбриофетальной летальности. Плацентарный перенос и экскреция ибрутиниба в молоко не оценивались.</w:t>
      </w:r>
    </w:p>
    <w:p w14:paraId="47EA0AC3" w14:textId="543E64AB" w:rsidR="002211BA" w:rsidRPr="007B27AE" w:rsidRDefault="002211BA" w:rsidP="00980479">
      <w:pPr>
        <w:pStyle w:val="4"/>
        <w:spacing w:after="240" w:line="240" w:lineRule="auto"/>
        <w:rPr>
          <w:rFonts w:ascii="Times New Roman" w:hAnsi="Times New Roman"/>
          <w:color w:val="000000" w:themeColor="text1"/>
          <w:sz w:val="24"/>
          <w:szCs w:val="24"/>
        </w:rPr>
      </w:pPr>
      <w:bookmarkStart w:id="113" w:name="_Toc124182512"/>
      <w:r w:rsidRPr="007B27AE">
        <w:rPr>
          <w:rFonts w:ascii="Times New Roman" w:hAnsi="Times New Roman"/>
          <w:color w:val="000000" w:themeColor="text1"/>
          <w:sz w:val="24"/>
          <w:szCs w:val="24"/>
        </w:rPr>
        <w:t>3.3.5.3. Влияние на пренатальное и постнатальное развитие</w:t>
      </w:r>
      <w:bookmarkEnd w:id="113"/>
    </w:p>
    <w:p w14:paraId="78A8CF02" w14:textId="38697CDE" w:rsidR="000D13CB" w:rsidRPr="007B27AE" w:rsidRDefault="000D13CB" w:rsidP="00747CC2">
      <w:pPr>
        <w:pStyle w:val="af3"/>
        <w:widowControl w:val="0"/>
        <w:spacing w:after="0" w:line="240" w:lineRule="auto"/>
        <w:ind w:left="0" w:firstLine="709"/>
        <w:rPr>
          <w:highlight w:val="yellow"/>
        </w:rPr>
      </w:pPr>
      <w:r w:rsidRPr="007B27AE">
        <w:rPr>
          <w:rStyle w:val="jlqj4b"/>
          <w:szCs w:val="28"/>
        </w:rPr>
        <w:t>Прибавка массы тела матери снижалась при &gt; 60 мг/кг/день. В потомстве самок, получавших ибрутиниб в дозе 80 мг/кг/день, наблюдались висцеральные пороки развития, висцеральные и скелетные вариации. Пороки развития затрагивали сердце и крупные кровеносные сосуды (декстрокардия, ретроэзофагеальная дуга аорты, персистирующий артериальный ствол, правосторонняя дуга аорты, прерванная дуга аорты) и были связаны с лечением ибрутинибом. Изменения скелета, связанные с лечением, включали неоссифицированные грудные кости 5 и 6 и снижение окостенения 13-го ребра (ребер), которое также увеличивалось при дозе 40 мг/кг/день. Скелетные эффекты могут быть вторичными по отношению к снижению роста плода. NOAEL для эмбриофетального развития крыс составлял 10 мг/кг/день (относительная экспозиция 1,3 и 1,0 для ибрутиниба и его метаболита дигидродиола соответственно). У кроликов NZW ранняя и поздняя резорбция увеличивались, а масса плода также снижалась после введения ибрутиниба в дозе 100 мг/кг/день во время органогенеза (относительная экспозиция 22) [4].</w:t>
      </w:r>
    </w:p>
    <w:p w14:paraId="6EC662CD" w14:textId="33911592" w:rsidR="00F57B6B" w:rsidRPr="007B27AE" w:rsidRDefault="00F57B6B" w:rsidP="002211BA">
      <w:pPr>
        <w:pStyle w:val="4"/>
        <w:spacing w:after="240" w:line="240" w:lineRule="auto"/>
        <w:rPr>
          <w:rFonts w:ascii="Times New Roman" w:hAnsi="Times New Roman"/>
          <w:color w:val="000000" w:themeColor="text1"/>
          <w:sz w:val="24"/>
          <w:szCs w:val="24"/>
        </w:rPr>
      </w:pPr>
      <w:bookmarkStart w:id="114" w:name="_Toc124182513"/>
      <w:r w:rsidRPr="007B27AE">
        <w:rPr>
          <w:rFonts w:ascii="Times New Roman" w:hAnsi="Times New Roman"/>
          <w:color w:val="000000" w:themeColor="text1"/>
          <w:sz w:val="24"/>
          <w:szCs w:val="24"/>
        </w:rPr>
        <w:t>3.</w:t>
      </w:r>
      <w:r w:rsidR="002211BA" w:rsidRPr="007B27AE">
        <w:rPr>
          <w:rFonts w:ascii="Times New Roman" w:hAnsi="Times New Roman"/>
          <w:color w:val="000000" w:themeColor="text1"/>
          <w:sz w:val="24"/>
          <w:szCs w:val="24"/>
        </w:rPr>
        <w:t>3.5.4</w:t>
      </w:r>
      <w:r w:rsidRPr="007B27AE">
        <w:rPr>
          <w:rFonts w:ascii="Times New Roman" w:hAnsi="Times New Roman"/>
          <w:color w:val="000000" w:themeColor="text1"/>
          <w:sz w:val="24"/>
          <w:szCs w:val="24"/>
        </w:rPr>
        <w:t xml:space="preserve">. </w:t>
      </w:r>
      <w:r w:rsidR="00781AE0" w:rsidRPr="007B27AE">
        <w:rPr>
          <w:rFonts w:ascii="Times New Roman" w:hAnsi="Times New Roman"/>
          <w:color w:val="000000" w:themeColor="text1"/>
          <w:sz w:val="24"/>
          <w:szCs w:val="24"/>
        </w:rPr>
        <w:t>Ювенильная токсичность</w:t>
      </w:r>
      <w:bookmarkEnd w:id="114"/>
    </w:p>
    <w:p w14:paraId="5FF55C53" w14:textId="73A825C6" w:rsidR="000D13CB" w:rsidRPr="007B27AE" w:rsidRDefault="000D13CB" w:rsidP="007C34A1">
      <w:pPr>
        <w:ind w:firstLine="709"/>
      </w:pPr>
      <w:r w:rsidRPr="007B27AE">
        <w:t>Нет данных.</w:t>
      </w:r>
    </w:p>
    <w:p w14:paraId="051F4C7A" w14:textId="5AB5C703" w:rsidR="00257761" w:rsidRPr="007B27AE" w:rsidRDefault="002211BA" w:rsidP="00257761">
      <w:pPr>
        <w:pStyle w:val="3"/>
        <w:spacing w:after="240" w:line="240" w:lineRule="auto"/>
        <w:rPr>
          <w:rFonts w:ascii="Times New Roman" w:hAnsi="Times New Roman"/>
          <w:color w:val="000000" w:themeColor="text1"/>
          <w:szCs w:val="24"/>
        </w:rPr>
      </w:pPr>
      <w:bookmarkStart w:id="115" w:name="_Toc124182514"/>
      <w:r w:rsidRPr="007B27AE">
        <w:rPr>
          <w:rFonts w:ascii="Times New Roman" w:hAnsi="Times New Roman"/>
          <w:color w:val="000000" w:themeColor="text1"/>
          <w:szCs w:val="24"/>
        </w:rPr>
        <w:t>3.3.6</w:t>
      </w:r>
      <w:r w:rsidR="00257761" w:rsidRPr="007B27AE">
        <w:rPr>
          <w:rFonts w:ascii="Times New Roman" w:hAnsi="Times New Roman"/>
          <w:color w:val="000000" w:themeColor="text1"/>
          <w:szCs w:val="24"/>
        </w:rPr>
        <w:t xml:space="preserve">. </w:t>
      </w:r>
      <w:r w:rsidR="00781AE0" w:rsidRPr="007B27AE">
        <w:rPr>
          <w:rFonts w:ascii="Times New Roman" w:hAnsi="Times New Roman"/>
          <w:color w:val="000000" w:themeColor="text1"/>
          <w:szCs w:val="24"/>
        </w:rPr>
        <w:t>Местная переносимость</w:t>
      </w:r>
      <w:bookmarkEnd w:id="115"/>
    </w:p>
    <w:p w14:paraId="0AA0B348" w14:textId="7FEEC600" w:rsidR="000D13CB" w:rsidRPr="007B27AE" w:rsidRDefault="000D13CB" w:rsidP="00747CC2">
      <w:pPr>
        <w:spacing w:after="0" w:line="240" w:lineRule="auto"/>
        <w:ind w:firstLine="709"/>
        <w:rPr>
          <w:highlight w:val="yellow"/>
        </w:rPr>
      </w:pPr>
      <w:r w:rsidRPr="007B27AE">
        <w:rPr>
          <w:rStyle w:val="jlqj4b"/>
          <w:szCs w:val="28"/>
        </w:rPr>
        <w:t>Желудочно-кишечный тракт является одним из основных органов, подвергающихся токсическому воздействию ибрутиниба. Воспаление и изъязвление наблюдались при самых высоких дозах ибрутиниба в 13-недельных исследованиях в подвздошной, слепой, толстой и прямой кишках у крыс и собак, получавших ≥ 120 мг/кг/день. Дегенерация гладкой мускулатуры желудка наблюдалась у самок собак, получавших ≥ 120 мг/кг/день в течение 13 недель (коэффициент экспозиции 7). Другие признаки желудочно-кишечной токсичности включали отек желудка, гиперплазию, атрофию эпителия и изъязвление нежелезистого желудка, дилатацию кишечных крипт и желез, а также кровоизлияние в железистый желудок. Побочное действие ибрутиниба на желудочно-кишечный тракт было обратимым у обоих видов [4].</w:t>
      </w:r>
    </w:p>
    <w:p w14:paraId="20877C12" w14:textId="16CC7FEA" w:rsidR="00F42555" w:rsidRPr="007B27AE" w:rsidRDefault="00F42555" w:rsidP="00F42555">
      <w:pPr>
        <w:pStyle w:val="3"/>
        <w:spacing w:after="240" w:line="240" w:lineRule="auto"/>
        <w:rPr>
          <w:rFonts w:ascii="Times New Roman" w:hAnsi="Times New Roman"/>
          <w:color w:val="000000" w:themeColor="text1"/>
          <w:szCs w:val="24"/>
          <w:highlight w:val="yellow"/>
        </w:rPr>
      </w:pPr>
      <w:bookmarkStart w:id="116" w:name="_Toc124182515"/>
      <w:r w:rsidRPr="007B27AE">
        <w:rPr>
          <w:rFonts w:ascii="Times New Roman" w:hAnsi="Times New Roman"/>
          <w:color w:val="000000" w:themeColor="text1"/>
          <w:szCs w:val="24"/>
        </w:rPr>
        <w:t>3.3.7. Токсикокинетика</w:t>
      </w:r>
      <w:bookmarkEnd w:id="116"/>
    </w:p>
    <w:p w14:paraId="3E54030F" w14:textId="7CEA5751" w:rsidR="00F431BF" w:rsidRPr="007B27AE" w:rsidRDefault="00F431BF" w:rsidP="005D1B5F">
      <w:pPr>
        <w:spacing w:line="240" w:lineRule="auto"/>
        <w:ind w:firstLine="709"/>
      </w:pPr>
      <w:r w:rsidRPr="007B27AE">
        <w:t>Представлены данные о полном охвате воздействия ибрутиниба и основных человеческих метаболитов M21, M25, M34 и PCI-45227 (M37) на доклинические виды по сравнению с человеком</w:t>
      </w:r>
      <w:r w:rsidR="00CD6DFE" w:rsidRPr="007B27AE">
        <w:t xml:space="preserve"> [23]</w:t>
      </w:r>
      <w:r w:rsidRPr="007B27AE">
        <w:t xml:space="preserve">. </w:t>
      </w:r>
    </w:p>
    <w:p w14:paraId="796DFAC8" w14:textId="77777777" w:rsidR="00FE378C" w:rsidRDefault="00FE378C" w:rsidP="004A4DEA">
      <w:pPr>
        <w:spacing w:after="0" w:line="240" w:lineRule="auto"/>
        <w:rPr>
          <w:b/>
        </w:rPr>
        <w:sectPr w:rsidR="00FE378C" w:rsidSect="00AB01E2">
          <w:pgSz w:w="11906" w:h="16838"/>
          <w:pgMar w:top="1134" w:right="849" w:bottom="1134" w:left="1701" w:header="708" w:footer="709" w:gutter="0"/>
          <w:cols w:space="708"/>
          <w:docGrid w:linePitch="360"/>
        </w:sectPr>
      </w:pPr>
    </w:p>
    <w:p w14:paraId="14508073" w14:textId="784490A5" w:rsidR="00F431BF" w:rsidRPr="007B27AE" w:rsidRDefault="00F431BF" w:rsidP="004A4DEA">
      <w:pPr>
        <w:spacing w:after="0" w:line="240" w:lineRule="auto"/>
      </w:pPr>
      <w:r w:rsidRPr="007B27AE">
        <w:rPr>
          <w:b/>
        </w:rPr>
        <w:lastRenderedPageBreak/>
        <w:t xml:space="preserve">Таблица </w:t>
      </w:r>
      <w:r w:rsidR="000D723D" w:rsidRPr="007B27AE">
        <w:rPr>
          <w:b/>
        </w:rPr>
        <w:t>3-</w:t>
      </w:r>
      <w:r w:rsidR="0099241E" w:rsidRPr="007B27AE">
        <w:rPr>
          <w:b/>
        </w:rPr>
        <w:t>13.</w:t>
      </w:r>
      <w:r w:rsidR="0099241E" w:rsidRPr="007B27AE">
        <w:t xml:space="preserve"> </w:t>
      </w:r>
      <w:r w:rsidR="005C0E75" w:rsidRPr="007B27AE">
        <w:t>Токсикокинетические данные.</w:t>
      </w:r>
    </w:p>
    <w:tbl>
      <w:tblPr>
        <w:tblStyle w:val="TableNormal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5"/>
        <w:gridCol w:w="1222"/>
        <w:gridCol w:w="843"/>
        <w:gridCol w:w="725"/>
        <w:gridCol w:w="725"/>
        <w:gridCol w:w="787"/>
        <w:gridCol w:w="787"/>
        <w:gridCol w:w="787"/>
        <w:gridCol w:w="1415"/>
      </w:tblGrid>
      <w:tr w:rsidR="00F431BF" w:rsidRPr="007B27AE" w14:paraId="20692929" w14:textId="77777777" w:rsidTr="00FE378C">
        <w:trPr>
          <w:trHeight w:val="777"/>
          <w:tblHeader/>
        </w:trPr>
        <w:tc>
          <w:tcPr>
            <w:tcW w:w="2065" w:type="dxa"/>
            <w:shd w:val="clear" w:color="auto" w:fill="D9D9D9" w:themeFill="background1" w:themeFillShade="D9"/>
            <w:vAlign w:val="center"/>
          </w:tcPr>
          <w:p w14:paraId="34EF6A82" w14:textId="17AAA442" w:rsidR="00F431BF" w:rsidRPr="007B27AE" w:rsidRDefault="00CD6DFE"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2"/>
                <w:sz w:val="24"/>
                <w:szCs w:val="24"/>
                <w:lang w:val="ru-RU"/>
              </w:rPr>
              <w:t>Вид/исследование</w:t>
            </w:r>
          </w:p>
        </w:tc>
        <w:tc>
          <w:tcPr>
            <w:tcW w:w="1222" w:type="dxa"/>
            <w:shd w:val="clear" w:color="auto" w:fill="D9D9D9" w:themeFill="background1" w:themeFillShade="D9"/>
            <w:vAlign w:val="center"/>
          </w:tcPr>
          <w:p w14:paraId="5FD5CA53" w14:textId="37F89A2B" w:rsidR="00F431BF" w:rsidRPr="007B27AE" w:rsidRDefault="00CD6DFE"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4"/>
                <w:sz w:val="24"/>
                <w:szCs w:val="24"/>
                <w:lang w:val="ru-RU"/>
              </w:rPr>
              <w:t>Уровень дозы</w:t>
            </w:r>
          </w:p>
          <w:p w14:paraId="27BFCED6" w14:textId="76FDFD45" w:rsidR="00F431BF" w:rsidRPr="007B27AE" w:rsidRDefault="00F431BF"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2"/>
                <w:sz w:val="24"/>
                <w:szCs w:val="24"/>
                <w:lang w:val="ru-RU"/>
              </w:rPr>
              <w:t>(</w:t>
            </w:r>
            <w:r w:rsidR="00CD6DFE" w:rsidRPr="007B27AE">
              <w:rPr>
                <w:rFonts w:ascii="Times New Roman" w:hAnsi="Times New Roman" w:cs="Times New Roman"/>
                <w:b/>
                <w:spacing w:val="-2"/>
                <w:sz w:val="24"/>
                <w:szCs w:val="24"/>
                <w:lang w:val="ru-RU"/>
              </w:rPr>
              <w:t>мг</w:t>
            </w:r>
            <w:r w:rsidRPr="007B27AE">
              <w:rPr>
                <w:rFonts w:ascii="Times New Roman" w:hAnsi="Times New Roman" w:cs="Times New Roman"/>
                <w:b/>
                <w:spacing w:val="-2"/>
                <w:sz w:val="24"/>
                <w:szCs w:val="24"/>
                <w:lang w:val="ru-RU"/>
              </w:rPr>
              <w:t>/</w:t>
            </w:r>
            <w:r w:rsidR="00CD6DFE" w:rsidRPr="007B27AE">
              <w:rPr>
                <w:rFonts w:ascii="Times New Roman" w:hAnsi="Times New Roman" w:cs="Times New Roman"/>
                <w:b/>
                <w:spacing w:val="-2"/>
                <w:sz w:val="24"/>
                <w:szCs w:val="24"/>
                <w:lang w:val="ru-RU"/>
              </w:rPr>
              <w:t>кг</w:t>
            </w:r>
            <w:r w:rsidRPr="007B27AE">
              <w:rPr>
                <w:rFonts w:ascii="Times New Roman" w:hAnsi="Times New Roman" w:cs="Times New Roman"/>
                <w:b/>
                <w:spacing w:val="-2"/>
                <w:sz w:val="24"/>
                <w:szCs w:val="24"/>
                <w:lang w:val="ru-RU"/>
              </w:rPr>
              <w:t>/</w:t>
            </w:r>
            <w:r w:rsidR="00CD6DFE" w:rsidRPr="007B27AE">
              <w:rPr>
                <w:rFonts w:ascii="Times New Roman" w:hAnsi="Times New Roman" w:cs="Times New Roman"/>
                <w:b/>
                <w:spacing w:val="-2"/>
                <w:sz w:val="24"/>
                <w:szCs w:val="24"/>
                <w:lang w:val="ru-RU"/>
              </w:rPr>
              <w:t>сут</w:t>
            </w:r>
            <w:r w:rsidRPr="007B27AE">
              <w:rPr>
                <w:rFonts w:ascii="Times New Roman" w:hAnsi="Times New Roman" w:cs="Times New Roman"/>
                <w:b/>
                <w:spacing w:val="-2"/>
                <w:sz w:val="24"/>
                <w:szCs w:val="24"/>
                <w:lang w:val="ru-RU"/>
              </w:rPr>
              <w:t>)</w:t>
            </w:r>
          </w:p>
        </w:tc>
        <w:tc>
          <w:tcPr>
            <w:tcW w:w="843" w:type="dxa"/>
            <w:shd w:val="clear" w:color="auto" w:fill="D9D9D9" w:themeFill="background1" w:themeFillShade="D9"/>
            <w:vAlign w:val="center"/>
          </w:tcPr>
          <w:p w14:paraId="23B57477" w14:textId="7756CD67" w:rsidR="00F431BF" w:rsidRPr="007B27AE" w:rsidRDefault="00CD6DFE"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2"/>
                <w:sz w:val="24"/>
                <w:szCs w:val="24"/>
                <w:lang w:val="ru-RU"/>
              </w:rPr>
              <w:t>День исследования</w:t>
            </w:r>
          </w:p>
        </w:tc>
        <w:tc>
          <w:tcPr>
            <w:tcW w:w="1450" w:type="dxa"/>
            <w:gridSpan w:val="2"/>
            <w:shd w:val="clear" w:color="auto" w:fill="D9D9D9" w:themeFill="background1" w:themeFillShade="D9"/>
            <w:vAlign w:val="center"/>
          </w:tcPr>
          <w:p w14:paraId="0AEA1DA7" w14:textId="77777777" w:rsidR="00F431BF" w:rsidRPr="007B27AE" w:rsidRDefault="00F431BF"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5"/>
                <w:sz w:val="24"/>
                <w:szCs w:val="24"/>
              </w:rPr>
              <w:t>AUC</w:t>
            </w:r>
          </w:p>
          <w:p w14:paraId="52803EA6" w14:textId="37244604" w:rsidR="00F431BF" w:rsidRPr="007B27AE" w:rsidRDefault="00F431BF">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2"/>
                <w:sz w:val="24"/>
                <w:szCs w:val="24"/>
                <w:lang w:val="ru-RU"/>
              </w:rPr>
              <w:t>(</w:t>
            </w:r>
            <w:r w:rsidR="00CD6DFE" w:rsidRPr="007B27AE">
              <w:rPr>
                <w:rFonts w:ascii="Times New Roman" w:hAnsi="Times New Roman" w:cs="Times New Roman"/>
                <w:b/>
                <w:spacing w:val="-2"/>
                <w:sz w:val="24"/>
                <w:szCs w:val="24"/>
                <w:lang w:val="ru-RU"/>
              </w:rPr>
              <w:t>нг</w:t>
            </w:r>
            <w:r w:rsidR="005C0E75" w:rsidRPr="007B27AE">
              <w:rPr>
                <w:rFonts w:ascii="Times New Roman" w:hAnsi="Times New Roman" w:cs="Times New Roman"/>
                <w:b/>
                <w:spacing w:val="-2"/>
                <w:sz w:val="24"/>
                <w:szCs w:val="24"/>
                <w:lang w:val="ru-RU"/>
              </w:rPr>
              <w:t>*</w:t>
            </w:r>
            <w:r w:rsidR="00CD6DFE" w:rsidRPr="007B27AE">
              <w:rPr>
                <w:rFonts w:ascii="Times New Roman" w:hAnsi="Times New Roman" w:cs="Times New Roman"/>
                <w:b/>
                <w:spacing w:val="-2"/>
                <w:sz w:val="24"/>
                <w:szCs w:val="24"/>
                <w:lang w:val="ru-RU"/>
              </w:rPr>
              <w:t>ч</w:t>
            </w:r>
            <w:r w:rsidRPr="007B27AE">
              <w:rPr>
                <w:rFonts w:ascii="Times New Roman" w:hAnsi="Times New Roman" w:cs="Times New Roman"/>
                <w:b/>
                <w:spacing w:val="-2"/>
                <w:sz w:val="24"/>
                <w:szCs w:val="24"/>
                <w:lang w:val="ru-RU"/>
              </w:rPr>
              <w:t>/</w:t>
            </w:r>
            <w:r w:rsidR="00CD6DFE" w:rsidRPr="007B27AE">
              <w:rPr>
                <w:rFonts w:ascii="Times New Roman" w:hAnsi="Times New Roman" w:cs="Times New Roman"/>
                <w:b/>
                <w:spacing w:val="-2"/>
                <w:sz w:val="24"/>
                <w:szCs w:val="24"/>
                <w:lang w:val="ru-RU"/>
              </w:rPr>
              <w:t>мл</w:t>
            </w:r>
            <w:r w:rsidRPr="007B27AE">
              <w:rPr>
                <w:rFonts w:ascii="Times New Roman" w:hAnsi="Times New Roman" w:cs="Times New Roman"/>
                <w:b/>
                <w:spacing w:val="-2"/>
                <w:sz w:val="24"/>
                <w:szCs w:val="24"/>
                <w:lang w:val="ru-RU"/>
              </w:rPr>
              <w:t>)</w:t>
            </w:r>
          </w:p>
        </w:tc>
        <w:tc>
          <w:tcPr>
            <w:tcW w:w="1574" w:type="dxa"/>
            <w:gridSpan w:val="2"/>
            <w:shd w:val="clear" w:color="auto" w:fill="D9D9D9" w:themeFill="background1" w:themeFillShade="D9"/>
            <w:vAlign w:val="center"/>
          </w:tcPr>
          <w:p w14:paraId="1CF052DE" w14:textId="77777777" w:rsidR="00F431BF" w:rsidRPr="007B27AE" w:rsidRDefault="00F431BF"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5"/>
                <w:sz w:val="24"/>
                <w:szCs w:val="24"/>
              </w:rPr>
              <w:t>AUC</w:t>
            </w:r>
          </w:p>
          <w:p w14:paraId="4AA7E0C5" w14:textId="270B60B2" w:rsidR="00F431BF" w:rsidRPr="007B27AE" w:rsidRDefault="00CD6DFE"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2"/>
                <w:sz w:val="24"/>
                <w:szCs w:val="24"/>
                <w:lang w:val="ru-RU"/>
              </w:rPr>
              <w:t>животные</w:t>
            </w:r>
            <w:r w:rsidR="00F431BF" w:rsidRPr="007B27AE">
              <w:rPr>
                <w:rFonts w:ascii="Times New Roman" w:hAnsi="Times New Roman" w:cs="Times New Roman"/>
                <w:b/>
                <w:spacing w:val="-2"/>
                <w:sz w:val="24"/>
                <w:szCs w:val="24"/>
                <w:lang w:val="ru-RU"/>
              </w:rPr>
              <w:t>/</w:t>
            </w:r>
            <w:r w:rsidRPr="007B27AE">
              <w:rPr>
                <w:rFonts w:ascii="Times New Roman" w:hAnsi="Times New Roman" w:cs="Times New Roman"/>
                <w:b/>
                <w:spacing w:val="-2"/>
                <w:sz w:val="24"/>
                <w:szCs w:val="24"/>
                <w:lang w:val="ru-RU"/>
              </w:rPr>
              <w:t>люди</w:t>
            </w:r>
            <w:r w:rsidR="00F431BF" w:rsidRPr="007B27AE">
              <w:rPr>
                <w:rFonts w:ascii="Times New Roman" w:hAnsi="Times New Roman" w:cs="Times New Roman"/>
                <w:b/>
                <w:spacing w:val="-2"/>
                <w:sz w:val="24"/>
                <w:szCs w:val="24"/>
                <w:lang w:val="ru-RU"/>
              </w:rPr>
              <w:t xml:space="preserve"> </w:t>
            </w:r>
            <w:r w:rsidR="00F431BF" w:rsidRPr="007B27AE">
              <w:rPr>
                <w:rFonts w:ascii="Times New Roman" w:hAnsi="Times New Roman" w:cs="Times New Roman"/>
                <w:b/>
                <w:sz w:val="24"/>
                <w:szCs w:val="24"/>
                <w:lang w:val="ru-RU"/>
              </w:rPr>
              <w:t xml:space="preserve">(420 </w:t>
            </w:r>
            <w:r w:rsidRPr="007B27AE">
              <w:rPr>
                <w:rFonts w:ascii="Times New Roman" w:hAnsi="Times New Roman" w:cs="Times New Roman"/>
                <w:b/>
                <w:sz w:val="24"/>
                <w:szCs w:val="24"/>
                <w:lang w:val="ru-RU"/>
              </w:rPr>
              <w:t>мг</w:t>
            </w:r>
            <w:r w:rsidR="00F431BF" w:rsidRPr="007B27AE">
              <w:rPr>
                <w:rFonts w:ascii="Times New Roman" w:hAnsi="Times New Roman" w:cs="Times New Roman"/>
                <w:b/>
                <w:sz w:val="24"/>
                <w:szCs w:val="24"/>
                <w:lang w:val="ru-RU"/>
              </w:rPr>
              <w:t>/</w:t>
            </w:r>
            <w:r w:rsidRPr="007B27AE">
              <w:rPr>
                <w:rFonts w:ascii="Times New Roman" w:hAnsi="Times New Roman" w:cs="Times New Roman"/>
                <w:b/>
                <w:sz w:val="24"/>
                <w:szCs w:val="24"/>
                <w:lang w:val="ru-RU"/>
              </w:rPr>
              <w:t>сут</w:t>
            </w:r>
            <w:r w:rsidR="00F431BF" w:rsidRPr="007B27AE">
              <w:rPr>
                <w:rFonts w:ascii="Times New Roman" w:hAnsi="Times New Roman" w:cs="Times New Roman"/>
                <w:b/>
                <w:sz w:val="24"/>
                <w:szCs w:val="24"/>
                <w:lang w:val="ru-RU"/>
              </w:rPr>
              <w:t xml:space="preserve">) </w:t>
            </w:r>
            <w:r w:rsidRPr="007B27AE">
              <w:rPr>
                <w:rFonts w:ascii="Times New Roman" w:hAnsi="Times New Roman" w:cs="Times New Roman"/>
                <w:b/>
                <w:sz w:val="24"/>
                <w:szCs w:val="24"/>
                <w:lang w:val="ru-RU"/>
              </w:rPr>
              <w:t>Коэффициент экспозиции</w:t>
            </w:r>
          </w:p>
        </w:tc>
        <w:tc>
          <w:tcPr>
            <w:tcW w:w="2202" w:type="dxa"/>
            <w:gridSpan w:val="2"/>
            <w:shd w:val="clear" w:color="auto" w:fill="D9D9D9" w:themeFill="background1" w:themeFillShade="D9"/>
            <w:vAlign w:val="center"/>
          </w:tcPr>
          <w:p w14:paraId="2566C268" w14:textId="77777777" w:rsidR="00F431BF" w:rsidRPr="007B27AE" w:rsidRDefault="00F431BF"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5"/>
                <w:sz w:val="24"/>
                <w:szCs w:val="24"/>
              </w:rPr>
              <w:t>AUC</w:t>
            </w:r>
          </w:p>
          <w:p w14:paraId="723CC547" w14:textId="7A487AD8" w:rsidR="00F431BF" w:rsidRPr="007B27AE" w:rsidRDefault="00CD6DFE"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2"/>
                <w:sz w:val="24"/>
                <w:szCs w:val="24"/>
                <w:lang w:val="ru-RU"/>
              </w:rPr>
              <w:t xml:space="preserve">животные/люди </w:t>
            </w:r>
            <w:r w:rsidR="00F431BF" w:rsidRPr="007B27AE">
              <w:rPr>
                <w:rFonts w:ascii="Times New Roman" w:hAnsi="Times New Roman" w:cs="Times New Roman"/>
                <w:b/>
                <w:sz w:val="24"/>
                <w:szCs w:val="24"/>
                <w:lang w:val="ru-RU"/>
              </w:rPr>
              <w:t xml:space="preserve">(560 </w:t>
            </w:r>
            <w:r w:rsidRPr="007B27AE">
              <w:rPr>
                <w:rFonts w:ascii="Times New Roman" w:hAnsi="Times New Roman" w:cs="Times New Roman"/>
                <w:b/>
                <w:sz w:val="24"/>
                <w:szCs w:val="24"/>
                <w:lang w:val="ru-RU"/>
              </w:rPr>
              <w:t>мг/сут</w:t>
            </w:r>
            <w:r w:rsidR="00F431BF" w:rsidRPr="007B27AE">
              <w:rPr>
                <w:rFonts w:ascii="Times New Roman" w:hAnsi="Times New Roman" w:cs="Times New Roman"/>
                <w:b/>
                <w:sz w:val="24"/>
                <w:szCs w:val="24"/>
                <w:lang w:val="ru-RU"/>
              </w:rPr>
              <w:t xml:space="preserve">) </w:t>
            </w:r>
            <w:r w:rsidRPr="007B27AE">
              <w:rPr>
                <w:rFonts w:ascii="Times New Roman" w:hAnsi="Times New Roman" w:cs="Times New Roman"/>
                <w:b/>
                <w:sz w:val="24"/>
                <w:szCs w:val="24"/>
                <w:lang w:val="ru-RU"/>
              </w:rPr>
              <w:t>Коэффициент экспозиции</w:t>
            </w:r>
          </w:p>
        </w:tc>
      </w:tr>
      <w:tr w:rsidR="00F431BF" w:rsidRPr="007B27AE" w14:paraId="37B0B1AC" w14:textId="77777777" w:rsidTr="00FE378C">
        <w:trPr>
          <w:trHeight w:val="194"/>
          <w:tblHeader/>
        </w:trPr>
        <w:tc>
          <w:tcPr>
            <w:tcW w:w="2065" w:type="dxa"/>
            <w:shd w:val="clear" w:color="auto" w:fill="F2F2F2" w:themeFill="background1" w:themeFillShade="F2"/>
            <w:vAlign w:val="center"/>
          </w:tcPr>
          <w:p w14:paraId="7D5CC0D0" w14:textId="77777777" w:rsidR="00F431BF" w:rsidRPr="007B27AE" w:rsidRDefault="00F431BF" w:rsidP="00CD6DFE">
            <w:pPr>
              <w:pStyle w:val="TableParagraph"/>
              <w:jc w:val="center"/>
              <w:rPr>
                <w:rFonts w:ascii="Times New Roman" w:hAnsi="Times New Roman" w:cs="Times New Roman"/>
                <w:sz w:val="24"/>
                <w:szCs w:val="24"/>
                <w:lang w:val="ru-RU"/>
              </w:rPr>
            </w:pPr>
          </w:p>
        </w:tc>
        <w:tc>
          <w:tcPr>
            <w:tcW w:w="1222" w:type="dxa"/>
            <w:shd w:val="clear" w:color="auto" w:fill="F2F2F2" w:themeFill="background1" w:themeFillShade="F2"/>
            <w:vAlign w:val="center"/>
          </w:tcPr>
          <w:p w14:paraId="6A5DF13B" w14:textId="77777777" w:rsidR="00F431BF" w:rsidRPr="007B27AE" w:rsidRDefault="00F431BF" w:rsidP="00CD6DFE">
            <w:pPr>
              <w:pStyle w:val="TableParagraph"/>
              <w:jc w:val="center"/>
              <w:rPr>
                <w:rFonts w:ascii="Times New Roman" w:hAnsi="Times New Roman" w:cs="Times New Roman"/>
                <w:sz w:val="24"/>
                <w:szCs w:val="24"/>
                <w:lang w:val="ru-RU"/>
              </w:rPr>
            </w:pPr>
          </w:p>
        </w:tc>
        <w:tc>
          <w:tcPr>
            <w:tcW w:w="843" w:type="dxa"/>
            <w:shd w:val="clear" w:color="auto" w:fill="F2F2F2" w:themeFill="background1" w:themeFillShade="F2"/>
            <w:vAlign w:val="center"/>
          </w:tcPr>
          <w:p w14:paraId="30FC666F" w14:textId="77777777" w:rsidR="00F431BF" w:rsidRPr="007B27AE" w:rsidRDefault="00F431BF" w:rsidP="00CD6DFE">
            <w:pPr>
              <w:pStyle w:val="TableParagraph"/>
              <w:jc w:val="center"/>
              <w:rPr>
                <w:rFonts w:ascii="Times New Roman" w:hAnsi="Times New Roman" w:cs="Times New Roman"/>
                <w:sz w:val="24"/>
                <w:szCs w:val="24"/>
                <w:lang w:val="ru-RU"/>
              </w:rPr>
            </w:pPr>
          </w:p>
        </w:tc>
        <w:tc>
          <w:tcPr>
            <w:tcW w:w="725" w:type="dxa"/>
            <w:shd w:val="clear" w:color="auto" w:fill="F2F2F2" w:themeFill="background1" w:themeFillShade="F2"/>
            <w:vAlign w:val="center"/>
          </w:tcPr>
          <w:p w14:paraId="5DF28FC8" w14:textId="77777777" w:rsidR="00F431BF" w:rsidRPr="00FE378C" w:rsidRDefault="00F431BF" w:rsidP="00CD6DFE">
            <w:pPr>
              <w:pStyle w:val="TableParagraph"/>
              <w:jc w:val="center"/>
              <w:rPr>
                <w:rFonts w:ascii="Times New Roman" w:hAnsi="Times New Roman" w:cs="Times New Roman"/>
                <w:b/>
                <w:sz w:val="24"/>
                <w:szCs w:val="24"/>
              </w:rPr>
            </w:pPr>
            <w:r w:rsidRPr="00FE378C">
              <w:rPr>
                <w:rFonts w:ascii="Times New Roman" w:hAnsi="Times New Roman" w:cs="Times New Roman"/>
                <w:b/>
                <w:sz w:val="24"/>
                <w:szCs w:val="24"/>
              </w:rPr>
              <w:t>M</w:t>
            </w:r>
          </w:p>
        </w:tc>
        <w:tc>
          <w:tcPr>
            <w:tcW w:w="725" w:type="dxa"/>
            <w:shd w:val="clear" w:color="auto" w:fill="F2F2F2" w:themeFill="background1" w:themeFillShade="F2"/>
            <w:vAlign w:val="center"/>
          </w:tcPr>
          <w:p w14:paraId="3D82D53B" w14:textId="77777777" w:rsidR="00F431BF" w:rsidRPr="00FE378C" w:rsidRDefault="00F431BF" w:rsidP="00CD6DFE">
            <w:pPr>
              <w:pStyle w:val="TableParagraph"/>
              <w:jc w:val="center"/>
              <w:rPr>
                <w:rFonts w:ascii="Times New Roman" w:hAnsi="Times New Roman" w:cs="Times New Roman"/>
                <w:b/>
                <w:sz w:val="24"/>
                <w:szCs w:val="24"/>
              </w:rPr>
            </w:pPr>
            <w:r w:rsidRPr="00FE378C">
              <w:rPr>
                <w:rFonts w:ascii="Times New Roman" w:hAnsi="Times New Roman" w:cs="Times New Roman"/>
                <w:b/>
                <w:sz w:val="24"/>
                <w:szCs w:val="24"/>
              </w:rPr>
              <w:t>F</w:t>
            </w:r>
          </w:p>
        </w:tc>
        <w:tc>
          <w:tcPr>
            <w:tcW w:w="787" w:type="dxa"/>
            <w:shd w:val="clear" w:color="auto" w:fill="F2F2F2" w:themeFill="background1" w:themeFillShade="F2"/>
            <w:vAlign w:val="center"/>
          </w:tcPr>
          <w:p w14:paraId="5F3B0FA6" w14:textId="77777777" w:rsidR="00F431BF" w:rsidRPr="00FE378C" w:rsidRDefault="00F431BF" w:rsidP="00CD6DFE">
            <w:pPr>
              <w:pStyle w:val="TableParagraph"/>
              <w:jc w:val="center"/>
              <w:rPr>
                <w:rFonts w:ascii="Times New Roman" w:hAnsi="Times New Roman" w:cs="Times New Roman"/>
                <w:b/>
                <w:sz w:val="24"/>
                <w:szCs w:val="24"/>
              </w:rPr>
            </w:pPr>
            <w:r w:rsidRPr="00FE378C">
              <w:rPr>
                <w:rFonts w:ascii="Times New Roman" w:hAnsi="Times New Roman" w:cs="Times New Roman"/>
                <w:b/>
                <w:sz w:val="24"/>
                <w:szCs w:val="24"/>
              </w:rPr>
              <w:t>M</w:t>
            </w:r>
          </w:p>
        </w:tc>
        <w:tc>
          <w:tcPr>
            <w:tcW w:w="787" w:type="dxa"/>
            <w:shd w:val="clear" w:color="auto" w:fill="F2F2F2" w:themeFill="background1" w:themeFillShade="F2"/>
            <w:vAlign w:val="center"/>
          </w:tcPr>
          <w:p w14:paraId="77D43DA0" w14:textId="77777777" w:rsidR="00F431BF" w:rsidRPr="00FE378C" w:rsidRDefault="00F431BF" w:rsidP="00CD6DFE">
            <w:pPr>
              <w:pStyle w:val="TableParagraph"/>
              <w:jc w:val="center"/>
              <w:rPr>
                <w:rFonts w:ascii="Times New Roman" w:hAnsi="Times New Roman" w:cs="Times New Roman"/>
                <w:b/>
                <w:sz w:val="24"/>
                <w:szCs w:val="24"/>
              </w:rPr>
            </w:pPr>
            <w:r w:rsidRPr="00FE378C">
              <w:rPr>
                <w:rFonts w:ascii="Times New Roman" w:hAnsi="Times New Roman" w:cs="Times New Roman"/>
                <w:b/>
                <w:sz w:val="24"/>
                <w:szCs w:val="24"/>
              </w:rPr>
              <w:t>F</w:t>
            </w:r>
          </w:p>
        </w:tc>
        <w:tc>
          <w:tcPr>
            <w:tcW w:w="787" w:type="dxa"/>
            <w:shd w:val="clear" w:color="auto" w:fill="F2F2F2" w:themeFill="background1" w:themeFillShade="F2"/>
            <w:vAlign w:val="center"/>
          </w:tcPr>
          <w:p w14:paraId="244D19AA" w14:textId="77777777" w:rsidR="00F431BF" w:rsidRPr="00FE378C" w:rsidRDefault="00F431BF" w:rsidP="00CD6DFE">
            <w:pPr>
              <w:pStyle w:val="TableParagraph"/>
              <w:jc w:val="center"/>
              <w:rPr>
                <w:rFonts w:ascii="Times New Roman" w:hAnsi="Times New Roman" w:cs="Times New Roman"/>
                <w:b/>
                <w:sz w:val="24"/>
                <w:szCs w:val="24"/>
              </w:rPr>
            </w:pPr>
            <w:r w:rsidRPr="00FE378C">
              <w:rPr>
                <w:rFonts w:ascii="Times New Roman" w:hAnsi="Times New Roman" w:cs="Times New Roman"/>
                <w:b/>
                <w:sz w:val="24"/>
                <w:szCs w:val="24"/>
              </w:rPr>
              <w:t>M</w:t>
            </w:r>
          </w:p>
        </w:tc>
        <w:tc>
          <w:tcPr>
            <w:tcW w:w="1415" w:type="dxa"/>
            <w:shd w:val="clear" w:color="auto" w:fill="F2F2F2" w:themeFill="background1" w:themeFillShade="F2"/>
            <w:vAlign w:val="center"/>
          </w:tcPr>
          <w:p w14:paraId="3CDE5005" w14:textId="77777777" w:rsidR="00F431BF" w:rsidRPr="00FE378C" w:rsidRDefault="00F431BF" w:rsidP="00CD6DFE">
            <w:pPr>
              <w:pStyle w:val="TableParagraph"/>
              <w:jc w:val="center"/>
              <w:rPr>
                <w:rFonts w:ascii="Times New Roman" w:hAnsi="Times New Roman" w:cs="Times New Roman"/>
                <w:b/>
                <w:sz w:val="24"/>
                <w:szCs w:val="24"/>
              </w:rPr>
            </w:pPr>
            <w:r w:rsidRPr="00FE378C">
              <w:rPr>
                <w:rFonts w:ascii="Times New Roman" w:hAnsi="Times New Roman" w:cs="Times New Roman"/>
                <w:b/>
                <w:sz w:val="24"/>
                <w:szCs w:val="24"/>
              </w:rPr>
              <w:t>F</w:t>
            </w:r>
          </w:p>
        </w:tc>
      </w:tr>
      <w:tr w:rsidR="00F431BF" w:rsidRPr="007B27AE" w14:paraId="70910C14" w14:textId="77777777" w:rsidTr="005C0E75">
        <w:trPr>
          <w:trHeight w:val="194"/>
        </w:trPr>
        <w:tc>
          <w:tcPr>
            <w:tcW w:w="9356" w:type="dxa"/>
            <w:gridSpan w:val="9"/>
            <w:vAlign w:val="center"/>
          </w:tcPr>
          <w:p w14:paraId="109CF5DE" w14:textId="1023809E" w:rsidR="00F431BF" w:rsidRPr="007B27AE" w:rsidRDefault="000D723D" w:rsidP="00CD6DFE">
            <w:pPr>
              <w:pStyle w:val="TableParagraph"/>
              <w:jc w:val="center"/>
              <w:rPr>
                <w:rFonts w:ascii="Times New Roman" w:hAnsi="Times New Roman" w:cs="Times New Roman"/>
                <w:b/>
                <w:sz w:val="24"/>
                <w:szCs w:val="24"/>
                <w:lang w:val="ru-RU"/>
              </w:rPr>
            </w:pPr>
            <w:r w:rsidRPr="007B27AE">
              <w:rPr>
                <w:rFonts w:ascii="Times New Roman" w:hAnsi="Times New Roman" w:cs="Times New Roman"/>
                <w:b/>
                <w:spacing w:val="-2"/>
                <w:sz w:val="24"/>
                <w:szCs w:val="24"/>
                <w:lang w:val="ru-RU"/>
              </w:rPr>
              <w:t>Ибрутиниб</w:t>
            </w:r>
          </w:p>
        </w:tc>
      </w:tr>
      <w:tr w:rsidR="00F431BF" w:rsidRPr="007B27AE" w14:paraId="48B5089C" w14:textId="77777777" w:rsidTr="005C0E75">
        <w:trPr>
          <w:trHeight w:val="390"/>
        </w:trPr>
        <w:tc>
          <w:tcPr>
            <w:tcW w:w="2065" w:type="dxa"/>
            <w:vAlign w:val="center"/>
          </w:tcPr>
          <w:p w14:paraId="07895195" w14:textId="248CF406" w:rsidR="00F431BF" w:rsidRPr="007B27AE" w:rsidRDefault="00CD6DFE" w:rsidP="00CD6DFE">
            <w:pPr>
              <w:pStyle w:val="TableParagraph"/>
              <w:jc w:val="center"/>
              <w:rPr>
                <w:rFonts w:ascii="Times New Roman" w:hAnsi="Times New Roman" w:cs="Times New Roman"/>
                <w:sz w:val="24"/>
                <w:szCs w:val="24"/>
                <w:lang w:val="ru-RU"/>
              </w:rPr>
            </w:pPr>
            <w:r w:rsidRPr="007B27AE">
              <w:rPr>
                <w:rFonts w:ascii="Times New Roman" w:hAnsi="Times New Roman" w:cs="Times New Roman"/>
                <w:spacing w:val="-2"/>
                <w:sz w:val="24"/>
                <w:szCs w:val="24"/>
                <w:lang w:val="ru-RU"/>
              </w:rPr>
              <w:t>Люди</w:t>
            </w:r>
          </w:p>
        </w:tc>
        <w:tc>
          <w:tcPr>
            <w:tcW w:w="1222" w:type="dxa"/>
            <w:vAlign w:val="center"/>
          </w:tcPr>
          <w:p w14:paraId="3A0B6D6A" w14:textId="3CBCBCB9"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p w14:paraId="63713C65" w14:textId="4C4E06E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7</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0</w:t>
            </w:r>
          </w:p>
        </w:tc>
        <w:tc>
          <w:tcPr>
            <w:tcW w:w="843" w:type="dxa"/>
            <w:vAlign w:val="center"/>
          </w:tcPr>
          <w:p w14:paraId="0A26D41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8</w:t>
            </w:r>
          </w:p>
        </w:tc>
        <w:tc>
          <w:tcPr>
            <w:tcW w:w="1450" w:type="dxa"/>
            <w:gridSpan w:val="2"/>
            <w:vAlign w:val="center"/>
          </w:tcPr>
          <w:p w14:paraId="0EA2872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680</w:t>
            </w:r>
          </w:p>
          <w:p w14:paraId="0C281AD2"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953</w:t>
            </w:r>
          </w:p>
        </w:tc>
        <w:tc>
          <w:tcPr>
            <w:tcW w:w="787" w:type="dxa"/>
            <w:vAlign w:val="center"/>
          </w:tcPr>
          <w:p w14:paraId="7999A57B"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166E4C8F"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207BBA94"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45B1952F" w14:textId="77777777" w:rsidR="00F431BF" w:rsidRPr="007B27AE" w:rsidRDefault="00F431BF" w:rsidP="00CD6DFE">
            <w:pPr>
              <w:pStyle w:val="TableParagraph"/>
              <w:jc w:val="center"/>
              <w:rPr>
                <w:rFonts w:ascii="Times New Roman" w:hAnsi="Times New Roman" w:cs="Times New Roman"/>
                <w:sz w:val="24"/>
                <w:szCs w:val="24"/>
              </w:rPr>
            </w:pPr>
          </w:p>
        </w:tc>
      </w:tr>
      <w:tr w:rsidR="00F431BF" w:rsidRPr="007B27AE" w14:paraId="03A79BC0" w14:textId="77777777" w:rsidTr="005C0E75">
        <w:trPr>
          <w:trHeight w:val="193"/>
        </w:trPr>
        <w:tc>
          <w:tcPr>
            <w:tcW w:w="2065" w:type="dxa"/>
            <w:vMerge w:val="restart"/>
            <w:vAlign w:val="center"/>
          </w:tcPr>
          <w:p w14:paraId="64182F06" w14:textId="77777777" w:rsidR="00F431BF" w:rsidRPr="007B27AE" w:rsidRDefault="00F431BF" w:rsidP="00CD6DFE">
            <w:pPr>
              <w:pStyle w:val="TableParagraph"/>
              <w:jc w:val="center"/>
              <w:rPr>
                <w:rFonts w:ascii="Times New Roman" w:hAnsi="Times New Roman" w:cs="Times New Roman"/>
                <w:b/>
                <w:sz w:val="24"/>
                <w:szCs w:val="24"/>
              </w:rPr>
            </w:pPr>
          </w:p>
          <w:p w14:paraId="0ED0D7AB" w14:textId="2EFC0EB2"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Крысы</w:t>
            </w:r>
            <w:r w:rsidR="00F431BF" w:rsidRPr="007B27AE">
              <w:rPr>
                <w:rFonts w:ascii="Times New Roman" w:hAnsi="Times New Roman" w:cs="Times New Roman"/>
                <w:sz w:val="24"/>
                <w:szCs w:val="24"/>
              </w:rPr>
              <w:t>,</w:t>
            </w:r>
            <w:r w:rsidR="00F431BF" w:rsidRPr="007B27AE">
              <w:rPr>
                <w:rFonts w:ascii="Times New Roman" w:hAnsi="Times New Roman" w:cs="Times New Roman"/>
                <w:spacing w:val="-4"/>
                <w:sz w:val="24"/>
                <w:szCs w:val="24"/>
              </w:rPr>
              <w:t xml:space="preserve"> </w:t>
            </w:r>
            <w:r w:rsidR="00F431BF" w:rsidRPr="007B27AE">
              <w:rPr>
                <w:rFonts w:ascii="Times New Roman" w:hAnsi="Times New Roman" w:cs="Times New Roman"/>
                <w:sz w:val="24"/>
                <w:szCs w:val="24"/>
              </w:rPr>
              <w:t>13-</w:t>
            </w:r>
            <w:r w:rsidRPr="007B27AE">
              <w:rPr>
                <w:rFonts w:ascii="Times New Roman" w:hAnsi="Times New Roman" w:cs="Times New Roman"/>
                <w:sz w:val="24"/>
                <w:szCs w:val="24"/>
                <w:lang w:val="ru-RU"/>
              </w:rPr>
              <w:t>недель</w:t>
            </w:r>
          </w:p>
        </w:tc>
        <w:tc>
          <w:tcPr>
            <w:tcW w:w="1222" w:type="dxa"/>
            <w:vAlign w:val="center"/>
          </w:tcPr>
          <w:p w14:paraId="7CEE7077"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w:t>
            </w:r>
          </w:p>
        </w:tc>
        <w:tc>
          <w:tcPr>
            <w:tcW w:w="843" w:type="dxa"/>
            <w:vAlign w:val="center"/>
          </w:tcPr>
          <w:p w14:paraId="625D9205"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3AB7AF5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2480</w:t>
            </w:r>
          </w:p>
        </w:tc>
        <w:tc>
          <w:tcPr>
            <w:tcW w:w="725" w:type="dxa"/>
            <w:vAlign w:val="center"/>
          </w:tcPr>
          <w:p w14:paraId="33CEA18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rPr>
              <w:t>19712</w:t>
            </w:r>
          </w:p>
        </w:tc>
        <w:tc>
          <w:tcPr>
            <w:tcW w:w="787" w:type="dxa"/>
            <w:vAlign w:val="center"/>
          </w:tcPr>
          <w:p w14:paraId="19179ABA" w14:textId="0D32B8E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c>
          <w:tcPr>
            <w:tcW w:w="787" w:type="dxa"/>
            <w:vAlign w:val="center"/>
          </w:tcPr>
          <w:p w14:paraId="39978D8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29</w:t>
            </w:r>
          </w:p>
        </w:tc>
        <w:tc>
          <w:tcPr>
            <w:tcW w:w="787" w:type="dxa"/>
            <w:vAlign w:val="center"/>
          </w:tcPr>
          <w:p w14:paraId="061CC06C" w14:textId="11BC4EC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c>
          <w:tcPr>
            <w:tcW w:w="1415" w:type="dxa"/>
            <w:vAlign w:val="center"/>
          </w:tcPr>
          <w:p w14:paraId="180E9CF2"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21</w:t>
            </w:r>
          </w:p>
        </w:tc>
      </w:tr>
      <w:tr w:rsidR="00F431BF" w:rsidRPr="007B27AE" w14:paraId="25CE0722" w14:textId="77777777" w:rsidTr="005C0E75">
        <w:trPr>
          <w:trHeight w:val="193"/>
        </w:trPr>
        <w:tc>
          <w:tcPr>
            <w:tcW w:w="2065" w:type="dxa"/>
            <w:vMerge/>
            <w:tcBorders>
              <w:top w:val="nil"/>
            </w:tcBorders>
            <w:vAlign w:val="center"/>
          </w:tcPr>
          <w:p w14:paraId="500ED231" w14:textId="77777777" w:rsidR="00F431BF" w:rsidRPr="007B27AE" w:rsidRDefault="00F431BF" w:rsidP="00CD6DFE">
            <w:pPr>
              <w:jc w:val="center"/>
            </w:pPr>
          </w:p>
        </w:tc>
        <w:tc>
          <w:tcPr>
            <w:tcW w:w="1222" w:type="dxa"/>
            <w:vAlign w:val="center"/>
          </w:tcPr>
          <w:p w14:paraId="63A2798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100</w:t>
            </w:r>
          </w:p>
        </w:tc>
        <w:tc>
          <w:tcPr>
            <w:tcW w:w="843" w:type="dxa"/>
            <w:vAlign w:val="center"/>
          </w:tcPr>
          <w:p w14:paraId="6B1D97DE"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69581FB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5506</w:t>
            </w:r>
          </w:p>
        </w:tc>
        <w:tc>
          <w:tcPr>
            <w:tcW w:w="725" w:type="dxa"/>
            <w:vAlign w:val="center"/>
          </w:tcPr>
          <w:p w14:paraId="74C5003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rPr>
              <w:t>20661</w:t>
            </w:r>
          </w:p>
        </w:tc>
        <w:tc>
          <w:tcPr>
            <w:tcW w:w="787" w:type="dxa"/>
            <w:vAlign w:val="center"/>
          </w:tcPr>
          <w:p w14:paraId="44A58D21" w14:textId="3F93DA38"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8</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c>
          <w:tcPr>
            <w:tcW w:w="787" w:type="dxa"/>
            <w:vAlign w:val="center"/>
          </w:tcPr>
          <w:p w14:paraId="1E23F45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w:t>
            </w:r>
          </w:p>
        </w:tc>
        <w:tc>
          <w:tcPr>
            <w:tcW w:w="787" w:type="dxa"/>
            <w:vAlign w:val="center"/>
          </w:tcPr>
          <w:p w14:paraId="6461A723" w14:textId="19E286AA"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8</w:t>
            </w:r>
          </w:p>
        </w:tc>
        <w:tc>
          <w:tcPr>
            <w:tcW w:w="1415" w:type="dxa"/>
            <w:vAlign w:val="center"/>
          </w:tcPr>
          <w:p w14:paraId="1155DB62"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22</w:t>
            </w:r>
          </w:p>
        </w:tc>
      </w:tr>
      <w:tr w:rsidR="00F431BF" w:rsidRPr="007B27AE" w14:paraId="00409D9E" w14:textId="77777777" w:rsidTr="005C0E75">
        <w:trPr>
          <w:trHeight w:val="194"/>
        </w:trPr>
        <w:tc>
          <w:tcPr>
            <w:tcW w:w="2065" w:type="dxa"/>
            <w:vMerge/>
            <w:tcBorders>
              <w:top w:val="nil"/>
            </w:tcBorders>
            <w:vAlign w:val="center"/>
          </w:tcPr>
          <w:p w14:paraId="6BF47698" w14:textId="77777777" w:rsidR="00F431BF" w:rsidRPr="007B27AE" w:rsidRDefault="00F431BF" w:rsidP="00CD6DFE">
            <w:pPr>
              <w:jc w:val="center"/>
            </w:pPr>
          </w:p>
        </w:tc>
        <w:tc>
          <w:tcPr>
            <w:tcW w:w="1222" w:type="dxa"/>
            <w:vAlign w:val="center"/>
          </w:tcPr>
          <w:p w14:paraId="1C769DDB"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175</w:t>
            </w:r>
          </w:p>
        </w:tc>
        <w:tc>
          <w:tcPr>
            <w:tcW w:w="843" w:type="dxa"/>
            <w:vAlign w:val="center"/>
          </w:tcPr>
          <w:p w14:paraId="0D929F1F"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4CEF2374"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0D300604"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rPr>
              <w:t>51549</w:t>
            </w:r>
          </w:p>
        </w:tc>
        <w:tc>
          <w:tcPr>
            <w:tcW w:w="787" w:type="dxa"/>
            <w:vAlign w:val="center"/>
          </w:tcPr>
          <w:p w14:paraId="06637803"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0FFB32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76</w:t>
            </w:r>
          </w:p>
        </w:tc>
        <w:tc>
          <w:tcPr>
            <w:tcW w:w="787" w:type="dxa"/>
            <w:vAlign w:val="center"/>
          </w:tcPr>
          <w:p w14:paraId="5C89A601"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27B25A5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54</w:t>
            </w:r>
          </w:p>
        </w:tc>
      </w:tr>
      <w:tr w:rsidR="00F431BF" w:rsidRPr="007B27AE" w14:paraId="7B4A637F" w14:textId="77777777" w:rsidTr="005C0E75">
        <w:trPr>
          <w:trHeight w:val="193"/>
        </w:trPr>
        <w:tc>
          <w:tcPr>
            <w:tcW w:w="2065" w:type="dxa"/>
            <w:vMerge/>
            <w:tcBorders>
              <w:top w:val="nil"/>
            </w:tcBorders>
            <w:vAlign w:val="center"/>
          </w:tcPr>
          <w:p w14:paraId="49EB59FD" w14:textId="77777777" w:rsidR="00F431BF" w:rsidRPr="007B27AE" w:rsidRDefault="00F431BF" w:rsidP="00CD6DFE">
            <w:pPr>
              <w:jc w:val="center"/>
            </w:pPr>
          </w:p>
        </w:tc>
        <w:tc>
          <w:tcPr>
            <w:tcW w:w="1222" w:type="dxa"/>
            <w:vAlign w:val="center"/>
          </w:tcPr>
          <w:p w14:paraId="64E82377"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300</w:t>
            </w:r>
          </w:p>
        </w:tc>
        <w:tc>
          <w:tcPr>
            <w:tcW w:w="843" w:type="dxa"/>
            <w:vAlign w:val="center"/>
          </w:tcPr>
          <w:p w14:paraId="38A56B51"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3D12C929"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14BBEF5B"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rPr>
              <w:t>21732</w:t>
            </w:r>
          </w:p>
        </w:tc>
        <w:tc>
          <w:tcPr>
            <w:tcW w:w="787" w:type="dxa"/>
            <w:vAlign w:val="center"/>
          </w:tcPr>
          <w:p w14:paraId="08DA3826"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6A8C53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32</w:t>
            </w:r>
          </w:p>
        </w:tc>
        <w:tc>
          <w:tcPr>
            <w:tcW w:w="787" w:type="dxa"/>
            <w:vAlign w:val="center"/>
          </w:tcPr>
          <w:p w14:paraId="03A2F720"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1DEF2AD1"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23</w:t>
            </w:r>
          </w:p>
        </w:tc>
      </w:tr>
      <w:tr w:rsidR="00F431BF" w:rsidRPr="007B27AE" w14:paraId="2473EA7D" w14:textId="77777777" w:rsidTr="005C0E75">
        <w:trPr>
          <w:trHeight w:val="193"/>
        </w:trPr>
        <w:tc>
          <w:tcPr>
            <w:tcW w:w="2065" w:type="dxa"/>
            <w:vMerge w:val="restart"/>
            <w:vAlign w:val="center"/>
          </w:tcPr>
          <w:p w14:paraId="6FD7FB97" w14:textId="77777777" w:rsidR="00F431BF" w:rsidRPr="007B27AE" w:rsidRDefault="00F431BF" w:rsidP="00CD6DFE">
            <w:pPr>
              <w:pStyle w:val="TableParagraph"/>
              <w:jc w:val="center"/>
              <w:rPr>
                <w:rFonts w:ascii="Times New Roman" w:hAnsi="Times New Roman" w:cs="Times New Roman"/>
                <w:b/>
                <w:sz w:val="24"/>
                <w:szCs w:val="24"/>
              </w:rPr>
            </w:pPr>
          </w:p>
          <w:p w14:paraId="4BDBC4D1" w14:textId="56B53E92"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Крысы</w:t>
            </w:r>
            <w:r w:rsidR="00F431BF" w:rsidRPr="007B27AE">
              <w:rPr>
                <w:rFonts w:ascii="Times New Roman" w:hAnsi="Times New Roman" w:cs="Times New Roman"/>
                <w:sz w:val="24"/>
                <w:szCs w:val="24"/>
              </w:rPr>
              <w:t>,</w:t>
            </w:r>
            <w:r w:rsidR="00F431BF" w:rsidRPr="007B27AE">
              <w:rPr>
                <w:rFonts w:ascii="Times New Roman" w:hAnsi="Times New Roman" w:cs="Times New Roman"/>
                <w:spacing w:val="-2"/>
                <w:sz w:val="24"/>
                <w:szCs w:val="24"/>
              </w:rPr>
              <w:t xml:space="preserve"> </w:t>
            </w:r>
            <w:r w:rsidR="00F431BF" w:rsidRPr="007B27AE">
              <w:rPr>
                <w:rFonts w:ascii="Times New Roman" w:hAnsi="Times New Roman" w:cs="Times New Roman"/>
                <w:sz w:val="24"/>
                <w:szCs w:val="24"/>
              </w:rPr>
              <w:t>6-</w:t>
            </w:r>
            <w:r w:rsidRPr="007B27AE">
              <w:rPr>
                <w:rFonts w:ascii="Times New Roman" w:hAnsi="Times New Roman" w:cs="Times New Roman"/>
                <w:sz w:val="24"/>
                <w:szCs w:val="24"/>
                <w:lang w:val="ru-RU"/>
              </w:rPr>
              <w:t>месяцев</w:t>
            </w:r>
          </w:p>
        </w:tc>
        <w:tc>
          <w:tcPr>
            <w:tcW w:w="1222" w:type="dxa"/>
            <w:vAlign w:val="center"/>
          </w:tcPr>
          <w:p w14:paraId="491A749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25</w:t>
            </w:r>
          </w:p>
        </w:tc>
        <w:tc>
          <w:tcPr>
            <w:tcW w:w="843" w:type="dxa"/>
            <w:vAlign w:val="center"/>
          </w:tcPr>
          <w:p w14:paraId="16F7CFE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177</w:t>
            </w:r>
          </w:p>
        </w:tc>
        <w:tc>
          <w:tcPr>
            <w:tcW w:w="725" w:type="dxa"/>
            <w:vAlign w:val="center"/>
          </w:tcPr>
          <w:p w14:paraId="3BF06F5F"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1640</w:t>
            </w:r>
          </w:p>
        </w:tc>
        <w:tc>
          <w:tcPr>
            <w:tcW w:w="725" w:type="dxa"/>
            <w:vAlign w:val="center"/>
          </w:tcPr>
          <w:p w14:paraId="11ED52C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2990</w:t>
            </w:r>
          </w:p>
        </w:tc>
        <w:tc>
          <w:tcPr>
            <w:tcW w:w="787" w:type="dxa"/>
            <w:vAlign w:val="center"/>
          </w:tcPr>
          <w:p w14:paraId="588E3A4B" w14:textId="79F1BF23"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787" w:type="dxa"/>
            <w:vAlign w:val="center"/>
          </w:tcPr>
          <w:p w14:paraId="635F3572" w14:textId="09B1E4AF"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787" w:type="dxa"/>
            <w:vAlign w:val="center"/>
          </w:tcPr>
          <w:p w14:paraId="56924D53" w14:textId="59C728AF"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7</w:t>
            </w:r>
          </w:p>
        </w:tc>
        <w:tc>
          <w:tcPr>
            <w:tcW w:w="1415" w:type="dxa"/>
            <w:vAlign w:val="center"/>
          </w:tcPr>
          <w:p w14:paraId="45AD4D1B" w14:textId="0C650EE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r>
      <w:tr w:rsidR="00F431BF" w:rsidRPr="007B27AE" w14:paraId="50EB9E33" w14:textId="77777777" w:rsidTr="005C0E75">
        <w:trPr>
          <w:trHeight w:val="196"/>
        </w:trPr>
        <w:tc>
          <w:tcPr>
            <w:tcW w:w="2065" w:type="dxa"/>
            <w:vMerge/>
            <w:tcBorders>
              <w:top w:val="nil"/>
            </w:tcBorders>
            <w:vAlign w:val="center"/>
          </w:tcPr>
          <w:p w14:paraId="0DF7838C" w14:textId="77777777" w:rsidR="00F431BF" w:rsidRPr="007B27AE" w:rsidRDefault="00F431BF" w:rsidP="00CD6DFE">
            <w:pPr>
              <w:jc w:val="center"/>
            </w:pPr>
          </w:p>
        </w:tc>
        <w:tc>
          <w:tcPr>
            <w:tcW w:w="1222" w:type="dxa"/>
            <w:vAlign w:val="center"/>
          </w:tcPr>
          <w:p w14:paraId="6B7E45EF"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50</w:t>
            </w:r>
          </w:p>
        </w:tc>
        <w:tc>
          <w:tcPr>
            <w:tcW w:w="843" w:type="dxa"/>
            <w:vAlign w:val="center"/>
          </w:tcPr>
          <w:p w14:paraId="664DC4E1"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5086CAA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2970</w:t>
            </w:r>
          </w:p>
        </w:tc>
        <w:tc>
          <w:tcPr>
            <w:tcW w:w="725" w:type="dxa"/>
            <w:vAlign w:val="center"/>
          </w:tcPr>
          <w:p w14:paraId="5E1A07A4"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6820</w:t>
            </w:r>
          </w:p>
        </w:tc>
        <w:tc>
          <w:tcPr>
            <w:tcW w:w="787" w:type="dxa"/>
            <w:vAlign w:val="center"/>
          </w:tcPr>
          <w:p w14:paraId="27A412A5" w14:textId="41F8F5BE"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787" w:type="dxa"/>
            <w:vAlign w:val="center"/>
          </w:tcPr>
          <w:p w14:paraId="5C6C0547"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10</w:t>
            </w:r>
          </w:p>
        </w:tc>
        <w:tc>
          <w:tcPr>
            <w:tcW w:w="787" w:type="dxa"/>
            <w:vAlign w:val="center"/>
          </w:tcPr>
          <w:p w14:paraId="37135D9E" w14:textId="29543D5B"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c>
          <w:tcPr>
            <w:tcW w:w="1415" w:type="dxa"/>
            <w:vAlign w:val="center"/>
          </w:tcPr>
          <w:p w14:paraId="7CFB54A8" w14:textId="16C4521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7</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r>
      <w:tr w:rsidR="00F431BF" w:rsidRPr="007B27AE" w14:paraId="251A2D1B" w14:textId="77777777" w:rsidTr="005C0E75">
        <w:trPr>
          <w:trHeight w:val="193"/>
        </w:trPr>
        <w:tc>
          <w:tcPr>
            <w:tcW w:w="2065" w:type="dxa"/>
            <w:vMerge/>
            <w:tcBorders>
              <w:top w:val="nil"/>
            </w:tcBorders>
            <w:vAlign w:val="center"/>
          </w:tcPr>
          <w:p w14:paraId="7A20FD64" w14:textId="77777777" w:rsidR="00F431BF" w:rsidRPr="007B27AE" w:rsidRDefault="00F431BF" w:rsidP="00CD6DFE">
            <w:pPr>
              <w:jc w:val="center"/>
            </w:pPr>
          </w:p>
        </w:tc>
        <w:tc>
          <w:tcPr>
            <w:tcW w:w="1222" w:type="dxa"/>
            <w:vAlign w:val="center"/>
          </w:tcPr>
          <w:p w14:paraId="5EA5D0A0"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100M,</w:t>
            </w:r>
            <w:r w:rsidRPr="007B27AE">
              <w:rPr>
                <w:rFonts w:ascii="Times New Roman" w:hAnsi="Times New Roman" w:cs="Times New Roman"/>
                <w:spacing w:val="-4"/>
                <w:sz w:val="24"/>
                <w:szCs w:val="24"/>
              </w:rPr>
              <w:t xml:space="preserve"> </w:t>
            </w:r>
            <w:r w:rsidRPr="007B27AE">
              <w:rPr>
                <w:rFonts w:ascii="Times New Roman" w:hAnsi="Times New Roman" w:cs="Times New Roman"/>
                <w:spacing w:val="-5"/>
                <w:sz w:val="24"/>
                <w:szCs w:val="24"/>
              </w:rPr>
              <w:t>80F</w:t>
            </w:r>
          </w:p>
        </w:tc>
        <w:tc>
          <w:tcPr>
            <w:tcW w:w="843" w:type="dxa"/>
            <w:vAlign w:val="center"/>
          </w:tcPr>
          <w:p w14:paraId="1A41682A"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5A45C52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4430</w:t>
            </w:r>
          </w:p>
        </w:tc>
        <w:tc>
          <w:tcPr>
            <w:tcW w:w="725" w:type="dxa"/>
            <w:vAlign w:val="center"/>
          </w:tcPr>
          <w:p w14:paraId="41A98EAF"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rPr>
              <w:t>11200</w:t>
            </w:r>
          </w:p>
        </w:tc>
        <w:tc>
          <w:tcPr>
            <w:tcW w:w="787" w:type="dxa"/>
            <w:vAlign w:val="center"/>
          </w:tcPr>
          <w:p w14:paraId="20D3B2C8" w14:textId="221B7AB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6</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c>
          <w:tcPr>
            <w:tcW w:w="787" w:type="dxa"/>
            <w:vAlign w:val="center"/>
          </w:tcPr>
          <w:p w14:paraId="747E690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16</w:t>
            </w:r>
          </w:p>
        </w:tc>
        <w:tc>
          <w:tcPr>
            <w:tcW w:w="787" w:type="dxa"/>
            <w:vAlign w:val="center"/>
          </w:tcPr>
          <w:p w14:paraId="308F876F" w14:textId="6AA7C52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c>
          <w:tcPr>
            <w:tcW w:w="1415" w:type="dxa"/>
            <w:vAlign w:val="center"/>
          </w:tcPr>
          <w:p w14:paraId="0D4B842B"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12</w:t>
            </w:r>
          </w:p>
        </w:tc>
      </w:tr>
      <w:tr w:rsidR="00F431BF" w:rsidRPr="007B27AE" w14:paraId="3A19BB6A" w14:textId="77777777" w:rsidTr="005C0E75">
        <w:trPr>
          <w:trHeight w:val="194"/>
        </w:trPr>
        <w:tc>
          <w:tcPr>
            <w:tcW w:w="2065" w:type="dxa"/>
            <w:vMerge w:val="restart"/>
            <w:vAlign w:val="center"/>
          </w:tcPr>
          <w:p w14:paraId="78412339" w14:textId="77777777" w:rsidR="00F431BF" w:rsidRPr="007B27AE" w:rsidRDefault="00F431BF" w:rsidP="00CD6DFE">
            <w:pPr>
              <w:pStyle w:val="TableParagraph"/>
              <w:jc w:val="center"/>
              <w:rPr>
                <w:rFonts w:ascii="Times New Roman" w:hAnsi="Times New Roman" w:cs="Times New Roman"/>
                <w:b/>
                <w:sz w:val="24"/>
                <w:szCs w:val="24"/>
              </w:rPr>
            </w:pPr>
          </w:p>
          <w:p w14:paraId="75F1274F" w14:textId="75F3F1AD"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Собаки</w:t>
            </w:r>
            <w:r w:rsidR="00F431BF" w:rsidRPr="007B27AE">
              <w:rPr>
                <w:rFonts w:ascii="Times New Roman" w:hAnsi="Times New Roman" w:cs="Times New Roman"/>
                <w:sz w:val="24"/>
                <w:szCs w:val="24"/>
              </w:rPr>
              <w:t>,</w:t>
            </w:r>
            <w:r w:rsidR="00F431BF" w:rsidRPr="007B27AE">
              <w:rPr>
                <w:rFonts w:ascii="Times New Roman" w:hAnsi="Times New Roman" w:cs="Times New Roman"/>
                <w:spacing w:val="-4"/>
                <w:sz w:val="24"/>
                <w:szCs w:val="24"/>
              </w:rPr>
              <w:t xml:space="preserve"> </w:t>
            </w:r>
            <w:r w:rsidR="00F431BF" w:rsidRPr="007B27AE">
              <w:rPr>
                <w:rFonts w:ascii="Times New Roman" w:hAnsi="Times New Roman" w:cs="Times New Roman"/>
                <w:sz w:val="24"/>
                <w:szCs w:val="24"/>
              </w:rPr>
              <w:t>13-</w:t>
            </w:r>
            <w:r w:rsidRPr="007B27AE">
              <w:rPr>
                <w:rFonts w:ascii="Times New Roman" w:hAnsi="Times New Roman" w:cs="Times New Roman"/>
                <w:sz w:val="24"/>
                <w:szCs w:val="24"/>
                <w:lang w:val="ru-RU"/>
              </w:rPr>
              <w:t xml:space="preserve"> недель</w:t>
            </w:r>
          </w:p>
        </w:tc>
        <w:tc>
          <w:tcPr>
            <w:tcW w:w="1222" w:type="dxa"/>
            <w:vAlign w:val="center"/>
          </w:tcPr>
          <w:p w14:paraId="3F7DE73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w:t>
            </w:r>
          </w:p>
        </w:tc>
        <w:tc>
          <w:tcPr>
            <w:tcW w:w="843" w:type="dxa"/>
            <w:vAlign w:val="center"/>
          </w:tcPr>
          <w:p w14:paraId="5C1C7AB4"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4B9C350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377</w:t>
            </w:r>
          </w:p>
        </w:tc>
        <w:tc>
          <w:tcPr>
            <w:tcW w:w="725" w:type="dxa"/>
            <w:vAlign w:val="center"/>
          </w:tcPr>
          <w:p w14:paraId="42AB9ED1"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1683</w:t>
            </w:r>
          </w:p>
        </w:tc>
        <w:tc>
          <w:tcPr>
            <w:tcW w:w="787" w:type="dxa"/>
            <w:vAlign w:val="center"/>
          </w:tcPr>
          <w:p w14:paraId="4CF89E21" w14:textId="5B5D8E9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c>
          <w:tcPr>
            <w:tcW w:w="787" w:type="dxa"/>
            <w:vAlign w:val="center"/>
          </w:tcPr>
          <w:p w14:paraId="78D72888" w14:textId="648000DE"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c>
          <w:tcPr>
            <w:tcW w:w="787" w:type="dxa"/>
            <w:vAlign w:val="center"/>
          </w:tcPr>
          <w:p w14:paraId="713AF3B9" w14:textId="0615B3F9"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1415" w:type="dxa"/>
            <w:vAlign w:val="center"/>
          </w:tcPr>
          <w:p w14:paraId="7DA4E608" w14:textId="6A9740C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r>
      <w:tr w:rsidR="00F431BF" w:rsidRPr="007B27AE" w14:paraId="575713BC" w14:textId="77777777" w:rsidTr="005C0E75">
        <w:trPr>
          <w:trHeight w:val="193"/>
        </w:trPr>
        <w:tc>
          <w:tcPr>
            <w:tcW w:w="2065" w:type="dxa"/>
            <w:vMerge/>
            <w:tcBorders>
              <w:top w:val="nil"/>
            </w:tcBorders>
            <w:vAlign w:val="center"/>
          </w:tcPr>
          <w:p w14:paraId="0837AAC0" w14:textId="77777777" w:rsidR="00F431BF" w:rsidRPr="007B27AE" w:rsidRDefault="00F431BF" w:rsidP="00CD6DFE">
            <w:pPr>
              <w:jc w:val="center"/>
            </w:pPr>
          </w:p>
        </w:tc>
        <w:tc>
          <w:tcPr>
            <w:tcW w:w="1222" w:type="dxa"/>
            <w:vAlign w:val="center"/>
          </w:tcPr>
          <w:p w14:paraId="5A9E480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60</w:t>
            </w:r>
          </w:p>
        </w:tc>
        <w:tc>
          <w:tcPr>
            <w:tcW w:w="843" w:type="dxa"/>
            <w:vAlign w:val="center"/>
          </w:tcPr>
          <w:p w14:paraId="053E7BA2"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49199AB7"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3414</w:t>
            </w:r>
          </w:p>
        </w:tc>
        <w:tc>
          <w:tcPr>
            <w:tcW w:w="725" w:type="dxa"/>
            <w:vAlign w:val="center"/>
          </w:tcPr>
          <w:p w14:paraId="76514667"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2211</w:t>
            </w:r>
          </w:p>
        </w:tc>
        <w:tc>
          <w:tcPr>
            <w:tcW w:w="787" w:type="dxa"/>
            <w:vAlign w:val="center"/>
          </w:tcPr>
          <w:p w14:paraId="2706DB26" w14:textId="60F9C62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0</w:t>
            </w:r>
          </w:p>
        </w:tc>
        <w:tc>
          <w:tcPr>
            <w:tcW w:w="787" w:type="dxa"/>
            <w:vAlign w:val="center"/>
          </w:tcPr>
          <w:p w14:paraId="4D1212DA" w14:textId="7290C853"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c>
          <w:tcPr>
            <w:tcW w:w="787" w:type="dxa"/>
            <w:vAlign w:val="center"/>
          </w:tcPr>
          <w:p w14:paraId="496A0B10" w14:textId="0AEF5649"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c>
          <w:tcPr>
            <w:tcW w:w="1415" w:type="dxa"/>
            <w:vAlign w:val="center"/>
          </w:tcPr>
          <w:p w14:paraId="043744CD" w14:textId="17A5DBD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r>
      <w:tr w:rsidR="00F431BF" w:rsidRPr="007B27AE" w14:paraId="1A496DF8" w14:textId="77777777" w:rsidTr="005C0E75">
        <w:trPr>
          <w:trHeight w:val="193"/>
        </w:trPr>
        <w:tc>
          <w:tcPr>
            <w:tcW w:w="2065" w:type="dxa"/>
            <w:vMerge/>
            <w:tcBorders>
              <w:top w:val="nil"/>
            </w:tcBorders>
            <w:vAlign w:val="center"/>
          </w:tcPr>
          <w:p w14:paraId="429CF408" w14:textId="77777777" w:rsidR="00F431BF" w:rsidRPr="007B27AE" w:rsidRDefault="00F431BF" w:rsidP="00CD6DFE">
            <w:pPr>
              <w:jc w:val="center"/>
            </w:pPr>
          </w:p>
        </w:tc>
        <w:tc>
          <w:tcPr>
            <w:tcW w:w="1222" w:type="dxa"/>
            <w:vAlign w:val="center"/>
          </w:tcPr>
          <w:p w14:paraId="1A4A9D7E"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120</w:t>
            </w:r>
          </w:p>
        </w:tc>
        <w:tc>
          <w:tcPr>
            <w:tcW w:w="843" w:type="dxa"/>
            <w:vAlign w:val="center"/>
          </w:tcPr>
          <w:p w14:paraId="3B88A24C"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03C707F1"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rPr>
              <w:t>12179</w:t>
            </w:r>
          </w:p>
        </w:tc>
        <w:tc>
          <w:tcPr>
            <w:tcW w:w="725" w:type="dxa"/>
            <w:vAlign w:val="center"/>
          </w:tcPr>
          <w:p w14:paraId="0588633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6628</w:t>
            </w:r>
          </w:p>
        </w:tc>
        <w:tc>
          <w:tcPr>
            <w:tcW w:w="787" w:type="dxa"/>
            <w:vAlign w:val="center"/>
          </w:tcPr>
          <w:p w14:paraId="5C533DC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18</w:t>
            </w:r>
          </w:p>
        </w:tc>
        <w:tc>
          <w:tcPr>
            <w:tcW w:w="787" w:type="dxa"/>
            <w:vAlign w:val="center"/>
          </w:tcPr>
          <w:p w14:paraId="0076AEE1" w14:textId="43ED51E3"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9</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7</w:t>
            </w:r>
          </w:p>
        </w:tc>
        <w:tc>
          <w:tcPr>
            <w:tcW w:w="787" w:type="dxa"/>
            <w:vAlign w:val="center"/>
          </w:tcPr>
          <w:p w14:paraId="641F933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13</w:t>
            </w:r>
          </w:p>
        </w:tc>
        <w:tc>
          <w:tcPr>
            <w:tcW w:w="1415" w:type="dxa"/>
            <w:vAlign w:val="center"/>
          </w:tcPr>
          <w:p w14:paraId="2A5F04D7" w14:textId="0AAA121F"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7</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0</w:t>
            </w:r>
          </w:p>
        </w:tc>
      </w:tr>
      <w:tr w:rsidR="00F431BF" w:rsidRPr="007B27AE" w14:paraId="7470AF20" w14:textId="77777777" w:rsidTr="005C0E75">
        <w:trPr>
          <w:trHeight w:val="194"/>
        </w:trPr>
        <w:tc>
          <w:tcPr>
            <w:tcW w:w="2065" w:type="dxa"/>
            <w:vMerge w:val="restart"/>
            <w:vAlign w:val="center"/>
          </w:tcPr>
          <w:p w14:paraId="0E0C8FF9" w14:textId="2157CC11"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Собаки</w:t>
            </w:r>
            <w:r w:rsidR="00F431BF" w:rsidRPr="007B27AE">
              <w:rPr>
                <w:rFonts w:ascii="Times New Roman" w:hAnsi="Times New Roman" w:cs="Times New Roman"/>
                <w:sz w:val="24"/>
                <w:szCs w:val="24"/>
              </w:rPr>
              <w:t>,</w:t>
            </w:r>
            <w:r w:rsidR="00F431BF" w:rsidRPr="007B27AE">
              <w:rPr>
                <w:rFonts w:ascii="Times New Roman" w:hAnsi="Times New Roman" w:cs="Times New Roman"/>
                <w:spacing w:val="-15"/>
                <w:sz w:val="24"/>
                <w:szCs w:val="24"/>
              </w:rPr>
              <w:t xml:space="preserve"> </w:t>
            </w:r>
            <w:r w:rsidR="00F431BF" w:rsidRPr="007B27AE">
              <w:rPr>
                <w:rFonts w:ascii="Times New Roman" w:hAnsi="Times New Roman" w:cs="Times New Roman"/>
                <w:sz w:val="24"/>
                <w:szCs w:val="24"/>
              </w:rPr>
              <w:t>9-</w:t>
            </w:r>
            <w:r w:rsidRPr="007B27AE">
              <w:rPr>
                <w:rFonts w:ascii="Times New Roman" w:hAnsi="Times New Roman" w:cs="Times New Roman"/>
                <w:sz w:val="24"/>
                <w:szCs w:val="24"/>
                <w:lang w:val="ru-RU"/>
              </w:rPr>
              <w:t>месяцев</w:t>
            </w:r>
          </w:p>
        </w:tc>
        <w:tc>
          <w:tcPr>
            <w:tcW w:w="1222" w:type="dxa"/>
            <w:vAlign w:val="center"/>
          </w:tcPr>
          <w:p w14:paraId="12FC04DF"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w:t>
            </w:r>
          </w:p>
        </w:tc>
        <w:tc>
          <w:tcPr>
            <w:tcW w:w="843" w:type="dxa"/>
            <w:vAlign w:val="center"/>
          </w:tcPr>
          <w:p w14:paraId="6953A870"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271</w:t>
            </w:r>
          </w:p>
        </w:tc>
        <w:tc>
          <w:tcPr>
            <w:tcW w:w="725" w:type="dxa"/>
            <w:vAlign w:val="center"/>
          </w:tcPr>
          <w:p w14:paraId="4971D130"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343</w:t>
            </w:r>
          </w:p>
        </w:tc>
        <w:tc>
          <w:tcPr>
            <w:tcW w:w="725" w:type="dxa"/>
            <w:vAlign w:val="center"/>
          </w:tcPr>
          <w:p w14:paraId="2E730BF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221</w:t>
            </w:r>
          </w:p>
        </w:tc>
        <w:tc>
          <w:tcPr>
            <w:tcW w:w="787" w:type="dxa"/>
            <w:vAlign w:val="center"/>
          </w:tcPr>
          <w:p w14:paraId="0E9F8B75" w14:textId="5CE4378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c>
          <w:tcPr>
            <w:tcW w:w="787" w:type="dxa"/>
            <w:vAlign w:val="center"/>
          </w:tcPr>
          <w:p w14:paraId="19B5B0DE" w14:textId="04AF891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c>
          <w:tcPr>
            <w:tcW w:w="787" w:type="dxa"/>
            <w:vAlign w:val="center"/>
          </w:tcPr>
          <w:p w14:paraId="6A4EF250" w14:textId="2679287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1415" w:type="dxa"/>
            <w:vAlign w:val="center"/>
          </w:tcPr>
          <w:p w14:paraId="71B2D3B5" w14:textId="2FE2D84D"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r>
      <w:tr w:rsidR="00F431BF" w:rsidRPr="007B27AE" w14:paraId="7AAA7683" w14:textId="77777777" w:rsidTr="005C0E75">
        <w:trPr>
          <w:trHeight w:val="196"/>
        </w:trPr>
        <w:tc>
          <w:tcPr>
            <w:tcW w:w="2065" w:type="dxa"/>
            <w:vMerge/>
            <w:tcBorders>
              <w:top w:val="nil"/>
            </w:tcBorders>
            <w:vAlign w:val="center"/>
          </w:tcPr>
          <w:p w14:paraId="21FB5FE1" w14:textId="77777777" w:rsidR="00F431BF" w:rsidRPr="007B27AE" w:rsidRDefault="00F431BF" w:rsidP="00CD6DFE">
            <w:pPr>
              <w:jc w:val="center"/>
            </w:pPr>
          </w:p>
        </w:tc>
        <w:tc>
          <w:tcPr>
            <w:tcW w:w="1222" w:type="dxa"/>
            <w:vAlign w:val="center"/>
          </w:tcPr>
          <w:p w14:paraId="4399FAF4"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50</w:t>
            </w:r>
          </w:p>
        </w:tc>
        <w:tc>
          <w:tcPr>
            <w:tcW w:w="843" w:type="dxa"/>
            <w:vAlign w:val="center"/>
          </w:tcPr>
          <w:p w14:paraId="053D2FAC"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175A827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370</w:t>
            </w:r>
          </w:p>
        </w:tc>
        <w:tc>
          <w:tcPr>
            <w:tcW w:w="725" w:type="dxa"/>
            <w:vAlign w:val="center"/>
          </w:tcPr>
          <w:p w14:paraId="064C1D26"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571</w:t>
            </w:r>
          </w:p>
        </w:tc>
        <w:tc>
          <w:tcPr>
            <w:tcW w:w="787" w:type="dxa"/>
            <w:vAlign w:val="center"/>
          </w:tcPr>
          <w:p w14:paraId="3106EF55" w14:textId="529681BE"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c>
          <w:tcPr>
            <w:tcW w:w="787" w:type="dxa"/>
            <w:vAlign w:val="center"/>
          </w:tcPr>
          <w:p w14:paraId="72185004" w14:textId="6A603D2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8</w:t>
            </w:r>
          </w:p>
        </w:tc>
        <w:tc>
          <w:tcPr>
            <w:tcW w:w="787" w:type="dxa"/>
            <w:vAlign w:val="center"/>
          </w:tcPr>
          <w:p w14:paraId="29C295E0" w14:textId="615E878E"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1415" w:type="dxa"/>
            <w:vAlign w:val="center"/>
          </w:tcPr>
          <w:p w14:paraId="28FC85EC" w14:textId="30F7295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r>
      <w:tr w:rsidR="00F431BF" w:rsidRPr="007B27AE" w14:paraId="564450B5" w14:textId="77777777" w:rsidTr="005C0E75">
        <w:trPr>
          <w:trHeight w:val="194"/>
        </w:trPr>
        <w:tc>
          <w:tcPr>
            <w:tcW w:w="2065" w:type="dxa"/>
            <w:vMerge/>
            <w:tcBorders>
              <w:top w:val="nil"/>
            </w:tcBorders>
            <w:vAlign w:val="center"/>
          </w:tcPr>
          <w:p w14:paraId="7891803D" w14:textId="77777777" w:rsidR="00F431BF" w:rsidRPr="007B27AE" w:rsidRDefault="00F431BF" w:rsidP="00CD6DFE">
            <w:pPr>
              <w:jc w:val="center"/>
            </w:pPr>
          </w:p>
        </w:tc>
        <w:tc>
          <w:tcPr>
            <w:tcW w:w="1222" w:type="dxa"/>
            <w:vAlign w:val="center"/>
          </w:tcPr>
          <w:p w14:paraId="00F19FB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80</w:t>
            </w:r>
          </w:p>
        </w:tc>
        <w:tc>
          <w:tcPr>
            <w:tcW w:w="843" w:type="dxa"/>
            <w:vAlign w:val="center"/>
          </w:tcPr>
          <w:p w14:paraId="50891D8D"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373F7D8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2990</w:t>
            </w:r>
          </w:p>
        </w:tc>
        <w:tc>
          <w:tcPr>
            <w:tcW w:w="725" w:type="dxa"/>
            <w:vAlign w:val="center"/>
          </w:tcPr>
          <w:p w14:paraId="19C02234"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3590</w:t>
            </w:r>
          </w:p>
        </w:tc>
        <w:tc>
          <w:tcPr>
            <w:tcW w:w="787" w:type="dxa"/>
            <w:vAlign w:val="center"/>
          </w:tcPr>
          <w:p w14:paraId="7AECDD29" w14:textId="69DBB6BB"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787" w:type="dxa"/>
            <w:vAlign w:val="center"/>
          </w:tcPr>
          <w:p w14:paraId="6BED578B" w14:textId="0EF7BB71"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c>
          <w:tcPr>
            <w:tcW w:w="787" w:type="dxa"/>
            <w:vAlign w:val="center"/>
          </w:tcPr>
          <w:p w14:paraId="0B444DD6" w14:textId="6E218AD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c>
          <w:tcPr>
            <w:tcW w:w="1415" w:type="dxa"/>
            <w:vAlign w:val="center"/>
          </w:tcPr>
          <w:p w14:paraId="566AB23A" w14:textId="38720AAB"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8</w:t>
            </w:r>
          </w:p>
        </w:tc>
      </w:tr>
      <w:tr w:rsidR="00F431BF" w:rsidRPr="007B27AE" w14:paraId="459826AE" w14:textId="77777777" w:rsidTr="005C0E75">
        <w:trPr>
          <w:trHeight w:val="193"/>
        </w:trPr>
        <w:tc>
          <w:tcPr>
            <w:tcW w:w="2065" w:type="dxa"/>
            <w:vMerge w:val="restart"/>
            <w:vAlign w:val="center"/>
          </w:tcPr>
          <w:p w14:paraId="15D91057" w14:textId="76D0BB1D"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Кролики</w:t>
            </w:r>
            <w:r w:rsidR="00F431BF" w:rsidRPr="007B27AE">
              <w:rPr>
                <w:rFonts w:ascii="Times New Roman" w:hAnsi="Times New Roman" w:cs="Times New Roman"/>
                <w:sz w:val="24"/>
                <w:szCs w:val="24"/>
              </w:rPr>
              <w:t>,</w:t>
            </w:r>
            <w:r w:rsidR="00F431BF" w:rsidRPr="007B27AE">
              <w:rPr>
                <w:rFonts w:ascii="Times New Roman" w:hAnsi="Times New Roman" w:cs="Times New Roman"/>
                <w:spacing w:val="-15"/>
                <w:sz w:val="24"/>
                <w:szCs w:val="24"/>
              </w:rPr>
              <w:t xml:space="preserve"> </w:t>
            </w:r>
            <w:r w:rsidRPr="007B27AE">
              <w:rPr>
                <w:rFonts w:ascii="Times New Roman" w:hAnsi="Times New Roman" w:cs="Times New Roman"/>
                <w:sz w:val="24"/>
                <w:szCs w:val="24"/>
                <w:lang w:val="ru-RU"/>
              </w:rPr>
              <w:t>эмбрио-фетальное развитие</w:t>
            </w:r>
          </w:p>
        </w:tc>
        <w:tc>
          <w:tcPr>
            <w:tcW w:w="1222" w:type="dxa"/>
            <w:vAlign w:val="center"/>
          </w:tcPr>
          <w:p w14:paraId="43549240"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5</w:t>
            </w:r>
          </w:p>
        </w:tc>
        <w:tc>
          <w:tcPr>
            <w:tcW w:w="843" w:type="dxa"/>
            <w:vAlign w:val="center"/>
          </w:tcPr>
          <w:p w14:paraId="1E7B8761"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19f</w:t>
            </w:r>
          </w:p>
        </w:tc>
        <w:tc>
          <w:tcPr>
            <w:tcW w:w="725" w:type="dxa"/>
            <w:vAlign w:val="center"/>
          </w:tcPr>
          <w:p w14:paraId="04055DD2"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5CED0300"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714</w:t>
            </w:r>
          </w:p>
        </w:tc>
        <w:tc>
          <w:tcPr>
            <w:tcW w:w="787" w:type="dxa"/>
            <w:vAlign w:val="center"/>
          </w:tcPr>
          <w:p w14:paraId="0B98FC4E"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071405FF" w14:textId="2A34C81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c>
          <w:tcPr>
            <w:tcW w:w="787" w:type="dxa"/>
            <w:vAlign w:val="center"/>
          </w:tcPr>
          <w:p w14:paraId="2636A9F5"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1A22D6D3" w14:textId="61884309"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7</w:t>
            </w:r>
          </w:p>
        </w:tc>
      </w:tr>
      <w:tr w:rsidR="00F431BF" w:rsidRPr="007B27AE" w14:paraId="05AEA5F6" w14:textId="77777777" w:rsidTr="005C0E75">
        <w:trPr>
          <w:trHeight w:val="193"/>
        </w:trPr>
        <w:tc>
          <w:tcPr>
            <w:tcW w:w="2065" w:type="dxa"/>
            <w:vMerge/>
            <w:tcBorders>
              <w:top w:val="nil"/>
            </w:tcBorders>
            <w:vAlign w:val="center"/>
          </w:tcPr>
          <w:p w14:paraId="7910CCBB" w14:textId="77777777" w:rsidR="00F431BF" w:rsidRPr="007B27AE" w:rsidRDefault="00F431BF" w:rsidP="00CD6DFE">
            <w:pPr>
              <w:jc w:val="center"/>
            </w:pPr>
          </w:p>
        </w:tc>
        <w:tc>
          <w:tcPr>
            <w:tcW w:w="1222" w:type="dxa"/>
            <w:vAlign w:val="center"/>
          </w:tcPr>
          <w:p w14:paraId="148B14E0"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15</w:t>
            </w:r>
          </w:p>
        </w:tc>
        <w:tc>
          <w:tcPr>
            <w:tcW w:w="843" w:type="dxa"/>
            <w:vAlign w:val="center"/>
          </w:tcPr>
          <w:p w14:paraId="36ACA16E"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17B9BA73"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4B329E2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1920</w:t>
            </w:r>
          </w:p>
        </w:tc>
        <w:tc>
          <w:tcPr>
            <w:tcW w:w="787" w:type="dxa"/>
            <w:vAlign w:val="center"/>
          </w:tcPr>
          <w:p w14:paraId="6FEAFA5D"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2493AFB5" w14:textId="0941C72F"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8</w:t>
            </w:r>
          </w:p>
        </w:tc>
        <w:tc>
          <w:tcPr>
            <w:tcW w:w="787" w:type="dxa"/>
            <w:vAlign w:val="center"/>
          </w:tcPr>
          <w:p w14:paraId="50C87836"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35B89811" w14:textId="14AF4DD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0</w:t>
            </w:r>
          </w:p>
        </w:tc>
      </w:tr>
      <w:tr w:rsidR="00F431BF" w:rsidRPr="007B27AE" w14:paraId="5AE5A0FF" w14:textId="77777777" w:rsidTr="005C0E75">
        <w:trPr>
          <w:trHeight w:val="194"/>
        </w:trPr>
        <w:tc>
          <w:tcPr>
            <w:tcW w:w="2065" w:type="dxa"/>
            <w:vMerge/>
            <w:tcBorders>
              <w:top w:val="nil"/>
            </w:tcBorders>
            <w:vAlign w:val="center"/>
          </w:tcPr>
          <w:p w14:paraId="1821836B" w14:textId="77777777" w:rsidR="00F431BF" w:rsidRPr="007B27AE" w:rsidRDefault="00F431BF" w:rsidP="00CD6DFE">
            <w:pPr>
              <w:jc w:val="center"/>
            </w:pPr>
          </w:p>
        </w:tc>
        <w:tc>
          <w:tcPr>
            <w:tcW w:w="1222" w:type="dxa"/>
            <w:vAlign w:val="center"/>
          </w:tcPr>
          <w:p w14:paraId="58BB6A6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45</w:t>
            </w:r>
          </w:p>
        </w:tc>
        <w:tc>
          <w:tcPr>
            <w:tcW w:w="843" w:type="dxa"/>
            <w:vAlign w:val="center"/>
          </w:tcPr>
          <w:p w14:paraId="28EEA72C"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66901913"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411EE2C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4670</w:t>
            </w:r>
          </w:p>
        </w:tc>
        <w:tc>
          <w:tcPr>
            <w:tcW w:w="787" w:type="dxa"/>
            <w:vAlign w:val="center"/>
          </w:tcPr>
          <w:p w14:paraId="58EF4702"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6E83F995" w14:textId="187032B8"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6</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c>
          <w:tcPr>
            <w:tcW w:w="787" w:type="dxa"/>
            <w:vAlign w:val="center"/>
          </w:tcPr>
          <w:p w14:paraId="580AAB82"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2C628719" w14:textId="659FCEA1"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r>
      <w:tr w:rsidR="00F431BF" w:rsidRPr="007B27AE" w14:paraId="5A815B6F" w14:textId="77777777" w:rsidTr="005C0E75">
        <w:trPr>
          <w:trHeight w:val="193"/>
        </w:trPr>
        <w:tc>
          <w:tcPr>
            <w:tcW w:w="9356" w:type="dxa"/>
            <w:gridSpan w:val="9"/>
            <w:vAlign w:val="center"/>
          </w:tcPr>
          <w:p w14:paraId="365E4B73" w14:textId="77777777" w:rsidR="00F431BF" w:rsidRPr="007B27AE" w:rsidRDefault="00F431BF" w:rsidP="00CD6DFE">
            <w:pPr>
              <w:pStyle w:val="TableParagraph"/>
              <w:jc w:val="center"/>
              <w:rPr>
                <w:rFonts w:ascii="Times New Roman" w:hAnsi="Times New Roman" w:cs="Times New Roman"/>
                <w:b/>
                <w:sz w:val="24"/>
                <w:szCs w:val="24"/>
              </w:rPr>
            </w:pPr>
            <w:r w:rsidRPr="007B27AE">
              <w:rPr>
                <w:rFonts w:ascii="Times New Roman" w:hAnsi="Times New Roman" w:cs="Times New Roman"/>
                <w:b/>
                <w:sz w:val="24"/>
                <w:szCs w:val="24"/>
              </w:rPr>
              <w:t>M37</w:t>
            </w:r>
            <w:r w:rsidRPr="007B27AE">
              <w:rPr>
                <w:rFonts w:ascii="Times New Roman" w:hAnsi="Times New Roman" w:cs="Times New Roman"/>
                <w:b/>
                <w:spacing w:val="-7"/>
                <w:sz w:val="24"/>
                <w:szCs w:val="24"/>
              </w:rPr>
              <w:t xml:space="preserve"> </w:t>
            </w:r>
            <w:r w:rsidRPr="007B27AE">
              <w:rPr>
                <w:rFonts w:ascii="Times New Roman" w:hAnsi="Times New Roman" w:cs="Times New Roman"/>
                <w:b/>
                <w:sz w:val="24"/>
                <w:szCs w:val="24"/>
              </w:rPr>
              <w:t>(PCI-</w:t>
            </w:r>
            <w:r w:rsidRPr="007B27AE">
              <w:rPr>
                <w:rFonts w:ascii="Times New Roman" w:hAnsi="Times New Roman" w:cs="Times New Roman"/>
                <w:b/>
                <w:spacing w:val="-2"/>
                <w:sz w:val="24"/>
                <w:szCs w:val="24"/>
              </w:rPr>
              <w:t>45227)</w:t>
            </w:r>
          </w:p>
        </w:tc>
      </w:tr>
      <w:tr w:rsidR="00F431BF" w:rsidRPr="007B27AE" w14:paraId="19BCA79C" w14:textId="77777777" w:rsidTr="005C0E75">
        <w:trPr>
          <w:trHeight w:val="196"/>
        </w:trPr>
        <w:tc>
          <w:tcPr>
            <w:tcW w:w="2065" w:type="dxa"/>
            <w:vAlign w:val="center"/>
          </w:tcPr>
          <w:p w14:paraId="2F9D974E" w14:textId="469EA8A5"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lang w:val="ru-RU"/>
              </w:rPr>
              <w:t>Люди</w:t>
            </w:r>
          </w:p>
        </w:tc>
        <w:tc>
          <w:tcPr>
            <w:tcW w:w="1222" w:type="dxa"/>
            <w:vAlign w:val="center"/>
          </w:tcPr>
          <w:p w14:paraId="4BC246FA" w14:textId="0BB1092D"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5</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3b</w:t>
            </w:r>
          </w:p>
        </w:tc>
        <w:tc>
          <w:tcPr>
            <w:tcW w:w="843" w:type="dxa"/>
            <w:vAlign w:val="center"/>
          </w:tcPr>
          <w:p w14:paraId="7729D52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8</w:t>
            </w:r>
          </w:p>
        </w:tc>
        <w:tc>
          <w:tcPr>
            <w:tcW w:w="1450" w:type="dxa"/>
            <w:gridSpan w:val="2"/>
            <w:vAlign w:val="center"/>
          </w:tcPr>
          <w:p w14:paraId="1AE28445"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1248</w:t>
            </w:r>
          </w:p>
        </w:tc>
        <w:tc>
          <w:tcPr>
            <w:tcW w:w="787" w:type="dxa"/>
            <w:vAlign w:val="center"/>
          </w:tcPr>
          <w:p w14:paraId="7EF91BE9"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5B0B979"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57C82C4D"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35585B8B" w14:textId="77777777" w:rsidR="00F431BF" w:rsidRPr="007B27AE" w:rsidRDefault="00F431BF" w:rsidP="00CD6DFE">
            <w:pPr>
              <w:pStyle w:val="TableParagraph"/>
              <w:jc w:val="center"/>
              <w:rPr>
                <w:rFonts w:ascii="Times New Roman" w:hAnsi="Times New Roman" w:cs="Times New Roman"/>
                <w:sz w:val="24"/>
                <w:szCs w:val="24"/>
              </w:rPr>
            </w:pPr>
          </w:p>
        </w:tc>
      </w:tr>
      <w:tr w:rsidR="00F431BF" w:rsidRPr="007B27AE" w14:paraId="058ABD8E" w14:textId="77777777" w:rsidTr="005C0E75">
        <w:trPr>
          <w:trHeight w:val="193"/>
        </w:trPr>
        <w:tc>
          <w:tcPr>
            <w:tcW w:w="2065" w:type="dxa"/>
            <w:vMerge w:val="restart"/>
            <w:vAlign w:val="center"/>
          </w:tcPr>
          <w:p w14:paraId="7576C36A" w14:textId="77777777" w:rsidR="00F431BF" w:rsidRPr="007B27AE" w:rsidRDefault="00F431BF" w:rsidP="00CD6DFE">
            <w:pPr>
              <w:pStyle w:val="TableParagraph"/>
              <w:jc w:val="center"/>
              <w:rPr>
                <w:rFonts w:ascii="Times New Roman" w:hAnsi="Times New Roman" w:cs="Times New Roman"/>
                <w:b/>
                <w:sz w:val="24"/>
                <w:szCs w:val="24"/>
              </w:rPr>
            </w:pPr>
          </w:p>
          <w:p w14:paraId="6833BF1A" w14:textId="3279963B"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Крысы</w:t>
            </w:r>
            <w:r w:rsidR="00F431BF" w:rsidRPr="007B27AE">
              <w:rPr>
                <w:rFonts w:ascii="Times New Roman" w:hAnsi="Times New Roman" w:cs="Times New Roman"/>
                <w:sz w:val="24"/>
                <w:szCs w:val="24"/>
              </w:rPr>
              <w:t>,</w:t>
            </w:r>
            <w:r w:rsidR="00F431BF" w:rsidRPr="007B27AE">
              <w:rPr>
                <w:rFonts w:ascii="Times New Roman" w:hAnsi="Times New Roman" w:cs="Times New Roman"/>
                <w:spacing w:val="-2"/>
                <w:sz w:val="24"/>
                <w:szCs w:val="24"/>
              </w:rPr>
              <w:t xml:space="preserve"> </w:t>
            </w:r>
            <w:r w:rsidR="00F431BF" w:rsidRPr="007B27AE">
              <w:rPr>
                <w:rFonts w:ascii="Times New Roman" w:hAnsi="Times New Roman" w:cs="Times New Roman"/>
                <w:sz w:val="24"/>
                <w:szCs w:val="24"/>
              </w:rPr>
              <w:t>6-</w:t>
            </w:r>
            <w:r w:rsidRPr="007B27AE">
              <w:rPr>
                <w:rFonts w:ascii="Times New Roman" w:hAnsi="Times New Roman" w:cs="Times New Roman"/>
                <w:sz w:val="24"/>
                <w:szCs w:val="24"/>
                <w:lang w:val="ru-RU"/>
              </w:rPr>
              <w:t>месяцев</w:t>
            </w:r>
          </w:p>
        </w:tc>
        <w:tc>
          <w:tcPr>
            <w:tcW w:w="1222" w:type="dxa"/>
            <w:vAlign w:val="center"/>
          </w:tcPr>
          <w:p w14:paraId="2437438E"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25</w:t>
            </w:r>
          </w:p>
        </w:tc>
        <w:tc>
          <w:tcPr>
            <w:tcW w:w="843" w:type="dxa"/>
            <w:vAlign w:val="center"/>
          </w:tcPr>
          <w:p w14:paraId="772762C5"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177</w:t>
            </w:r>
          </w:p>
        </w:tc>
        <w:tc>
          <w:tcPr>
            <w:tcW w:w="725" w:type="dxa"/>
            <w:vAlign w:val="center"/>
          </w:tcPr>
          <w:p w14:paraId="3D0504A5"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1330</w:t>
            </w:r>
          </w:p>
        </w:tc>
        <w:tc>
          <w:tcPr>
            <w:tcW w:w="725" w:type="dxa"/>
            <w:vAlign w:val="center"/>
          </w:tcPr>
          <w:p w14:paraId="04900922"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2350</w:t>
            </w:r>
          </w:p>
        </w:tc>
        <w:tc>
          <w:tcPr>
            <w:tcW w:w="787" w:type="dxa"/>
            <w:vAlign w:val="center"/>
          </w:tcPr>
          <w:p w14:paraId="24BB1301" w14:textId="025DD38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c>
          <w:tcPr>
            <w:tcW w:w="787" w:type="dxa"/>
            <w:vAlign w:val="center"/>
          </w:tcPr>
          <w:p w14:paraId="37D4C2F0" w14:textId="33916B49"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c>
          <w:tcPr>
            <w:tcW w:w="787" w:type="dxa"/>
            <w:vAlign w:val="center"/>
          </w:tcPr>
          <w:p w14:paraId="78474627" w14:textId="2C54774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c>
          <w:tcPr>
            <w:tcW w:w="1415" w:type="dxa"/>
            <w:vAlign w:val="center"/>
          </w:tcPr>
          <w:p w14:paraId="615B459F" w14:textId="22000391"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r>
      <w:tr w:rsidR="00F431BF" w:rsidRPr="007B27AE" w14:paraId="28C574B7" w14:textId="77777777" w:rsidTr="005C0E75">
        <w:trPr>
          <w:trHeight w:val="193"/>
        </w:trPr>
        <w:tc>
          <w:tcPr>
            <w:tcW w:w="2065" w:type="dxa"/>
            <w:vMerge/>
            <w:tcBorders>
              <w:top w:val="nil"/>
            </w:tcBorders>
            <w:vAlign w:val="center"/>
          </w:tcPr>
          <w:p w14:paraId="3696AD6E" w14:textId="77777777" w:rsidR="00F431BF" w:rsidRPr="007B27AE" w:rsidRDefault="00F431BF" w:rsidP="00CD6DFE">
            <w:pPr>
              <w:jc w:val="center"/>
            </w:pPr>
          </w:p>
        </w:tc>
        <w:tc>
          <w:tcPr>
            <w:tcW w:w="1222" w:type="dxa"/>
            <w:vAlign w:val="center"/>
          </w:tcPr>
          <w:p w14:paraId="4D881B51"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50</w:t>
            </w:r>
          </w:p>
        </w:tc>
        <w:tc>
          <w:tcPr>
            <w:tcW w:w="843" w:type="dxa"/>
            <w:vAlign w:val="center"/>
          </w:tcPr>
          <w:p w14:paraId="798CE1C4"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2CBE194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3210</w:t>
            </w:r>
          </w:p>
        </w:tc>
        <w:tc>
          <w:tcPr>
            <w:tcW w:w="725" w:type="dxa"/>
            <w:vAlign w:val="center"/>
          </w:tcPr>
          <w:p w14:paraId="13DBD8F6"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5350</w:t>
            </w:r>
          </w:p>
        </w:tc>
        <w:tc>
          <w:tcPr>
            <w:tcW w:w="787" w:type="dxa"/>
            <w:vAlign w:val="center"/>
          </w:tcPr>
          <w:p w14:paraId="741F22FD" w14:textId="7183E1A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c>
          <w:tcPr>
            <w:tcW w:w="787" w:type="dxa"/>
            <w:vAlign w:val="center"/>
          </w:tcPr>
          <w:p w14:paraId="698E4B01" w14:textId="148C2028"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c>
          <w:tcPr>
            <w:tcW w:w="787" w:type="dxa"/>
            <w:vAlign w:val="center"/>
          </w:tcPr>
          <w:p w14:paraId="12E05263" w14:textId="4005E50A"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c>
          <w:tcPr>
            <w:tcW w:w="1415" w:type="dxa"/>
            <w:vAlign w:val="center"/>
          </w:tcPr>
          <w:p w14:paraId="42C55E75" w14:textId="21D58F5B"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r>
      <w:tr w:rsidR="00F431BF" w:rsidRPr="007B27AE" w14:paraId="53C6A752" w14:textId="77777777" w:rsidTr="005C0E75">
        <w:trPr>
          <w:trHeight w:val="194"/>
        </w:trPr>
        <w:tc>
          <w:tcPr>
            <w:tcW w:w="2065" w:type="dxa"/>
            <w:vMerge/>
            <w:tcBorders>
              <w:top w:val="nil"/>
            </w:tcBorders>
            <w:vAlign w:val="center"/>
          </w:tcPr>
          <w:p w14:paraId="3A1B4B86" w14:textId="77777777" w:rsidR="00F431BF" w:rsidRPr="007B27AE" w:rsidRDefault="00F431BF" w:rsidP="00CD6DFE">
            <w:pPr>
              <w:jc w:val="center"/>
            </w:pPr>
          </w:p>
        </w:tc>
        <w:tc>
          <w:tcPr>
            <w:tcW w:w="1222" w:type="dxa"/>
            <w:vAlign w:val="center"/>
          </w:tcPr>
          <w:p w14:paraId="442D329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100M,</w:t>
            </w:r>
            <w:r w:rsidRPr="007B27AE">
              <w:rPr>
                <w:rFonts w:ascii="Times New Roman" w:hAnsi="Times New Roman" w:cs="Times New Roman"/>
                <w:spacing w:val="-4"/>
                <w:sz w:val="24"/>
                <w:szCs w:val="24"/>
              </w:rPr>
              <w:t xml:space="preserve"> </w:t>
            </w:r>
            <w:r w:rsidRPr="007B27AE">
              <w:rPr>
                <w:rFonts w:ascii="Times New Roman" w:hAnsi="Times New Roman" w:cs="Times New Roman"/>
                <w:spacing w:val="-5"/>
                <w:sz w:val="24"/>
                <w:szCs w:val="24"/>
              </w:rPr>
              <w:t>80F</w:t>
            </w:r>
          </w:p>
        </w:tc>
        <w:tc>
          <w:tcPr>
            <w:tcW w:w="843" w:type="dxa"/>
            <w:vAlign w:val="center"/>
          </w:tcPr>
          <w:p w14:paraId="14FB9032"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11D79BDE"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4400</w:t>
            </w:r>
          </w:p>
        </w:tc>
        <w:tc>
          <w:tcPr>
            <w:tcW w:w="725" w:type="dxa"/>
            <w:vAlign w:val="center"/>
          </w:tcPr>
          <w:p w14:paraId="178354F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8470</w:t>
            </w:r>
          </w:p>
        </w:tc>
        <w:tc>
          <w:tcPr>
            <w:tcW w:w="787" w:type="dxa"/>
            <w:vAlign w:val="center"/>
          </w:tcPr>
          <w:p w14:paraId="24603060" w14:textId="69A3961A"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c>
          <w:tcPr>
            <w:tcW w:w="787" w:type="dxa"/>
            <w:vAlign w:val="center"/>
          </w:tcPr>
          <w:p w14:paraId="192C8AC6" w14:textId="754F8CCA"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6</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8</w:t>
            </w:r>
          </w:p>
        </w:tc>
        <w:tc>
          <w:tcPr>
            <w:tcW w:w="787" w:type="dxa"/>
            <w:vAlign w:val="center"/>
          </w:tcPr>
          <w:p w14:paraId="5CD494BC" w14:textId="43242EE0"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c>
          <w:tcPr>
            <w:tcW w:w="1415" w:type="dxa"/>
            <w:vAlign w:val="center"/>
          </w:tcPr>
          <w:p w14:paraId="625AE316" w14:textId="1952F352"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6</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7</w:t>
            </w:r>
          </w:p>
        </w:tc>
      </w:tr>
      <w:tr w:rsidR="00F431BF" w:rsidRPr="007B27AE" w14:paraId="11847A10" w14:textId="77777777" w:rsidTr="005C0E75">
        <w:trPr>
          <w:trHeight w:val="193"/>
        </w:trPr>
        <w:tc>
          <w:tcPr>
            <w:tcW w:w="2065" w:type="dxa"/>
            <w:vMerge w:val="restart"/>
            <w:vAlign w:val="center"/>
          </w:tcPr>
          <w:p w14:paraId="070DD6F3" w14:textId="54B203CD"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Собаки</w:t>
            </w:r>
            <w:r w:rsidR="00F431BF" w:rsidRPr="007B27AE">
              <w:rPr>
                <w:rFonts w:ascii="Times New Roman" w:hAnsi="Times New Roman" w:cs="Times New Roman"/>
                <w:sz w:val="24"/>
                <w:szCs w:val="24"/>
              </w:rPr>
              <w:t>,</w:t>
            </w:r>
            <w:r w:rsidR="00F431BF" w:rsidRPr="007B27AE">
              <w:rPr>
                <w:rFonts w:ascii="Times New Roman" w:hAnsi="Times New Roman" w:cs="Times New Roman"/>
                <w:spacing w:val="-15"/>
                <w:sz w:val="24"/>
                <w:szCs w:val="24"/>
              </w:rPr>
              <w:t xml:space="preserve"> </w:t>
            </w:r>
            <w:r w:rsidR="00F431BF" w:rsidRPr="007B27AE">
              <w:rPr>
                <w:rFonts w:ascii="Times New Roman" w:hAnsi="Times New Roman" w:cs="Times New Roman"/>
                <w:sz w:val="24"/>
                <w:szCs w:val="24"/>
              </w:rPr>
              <w:t>9-</w:t>
            </w:r>
            <w:r w:rsidRPr="007B27AE">
              <w:rPr>
                <w:rFonts w:ascii="Times New Roman" w:hAnsi="Times New Roman" w:cs="Times New Roman"/>
                <w:sz w:val="24"/>
                <w:szCs w:val="24"/>
                <w:lang w:val="ru-RU"/>
              </w:rPr>
              <w:t>месяцев</w:t>
            </w:r>
          </w:p>
        </w:tc>
        <w:tc>
          <w:tcPr>
            <w:tcW w:w="1222" w:type="dxa"/>
            <w:vAlign w:val="center"/>
          </w:tcPr>
          <w:p w14:paraId="38FBD9CE"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w:t>
            </w:r>
          </w:p>
        </w:tc>
        <w:tc>
          <w:tcPr>
            <w:tcW w:w="843" w:type="dxa"/>
            <w:vAlign w:val="center"/>
          </w:tcPr>
          <w:p w14:paraId="30DF9026"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271</w:t>
            </w:r>
          </w:p>
        </w:tc>
        <w:tc>
          <w:tcPr>
            <w:tcW w:w="725" w:type="dxa"/>
            <w:vAlign w:val="center"/>
          </w:tcPr>
          <w:p w14:paraId="0BA9D341"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267</w:t>
            </w:r>
          </w:p>
        </w:tc>
        <w:tc>
          <w:tcPr>
            <w:tcW w:w="725" w:type="dxa"/>
            <w:vAlign w:val="center"/>
          </w:tcPr>
          <w:p w14:paraId="0D1A291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152</w:t>
            </w:r>
          </w:p>
        </w:tc>
        <w:tc>
          <w:tcPr>
            <w:tcW w:w="787" w:type="dxa"/>
            <w:vAlign w:val="center"/>
          </w:tcPr>
          <w:p w14:paraId="3FA77EAC" w14:textId="4C9DFAE8"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c>
          <w:tcPr>
            <w:tcW w:w="787" w:type="dxa"/>
            <w:vAlign w:val="center"/>
          </w:tcPr>
          <w:p w14:paraId="17B3571E" w14:textId="32889640"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c>
          <w:tcPr>
            <w:tcW w:w="787" w:type="dxa"/>
            <w:vAlign w:val="center"/>
          </w:tcPr>
          <w:p w14:paraId="5621CA14" w14:textId="1DA8B3CB"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c>
          <w:tcPr>
            <w:tcW w:w="1415" w:type="dxa"/>
            <w:vAlign w:val="center"/>
          </w:tcPr>
          <w:p w14:paraId="6952333C" w14:textId="4C8AB83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r>
      <w:tr w:rsidR="00F431BF" w:rsidRPr="007B27AE" w14:paraId="79CB5447" w14:textId="77777777" w:rsidTr="005C0E75">
        <w:trPr>
          <w:trHeight w:val="193"/>
        </w:trPr>
        <w:tc>
          <w:tcPr>
            <w:tcW w:w="2065" w:type="dxa"/>
            <w:vMerge/>
            <w:tcBorders>
              <w:top w:val="nil"/>
            </w:tcBorders>
            <w:vAlign w:val="center"/>
          </w:tcPr>
          <w:p w14:paraId="224B758E" w14:textId="77777777" w:rsidR="00F431BF" w:rsidRPr="007B27AE" w:rsidRDefault="00F431BF" w:rsidP="00CD6DFE">
            <w:pPr>
              <w:jc w:val="center"/>
            </w:pPr>
          </w:p>
        </w:tc>
        <w:tc>
          <w:tcPr>
            <w:tcW w:w="1222" w:type="dxa"/>
            <w:vAlign w:val="center"/>
          </w:tcPr>
          <w:p w14:paraId="43E995D6"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50</w:t>
            </w:r>
          </w:p>
        </w:tc>
        <w:tc>
          <w:tcPr>
            <w:tcW w:w="843" w:type="dxa"/>
            <w:vAlign w:val="center"/>
          </w:tcPr>
          <w:p w14:paraId="732616FE"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174D0FD4"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257</w:t>
            </w:r>
          </w:p>
        </w:tc>
        <w:tc>
          <w:tcPr>
            <w:tcW w:w="725" w:type="dxa"/>
            <w:vAlign w:val="center"/>
          </w:tcPr>
          <w:p w14:paraId="0264EDBE"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324</w:t>
            </w:r>
          </w:p>
        </w:tc>
        <w:tc>
          <w:tcPr>
            <w:tcW w:w="787" w:type="dxa"/>
            <w:vAlign w:val="center"/>
          </w:tcPr>
          <w:p w14:paraId="75014E90" w14:textId="067A2DA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c>
          <w:tcPr>
            <w:tcW w:w="787" w:type="dxa"/>
            <w:vAlign w:val="center"/>
          </w:tcPr>
          <w:p w14:paraId="4E2FE186" w14:textId="2C054FF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c>
          <w:tcPr>
            <w:tcW w:w="787" w:type="dxa"/>
            <w:vAlign w:val="center"/>
          </w:tcPr>
          <w:p w14:paraId="1DEBC226" w14:textId="7BF04D6F"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c>
          <w:tcPr>
            <w:tcW w:w="1415" w:type="dxa"/>
            <w:vAlign w:val="center"/>
          </w:tcPr>
          <w:p w14:paraId="7883F7EE" w14:textId="737254D3"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r>
      <w:tr w:rsidR="00F431BF" w:rsidRPr="007B27AE" w14:paraId="7B306468" w14:textId="77777777" w:rsidTr="005C0E75">
        <w:trPr>
          <w:trHeight w:val="196"/>
        </w:trPr>
        <w:tc>
          <w:tcPr>
            <w:tcW w:w="2065" w:type="dxa"/>
            <w:vMerge/>
            <w:tcBorders>
              <w:top w:val="nil"/>
            </w:tcBorders>
            <w:vAlign w:val="center"/>
          </w:tcPr>
          <w:p w14:paraId="086D1A83" w14:textId="77777777" w:rsidR="00F431BF" w:rsidRPr="007B27AE" w:rsidRDefault="00F431BF" w:rsidP="00CD6DFE">
            <w:pPr>
              <w:jc w:val="center"/>
            </w:pPr>
          </w:p>
        </w:tc>
        <w:tc>
          <w:tcPr>
            <w:tcW w:w="1222" w:type="dxa"/>
            <w:vAlign w:val="center"/>
          </w:tcPr>
          <w:p w14:paraId="5C9ECAA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80</w:t>
            </w:r>
          </w:p>
        </w:tc>
        <w:tc>
          <w:tcPr>
            <w:tcW w:w="843" w:type="dxa"/>
            <w:vAlign w:val="center"/>
          </w:tcPr>
          <w:p w14:paraId="52D1A2A4"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4F5940F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1140</w:t>
            </w:r>
          </w:p>
        </w:tc>
        <w:tc>
          <w:tcPr>
            <w:tcW w:w="725" w:type="dxa"/>
            <w:vAlign w:val="center"/>
          </w:tcPr>
          <w:p w14:paraId="2E1E70AB"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1280</w:t>
            </w:r>
          </w:p>
        </w:tc>
        <w:tc>
          <w:tcPr>
            <w:tcW w:w="787" w:type="dxa"/>
            <w:vAlign w:val="center"/>
          </w:tcPr>
          <w:p w14:paraId="60D50C49" w14:textId="43DC04B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c>
          <w:tcPr>
            <w:tcW w:w="787" w:type="dxa"/>
            <w:vAlign w:val="center"/>
          </w:tcPr>
          <w:p w14:paraId="68454740" w14:textId="4E7B08E3"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0</w:t>
            </w:r>
          </w:p>
        </w:tc>
        <w:tc>
          <w:tcPr>
            <w:tcW w:w="787" w:type="dxa"/>
            <w:vAlign w:val="center"/>
          </w:tcPr>
          <w:p w14:paraId="44CB5052" w14:textId="7B1B9DC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c>
          <w:tcPr>
            <w:tcW w:w="1415" w:type="dxa"/>
            <w:vAlign w:val="center"/>
          </w:tcPr>
          <w:p w14:paraId="46D52D1C" w14:textId="61F831BA"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0</w:t>
            </w:r>
          </w:p>
        </w:tc>
      </w:tr>
      <w:tr w:rsidR="00F431BF" w:rsidRPr="007B27AE" w14:paraId="6945959D" w14:textId="77777777" w:rsidTr="005C0E75">
        <w:trPr>
          <w:trHeight w:val="193"/>
        </w:trPr>
        <w:tc>
          <w:tcPr>
            <w:tcW w:w="2065" w:type="dxa"/>
            <w:vMerge w:val="restart"/>
            <w:vAlign w:val="center"/>
          </w:tcPr>
          <w:p w14:paraId="0A88F6CD" w14:textId="34D73D4D"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Кролики</w:t>
            </w:r>
            <w:r w:rsidR="00F431BF" w:rsidRPr="007B27AE">
              <w:rPr>
                <w:rFonts w:ascii="Times New Roman" w:hAnsi="Times New Roman" w:cs="Times New Roman"/>
                <w:sz w:val="24"/>
                <w:szCs w:val="24"/>
              </w:rPr>
              <w:t>,</w:t>
            </w:r>
            <w:r w:rsidR="00F431BF" w:rsidRPr="007B27AE">
              <w:rPr>
                <w:rFonts w:ascii="Times New Roman" w:hAnsi="Times New Roman" w:cs="Times New Roman"/>
                <w:spacing w:val="-15"/>
                <w:sz w:val="24"/>
                <w:szCs w:val="24"/>
              </w:rPr>
              <w:t xml:space="preserve"> </w:t>
            </w:r>
            <w:r w:rsidRPr="007B27AE">
              <w:rPr>
                <w:rFonts w:ascii="Times New Roman" w:hAnsi="Times New Roman" w:cs="Times New Roman"/>
                <w:sz w:val="24"/>
                <w:szCs w:val="24"/>
                <w:lang w:val="ru-RU"/>
              </w:rPr>
              <w:t>эмбрио-фетальное развитие</w:t>
            </w:r>
          </w:p>
        </w:tc>
        <w:tc>
          <w:tcPr>
            <w:tcW w:w="1222" w:type="dxa"/>
            <w:vAlign w:val="center"/>
          </w:tcPr>
          <w:p w14:paraId="4370C441"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5</w:t>
            </w:r>
          </w:p>
        </w:tc>
        <w:tc>
          <w:tcPr>
            <w:tcW w:w="843" w:type="dxa"/>
            <w:vAlign w:val="center"/>
          </w:tcPr>
          <w:p w14:paraId="5825CAC7"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19f</w:t>
            </w:r>
          </w:p>
        </w:tc>
        <w:tc>
          <w:tcPr>
            <w:tcW w:w="725" w:type="dxa"/>
            <w:vAlign w:val="center"/>
          </w:tcPr>
          <w:p w14:paraId="3CE113FA"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21C835F0"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553</w:t>
            </w:r>
          </w:p>
        </w:tc>
        <w:tc>
          <w:tcPr>
            <w:tcW w:w="787" w:type="dxa"/>
            <w:vAlign w:val="center"/>
          </w:tcPr>
          <w:p w14:paraId="18CA030B"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18E38215" w14:textId="3772C66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787" w:type="dxa"/>
            <w:vAlign w:val="center"/>
          </w:tcPr>
          <w:p w14:paraId="6B02253C"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4C5B652F" w14:textId="4136BEE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r>
      <w:tr w:rsidR="00F431BF" w:rsidRPr="007B27AE" w14:paraId="439D81F0" w14:textId="77777777" w:rsidTr="005C0E75">
        <w:trPr>
          <w:trHeight w:val="194"/>
        </w:trPr>
        <w:tc>
          <w:tcPr>
            <w:tcW w:w="2065" w:type="dxa"/>
            <w:vMerge/>
            <w:tcBorders>
              <w:top w:val="nil"/>
            </w:tcBorders>
            <w:vAlign w:val="center"/>
          </w:tcPr>
          <w:p w14:paraId="2D898433" w14:textId="77777777" w:rsidR="00F431BF" w:rsidRPr="007B27AE" w:rsidRDefault="00F431BF" w:rsidP="00CD6DFE">
            <w:pPr>
              <w:jc w:val="center"/>
            </w:pPr>
          </w:p>
        </w:tc>
        <w:tc>
          <w:tcPr>
            <w:tcW w:w="1222" w:type="dxa"/>
            <w:vAlign w:val="center"/>
          </w:tcPr>
          <w:p w14:paraId="0FA15C0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15</w:t>
            </w:r>
          </w:p>
        </w:tc>
        <w:tc>
          <w:tcPr>
            <w:tcW w:w="843" w:type="dxa"/>
            <w:vAlign w:val="center"/>
          </w:tcPr>
          <w:p w14:paraId="3C54B85C"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19317B43"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1A528B04"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1760</w:t>
            </w:r>
          </w:p>
        </w:tc>
        <w:tc>
          <w:tcPr>
            <w:tcW w:w="787" w:type="dxa"/>
            <w:vAlign w:val="center"/>
          </w:tcPr>
          <w:p w14:paraId="6BABCB7A"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8A9FBE9" w14:textId="17A5971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787" w:type="dxa"/>
            <w:vAlign w:val="center"/>
          </w:tcPr>
          <w:p w14:paraId="6C31E565"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513A4608" w14:textId="5AD975D0"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r>
      <w:tr w:rsidR="00F431BF" w:rsidRPr="007B27AE" w14:paraId="316750C4" w14:textId="77777777" w:rsidTr="005C0E75">
        <w:trPr>
          <w:trHeight w:val="193"/>
        </w:trPr>
        <w:tc>
          <w:tcPr>
            <w:tcW w:w="2065" w:type="dxa"/>
            <w:vMerge/>
            <w:tcBorders>
              <w:top w:val="nil"/>
            </w:tcBorders>
            <w:vAlign w:val="center"/>
          </w:tcPr>
          <w:p w14:paraId="0C8EB6A6" w14:textId="77777777" w:rsidR="00F431BF" w:rsidRPr="007B27AE" w:rsidRDefault="00F431BF" w:rsidP="00CD6DFE">
            <w:pPr>
              <w:jc w:val="center"/>
            </w:pPr>
          </w:p>
        </w:tc>
        <w:tc>
          <w:tcPr>
            <w:tcW w:w="1222" w:type="dxa"/>
            <w:vAlign w:val="center"/>
          </w:tcPr>
          <w:p w14:paraId="5A01A557"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45</w:t>
            </w:r>
          </w:p>
        </w:tc>
        <w:tc>
          <w:tcPr>
            <w:tcW w:w="843" w:type="dxa"/>
            <w:vAlign w:val="center"/>
          </w:tcPr>
          <w:p w14:paraId="0C30ECCD"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4BF9210E"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2F75F2D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5760</w:t>
            </w:r>
          </w:p>
        </w:tc>
        <w:tc>
          <w:tcPr>
            <w:tcW w:w="787" w:type="dxa"/>
            <w:vAlign w:val="center"/>
          </w:tcPr>
          <w:p w14:paraId="5AF243B9"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1B1D08B2" w14:textId="06306BA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c>
          <w:tcPr>
            <w:tcW w:w="787" w:type="dxa"/>
            <w:vAlign w:val="center"/>
          </w:tcPr>
          <w:p w14:paraId="43E34B23"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01C65995" w14:textId="26AAD24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r>
      <w:tr w:rsidR="00F431BF" w:rsidRPr="007B27AE" w14:paraId="7E8A6DD9" w14:textId="77777777" w:rsidTr="005C0E75">
        <w:trPr>
          <w:trHeight w:val="193"/>
        </w:trPr>
        <w:tc>
          <w:tcPr>
            <w:tcW w:w="9356" w:type="dxa"/>
            <w:gridSpan w:val="9"/>
            <w:vAlign w:val="center"/>
          </w:tcPr>
          <w:p w14:paraId="63924C6A" w14:textId="77777777" w:rsidR="00F431BF" w:rsidRPr="007B27AE" w:rsidRDefault="00F431BF" w:rsidP="00CD6DFE">
            <w:pPr>
              <w:pStyle w:val="TableParagraph"/>
              <w:jc w:val="center"/>
              <w:rPr>
                <w:rFonts w:ascii="Times New Roman" w:hAnsi="Times New Roman" w:cs="Times New Roman"/>
                <w:b/>
                <w:sz w:val="24"/>
                <w:szCs w:val="24"/>
              </w:rPr>
            </w:pPr>
            <w:r w:rsidRPr="007B27AE">
              <w:rPr>
                <w:rFonts w:ascii="Times New Roman" w:hAnsi="Times New Roman" w:cs="Times New Roman"/>
                <w:b/>
                <w:spacing w:val="-5"/>
                <w:sz w:val="24"/>
                <w:szCs w:val="24"/>
              </w:rPr>
              <w:t>M21</w:t>
            </w:r>
          </w:p>
        </w:tc>
      </w:tr>
      <w:tr w:rsidR="00F431BF" w:rsidRPr="007B27AE" w14:paraId="6873A363" w14:textId="77777777" w:rsidTr="005C0E75">
        <w:trPr>
          <w:trHeight w:val="194"/>
        </w:trPr>
        <w:tc>
          <w:tcPr>
            <w:tcW w:w="2065" w:type="dxa"/>
            <w:vAlign w:val="center"/>
          </w:tcPr>
          <w:p w14:paraId="1FA51AE4" w14:textId="7690CC98"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lang w:val="ru-RU"/>
              </w:rPr>
              <w:t>Люди</w:t>
            </w:r>
          </w:p>
        </w:tc>
        <w:tc>
          <w:tcPr>
            <w:tcW w:w="1222" w:type="dxa"/>
            <w:vAlign w:val="center"/>
          </w:tcPr>
          <w:p w14:paraId="1C055673" w14:textId="2EB6C44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7</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0b</w:t>
            </w:r>
          </w:p>
        </w:tc>
        <w:tc>
          <w:tcPr>
            <w:tcW w:w="843" w:type="dxa"/>
            <w:vAlign w:val="center"/>
          </w:tcPr>
          <w:p w14:paraId="13D2476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22</w:t>
            </w:r>
          </w:p>
        </w:tc>
        <w:tc>
          <w:tcPr>
            <w:tcW w:w="1450" w:type="dxa"/>
            <w:gridSpan w:val="2"/>
            <w:vAlign w:val="center"/>
          </w:tcPr>
          <w:p w14:paraId="050A1B2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3170</w:t>
            </w:r>
          </w:p>
        </w:tc>
        <w:tc>
          <w:tcPr>
            <w:tcW w:w="787" w:type="dxa"/>
            <w:vAlign w:val="center"/>
          </w:tcPr>
          <w:p w14:paraId="6FC06DBF"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443F3CA3"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4906039E"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06C5AC67" w14:textId="77777777" w:rsidR="00F431BF" w:rsidRPr="007B27AE" w:rsidRDefault="00F431BF" w:rsidP="00CD6DFE">
            <w:pPr>
              <w:pStyle w:val="TableParagraph"/>
              <w:jc w:val="center"/>
              <w:rPr>
                <w:rFonts w:ascii="Times New Roman" w:hAnsi="Times New Roman" w:cs="Times New Roman"/>
                <w:sz w:val="24"/>
                <w:szCs w:val="24"/>
              </w:rPr>
            </w:pPr>
          </w:p>
        </w:tc>
      </w:tr>
      <w:tr w:rsidR="00F431BF" w:rsidRPr="007B27AE" w14:paraId="7035887B" w14:textId="77777777" w:rsidTr="005C0E75">
        <w:trPr>
          <w:trHeight w:val="196"/>
        </w:trPr>
        <w:tc>
          <w:tcPr>
            <w:tcW w:w="2065" w:type="dxa"/>
            <w:vMerge w:val="restart"/>
            <w:vAlign w:val="center"/>
          </w:tcPr>
          <w:p w14:paraId="3750011B" w14:textId="77777777" w:rsidR="00F431BF" w:rsidRPr="007B27AE" w:rsidRDefault="00F431BF" w:rsidP="00CD6DFE">
            <w:pPr>
              <w:pStyle w:val="TableParagraph"/>
              <w:jc w:val="center"/>
              <w:rPr>
                <w:rFonts w:ascii="Times New Roman" w:hAnsi="Times New Roman" w:cs="Times New Roman"/>
                <w:b/>
                <w:sz w:val="24"/>
                <w:szCs w:val="24"/>
              </w:rPr>
            </w:pPr>
          </w:p>
          <w:p w14:paraId="1347311E" w14:textId="012EE919"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Крысы</w:t>
            </w:r>
            <w:r w:rsidR="00F431BF" w:rsidRPr="007B27AE">
              <w:rPr>
                <w:rFonts w:ascii="Times New Roman" w:hAnsi="Times New Roman" w:cs="Times New Roman"/>
                <w:sz w:val="24"/>
                <w:szCs w:val="24"/>
              </w:rPr>
              <w:t>,</w:t>
            </w:r>
            <w:r w:rsidR="00F431BF" w:rsidRPr="007B27AE">
              <w:rPr>
                <w:rFonts w:ascii="Times New Roman" w:hAnsi="Times New Roman" w:cs="Times New Roman"/>
                <w:spacing w:val="-2"/>
                <w:sz w:val="24"/>
                <w:szCs w:val="24"/>
              </w:rPr>
              <w:t xml:space="preserve"> </w:t>
            </w:r>
            <w:r w:rsidR="00F431BF" w:rsidRPr="007B27AE">
              <w:rPr>
                <w:rFonts w:ascii="Times New Roman" w:hAnsi="Times New Roman" w:cs="Times New Roman"/>
                <w:sz w:val="24"/>
                <w:szCs w:val="24"/>
              </w:rPr>
              <w:t>6-</w:t>
            </w:r>
            <w:r w:rsidRPr="007B27AE">
              <w:rPr>
                <w:rFonts w:ascii="Times New Roman" w:hAnsi="Times New Roman" w:cs="Times New Roman"/>
                <w:sz w:val="24"/>
                <w:szCs w:val="24"/>
                <w:lang w:val="ru-RU"/>
              </w:rPr>
              <w:t xml:space="preserve"> месяцев</w:t>
            </w:r>
          </w:p>
        </w:tc>
        <w:tc>
          <w:tcPr>
            <w:tcW w:w="1222" w:type="dxa"/>
            <w:vAlign w:val="center"/>
          </w:tcPr>
          <w:p w14:paraId="2D340A3E"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25</w:t>
            </w:r>
          </w:p>
        </w:tc>
        <w:tc>
          <w:tcPr>
            <w:tcW w:w="843" w:type="dxa"/>
            <w:vAlign w:val="center"/>
          </w:tcPr>
          <w:p w14:paraId="4079A4CB"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42</w:t>
            </w:r>
          </w:p>
        </w:tc>
        <w:tc>
          <w:tcPr>
            <w:tcW w:w="725" w:type="dxa"/>
            <w:vAlign w:val="center"/>
          </w:tcPr>
          <w:p w14:paraId="15B3E966"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411</w:t>
            </w:r>
          </w:p>
        </w:tc>
        <w:tc>
          <w:tcPr>
            <w:tcW w:w="725" w:type="dxa"/>
            <w:vAlign w:val="center"/>
          </w:tcPr>
          <w:p w14:paraId="320DA5E1"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461</w:t>
            </w:r>
          </w:p>
        </w:tc>
        <w:tc>
          <w:tcPr>
            <w:tcW w:w="787" w:type="dxa"/>
            <w:vAlign w:val="center"/>
          </w:tcPr>
          <w:p w14:paraId="50A16894"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5B35C650"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905CF05" w14:textId="2EA48191"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c>
          <w:tcPr>
            <w:tcW w:w="1415" w:type="dxa"/>
            <w:vAlign w:val="center"/>
          </w:tcPr>
          <w:p w14:paraId="2EE3B222" w14:textId="36BB55D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r>
      <w:tr w:rsidR="00F431BF" w:rsidRPr="007B27AE" w14:paraId="3924270C" w14:textId="77777777" w:rsidTr="005C0E75">
        <w:trPr>
          <w:trHeight w:val="194"/>
        </w:trPr>
        <w:tc>
          <w:tcPr>
            <w:tcW w:w="2065" w:type="dxa"/>
            <w:vMerge/>
            <w:tcBorders>
              <w:top w:val="nil"/>
            </w:tcBorders>
            <w:vAlign w:val="center"/>
          </w:tcPr>
          <w:p w14:paraId="50C1D77C" w14:textId="77777777" w:rsidR="00F431BF" w:rsidRPr="007B27AE" w:rsidRDefault="00F431BF" w:rsidP="00CD6DFE">
            <w:pPr>
              <w:jc w:val="center"/>
            </w:pPr>
          </w:p>
        </w:tc>
        <w:tc>
          <w:tcPr>
            <w:tcW w:w="1222" w:type="dxa"/>
            <w:vAlign w:val="center"/>
          </w:tcPr>
          <w:p w14:paraId="3774932E"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50</w:t>
            </w:r>
          </w:p>
        </w:tc>
        <w:tc>
          <w:tcPr>
            <w:tcW w:w="843" w:type="dxa"/>
            <w:vAlign w:val="center"/>
          </w:tcPr>
          <w:p w14:paraId="0E3F0B1B"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2399B18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912</w:t>
            </w:r>
          </w:p>
        </w:tc>
        <w:tc>
          <w:tcPr>
            <w:tcW w:w="725" w:type="dxa"/>
            <w:vAlign w:val="center"/>
          </w:tcPr>
          <w:p w14:paraId="5A3D1E2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1100</w:t>
            </w:r>
          </w:p>
        </w:tc>
        <w:tc>
          <w:tcPr>
            <w:tcW w:w="787" w:type="dxa"/>
            <w:vAlign w:val="center"/>
          </w:tcPr>
          <w:p w14:paraId="75BB87C6"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654B88E"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6B3902B7" w14:textId="12DC9711"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c>
          <w:tcPr>
            <w:tcW w:w="1415" w:type="dxa"/>
            <w:vAlign w:val="center"/>
          </w:tcPr>
          <w:p w14:paraId="052A0C3D" w14:textId="20DEC488"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r>
      <w:tr w:rsidR="00F431BF" w:rsidRPr="007B27AE" w14:paraId="1D95C8AA" w14:textId="77777777" w:rsidTr="005C0E75">
        <w:trPr>
          <w:trHeight w:val="193"/>
        </w:trPr>
        <w:tc>
          <w:tcPr>
            <w:tcW w:w="2065" w:type="dxa"/>
            <w:vMerge/>
            <w:tcBorders>
              <w:top w:val="nil"/>
            </w:tcBorders>
            <w:vAlign w:val="center"/>
          </w:tcPr>
          <w:p w14:paraId="3AFADB9D" w14:textId="77777777" w:rsidR="00F431BF" w:rsidRPr="007B27AE" w:rsidRDefault="00F431BF" w:rsidP="00CD6DFE">
            <w:pPr>
              <w:jc w:val="center"/>
            </w:pPr>
          </w:p>
        </w:tc>
        <w:tc>
          <w:tcPr>
            <w:tcW w:w="1222" w:type="dxa"/>
            <w:vAlign w:val="center"/>
          </w:tcPr>
          <w:p w14:paraId="44C7F13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100M,</w:t>
            </w:r>
            <w:r w:rsidRPr="007B27AE">
              <w:rPr>
                <w:rFonts w:ascii="Times New Roman" w:hAnsi="Times New Roman" w:cs="Times New Roman"/>
                <w:spacing w:val="-4"/>
                <w:sz w:val="24"/>
                <w:szCs w:val="24"/>
              </w:rPr>
              <w:t xml:space="preserve"> </w:t>
            </w:r>
            <w:r w:rsidRPr="007B27AE">
              <w:rPr>
                <w:rFonts w:ascii="Times New Roman" w:hAnsi="Times New Roman" w:cs="Times New Roman"/>
                <w:spacing w:val="-5"/>
                <w:sz w:val="24"/>
                <w:szCs w:val="24"/>
              </w:rPr>
              <w:t>80F</w:t>
            </w:r>
          </w:p>
        </w:tc>
        <w:tc>
          <w:tcPr>
            <w:tcW w:w="843" w:type="dxa"/>
            <w:vAlign w:val="center"/>
          </w:tcPr>
          <w:p w14:paraId="457DF3B8"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0BFBB5C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1330</w:t>
            </w:r>
          </w:p>
        </w:tc>
        <w:tc>
          <w:tcPr>
            <w:tcW w:w="725" w:type="dxa"/>
            <w:vAlign w:val="center"/>
          </w:tcPr>
          <w:p w14:paraId="52798EA0"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1450</w:t>
            </w:r>
          </w:p>
        </w:tc>
        <w:tc>
          <w:tcPr>
            <w:tcW w:w="787" w:type="dxa"/>
            <w:vAlign w:val="center"/>
          </w:tcPr>
          <w:p w14:paraId="1C616938"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600E3BB2"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1D14F7E7" w14:textId="13A75A5C"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c>
          <w:tcPr>
            <w:tcW w:w="1415" w:type="dxa"/>
            <w:vAlign w:val="center"/>
          </w:tcPr>
          <w:p w14:paraId="48772366" w14:textId="320BA0FD"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r>
      <w:tr w:rsidR="00F431BF" w:rsidRPr="007B27AE" w14:paraId="0956CB72" w14:textId="77777777" w:rsidTr="005C0E75">
        <w:trPr>
          <w:trHeight w:val="193"/>
        </w:trPr>
        <w:tc>
          <w:tcPr>
            <w:tcW w:w="2065" w:type="dxa"/>
            <w:vMerge w:val="restart"/>
            <w:vAlign w:val="center"/>
          </w:tcPr>
          <w:p w14:paraId="163FD59C" w14:textId="62CCC092"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Собаки</w:t>
            </w:r>
            <w:r w:rsidR="00F431BF" w:rsidRPr="007B27AE">
              <w:rPr>
                <w:rFonts w:ascii="Times New Roman" w:hAnsi="Times New Roman" w:cs="Times New Roman"/>
                <w:sz w:val="24"/>
                <w:szCs w:val="24"/>
              </w:rPr>
              <w:t>,</w:t>
            </w:r>
            <w:r w:rsidR="00F431BF" w:rsidRPr="007B27AE">
              <w:rPr>
                <w:rFonts w:ascii="Times New Roman" w:hAnsi="Times New Roman" w:cs="Times New Roman"/>
                <w:spacing w:val="-15"/>
                <w:sz w:val="24"/>
                <w:szCs w:val="24"/>
              </w:rPr>
              <w:t xml:space="preserve"> </w:t>
            </w:r>
            <w:r w:rsidR="00F431BF" w:rsidRPr="007B27AE">
              <w:rPr>
                <w:rFonts w:ascii="Times New Roman" w:hAnsi="Times New Roman" w:cs="Times New Roman"/>
                <w:sz w:val="24"/>
                <w:szCs w:val="24"/>
              </w:rPr>
              <w:t>9-</w:t>
            </w:r>
            <w:r w:rsidRPr="007B27AE">
              <w:rPr>
                <w:rFonts w:ascii="Times New Roman" w:hAnsi="Times New Roman" w:cs="Times New Roman"/>
                <w:sz w:val="24"/>
                <w:szCs w:val="24"/>
                <w:lang w:val="ru-RU"/>
              </w:rPr>
              <w:t xml:space="preserve"> месяцев</w:t>
            </w:r>
          </w:p>
        </w:tc>
        <w:tc>
          <w:tcPr>
            <w:tcW w:w="1222" w:type="dxa"/>
            <w:vAlign w:val="center"/>
          </w:tcPr>
          <w:p w14:paraId="29F28FD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w:t>
            </w:r>
          </w:p>
        </w:tc>
        <w:tc>
          <w:tcPr>
            <w:tcW w:w="843" w:type="dxa"/>
            <w:vAlign w:val="center"/>
          </w:tcPr>
          <w:p w14:paraId="5984566F"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42</w:t>
            </w:r>
          </w:p>
        </w:tc>
        <w:tc>
          <w:tcPr>
            <w:tcW w:w="725" w:type="dxa"/>
            <w:vAlign w:val="center"/>
          </w:tcPr>
          <w:p w14:paraId="44F4D6C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620</w:t>
            </w:r>
          </w:p>
        </w:tc>
        <w:tc>
          <w:tcPr>
            <w:tcW w:w="725" w:type="dxa"/>
            <w:vAlign w:val="center"/>
          </w:tcPr>
          <w:p w14:paraId="7FE0BD86"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582</w:t>
            </w:r>
          </w:p>
        </w:tc>
        <w:tc>
          <w:tcPr>
            <w:tcW w:w="787" w:type="dxa"/>
            <w:vAlign w:val="center"/>
          </w:tcPr>
          <w:p w14:paraId="6BD3BC15"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4E35BF4"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114B6FE4" w14:textId="3A658233"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c>
          <w:tcPr>
            <w:tcW w:w="1415" w:type="dxa"/>
            <w:vAlign w:val="center"/>
          </w:tcPr>
          <w:p w14:paraId="161045E9" w14:textId="3E4BEE4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r>
      <w:tr w:rsidR="00F431BF" w:rsidRPr="007B27AE" w14:paraId="7037B1F7" w14:textId="77777777" w:rsidTr="005C0E75">
        <w:trPr>
          <w:trHeight w:val="194"/>
        </w:trPr>
        <w:tc>
          <w:tcPr>
            <w:tcW w:w="2065" w:type="dxa"/>
            <w:vMerge/>
            <w:tcBorders>
              <w:top w:val="nil"/>
            </w:tcBorders>
            <w:vAlign w:val="center"/>
          </w:tcPr>
          <w:p w14:paraId="61C7990C" w14:textId="77777777" w:rsidR="00F431BF" w:rsidRPr="007B27AE" w:rsidRDefault="00F431BF" w:rsidP="00CD6DFE">
            <w:pPr>
              <w:jc w:val="center"/>
            </w:pPr>
          </w:p>
        </w:tc>
        <w:tc>
          <w:tcPr>
            <w:tcW w:w="1222" w:type="dxa"/>
            <w:vAlign w:val="center"/>
          </w:tcPr>
          <w:p w14:paraId="414749E2"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50</w:t>
            </w:r>
          </w:p>
        </w:tc>
        <w:tc>
          <w:tcPr>
            <w:tcW w:w="843" w:type="dxa"/>
            <w:vAlign w:val="center"/>
          </w:tcPr>
          <w:p w14:paraId="66EA4BD9"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456CC17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517</w:t>
            </w:r>
          </w:p>
        </w:tc>
        <w:tc>
          <w:tcPr>
            <w:tcW w:w="725" w:type="dxa"/>
            <w:vAlign w:val="center"/>
          </w:tcPr>
          <w:p w14:paraId="7847A356"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1390</w:t>
            </w:r>
          </w:p>
        </w:tc>
        <w:tc>
          <w:tcPr>
            <w:tcW w:w="787" w:type="dxa"/>
            <w:vAlign w:val="center"/>
          </w:tcPr>
          <w:p w14:paraId="6F520CA8"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9BC70F5"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0D463E73" w14:textId="05A48B23"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c>
          <w:tcPr>
            <w:tcW w:w="1415" w:type="dxa"/>
            <w:vAlign w:val="center"/>
          </w:tcPr>
          <w:p w14:paraId="5AD67447" w14:textId="09B3F453"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4</w:t>
            </w:r>
          </w:p>
        </w:tc>
      </w:tr>
      <w:tr w:rsidR="00F431BF" w:rsidRPr="007B27AE" w14:paraId="59CB279F" w14:textId="77777777" w:rsidTr="005C0E75">
        <w:trPr>
          <w:trHeight w:val="194"/>
        </w:trPr>
        <w:tc>
          <w:tcPr>
            <w:tcW w:w="2065" w:type="dxa"/>
            <w:vMerge/>
            <w:tcBorders>
              <w:top w:val="nil"/>
            </w:tcBorders>
            <w:vAlign w:val="center"/>
          </w:tcPr>
          <w:p w14:paraId="23B33955" w14:textId="77777777" w:rsidR="00F431BF" w:rsidRPr="007B27AE" w:rsidRDefault="00F431BF" w:rsidP="00CD6DFE">
            <w:pPr>
              <w:jc w:val="center"/>
            </w:pPr>
          </w:p>
        </w:tc>
        <w:tc>
          <w:tcPr>
            <w:tcW w:w="1222" w:type="dxa"/>
            <w:vAlign w:val="center"/>
          </w:tcPr>
          <w:p w14:paraId="2DAB3B3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80</w:t>
            </w:r>
          </w:p>
        </w:tc>
        <w:tc>
          <w:tcPr>
            <w:tcW w:w="843" w:type="dxa"/>
            <w:vAlign w:val="center"/>
          </w:tcPr>
          <w:p w14:paraId="1D0C3FF8"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79FED865"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1600</w:t>
            </w:r>
          </w:p>
        </w:tc>
        <w:tc>
          <w:tcPr>
            <w:tcW w:w="725" w:type="dxa"/>
            <w:vAlign w:val="center"/>
          </w:tcPr>
          <w:p w14:paraId="40C08996"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2940</w:t>
            </w:r>
          </w:p>
        </w:tc>
        <w:tc>
          <w:tcPr>
            <w:tcW w:w="787" w:type="dxa"/>
            <w:vAlign w:val="center"/>
          </w:tcPr>
          <w:p w14:paraId="356B12BD"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67BAAEEE"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7FD5CB3B" w14:textId="3500F870"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5</w:t>
            </w:r>
          </w:p>
        </w:tc>
        <w:tc>
          <w:tcPr>
            <w:tcW w:w="1415" w:type="dxa"/>
            <w:vAlign w:val="center"/>
          </w:tcPr>
          <w:p w14:paraId="47E2906B" w14:textId="3238EB4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r>
      <w:tr w:rsidR="00F431BF" w:rsidRPr="007B27AE" w14:paraId="1E7E64BA" w14:textId="77777777" w:rsidTr="005C0E75">
        <w:trPr>
          <w:trHeight w:val="196"/>
        </w:trPr>
        <w:tc>
          <w:tcPr>
            <w:tcW w:w="2065" w:type="dxa"/>
            <w:vMerge w:val="restart"/>
            <w:vAlign w:val="center"/>
          </w:tcPr>
          <w:p w14:paraId="61BBD4ED" w14:textId="575FBF19"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lastRenderedPageBreak/>
              <w:t>Кролики</w:t>
            </w:r>
            <w:r w:rsidR="00F431BF" w:rsidRPr="007B27AE">
              <w:rPr>
                <w:rFonts w:ascii="Times New Roman" w:hAnsi="Times New Roman" w:cs="Times New Roman"/>
                <w:sz w:val="24"/>
                <w:szCs w:val="24"/>
              </w:rPr>
              <w:t>,</w:t>
            </w:r>
            <w:r w:rsidR="00F431BF" w:rsidRPr="007B27AE">
              <w:rPr>
                <w:rFonts w:ascii="Times New Roman" w:hAnsi="Times New Roman" w:cs="Times New Roman"/>
                <w:spacing w:val="-15"/>
                <w:sz w:val="24"/>
                <w:szCs w:val="24"/>
              </w:rPr>
              <w:t xml:space="preserve"> </w:t>
            </w:r>
            <w:r w:rsidRPr="007B27AE">
              <w:rPr>
                <w:rFonts w:ascii="Times New Roman" w:hAnsi="Times New Roman" w:cs="Times New Roman"/>
                <w:sz w:val="24"/>
                <w:szCs w:val="24"/>
                <w:lang w:val="ru-RU"/>
              </w:rPr>
              <w:t>эмбрио-фетальное развитие</w:t>
            </w:r>
          </w:p>
        </w:tc>
        <w:tc>
          <w:tcPr>
            <w:tcW w:w="1222" w:type="dxa"/>
            <w:vAlign w:val="center"/>
          </w:tcPr>
          <w:p w14:paraId="7DE483F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5</w:t>
            </w:r>
          </w:p>
        </w:tc>
        <w:tc>
          <w:tcPr>
            <w:tcW w:w="843" w:type="dxa"/>
            <w:vAlign w:val="center"/>
          </w:tcPr>
          <w:p w14:paraId="42A70B25"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19f</w:t>
            </w:r>
          </w:p>
        </w:tc>
        <w:tc>
          <w:tcPr>
            <w:tcW w:w="725" w:type="dxa"/>
            <w:vAlign w:val="center"/>
          </w:tcPr>
          <w:p w14:paraId="1D636CAD"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0A4CE159" w14:textId="0265415B"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24</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6</w:t>
            </w:r>
          </w:p>
        </w:tc>
        <w:tc>
          <w:tcPr>
            <w:tcW w:w="787" w:type="dxa"/>
            <w:vAlign w:val="center"/>
          </w:tcPr>
          <w:p w14:paraId="426DC529"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083187B8"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6F305ECE"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2DB1F12F" w14:textId="4E21561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01</w:t>
            </w:r>
          </w:p>
        </w:tc>
      </w:tr>
      <w:tr w:rsidR="00F431BF" w:rsidRPr="007B27AE" w14:paraId="1D872F1F" w14:textId="77777777" w:rsidTr="005C0E75">
        <w:trPr>
          <w:trHeight w:val="193"/>
        </w:trPr>
        <w:tc>
          <w:tcPr>
            <w:tcW w:w="2065" w:type="dxa"/>
            <w:vMerge/>
            <w:tcBorders>
              <w:top w:val="nil"/>
            </w:tcBorders>
            <w:vAlign w:val="center"/>
          </w:tcPr>
          <w:p w14:paraId="71EB0670" w14:textId="77777777" w:rsidR="00F431BF" w:rsidRPr="007B27AE" w:rsidRDefault="00F431BF" w:rsidP="00CD6DFE">
            <w:pPr>
              <w:jc w:val="center"/>
            </w:pPr>
          </w:p>
        </w:tc>
        <w:tc>
          <w:tcPr>
            <w:tcW w:w="1222" w:type="dxa"/>
            <w:vAlign w:val="center"/>
          </w:tcPr>
          <w:p w14:paraId="6062F2D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15</w:t>
            </w:r>
          </w:p>
        </w:tc>
        <w:tc>
          <w:tcPr>
            <w:tcW w:w="843" w:type="dxa"/>
            <w:vAlign w:val="center"/>
          </w:tcPr>
          <w:p w14:paraId="4F0B218F"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791343A9"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7317ACFE" w14:textId="31E4D4D5"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56</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2</w:t>
            </w:r>
          </w:p>
        </w:tc>
        <w:tc>
          <w:tcPr>
            <w:tcW w:w="787" w:type="dxa"/>
            <w:vAlign w:val="center"/>
          </w:tcPr>
          <w:p w14:paraId="6E547D30"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A539073"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2D968EA"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599AAA61" w14:textId="3005D40E"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02</w:t>
            </w:r>
          </w:p>
        </w:tc>
      </w:tr>
      <w:tr w:rsidR="00F431BF" w:rsidRPr="007B27AE" w14:paraId="7290FDA5" w14:textId="77777777" w:rsidTr="005C0E75">
        <w:trPr>
          <w:trHeight w:val="193"/>
        </w:trPr>
        <w:tc>
          <w:tcPr>
            <w:tcW w:w="2065" w:type="dxa"/>
            <w:vMerge/>
            <w:tcBorders>
              <w:top w:val="nil"/>
            </w:tcBorders>
            <w:vAlign w:val="center"/>
          </w:tcPr>
          <w:p w14:paraId="6627709B" w14:textId="77777777" w:rsidR="00F431BF" w:rsidRPr="007B27AE" w:rsidRDefault="00F431BF" w:rsidP="00CD6DFE">
            <w:pPr>
              <w:jc w:val="center"/>
            </w:pPr>
          </w:p>
        </w:tc>
        <w:tc>
          <w:tcPr>
            <w:tcW w:w="1222" w:type="dxa"/>
            <w:vAlign w:val="center"/>
          </w:tcPr>
          <w:p w14:paraId="1217DAEE"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45</w:t>
            </w:r>
          </w:p>
        </w:tc>
        <w:tc>
          <w:tcPr>
            <w:tcW w:w="843" w:type="dxa"/>
            <w:vAlign w:val="center"/>
          </w:tcPr>
          <w:p w14:paraId="3836902A"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20455B79"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1FD2FDF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102</w:t>
            </w:r>
          </w:p>
        </w:tc>
        <w:tc>
          <w:tcPr>
            <w:tcW w:w="787" w:type="dxa"/>
            <w:vAlign w:val="center"/>
          </w:tcPr>
          <w:p w14:paraId="7C667BE4"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02ABE7BF"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17E63F10"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770E16E3" w14:textId="125ADE3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03</w:t>
            </w:r>
          </w:p>
        </w:tc>
      </w:tr>
      <w:tr w:rsidR="00F431BF" w:rsidRPr="007B27AE" w14:paraId="50CF2D89" w14:textId="77777777" w:rsidTr="005C0E75">
        <w:trPr>
          <w:trHeight w:val="194"/>
        </w:trPr>
        <w:tc>
          <w:tcPr>
            <w:tcW w:w="9356" w:type="dxa"/>
            <w:gridSpan w:val="9"/>
            <w:vAlign w:val="center"/>
          </w:tcPr>
          <w:p w14:paraId="3F5F9475" w14:textId="77777777" w:rsidR="00F431BF" w:rsidRPr="007B27AE" w:rsidRDefault="00F431BF" w:rsidP="00CD6DFE">
            <w:pPr>
              <w:pStyle w:val="TableParagraph"/>
              <w:jc w:val="center"/>
              <w:rPr>
                <w:rFonts w:ascii="Times New Roman" w:hAnsi="Times New Roman" w:cs="Times New Roman"/>
                <w:b/>
                <w:sz w:val="24"/>
                <w:szCs w:val="24"/>
              </w:rPr>
            </w:pPr>
            <w:r w:rsidRPr="007B27AE">
              <w:rPr>
                <w:rFonts w:ascii="Times New Roman" w:hAnsi="Times New Roman" w:cs="Times New Roman"/>
                <w:b/>
                <w:spacing w:val="-5"/>
                <w:sz w:val="24"/>
                <w:szCs w:val="24"/>
              </w:rPr>
              <w:t>M25</w:t>
            </w:r>
          </w:p>
        </w:tc>
      </w:tr>
      <w:tr w:rsidR="00F431BF" w:rsidRPr="007B27AE" w14:paraId="143CFB49" w14:textId="77777777" w:rsidTr="005C0E75">
        <w:trPr>
          <w:trHeight w:val="194"/>
        </w:trPr>
        <w:tc>
          <w:tcPr>
            <w:tcW w:w="2065" w:type="dxa"/>
            <w:vAlign w:val="center"/>
          </w:tcPr>
          <w:p w14:paraId="3712C33A" w14:textId="78E9D84B"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2"/>
                <w:sz w:val="24"/>
                <w:szCs w:val="24"/>
                <w:lang w:val="ru-RU"/>
              </w:rPr>
              <w:t>Люди</w:t>
            </w:r>
          </w:p>
        </w:tc>
        <w:tc>
          <w:tcPr>
            <w:tcW w:w="1222" w:type="dxa"/>
            <w:vAlign w:val="center"/>
          </w:tcPr>
          <w:p w14:paraId="65D85578" w14:textId="483D8769"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7</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0b</w:t>
            </w:r>
          </w:p>
        </w:tc>
        <w:tc>
          <w:tcPr>
            <w:tcW w:w="843" w:type="dxa"/>
            <w:vAlign w:val="center"/>
          </w:tcPr>
          <w:p w14:paraId="3753CEC9"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22</w:t>
            </w:r>
          </w:p>
        </w:tc>
        <w:tc>
          <w:tcPr>
            <w:tcW w:w="1450" w:type="dxa"/>
            <w:gridSpan w:val="2"/>
            <w:vAlign w:val="center"/>
          </w:tcPr>
          <w:p w14:paraId="2530C7F8"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1910</w:t>
            </w:r>
          </w:p>
        </w:tc>
        <w:tc>
          <w:tcPr>
            <w:tcW w:w="787" w:type="dxa"/>
            <w:vAlign w:val="center"/>
          </w:tcPr>
          <w:p w14:paraId="5B742B7E"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12B555AC"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51A4533E" w14:textId="77777777" w:rsidR="00F431BF" w:rsidRPr="007B27AE" w:rsidRDefault="00F431BF" w:rsidP="00CD6DFE">
            <w:pPr>
              <w:pStyle w:val="TableParagraph"/>
              <w:jc w:val="center"/>
              <w:rPr>
                <w:rFonts w:ascii="Times New Roman" w:hAnsi="Times New Roman" w:cs="Times New Roman"/>
                <w:sz w:val="24"/>
                <w:szCs w:val="24"/>
              </w:rPr>
            </w:pPr>
          </w:p>
        </w:tc>
        <w:tc>
          <w:tcPr>
            <w:tcW w:w="1415" w:type="dxa"/>
            <w:vAlign w:val="center"/>
          </w:tcPr>
          <w:p w14:paraId="281A4E5D" w14:textId="77777777" w:rsidR="00F431BF" w:rsidRPr="007B27AE" w:rsidRDefault="00F431BF" w:rsidP="00CD6DFE">
            <w:pPr>
              <w:pStyle w:val="TableParagraph"/>
              <w:jc w:val="center"/>
              <w:rPr>
                <w:rFonts w:ascii="Times New Roman" w:hAnsi="Times New Roman" w:cs="Times New Roman"/>
                <w:sz w:val="24"/>
                <w:szCs w:val="24"/>
              </w:rPr>
            </w:pPr>
          </w:p>
        </w:tc>
      </w:tr>
      <w:tr w:rsidR="00F431BF" w:rsidRPr="007B27AE" w14:paraId="7B982D5C" w14:textId="77777777" w:rsidTr="005C0E75">
        <w:trPr>
          <w:trHeight w:val="193"/>
        </w:trPr>
        <w:tc>
          <w:tcPr>
            <w:tcW w:w="2065" w:type="dxa"/>
            <w:vMerge w:val="restart"/>
            <w:vAlign w:val="center"/>
          </w:tcPr>
          <w:p w14:paraId="0280ED86" w14:textId="77777777" w:rsidR="00F431BF" w:rsidRPr="007B27AE" w:rsidRDefault="00F431BF" w:rsidP="00CD6DFE">
            <w:pPr>
              <w:pStyle w:val="TableParagraph"/>
              <w:jc w:val="center"/>
              <w:rPr>
                <w:rFonts w:ascii="Times New Roman" w:hAnsi="Times New Roman" w:cs="Times New Roman"/>
                <w:b/>
                <w:sz w:val="24"/>
                <w:szCs w:val="24"/>
              </w:rPr>
            </w:pPr>
          </w:p>
          <w:p w14:paraId="2724E487" w14:textId="2133589C" w:rsidR="00F431BF"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Крысы</w:t>
            </w:r>
            <w:r w:rsidR="00F431BF" w:rsidRPr="007B27AE">
              <w:rPr>
                <w:rFonts w:ascii="Times New Roman" w:hAnsi="Times New Roman" w:cs="Times New Roman"/>
                <w:sz w:val="24"/>
                <w:szCs w:val="24"/>
              </w:rPr>
              <w:t>,</w:t>
            </w:r>
            <w:r w:rsidR="00F431BF" w:rsidRPr="007B27AE">
              <w:rPr>
                <w:rFonts w:ascii="Times New Roman" w:hAnsi="Times New Roman" w:cs="Times New Roman"/>
                <w:spacing w:val="-2"/>
                <w:sz w:val="24"/>
                <w:szCs w:val="24"/>
              </w:rPr>
              <w:t xml:space="preserve"> </w:t>
            </w:r>
            <w:r w:rsidR="00F431BF" w:rsidRPr="007B27AE">
              <w:rPr>
                <w:rFonts w:ascii="Times New Roman" w:hAnsi="Times New Roman" w:cs="Times New Roman"/>
                <w:sz w:val="24"/>
                <w:szCs w:val="24"/>
              </w:rPr>
              <w:t>6-</w:t>
            </w:r>
            <w:r w:rsidRPr="007B27AE">
              <w:rPr>
                <w:rFonts w:ascii="Times New Roman" w:hAnsi="Times New Roman" w:cs="Times New Roman"/>
                <w:sz w:val="24"/>
                <w:szCs w:val="24"/>
                <w:lang w:val="ru-RU"/>
              </w:rPr>
              <w:t xml:space="preserve"> месяцев</w:t>
            </w:r>
          </w:p>
        </w:tc>
        <w:tc>
          <w:tcPr>
            <w:tcW w:w="1222" w:type="dxa"/>
            <w:vAlign w:val="center"/>
          </w:tcPr>
          <w:p w14:paraId="4D5FE763"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25</w:t>
            </w:r>
          </w:p>
        </w:tc>
        <w:tc>
          <w:tcPr>
            <w:tcW w:w="843" w:type="dxa"/>
            <w:vAlign w:val="center"/>
          </w:tcPr>
          <w:p w14:paraId="733C915C"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42</w:t>
            </w:r>
          </w:p>
        </w:tc>
        <w:tc>
          <w:tcPr>
            <w:tcW w:w="725" w:type="dxa"/>
            <w:vAlign w:val="center"/>
          </w:tcPr>
          <w:p w14:paraId="75A172CD" w14:textId="6BAF855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57</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2</w:t>
            </w:r>
          </w:p>
        </w:tc>
        <w:tc>
          <w:tcPr>
            <w:tcW w:w="725" w:type="dxa"/>
            <w:vAlign w:val="center"/>
          </w:tcPr>
          <w:p w14:paraId="4DBE1064" w14:textId="61474568"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37</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1</w:t>
            </w:r>
          </w:p>
        </w:tc>
        <w:tc>
          <w:tcPr>
            <w:tcW w:w="787" w:type="dxa"/>
            <w:vAlign w:val="center"/>
          </w:tcPr>
          <w:p w14:paraId="0F87B827"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64B07241"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601C0965" w14:textId="643A7860"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03</w:t>
            </w:r>
          </w:p>
        </w:tc>
        <w:tc>
          <w:tcPr>
            <w:tcW w:w="1415" w:type="dxa"/>
            <w:vAlign w:val="center"/>
          </w:tcPr>
          <w:p w14:paraId="2EA1431B" w14:textId="0BB9A00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02</w:t>
            </w:r>
          </w:p>
        </w:tc>
      </w:tr>
      <w:tr w:rsidR="00F431BF" w:rsidRPr="007B27AE" w14:paraId="30049B44" w14:textId="77777777" w:rsidTr="005C0E75">
        <w:trPr>
          <w:trHeight w:val="196"/>
        </w:trPr>
        <w:tc>
          <w:tcPr>
            <w:tcW w:w="2065" w:type="dxa"/>
            <w:vMerge/>
            <w:tcBorders>
              <w:top w:val="nil"/>
            </w:tcBorders>
            <w:vAlign w:val="center"/>
          </w:tcPr>
          <w:p w14:paraId="1811185D" w14:textId="77777777" w:rsidR="00F431BF" w:rsidRPr="007B27AE" w:rsidRDefault="00F431BF" w:rsidP="00CD6DFE">
            <w:pPr>
              <w:jc w:val="center"/>
            </w:pPr>
          </w:p>
        </w:tc>
        <w:tc>
          <w:tcPr>
            <w:tcW w:w="1222" w:type="dxa"/>
            <w:vAlign w:val="center"/>
          </w:tcPr>
          <w:p w14:paraId="62E057A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50</w:t>
            </w:r>
          </w:p>
        </w:tc>
        <w:tc>
          <w:tcPr>
            <w:tcW w:w="843" w:type="dxa"/>
            <w:vAlign w:val="center"/>
          </w:tcPr>
          <w:p w14:paraId="538FF138"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5425D0BA"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129</w:t>
            </w:r>
          </w:p>
        </w:tc>
        <w:tc>
          <w:tcPr>
            <w:tcW w:w="725" w:type="dxa"/>
            <w:vAlign w:val="center"/>
          </w:tcPr>
          <w:p w14:paraId="49C5522D" w14:textId="27F617B8"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91</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5</w:t>
            </w:r>
          </w:p>
        </w:tc>
        <w:tc>
          <w:tcPr>
            <w:tcW w:w="787" w:type="dxa"/>
            <w:vAlign w:val="center"/>
          </w:tcPr>
          <w:p w14:paraId="31EE63B0"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21731A86"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57CD5A60" w14:textId="4C5446E2"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07</w:t>
            </w:r>
          </w:p>
        </w:tc>
        <w:tc>
          <w:tcPr>
            <w:tcW w:w="1415" w:type="dxa"/>
            <w:vAlign w:val="center"/>
          </w:tcPr>
          <w:p w14:paraId="7C10EA97" w14:textId="10C3AAC4"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05</w:t>
            </w:r>
          </w:p>
        </w:tc>
      </w:tr>
      <w:tr w:rsidR="00F431BF" w:rsidRPr="007B27AE" w14:paraId="3CD1AD4E" w14:textId="77777777" w:rsidTr="005C0E75">
        <w:trPr>
          <w:trHeight w:val="193"/>
        </w:trPr>
        <w:tc>
          <w:tcPr>
            <w:tcW w:w="2065" w:type="dxa"/>
            <w:vMerge/>
            <w:tcBorders>
              <w:top w:val="nil"/>
            </w:tcBorders>
            <w:vAlign w:val="center"/>
          </w:tcPr>
          <w:p w14:paraId="3BC555A5" w14:textId="77777777" w:rsidR="00F431BF" w:rsidRPr="007B27AE" w:rsidRDefault="00F431BF" w:rsidP="00CD6DFE">
            <w:pPr>
              <w:jc w:val="center"/>
            </w:pPr>
          </w:p>
        </w:tc>
        <w:tc>
          <w:tcPr>
            <w:tcW w:w="1222" w:type="dxa"/>
            <w:vAlign w:val="center"/>
          </w:tcPr>
          <w:p w14:paraId="1C7381E5"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rPr>
              <w:t>100M,</w:t>
            </w:r>
            <w:r w:rsidRPr="007B27AE">
              <w:rPr>
                <w:rFonts w:ascii="Times New Roman" w:hAnsi="Times New Roman" w:cs="Times New Roman"/>
                <w:spacing w:val="-4"/>
                <w:sz w:val="24"/>
                <w:szCs w:val="24"/>
              </w:rPr>
              <w:t xml:space="preserve"> </w:t>
            </w:r>
            <w:r w:rsidRPr="007B27AE">
              <w:rPr>
                <w:rFonts w:ascii="Times New Roman" w:hAnsi="Times New Roman" w:cs="Times New Roman"/>
                <w:spacing w:val="-5"/>
                <w:sz w:val="24"/>
                <w:szCs w:val="24"/>
              </w:rPr>
              <w:t>80F</w:t>
            </w:r>
          </w:p>
        </w:tc>
        <w:tc>
          <w:tcPr>
            <w:tcW w:w="843" w:type="dxa"/>
            <w:vAlign w:val="center"/>
          </w:tcPr>
          <w:p w14:paraId="164AF7B3" w14:textId="77777777" w:rsidR="00F431BF" w:rsidRPr="007B27AE" w:rsidRDefault="00F431BF" w:rsidP="00CD6DFE">
            <w:pPr>
              <w:pStyle w:val="TableParagraph"/>
              <w:jc w:val="center"/>
              <w:rPr>
                <w:rFonts w:ascii="Times New Roman" w:hAnsi="Times New Roman" w:cs="Times New Roman"/>
                <w:sz w:val="24"/>
                <w:szCs w:val="24"/>
              </w:rPr>
            </w:pPr>
          </w:p>
        </w:tc>
        <w:tc>
          <w:tcPr>
            <w:tcW w:w="725" w:type="dxa"/>
            <w:vAlign w:val="center"/>
          </w:tcPr>
          <w:p w14:paraId="550D48C5"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221</w:t>
            </w:r>
          </w:p>
        </w:tc>
        <w:tc>
          <w:tcPr>
            <w:tcW w:w="725" w:type="dxa"/>
            <w:vAlign w:val="center"/>
          </w:tcPr>
          <w:p w14:paraId="79AD96FD" w14:textId="77777777"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130</w:t>
            </w:r>
          </w:p>
        </w:tc>
        <w:tc>
          <w:tcPr>
            <w:tcW w:w="787" w:type="dxa"/>
            <w:vAlign w:val="center"/>
          </w:tcPr>
          <w:p w14:paraId="1386578E"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23D9AEF1"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71190A8C" w14:textId="0925829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12</w:t>
            </w:r>
          </w:p>
        </w:tc>
        <w:tc>
          <w:tcPr>
            <w:tcW w:w="1415" w:type="dxa"/>
            <w:vAlign w:val="center"/>
          </w:tcPr>
          <w:p w14:paraId="68B68322" w14:textId="7CA43776" w:rsidR="00F431BF" w:rsidRPr="007B27AE" w:rsidRDefault="00F431BF"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07</w:t>
            </w:r>
          </w:p>
        </w:tc>
      </w:tr>
      <w:tr w:rsidR="00CD6DFE" w:rsidRPr="007B27AE" w14:paraId="5B207BD3" w14:textId="77777777" w:rsidTr="005C0E75">
        <w:trPr>
          <w:trHeight w:val="194"/>
        </w:trPr>
        <w:tc>
          <w:tcPr>
            <w:tcW w:w="2065" w:type="dxa"/>
            <w:vMerge w:val="restart"/>
            <w:vAlign w:val="center"/>
          </w:tcPr>
          <w:p w14:paraId="52F27023" w14:textId="15120C63"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z w:val="24"/>
                <w:szCs w:val="24"/>
                <w:lang w:val="ru-RU"/>
              </w:rPr>
              <w:t>Собаки</w:t>
            </w:r>
            <w:r w:rsidRPr="007B27AE">
              <w:rPr>
                <w:rFonts w:ascii="Times New Roman" w:hAnsi="Times New Roman" w:cs="Times New Roman"/>
                <w:sz w:val="24"/>
                <w:szCs w:val="24"/>
              </w:rPr>
              <w:t>,</w:t>
            </w:r>
            <w:r w:rsidRPr="007B27AE">
              <w:rPr>
                <w:rFonts w:ascii="Times New Roman" w:hAnsi="Times New Roman" w:cs="Times New Roman"/>
                <w:spacing w:val="-15"/>
                <w:sz w:val="24"/>
                <w:szCs w:val="24"/>
              </w:rPr>
              <w:t xml:space="preserve"> </w:t>
            </w:r>
            <w:r w:rsidRPr="007B27AE">
              <w:rPr>
                <w:rFonts w:ascii="Times New Roman" w:hAnsi="Times New Roman" w:cs="Times New Roman"/>
                <w:sz w:val="24"/>
                <w:szCs w:val="24"/>
              </w:rPr>
              <w:t>9-</w:t>
            </w:r>
            <w:r w:rsidRPr="007B27AE">
              <w:rPr>
                <w:rFonts w:ascii="Times New Roman" w:hAnsi="Times New Roman" w:cs="Times New Roman"/>
                <w:sz w:val="24"/>
                <w:szCs w:val="24"/>
                <w:lang w:val="ru-RU"/>
              </w:rPr>
              <w:t xml:space="preserve"> месяцев</w:t>
            </w:r>
          </w:p>
        </w:tc>
        <w:tc>
          <w:tcPr>
            <w:tcW w:w="1222" w:type="dxa"/>
            <w:vAlign w:val="center"/>
          </w:tcPr>
          <w:p w14:paraId="39C4D0A6" w14:textId="77777777"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w:t>
            </w:r>
          </w:p>
        </w:tc>
        <w:tc>
          <w:tcPr>
            <w:tcW w:w="843" w:type="dxa"/>
            <w:vAlign w:val="center"/>
          </w:tcPr>
          <w:p w14:paraId="4E85334A" w14:textId="77777777"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42</w:t>
            </w:r>
          </w:p>
        </w:tc>
        <w:tc>
          <w:tcPr>
            <w:tcW w:w="725" w:type="dxa"/>
            <w:vAlign w:val="center"/>
          </w:tcPr>
          <w:p w14:paraId="670D868E" w14:textId="22EBA8E2"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35</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5</w:t>
            </w:r>
          </w:p>
        </w:tc>
        <w:tc>
          <w:tcPr>
            <w:tcW w:w="725" w:type="dxa"/>
            <w:vAlign w:val="center"/>
          </w:tcPr>
          <w:p w14:paraId="0CEFEC47" w14:textId="7DF2AACC"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39</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5</w:t>
            </w:r>
          </w:p>
        </w:tc>
        <w:tc>
          <w:tcPr>
            <w:tcW w:w="787" w:type="dxa"/>
            <w:vAlign w:val="center"/>
          </w:tcPr>
          <w:p w14:paraId="6B48087A"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457A225C"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79850EF1" w14:textId="7A29CC91"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02</w:t>
            </w:r>
          </w:p>
        </w:tc>
        <w:tc>
          <w:tcPr>
            <w:tcW w:w="1415" w:type="dxa"/>
            <w:vAlign w:val="center"/>
          </w:tcPr>
          <w:p w14:paraId="009B267F" w14:textId="4A969171"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02</w:t>
            </w:r>
          </w:p>
        </w:tc>
      </w:tr>
      <w:tr w:rsidR="00CD6DFE" w:rsidRPr="007B27AE" w14:paraId="7C5E48BD" w14:textId="77777777" w:rsidTr="005C0E75">
        <w:trPr>
          <w:trHeight w:val="193"/>
        </w:trPr>
        <w:tc>
          <w:tcPr>
            <w:tcW w:w="2065" w:type="dxa"/>
            <w:vMerge/>
            <w:vAlign w:val="center"/>
          </w:tcPr>
          <w:p w14:paraId="083B3582" w14:textId="77777777" w:rsidR="00CD6DFE" w:rsidRPr="007B27AE" w:rsidRDefault="00CD6DFE" w:rsidP="00CD6DFE">
            <w:pPr>
              <w:jc w:val="center"/>
            </w:pPr>
          </w:p>
        </w:tc>
        <w:tc>
          <w:tcPr>
            <w:tcW w:w="1222" w:type="dxa"/>
            <w:vAlign w:val="center"/>
          </w:tcPr>
          <w:p w14:paraId="628071B9" w14:textId="77777777"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50</w:t>
            </w:r>
          </w:p>
        </w:tc>
        <w:tc>
          <w:tcPr>
            <w:tcW w:w="843" w:type="dxa"/>
            <w:vAlign w:val="center"/>
          </w:tcPr>
          <w:p w14:paraId="7497BA91" w14:textId="77777777" w:rsidR="00CD6DFE" w:rsidRPr="007B27AE" w:rsidRDefault="00CD6DFE" w:rsidP="00CD6DFE">
            <w:pPr>
              <w:pStyle w:val="TableParagraph"/>
              <w:jc w:val="center"/>
              <w:rPr>
                <w:rFonts w:ascii="Times New Roman" w:hAnsi="Times New Roman" w:cs="Times New Roman"/>
                <w:sz w:val="24"/>
                <w:szCs w:val="24"/>
              </w:rPr>
            </w:pPr>
          </w:p>
        </w:tc>
        <w:tc>
          <w:tcPr>
            <w:tcW w:w="725" w:type="dxa"/>
            <w:vAlign w:val="center"/>
          </w:tcPr>
          <w:p w14:paraId="7BDD503F" w14:textId="0FEA20DD"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19</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4</w:t>
            </w:r>
          </w:p>
        </w:tc>
        <w:tc>
          <w:tcPr>
            <w:tcW w:w="725" w:type="dxa"/>
            <w:vAlign w:val="center"/>
          </w:tcPr>
          <w:p w14:paraId="745C7F96" w14:textId="6FD419EC"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75</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4</w:t>
            </w:r>
          </w:p>
        </w:tc>
        <w:tc>
          <w:tcPr>
            <w:tcW w:w="787" w:type="dxa"/>
            <w:vAlign w:val="center"/>
          </w:tcPr>
          <w:p w14:paraId="1B97A3B1"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236F7D11"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071DBEC2" w14:textId="6A93228B"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01</w:t>
            </w:r>
          </w:p>
        </w:tc>
        <w:tc>
          <w:tcPr>
            <w:tcW w:w="1415" w:type="dxa"/>
            <w:vAlign w:val="center"/>
          </w:tcPr>
          <w:p w14:paraId="1B2BDA31" w14:textId="2BC5311A"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04</w:t>
            </w:r>
          </w:p>
        </w:tc>
      </w:tr>
      <w:tr w:rsidR="00CD6DFE" w:rsidRPr="007B27AE" w14:paraId="02D2204B" w14:textId="77777777" w:rsidTr="005C0E75">
        <w:trPr>
          <w:trHeight w:val="193"/>
        </w:trPr>
        <w:tc>
          <w:tcPr>
            <w:tcW w:w="2065" w:type="dxa"/>
            <w:vMerge/>
            <w:vAlign w:val="center"/>
          </w:tcPr>
          <w:p w14:paraId="67D52EEC" w14:textId="77777777" w:rsidR="00CD6DFE" w:rsidRPr="007B27AE" w:rsidRDefault="00CD6DFE" w:rsidP="00CD6DFE">
            <w:pPr>
              <w:jc w:val="center"/>
            </w:pPr>
          </w:p>
        </w:tc>
        <w:tc>
          <w:tcPr>
            <w:tcW w:w="1222" w:type="dxa"/>
            <w:vAlign w:val="center"/>
          </w:tcPr>
          <w:p w14:paraId="78761356" w14:textId="3284ABD4"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80</w:t>
            </w:r>
          </w:p>
        </w:tc>
        <w:tc>
          <w:tcPr>
            <w:tcW w:w="843" w:type="dxa"/>
            <w:vAlign w:val="center"/>
          </w:tcPr>
          <w:p w14:paraId="64D0B0E4" w14:textId="77777777" w:rsidR="00CD6DFE" w:rsidRPr="007B27AE" w:rsidRDefault="00CD6DFE" w:rsidP="00CD6DFE">
            <w:pPr>
              <w:pStyle w:val="TableParagraph"/>
              <w:jc w:val="center"/>
              <w:rPr>
                <w:rFonts w:ascii="Times New Roman" w:hAnsi="Times New Roman" w:cs="Times New Roman"/>
                <w:sz w:val="24"/>
                <w:szCs w:val="24"/>
              </w:rPr>
            </w:pPr>
          </w:p>
        </w:tc>
        <w:tc>
          <w:tcPr>
            <w:tcW w:w="725" w:type="dxa"/>
            <w:vAlign w:val="center"/>
          </w:tcPr>
          <w:p w14:paraId="351F1556" w14:textId="19F12024"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54</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7</w:t>
            </w:r>
          </w:p>
        </w:tc>
        <w:tc>
          <w:tcPr>
            <w:tcW w:w="725" w:type="dxa"/>
            <w:vAlign w:val="center"/>
          </w:tcPr>
          <w:p w14:paraId="04825D69" w14:textId="118128CD"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92</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2</w:t>
            </w:r>
          </w:p>
        </w:tc>
        <w:tc>
          <w:tcPr>
            <w:tcW w:w="787" w:type="dxa"/>
            <w:vAlign w:val="center"/>
          </w:tcPr>
          <w:p w14:paraId="18463E78"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59D73358"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2FD9A830" w14:textId="11F47DBD"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03</w:t>
            </w:r>
          </w:p>
        </w:tc>
        <w:tc>
          <w:tcPr>
            <w:tcW w:w="1415" w:type="dxa"/>
            <w:vAlign w:val="center"/>
          </w:tcPr>
          <w:p w14:paraId="4C15FE85" w14:textId="25D9AE7D"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05</w:t>
            </w:r>
          </w:p>
        </w:tc>
      </w:tr>
      <w:tr w:rsidR="00CD6DFE" w:rsidRPr="007B27AE" w14:paraId="07975FD0" w14:textId="77777777" w:rsidTr="005C0E75">
        <w:trPr>
          <w:trHeight w:val="193"/>
        </w:trPr>
        <w:tc>
          <w:tcPr>
            <w:tcW w:w="2065" w:type="dxa"/>
            <w:vMerge w:val="restart"/>
            <w:tcBorders>
              <w:top w:val="nil"/>
            </w:tcBorders>
            <w:vAlign w:val="center"/>
          </w:tcPr>
          <w:p w14:paraId="6EC15E80" w14:textId="1DB565C5" w:rsidR="00CD6DFE" w:rsidRPr="007B27AE" w:rsidRDefault="00CD6DFE" w:rsidP="00CD6DFE">
            <w:pPr>
              <w:jc w:val="center"/>
            </w:pPr>
            <w:r w:rsidRPr="007B27AE">
              <w:rPr>
                <w:lang w:val="ru-RU"/>
              </w:rPr>
              <w:t>Кролики</w:t>
            </w:r>
            <w:r w:rsidRPr="007B27AE">
              <w:t>,</w:t>
            </w:r>
            <w:r w:rsidRPr="007B27AE">
              <w:rPr>
                <w:spacing w:val="-15"/>
              </w:rPr>
              <w:t xml:space="preserve"> </w:t>
            </w:r>
            <w:r w:rsidRPr="007B27AE">
              <w:rPr>
                <w:lang w:val="ru-RU"/>
              </w:rPr>
              <w:t>эмбрио-фетальное развитие</w:t>
            </w:r>
          </w:p>
        </w:tc>
        <w:tc>
          <w:tcPr>
            <w:tcW w:w="1222" w:type="dxa"/>
            <w:vAlign w:val="center"/>
          </w:tcPr>
          <w:p w14:paraId="0B5350F6" w14:textId="1642D4B9"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z w:val="24"/>
                <w:szCs w:val="24"/>
              </w:rPr>
              <w:t>5</w:t>
            </w:r>
          </w:p>
        </w:tc>
        <w:tc>
          <w:tcPr>
            <w:tcW w:w="843" w:type="dxa"/>
            <w:vAlign w:val="center"/>
          </w:tcPr>
          <w:p w14:paraId="1655959B" w14:textId="1CE77388"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19f</w:t>
            </w:r>
          </w:p>
        </w:tc>
        <w:tc>
          <w:tcPr>
            <w:tcW w:w="725" w:type="dxa"/>
            <w:vAlign w:val="center"/>
          </w:tcPr>
          <w:p w14:paraId="6C592389" w14:textId="77777777" w:rsidR="00CD6DFE" w:rsidRPr="007B27AE" w:rsidRDefault="00CD6DFE" w:rsidP="00CD6DFE">
            <w:pPr>
              <w:pStyle w:val="TableParagraph"/>
              <w:jc w:val="center"/>
              <w:rPr>
                <w:rFonts w:ascii="Times New Roman" w:hAnsi="Times New Roman" w:cs="Times New Roman"/>
                <w:spacing w:val="-4"/>
                <w:sz w:val="24"/>
                <w:szCs w:val="24"/>
              </w:rPr>
            </w:pPr>
          </w:p>
        </w:tc>
        <w:tc>
          <w:tcPr>
            <w:tcW w:w="725" w:type="dxa"/>
            <w:vAlign w:val="center"/>
          </w:tcPr>
          <w:p w14:paraId="32B542DF" w14:textId="7647F654"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667</w:t>
            </w:r>
          </w:p>
        </w:tc>
        <w:tc>
          <w:tcPr>
            <w:tcW w:w="787" w:type="dxa"/>
            <w:vAlign w:val="center"/>
          </w:tcPr>
          <w:p w14:paraId="6ED3217A"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34B83590"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19EBB30D" w14:textId="77777777" w:rsidR="00CD6DFE" w:rsidRPr="007B27AE" w:rsidRDefault="00CD6DFE" w:rsidP="00CD6DFE">
            <w:pPr>
              <w:pStyle w:val="TableParagraph"/>
              <w:jc w:val="center"/>
              <w:rPr>
                <w:rFonts w:ascii="Times New Roman" w:hAnsi="Times New Roman" w:cs="Times New Roman"/>
                <w:spacing w:val="-4"/>
                <w:sz w:val="24"/>
                <w:szCs w:val="24"/>
              </w:rPr>
            </w:pPr>
          </w:p>
        </w:tc>
        <w:tc>
          <w:tcPr>
            <w:tcW w:w="1415" w:type="dxa"/>
            <w:vAlign w:val="center"/>
          </w:tcPr>
          <w:p w14:paraId="0240B61E" w14:textId="33389BBD"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r>
      <w:tr w:rsidR="00CD6DFE" w:rsidRPr="007B27AE" w14:paraId="3E13CB5C" w14:textId="77777777" w:rsidTr="005C0E75">
        <w:trPr>
          <w:trHeight w:val="193"/>
        </w:trPr>
        <w:tc>
          <w:tcPr>
            <w:tcW w:w="2065" w:type="dxa"/>
            <w:vMerge/>
            <w:vAlign w:val="center"/>
          </w:tcPr>
          <w:p w14:paraId="0FF66E7D" w14:textId="77777777" w:rsidR="00CD6DFE" w:rsidRPr="007B27AE" w:rsidRDefault="00CD6DFE" w:rsidP="00CD6DFE">
            <w:pPr>
              <w:jc w:val="center"/>
            </w:pPr>
          </w:p>
        </w:tc>
        <w:tc>
          <w:tcPr>
            <w:tcW w:w="1222" w:type="dxa"/>
            <w:vAlign w:val="center"/>
          </w:tcPr>
          <w:p w14:paraId="7BF973B8" w14:textId="186D5D05"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15</w:t>
            </w:r>
          </w:p>
        </w:tc>
        <w:tc>
          <w:tcPr>
            <w:tcW w:w="843" w:type="dxa"/>
            <w:vAlign w:val="center"/>
          </w:tcPr>
          <w:p w14:paraId="2BD95088"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4AF34075" w14:textId="77777777" w:rsidR="00CD6DFE" w:rsidRPr="007B27AE" w:rsidRDefault="00CD6DFE" w:rsidP="00CD6DFE">
            <w:pPr>
              <w:pStyle w:val="TableParagraph"/>
              <w:jc w:val="center"/>
              <w:rPr>
                <w:rFonts w:ascii="Times New Roman" w:hAnsi="Times New Roman" w:cs="Times New Roman"/>
                <w:spacing w:val="-4"/>
                <w:sz w:val="24"/>
                <w:szCs w:val="24"/>
              </w:rPr>
            </w:pPr>
          </w:p>
        </w:tc>
        <w:tc>
          <w:tcPr>
            <w:tcW w:w="725" w:type="dxa"/>
            <w:vAlign w:val="center"/>
          </w:tcPr>
          <w:p w14:paraId="70FC942E" w14:textId="36963F11"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4"/>
                <w:sz w:val="24"/>
                <w:szCs w:val="24"/>
              </w:rPr>
              <w:t>1630</w:t>
            </w:r>
          </w:p>
        </w:tc>
        <w:tc>
          <w:tcPr>
            <w:tcW w:w="787" w:type="dxa"/>
            <w:vAlign w:val="center"/>
          </w:tcPr>
          <w:p w14:paraId="24CD9416"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7DB6CEB4"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6924D0DD" w14:textId="77777777" w:rsidR="00CD6DFE" w:rsidRPr="007B27AE" w:rsidRDefault="00CD6DFE" w:rsidP="00CD6DFE">
            <w:pPr>
              <w:pStyle w:val="TableParagraph"/>
              <w:jc w:val="center"/>
              <w:rPr>
                <w:rFonts w:ascii="Times New Roman" w:hAnsi="Times New Roman" w:cs="Times New Roman"/>
                <w:spacing w:val="-4"/>
                <w:sz w:val="24"/>
                <w:szCs w:val="24"/>
              </w:rPr>
            </w:pPr>
          </w:p>
        </w:tc>
        <w:tc>
          <w:tcPr>
            <w:tcW w:w="1415" w:type="dxa"/>
            <w:vAlign w:val="center"/>
          </w:tcPr>
          <w:p w14:paraId="446DA9B1" w14:textId="524A9B8B"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9</w:t>
            </w:r>
          </w:p>
        </w:tc>
      </w:tr>
      <w:tr w:rsidR="00CD6DFE" w:rsidRPr="007B27AE" w14:paraId="4FC911D8" w14:textId="77777777" w:rsidTr="005C0E75">
        <w:trPr>
          <w:trHeight w:val="193"/>
        </w:trPr>
        <w:tc>
          <w:tcPr>
            <w:tcW w:w="2065" w:type="dxa"/>
            <w:vMerge/>
            <w:vAlign w:val="center"/>
          </w:tcPr>
          <w:p w14:paraId="2636D902" w14:textId="77777777" w:rsidR="00CD6DFE" w:rsidRPr="007B27AE" w:rsidRDefault="00CD6DFE" w:rsidP="00CD6DFE">
            <w:pPr>
              <w:jc w:val="center"/>
            </w:pPr>
          </w:p>
        </w:tc>
        <w:tc>
          <w:tcPr>
            <w:tcW w:w="1222" w:type="dxa"/>
            <w:vAlign w:val="center"/>
          </w:tcPr>
          <w:p w14:paraId="212FF3B3" w14:textId="6FBE648E"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45</w:t>
            </w:r>
          </w:p>
        </w:tc>
        <w:tc>
          <w:tcPr>
            <w:tcW w:w="843" w:type="dxa"/>
            <w:vAlign w:val="center"/>
          </w:tcPr>
          <w:p w14:paraId="47A4E8ED"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1C88B034" w14:textId="77777777" w:rsidR="00CD6DFE" w:rsidRPr="007B27AE" w:rsidRDefault="00CD6DFE" w:rsidP="00CD6DFE">
            <w:pPr>
              <w:pStyle w:val="TableParagraph"/>
              <w:jc w:val="center"/>
              <w:rPr>
                <w:rFonts w:ascii="Times New Roman" w:hAnsi="Times New Roman" w:cs="Times New Roman"/>
                <w:spacing w:val="-4"/>
                <w:sz w:val="24"/>
                <w:szCs w:val="24"/>
              </w:rPr>
            </w:pPr>
          </w:p>
        </w:tc>
        <w:tc>
          <w:tcPr>
            <w:tcW w:w="725" w:type="dxa"/>
            <w:vAlign w:val="center"/>
          </w:tcPr>
          <w:p w14:paraId="42DC8824" w14:textId="76249AA9"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4210</w:t>
            </w:r>
          </w:p>
        </w:tc>
        <w:tc>
          <w:tcPr>
            <w:tcW w:w="787" w:type="dxa"/>
            <w:vAlign w:val="center"/>
          </w:tcPr>
          <w:p w14:paraId="215FB156"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6F22E510"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28BA9931" w14:textId="77777777" w:rsidR="00CD6DFE" w:rsidRPr="007B27AE" w:rsidRDefault="00CD6DFE" w:rsidP="00CD6DFE">
            <w:pPr>
              <w:pStyle w:val="TableParagraph"/>
              <w:jc w:val="center"/>
              <w:rPr>
                <w:rFonts w:ascii="Times New Roman" w:hAnsi="Times New Roman" w:cs="Times New Roman"/>
                <w:spacing w:val="-4"/>
                <w:sz w:val="24"/>
                <w:szCs w:val="24"/>
              </w:rPr>
            </w:pPr>
          </w:p>
        </w:tc>
        <w:tc>
          <w:tcPr>
            <w:tcW w:w="1415" w:type="dxa"/>
            <w:vAlign w:val="center"/>
          </w:tcPr>
          <w:p w14:paraId="1993A261" w14:textId="75491B01"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05</w:t>
            </w:r>
          </w:p>
        </w:tc>
      </w:tr>
      <w:tr w:rsidR="00CD6DFE" w:rsidRPr="007B27AE" w14:paraId="73305E10" w14:textId="77777777" w:rsidTr="005C0E75">
        <w:trPr>
          <w:trHeight w:val="193"/>
        </w:trPr>
        <w:tc>
          <w:tcPr>
            <w:tcW w:w="9356" w:type="dxa"/>
            <w:gridSpan w:val="9"/>
            <w:tcBorders>
              <w:top w:val="nil"/>
            </w:tcBorders>
            <w:vAlign w:val="center"/>
          </w:tcPr>
          <w:p w14:paraId="7A323536" w14:textId="0A916F3D"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b/>
                <w:spacing w:val="-5"/>
                <w:sz w:val="24"/>
                <w:szCs w:val="24"/>
              </w:rPr>
              <w:t>M34</w:t>
            </w:r>
          </w:p>
        </w:tc>
      </w:tr>
      <w:tr w:rsidR="00F431BF" w:rsidRPr="007B27AE" w14:paraId="6AB3E694" w14:textId="77777777" w:rsidTr="005C0E75">
        <w:trPr>
          <w:trHeight w:val="193"/>
        </w:trPr>
        <w:tc>
          <w:tcPr>
            <w:tcW w:w="2065" w:type="dxa"/>
            <w:tcBorders>
              <w:top w:val="nil"/>
            </w:tcBorders>
            <w:vAlign w:val="center"/>
          </w:tcPr>
          <w:p w14:paraId="542B0164" w14:textId="44161C40" w:rsidR="00F431BF" w:rsidRPr="007B27AE" w:rsidRDefault="00CD6DFE" w:rsidP="00CD6DFE">
            <w:pPr>
              <w:jc w:val="center"/>
              <w:rPr>
                <w:b/>
                <w:spacing w:val="-5"/>
              </w:rPr>
            </w:pPr>
            <w:r w:rsidRPr="007B27AE">
              <w:rPr>
                <w:spacing w:val="-2"/>
                <w:lang w:val="ru-RU"/>
              </w:rPr>
              <w:t>Люди</w:t>
            </w:r>
          </w:p>
        </w:tc>
        <w:tc>
          <w:tcPr>
            <w:tcW w:w="1222" w:type="dxa"/>
            <w:vAlign w:val="center"/>
          </w:tcPr>
          <w:p w14:paraId="10E1465A" w14:textId="7FAAC3BB" w:rsidR="00F431BF" w:rsidRPr="007B27AE" w:rsidRDefault="00F431BF"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4"/>
                <w:sz w:val="24"/>
                <w:szCs w:val="24"/>
              </w:rPr>
              <w:t>7</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0b</w:t>
            </w:r>
          </w:p>
        </w:tc>
        <w:tc>
          <w:tcPr>
            <w:tcW w:w="843" w:type="dxa"/>
            <w:vAlign w:val="center"/>
          </w:tcPr>
          <w:p w14:paraId="2D54A930" w14:textId="2DB8E228" w:rsidR="00F431BF" w:rsidRPr="007B27AE" w:rsidRDefault="00F431BF"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22</w:t>
            </w:r>
          </w:p>
        </w:tc>
        <w:tc>
          <w:tcPr>
            <w:tcW w:w="725" w:type="dxa"/>
            <w:vAlign w:val="center"/>
          </w:tcPr>
          <w:p w14:paraId="23EB5CA6" w14:textId="28C8E842" w:rsidR="00F431BF" w:rsidRPr="007B27AE" w:rsidRDefault="00F431BF"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1500</w:t>
            </w:r>
          </w:p>
        </w:tc>
        <w:tc>
          <w:tcPr>
            <w:tcW w:w="725" w:type="dxa"/>
            <w:vAlign w:val="center"/>
          </w:tcPr>
          <w:p w14:paraId="174E075A" w14:textId="77777777" w:rsidR="00F431BF" w:rsidRPr="007B27AE" w:rsidRDefault="00F431BF" w:rsidP="00CD6DFE">
            <w:pPr>
              <w:pStyle w:val="TableParagraph"/>
              <w:jc w:val="center"/>
              <w:rPr>
                <w:rFonts w:ascii="Times New Roman" w:hAnsi="Times New Roman" w:cs="Times New Roman"/>
                <w:spacing w:val="-4"/>
                <w:sz w:val="24"/>
                <w:szCs w:val="24"/>
              </w:rPr>
            </w:pPr>
          </w:p>
        </w:tc>
        <w:tc>
          <w:tcPr>
            <w:tcW w:w="787" w:type="dxa"/>
            <w:vAlign w:val="center"/>
          </w:tcPr>
          <w:p w14:paraId="277CC045"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77E8CFDC" w14:textId="77777777" w:rsidR="00F431BF" w:rsidRPr="007B27AE" w:rsidRDefault="00F431BF" w:rsidP="00CD6DFE">
            <w:pPr>
              <w:pStyle w:val="TableParagraph"/>
              <w:jc w:val="center"/>
              <w:rPr>
                <w:rFonts w:ascii="Times New Roman" w:hAnsi="Times New Roman" w:cs="Times New Roman"/>
                <w:sz w:val="24"/>
                <w:szCs w:val="24"/>
              </w:rPr>
            </w:pPr>
          </w:p>
        </w:tc>
        <w:tc>
          <w:tcPr>
            <w:tcW w:w="787" w:type="dxa"/>
            <w:vAlign w:val="center"/>
          </w:tcPr>
          <w:p w14:paraId="397B1EFD" w14:textId="77777777" w:rsidR="00F431BF" w:rsidRPr="007B27AE" w:rsidRDefault="00F431BF" w:rsidP="00CD6DFE">
            <w:pPr>
              <w:pStyle w:val="TableParagraph"/>
              <w:jc w:val="center"/>
              <w:rPr>
                <w:rFonts w:ascii="Times New Roman" w:hAnsi="Times New Roman" w:cs="Times New Roman"/>
                <w:spacing w:val="-4"/>
                <w:sz w:val="24"/>
                <w:szCs w:val="24"/>
              </w:rPr>
            </w:pPr>
          </w:p>
        </w:tc>
        <w:tc>
          <w:tcPr>
            <w:tcW w:w="1415" w:type="dxa"/>
            <w:vAlign w:val="center"/>
          </w:tcPr>
          <w:p w14:paraId="43609153" w14:textId="77777777" w:rsidR="00F431BF" w:rsidRPr="007B27AE" w:rsidRDefault="00F431BF" w:rsidP="00CD6DFE">
            <w:pPr>
              <w:pStyle w:val="TableParagraph"/>
              <w:jc w:val="center"/>
              <w:rPr>
                <w:rFonts w:ascii="Times New Roman" w:hAnsi="Times New Roman" w:cs="Times New Roman"/>
                <w:spacing w:val="-4"/>
                <w:sz w:val="24"/>
                <w:szCs w:val="24"/>
              </w:rPr>
            </w:pPr>
          </w:p>
        </w:tc>
      </w:tr>
      <w:tr w:rsidR="00CD6DFE" w:rsidRPr="007B27AE" w14:paraId="40B2215D" w14:textId="77777777" w:rsidTr="005C0E75">
        <w:trPr>
          <w:trHeight w:val="193"/>
        </w:trPr>
        <w:tc>
          <w:tcPr>
            <w:tcW w:w="2065" w:type="dxa"/>
            <w:vMerge w:val="restart"/>
            <w:tcBorders>
              <w:top w:val="nil"/>
            </w:tcBorders>
            <w:vAlign w:val="center"/>
          </w:tcPr>
          <w:p w14:paraId="0CB6BE9C" w14:textId="77777777" w:rsidR="00CD6DFE" w:rsidRPr="007B27AE" w:rsidRDefault="00CD6DFE" w:rsidP="00CD6DFE">
            <w:pPr>
              <w:pStyle w:val="TableParagraph"/>
              <w:jc w:val="center"/>
              <w:rPr>
                <w:rFonts w:ascii="Times New Roman" w:hAnsi="Times New Roman" w:cs="Times New Roman"/>
                <w:b/>
                <w:sz w:val="24"/>
                <w:szCs w:val="24"/>
              </w:rPr>
            </w:pPr>
          </w:p>
          <w:p w14:paraId="7A72F0F8" w14:textId="4D324A0A" w:rsidR="00CD6DFE" w:rsidRPr="007B27AE" w:rsidRDefault="00CD6DFE" w:rsidP="00CD6DFE">
            <w:pPr>
              <w:jc w:val="center"/>
              <w:rPr>
                <w:spacing w:val="-2"/>
              </w:rPr>
            </w:pPr>
            <w:r w:rsidRPr="007B27AE">
              <w:rPr>
                <w:lang w:val="ru-RU"/>
              </w:rPr>
              <w:t>Крысы</w:t>
            </w:r>
            <w:r w:rsidRPr="007B27AE">
              <w:t>,</w:t>
            </w:r>
            <w:r w:rsidRPr="007B27AE">
              <w:rPr>
                <w:spacing w:val="-2"/>
              </w:rPr>
              <w:t xml:space="preserve"> </w:t>
            </w:r>
            <w:r w:rsidRPr="007B27AE">
              <w:t>6-</w:t>
            </w:r>
            <w:r w:rsidRPr="007B27AE">
              <w:rPr>
                <w:lang w:val="ru-RU"/>
              </w:rPr>
              <w:t xml:space="preserve"> месяцев</w:t>
            </w:r>
          </w:p>
        </w:tc>
        <w:tc>
          <w:tcPr>
            <w:tcW w:w="1222" w:type="dxa"/>
            <w:vAlign w:val="center"/>
          </w:tcPr>
          <w:p w14:paraId="26935640" w14:textId="7BEC5E32"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25</w:t>
            </w:r>
          </w:p>
        </w:tc>
        <w:tc>
          <w:tcPr>
            <w:tcW w:w="843" w:type="dxa"/>
            <w:vAlign w:val="center"/>
          </w:tcPr>
          <w:p w14:paraId="7D60AE56" w14:textId="35E69708"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42</w:t>
            </w:r>
          </w:p>
        </w:tc>
        <w:tc>
          <w:tcPr>
            <w:tcW w:w="725" w:type="dxa"/>
            <w:vAlign w:val="center"/>
          </w:tcPr>
          <w:p w14:paraId="010D1853" w14:textId="6FCFAE36"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47</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2</w:t>
            </w:r>
          </w:p>
        </w:tc>
        <w:tc>
          <w:tcPr>
            <w:tcW w:w="725" w:type="dxa"/>
            <w:vAlign w:val="center"/>
          </w:tcPr>
          <w:p w14:paraId="6E6ADE06" w14:textId="6D8DB4A5"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42</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2</w:t>
            </w:r>
          </w:p>
        </w:tc>
        <w:tc>
          <w:tcPr>
            <w:tcW w:w="787" w:type="dxa"/>
            <w:vAlign w:val="center"/>
          </w:tcPr>
          <w:p w14:paraId="14D47D07"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36CD2353"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76D10050" w14:textId="206C8695"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03</w:t>
            </w:r>
          </w:p>
        </w:tc>
        <w:tc>
          <w:tcPr>
            <w:tcW w:w="1415" w:type="dxa"/>
            <w:vAlign w:val="center"/>
          </w:tcPr>
          <w:p w14:paraId="4B06031C" w14:textId="2329FF55"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03</w:t>
            </w:r>
          </w:p>
        </w:tc>
      </w:tr>
      <w:tr w:rsidR="00CD6DFE" w:rsidRPr="007B27AE" w14:paraId="3DC7EB49" w14:textId="77777777" w:rsidTr="005C0E75">
        <w:trPr>
          <w:trHeight w:val="193"/>
        </w:trPr>
        <w:tc>
          <w:tcPr>
            <w:tcW w:w="2065" w:type="dxa"/>
            <w:vMerge/>
            <w:vAlign w:val="center"/>
          </w:tcPr>
          <w:p w14:paraId="3E9F5D86" w14:textId="77777777" w:rsidR="00CD6DFE" w:rsidRPr="007B27AE" w:rsidRDefault="00CD6DFE" w:rsidP="00CD6DFE">
            <w:pPr>
              <w:pStyle w:val="a6"/>
              <w:jc w:val="center"/>
              <w:rPr>
                <w:b/>
              </w:rPr>
            </w:pPr>
          </w:p>
        </w:tc>
        <w:tc>
          <w:tcPr>
            <w:tcW w:w="1222" w:type="dxa"/>
            <w:vAlign w:val="center"/>
          </w:tcPr>
          <w:p w14:paraId="02D3C23D" w14:textId="399A241D"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50</w:t>
            </w:r>
          </w:p>
        </w:tc>
        <w:tc>
          <w:tcPr>
            <w:tcW w:w="843" w:type="dxa"/>
            <w:vAlign w:val="center"/>
          </w:tcPr>
          <w:p w14:paraId="10CF487F"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7B1CFBAA" w14:textId="69684925"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115</w:t>
            </w:r>
          </w:p>
        </w:tc>
        <w:tc>
          <w:tcPr>
            <w:tcW w:w="725" w:type="dxa"/>
            <w:vAlign w:val="center"/>
          </w:tcPr>
          <w:p w14:paraId="21EF9D33" w14:textId="60CAFDC3"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156</w:t>
            </w:r>
          </w:p>
        </w:tc>
        <w:tc>
          <w:tcPr>
            <w:tcW w:w="787" w:type="dxa"/>
            <w:vAlign w:val="center"/>
          </w:tcPr>
          <w:p w14:paraId="006E6B7F"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271EA2EE"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5D5D5C5A" w14:textId="7AF10CA7"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08</w:t>
            </w:r>
          </w:p>
        </w:tc>
        <w:tc>
          <w:tcPr>
            <w:tcW w:w="1415" w:type="dxa"/>
            <w:vAlign w:val="center"/>
          </w:tcPr>
          <w:p w14:paraId="61ACD082" w14:textId="3A22AD7F"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r>
      <w:tr w:rsidR="00CD6DFE" w:rsidRPr="007B27AE" w14:paraId="6C905851" w14:textId="77777777" w:rsidTr="005C0E75">
        <w:trPr>
          <w:trHeight w:val="193"/>
        </w:trPr>
        <w:tc>
          <w:tcPr>
            <w:tcW w:w="2065" w:type="dxa"/>
            <w:vMerge/>
            <w:vAlign w:val="center"/>
          </w:tcPr>
          <w:p w14:paraId="6A130A80" w14:textId="77777777" w:rsidR="00CD6DFE" w:rsidRPr="007B27AE" w:rsidRDefault="00CD6DFE" w:rsidP="00CD6DFE">
            <w:pPr>
              <w:pStyle w:val="a6"/>
              <w:jc w:val="center"/>
              <w:rPr>
                <w:b/>
              </w:rPr>
            </w:pPr>
          </w:p>
        </w:tc>
        <w:tc>
          <w:tcPr>
            <w:tcW w:w="1222" w:type="dxa"/>
            <w:vAlign w:val="center"/>
          </w:tcPr>
          <w:p w14:paraId="7786B74C" w14:textId="78990452"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z w:val="24"/>
                <w:szCs w:val="24"/>
              </w:rPr>
              <w:t>100M,</w:t>
            </w:r>
            <w:r w:rsidRPr="007B27AE">
              <w:rPr>
                <w:rFonts w:ascii="Times New Roman" w:hAnsi="Times New Roman" w:cs="Times New Roman"/>
                <w:spacing w:val="-4"/>
                <w:sz w:val="24"/>
                <w:szCs w:val="24"/>
              </w:rPr>
              <w:t xml:space="preserve"> </w:t>
            </w:r>
            <w:r w:rsidRPr="007B27AE">
              <w:rPr>
                <w:rFonts w:ascii="Times New Roman" w:hAnsi="Times New Roman" w:cs="Times New Roman"/>
                <w:spacing w:val="-5"/>
                <w:sz w:val="24"/>
                <w:szCs w:val="24"/>
              </w:rPr>
              <w:t>80F</w:t>
            </w:r>
          </w:p>
        </w:tc>
        <w:tc>
          <w:tcPr>
            <w:tcW w:w="843" w:type="dxa"/>
            <w:vAlign w:val="center"/>
          </w:tcPr>
          <w:p w14:paraId="0632E6E8"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69D11557" w14:textId="2147C962"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199</w:t>
            </w:r>
          </w:p>
        </w:tc>
        <w:tc>
          <w:tcPr>
            <w:tcW w:w="725" w:type="dxa"/>
            <w:vAlign w:val="center"/>
          </w:tcPr>
          <w:p w14:paraId="152C9A40" w14:textId="5A05775D"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265</w:t>
            </w:r>
          </w:p>
        </w:tc>
        <w:tc>
          <w:tcPr>
            <w:tcW w:w="787" w:type="dxa"/>
            <w:vAlign w:val="center"/>
          </w:tcPr>
          <w:p w14:paraId="6B265573"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38A91291"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493A0CD5" w14:textId="5F66AB04"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13</w:t>
            </w:r>
          </w:p>
        </w:tc>
        <w:tc>
          <w:tcPr>
            <w:tcW w:w="1415" w:type="dxa"/>
            <w:vAlign w:val="center"/>
          </w:tcPr>
          <w:p w14:paraId="530B1E25" w14:textId="00BB960B"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4"/>
                <w:sz w:val="24"/>
                <w:szCs w:val="24"/>
              </w:rPr>
              <w:t>0</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18</w:t>
            </w:r>
          </w:p>
        </w:tc>
      </w:tr>
      <w:tr w:rsidR="00CD6DFE" w:rsidRPr="007B27AE" w14:paraId="0D67467F" w14:textId="77777777" w:rsidTr="005C0E75">
        <w:trPr>
          <w:trHeight w:val="193"/>
        </w:trPr>
        <w:tc>
          <w:tcPr>
            <w:tcW w:w="2065" w:type="dxa"/>
            <w:vMerge w:val="restart"/>
            <w:tcBorders>
              <w:top w:val="nil"/>
            </w:tcBorders>
            <w:vAlign w:val="center"/>
          </w:tcPr>
          <w:p w14:paraId="1991E205" w14:textId="21D1441B" w:rsidR="00CD6DFE" w:rsidRPr="007B27AE" w:rsidRDefault="00CD6DFE" w:rsidP="00CD6DFE">
            <w:pPr>
              <w:pStyle w:val="a6"/>
              <w:jc w:val="center"/>
              <w:rPr>
                <w:b/>
              </w:rPr>
            </w:pPr>
            <w:r w:rsidRPr="007B27AE">
              <w:rPr>
                <w:lang w:val="ru-RU"/>
              </w:rPr>
              <w:t>Собаки</w:t>
            </w:r>
            <w:r w:rsidRPr="007B27AE">
              <w:t>,</w:t>
            </w:r>
            <w:r w:rsidRPr="007B27AE">
              <w:rPr>
                <w:spacing w:val="-15"/>
              </w:rPr>
              <w:t xml:space="preserve"> </w:t>
            </w:r>
            <w:r w:rsidRPr="007B27AE">
              <w:t>9-</w:t>
            </w:r>
            <w:r w:rsidRPr="007B27AE">
              <w:rPr>
                <w:lang w:val="ru-RU"/>
              </w:rPr>
              <w:t xml:space="preserve"> месяцев</w:t>
            </w:r>
          </w:p>
        </w:tc>
        <w:tc>
          <w:tcPr>
            <w:tcW w:w="1222" w:type="dxa"/>
            <w:vAlign w:val="center"/>
          </w:tcPr>
          <w:p w14:paraId="0C989430" w14:textId="2A39DD52"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30</w:t>
            </w:r>
          </w:p>
        </w:tc>
        <w:tc>
          <w:tcPr>
            <w:tcW w:w="843" w:type="dxa"/>
            <w:vAlign w:val="center"/>
          </w:tcPr>
          <w:p w14:paraId="5479BC05" w14:textId="08EC5FD2"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42</w:t>
            </w:r>
          </w:p>
        </w:tc>
        <w:tc>
          <w:tcPr>
            <w:tcW w:w="725" w:type="dxa"/>
            <w:vAlign w:val="center"/>
          </w:tcPr>
          <w:p w14:paraId="5D2EE9B3" w14:textId="6F24A446"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396</w:t>
            </w:r>
          </w:p>
        </w:tc>
        <w:tc>
          <w:tcPr>
            <w:tcW w:w="725" w:type="dxa"/>
            <w:vAlign w:val="center"/>
          </w:tcPr>
          <w:p w14:paraId="6BC868B8" w14:textId="6BBEF8FA"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215</w:t>
            </w:r>
          </w:p>
        </w:tc>
        <w:tc>
          <w:tcPr>
            <w:tcW w:w="787" w:type="dxa"/>
            <w:vAlign w:val="center"/>
          </w:tcPr>
          <w:p w14:paraId="02663BE1"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2713E2E8"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40F4B2A7" w14:textId="3777D274"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3</w:t>
            </w:r>
          </w:p>
        </w:tc>
        <w:tc>
          <w:tcPr>
            <w:tcW w:w="1415" w:type="dxa"/>
            <w:vAlign w:val="center"/>
          </w:tcPr>
          <w:p w14:paraId="06768F62" w14:textId="0AD1774C"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r>
      <w:tr w:rsidR="00CD6DFE" w:rsidRPr="007B27AE" w14:paraId="311F0FDE" w14:textId="77777777" w:rsidTr="005C0E75">
        <w:trPr>
          <w:trHeight w:val="193"/>
        </w:trPr>
        <w:tc>
          <w:tcPr>
            <w:tcW w:w="2065" w:type="dxa"/>
            <w:vMerge/>
            <w:vAlign w:val="center"/>
          </w:tcPr>
          <w:p w14:paraId="31F5161E" w14:textId="77777777" w:rsidR="00CD6DFE" w:rsidRPr="007B27AE" w:rsidRDefault="00CD6DFE" w:rsidP="00CD6DFE">
            <w:pPr>
              <w:pStyle w:val="a6"/>
              <w:jc w:val="center"/>
            </w:pPr>
          </w:p>
        </w:tc>
        <w:tc>
          <w:tcPr>
            <w:tcW w:w="1222" w:type="dxa"/>
            <w:vAlign w:val="center"/>
          </w:tcPr>
          <w:p w14:paraId="225E3818" w14:textId="0FB088CD"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50</w:t>
            </w:r>
          </w:p>
        </w:tc>
        <w:tc>
          <w:tcPr>
            <w:tcW w:w="843" w:type="dxa"/>
            <w:vAlign w:val="center"/>
          </w:tcPr>
          <w:p w14:paraId="139AB73B"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317402FD" w14:textId="027CC916"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232</w:t>
            </w:r>
          </w:p>
        </w:tc>
        <w:tc>
          <w:tcPr>
            <w:tcW w:w="725" w:type="dxa"/>
            <w:vAlign w:val="center"/>
          </w:tcPr>
          <w:p w14:paraId="4AA3725C" w14:textId="083B15B5"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982</w:t>
            </w:r>
          </w:p>
        </w:tc>
        <w:tc>
          <w:tcPr>
            <w:tcW w:w="787" w:type="dxa"/>
            <w:vAlign w:val="center"/>
          </w:tcPr>
          <w:p w14:paraId="7B671413"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3C7A293E"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358D119B" w14:textId="20DA64AB"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2</w:t>
            </w:r>
          </w:p>
        </w:tc>
        <w:tc>
          <w:tcPr>
            <w:tcW w:w="1415" w:type="dxa"/>
            <w:vAlign w:val="center"/>
          </w:tcPr>
          <w:p w14:paraId="7FE9383A" w14:textId="7554C797"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7</w:t>
            </w:r>
          </w:p>
        </w:tc>
      </w:tr>
      <w:tr w:rsidR="00CD6DFE" w:rsidRPr="007B27AE" w14:paraId="73229477" w14:textId="77777777" w:rsidTr="005C0E75">
        <w:trPr>
          <w:trHeight w:val="193"/>
        </w:trPr>
        <w:tc>
          <w:tcPr>
            <w:tcW w:w="2065" w:type="dxa"/>
            <w:vMerge/>
            <w:vAlign w:val="center"/>
          </w:tcPr>
          <w:p w14:paraId="2F53A036" w14:textId="77777777" w:rsidR="00CD6DFE" w:rsidRPr="007B27AE" w:rsidRDefault="00CD6DFE" w:rsidP="00CD6DFE">
            <w:pPr>
              <w:pStyle w:val="a6"/>
              <w:jc w:val="center"/>
            </w:pPr>
          </w:p>
        </w:tc>
        <w:tc>
          <w:tcPr>
            <w:tcW w:w="1222" w:type="dxa"/>
            <w:vAlign w:val="center"/>
          </w:tcPr>
          <w:p w14:paraId="3635FAAE" w14:textId="10A68248"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80</w:t>
            </w:r>
          </w:p>
        </w:tc>
        <w:tc>
          <w:tcPr>
            <w:tcW w:w="843" w:type="dxa"/>
            <w:vAlign w:val="center"/>
          </w:tcPr>
          <w:p w14:paraId="4FDEAE7D"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2CD8E3FA" w14:textId="5EE0D11B"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989</w:t>
            </w:r>
          </w:p>
        </w:tc>
        <w:tc>
          <w:tcPr>
            <w:tcW w:w="725" w:type="dxa"/>
            <w:vAlign w:val="center"/>
          </w:tcPr>
          <w:p w14:paraId="17AEBD3F" w14:textId="71C2E78D"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4"/>
                <w:sz w:val="24"/>
                <w:szCs w:val="24"/>
              </w:rPr>
              <w:t>1620</w:t>
            </w:r>
          </w:p>
        </w:tc>
        <w:tc>
          <w:tcPr>
            <w:tcW w:w="787" w:type="dxa"/>
            <w:vAlign w:val="center"/>
          </w:tcPr>
          <w:p w14:paraId="259EE20B"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5B5296C3"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0A6E9DB8" w14:textId="5079D308"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6</w:t>
            </w:r>
          </w:p>
        </w:tc>
        <w:tc>
          <w:tcPr>
            <w:tcW w:w="1415" w:type="dxa"/>
            <w:vAlign w:val="center"/>
          </w:tcPr>
          <w:p w14:paraId="50A55E61" w14:textId="6CA1B863"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r>
      <w:tr w:rsidR="00CD6DFE" w:rsidRPr="007B27AE" w14:paraId="62A7AE4B" w14:textId="77777777" w:rsidTr="005C0E75">
        <w:trPr>
          <w:trHeight w:val="193"/>
        </w:trPr>
        <w:tc>
          <w:tcPr>
            <w:tcW w:w="2065" w:type="dxa"/>
            <w:vMerge w:val="restart"/>
            <w:tcBorders>
              <w:top w:val="nil"/>
            </w:tcBorders>
            <w:vAlign w:val="center"/>
          </w:tcPr>
          <w:p w14:paraId="49E2D09B" w14:textId="7708D4E7" w:rsidR="00CD6DFE" w:rsidRPr="007B27AE" w:rsidRDefault="00CD6DFE" w:rsidP="00CD6DFE">
            <w:pPr>
              <w:pStyle w:val="a6"/>
              <w:jc w:val="center"/>
            </w:pPr>
            <w:r w:rsidRPr="007B27AE">
              <w:rPr>
                <w:lang w:val="ru-RU"/>
              </w:rPr>
              <w:t>Кролики</w:t>
            </w:r>
            <w:r w:rsidRPr="007B27AE">
              <w:t>,</w:t>
            </w:r>
            <w:r w:rsidRPr="007B27AE">
              <w:rPr>
                <w:spacing w:val="-15"/>
              </w:rPr>
              <w:t xml:space="preserve"> </w:t>
            </w:r>
            <w:r w:rsidRPr="007B27AE">
              <w:rPr>
                <w:lang w:val="ru-RU"/>
              </w:rPr>
              <w:t>эмбрио-фетальное развитие</w:t>
            </w:r>
            <w:r w:rsidRPr="007B27AE">
              <w:t xml:space="preserve"> </w:t>
            </w:r>
          </w:p>
        </w:tc>
        <w:tc>
          <w:tcPr>
            <w:tcW w:w="1222" w:type="dxa"/>
            <w:vAlign w:val="center"/>
          </w:tcPr>
          <w:p w14:paraId="1D699A7C" w14:textId="1A18AE00"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z w:val="24"/>
                <w:szCs w:val="24"/>
              </w:rPr>
              <w:t>5</w:t>
            </w:r>
          </w:p>
        </w:tc>
        <w:tc>
          <w:tcPr>
            <w:tcW w:w="843" w:type="dxa"/>
            <w:vAlign w:val="center"/>
          </w:tcPr>
          <w:p w14:paraId="77584828" w14:textId="3FD807D2"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19f</w:t>
            </w:r>
          </w:p>
        </w:tc>
        <w:tc>
          <w:tcPr>
            <w:tcW w:w="725" w:type="dxa"/>
            <w:vAlign w:val="center"/>
          </w:tcPr>
          <w:p w14:paraId="10D520D1"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5B58B62F" w14:textId="132BB00B"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93</w:t>
            </w:r>
            <w:r w:rsidR="005C0E75"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8</w:t>
            </w:r>
          </w:p>
        </w:tc>
        <w:tc>
          <w:tcPr>
            <w:tcW w:w="787" w:type="dxa"/>
            <w:vAlign w:val="center"/>
          </w:tcPr>
          <w:p w14:paraId="7552151E"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69011D40"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6ACC1C1B"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1415" w:type="dxa"/>
            <w:vAlign w:val="center"/>
          </w:tcPr>
          <w:p w14:paraId="335F1B51" w14:textId="0E0D5610"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r>
      <w:tr w:rsidR="00CD6DFE" w:rsidRPr="007B27AE" w14:paraId="3146A6B6" w14:textId="77777777" w:rsidTr="005C0E75">
        <w:trPr>
          <w:trHeight w:val="193"/>
        </w:trPr>
        <w:tc>
          <w:tcPr>
            <w:tcW w:w="2065" w:type="dxa"/>
            <w:vMerge/>
            <w:vAlign w:val="center"/>
          </w:tcPr>
          <w:p w14:paraId="4A731962" w14:textId="77777777" w:rsidR="00CD6DFE" w:rsidRPr="007B27AE" w:rsidRDefault="00CD6DFE" w:rsidP="00CD6DFE">
            <w:pPr>
              <w:pStyle w:val="a6"/>
              <w:jc w:val="center"/>
            </w:pPr>
          </w:p>
        </w:tc>
        <w:tc>
          <w:tcPr>
            <w:tcW w:w="1222" w:type="dxa"/>
            <w:vAlign w:val="center"/>
          </w:tcPr>
          <w:p w14:paraId="3CA1A004" w14:textId="7E765C0B" w:rsidR="00CD6DFE" w:rsidRPr="007B27AE" w:rsidRDefault="00CD6DFE" w:rsidP="00CD6DFE">
            <w:pPr>
              <w:pStyle w:val="TableParagraph"/>
              <w:jc w:val="center"/>
              <w:rPr>
                <w:rFonts w:ascii="Times New Roman" w:hAnsi="Times New Roman" w:cs="Times New Roman"/>
                <w:sz w:val="24"/>
                <w:szCs w:val="24"/>
              </w:rPr>
            </w:pPr>
            <w:r w:rsidRPr="007B27AE">
              <w:rPr>
                <w:rFonts w:ascii="Times New Roman" w:hAnsi="Times New Roman" w:cs="Times New Roman"/>
                <w:spacing w:val="-5"/>
                <w:sz w:val="24"/>
                <w:szCs w:val="24"/>
              </w:rPr>
              <w:t>15</w:t>
            </w:r>
          </w:p>
        </w:tc>
        <w:tc>
          <w:tcPr>
            <w:tcW w:w="843" w:type="dxa"/>
            <w:vAlign w:val="center"/>
          </w:tcPr>
          <w:p w14:paraId="1F848402"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39C9104D"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71833010" w14:textId="1DB62096" w:rsidR="00CD6DFE" w:rsidRPr="007B27AE" w:rsidRDefault="00CD6DFE" w:rsidP="00CD6DFE">
            <w:pPr>
              <w:pStyle w:val="TableParagraph"/>
              <w:jc w:val="center"/>
              <w:rPr>
                <w:rFonts w:ascii="Times New Roman" w:hAnsi="Times New Roman" w:cs="Times New Roman"/>
                <w:spacing w:val="-4"/>
                <w:sz w:val="24"/>
                <w:szCs w:val="24"/>
              </w:rPr>
            </w:pPr>
            <w:r w:rsidRPr="007B27AE">
              <w:rPr>
                <w:rFonts w:ascii="Times New Roman" w:hAnsi="Times New Roman" w:cs="Times New Roman"/>
                <w:spacing w:val="-5"/>
                <w:sz w:val="24"/>
                <w:szCs w:val="24"/>
              </w:rPr>
              <w:t>335</w:t>
            </w:r>
          </w:p>
        </w:tc>
        <w:tc>
          <w:tcPr>
            <w:tcW w:w="787" w:type="dxa"/>
            <w:vAlign w:val="center"/>
          </w:tcPr>
          <w:p w14:paraId="50D7CAB3"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01881CA8"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5DC01486"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1415" w:type="dxa"/>
            <w:vAlign w:val="center"/>
          </w:tcPr>
          <w:p w14:paraId="2CE03B10" w14:textId="30AB62E7"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0</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7</w:t>
            </w:r>
          </w:p>
        </w:tc>
      </w:tr>
      <w:tr w:rsidR="00CD6DFE" w:rsidRPr="007B27AE" w14:paraId="54B6842E" w14:textId="77777777" w:rsidTr="005C0E75">
        <w:trPr>
          <w:trHeight w:val="193"/>
        </w:trPr>
        <w:tc>
          <w:tcPr>
            <w:tcW w:w="2065" w:type="dxa"/>
            <w:vMerge/>
            <w:vAlign w:val="center"/>
          </w:tcPr>
          <w:p w14:paraId="5ABBAF8C" w14:textId="77777777" w:rsidR="00CD6DFE" w:rsidRPr="007B27AE" w:rsidRDefault="00CD6DFE" w:rsidP="00CD6DFE">
            <w:pPr>
              <w:pStyle w:val="a6"/>
              <w:jc w:val="center"/>
            </w:pPr>
          </w:p>
        </w:tc>
        <w:tc>
          <w:tcPr>
            <w:tcW w:w="1222" w:type="dxa"/>
            <w:vAlign w:val="center"/>
          </w:tcPr>
          <w:p w14:paraId="6D4A72DC" w14:textId="78F9AE93"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45</w:t>
            </w:r>
          </w:p>
        </w:tc>
        <w:tc>
          <w:tcPr>
            <w:tcW w:w="843" w:type="dxa"/>
            <w:vAlign w:val="center"/>
          </w:tcPr>
          <w:p w14:paraId="5C255C6E"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2057C134"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725" w:type="dxa"/>
            <w:vAlign w:val="center"/>
          </w:tcPr>
          <w:p w14:paraId="619BA82D" w14:textId="1DAB43C0"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4"/>
                <w:sz w:val="24"/>
                <w:szCs w:val="24"/>
              </w:rPr>
              <w:t>1350</w:t>
            </w:r>
          </w:p>
        </w:tc>
        <w:tc>
          <w:tcPr>
            <w:tcW w:w="787" w:type="dxa"/>
            <w:vAlign w:val="center"/>
          </w:tcPr>
          <w:p w14:paraId="2B8FC0B5"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44E0AAFB" w14:textId="77777777" w:rsidR="00CD6DFE" w:rsidRPr="007B27AE" w:rsidRDefault="00CD6DFE" w:rsidP="00CD6DFE">
            <w:pPr>
              <w:pStyle w:val="TableParagraph"/>
              <w:jc w:val="center"/>
              <w:rPr>
                <w:rFonts w:ascii="Times New Roman" w:hAnsi="Times New Roman" w:cs="Times New Roman"/>
                <w:sz w:val="24"/>
                <w:szCs w:val="24"/>
              </w:rPr>
            </w:pPr>
          </w:p>
        </w:tc>
        <w:tc>
          <w:tcPr>
            <w:tcW w:w="787" w:type="dxa"/>
            <w:vAlign w:val="center"/>
          </w:tcPr>
          <w:p w14:paraId="7A0C471B" w14:textId="77777777" w:rsidR="00CD6DFE" w:rsidRPr="007B27AE" w:rsidRDefault="00CD6DFE" w:rsidP="00CD6DFE">
            <w:pPr>
              <w:pStyle w:val="TableParagraph"/>
              <w:jc w:val="center"/>
              <w:rPr>
                <w:rFonts w:ascii="Times New Roman" w:hAnsi="Times New Roman" w:cs="Times New Roman"/>
                <w:spacing w:val="-5"/>
                <w:sz w:val="24"/>
                <w:szCs w:val="24"/>
              </w:rPr>
            </w:pPr>
          </w:p>
        </w:tc>
        <w:tc>
          <w:tcPr>
            <w:tcW w:w="1415" w:type="dxa"/>
            <w:vAlign w:val="center"/>
          </w:tcPr>
          <w:p w14:paraId="4410D48A" w14:textId="39FE0F83" w:rsidR="00CD6DFE" w:rsidRPr="007B27AE" w:rsidRDefault="00CD6DFE" w:rsidP="00CD6DFE">
            <w:pPr>
              <w:pStyle w:val="TableParagraph"/>
              <w:jc w:val="center"/>
              <w:rPr>
                <w:rFonts w:ascii="Times New Roman" w:hAnsi="Times New Roman" w:cs="Times New Roman"/>
                <w:spacing w:val="-5"/>
                <w:sz w:val="24"/>
                <w:szCs w:val="24"/>
              </w:rPr>
            </w:pPr>
            <w:r w:rsidRPr="007B27AE">
              <w:rPr>
                <w:rFonts w:ascii="Times New Roman" w:hAnsi="Times New Roman" w:cs="Times New Roman"/>
                <w:spacing w:val="-5"/>
                <w:sz w:val="24"/>
                <w:szCs w:val="24"/>
              </w:rPr>
              <w:t>1</w:t>
            </w:r>
            <w:r w:rsidR="005C0E75" w:rsidRPr="007B27AE">
              <w:rPr>
                <w:rFonts w:ascii="Times New Roman" w:hAnsi="Times New Roman" w:cs="Times New Roman"/>
                <w:spacing w:val="-5"/>
                <w:sz w:val="24"/>
                <w:szCs w:val="24"/>
              </w:rPr>
              <w:t>,</w:t>
            </w:r>
            <w:r w:rsidRPr="007B27AE">
              <w:rPr>
                <w:rFonts w:ascii="Times New Roman" w:hAnsi="Times New Roman" w:cs="Times New Roman"/>
                <w:spacing w:val="-5"/>
                <w:sz w:val="24"/>
                <w:szCs w:val="24"/>
              </w:rPr>
              <w:t>1</w:t>
            </w:r>
          </w:p>
        </w:tc>
      </w:tr>
      <w:tr w:rsidR="005C0E75" w:rsidRPr="007B27AE" w14:paraId="411F80FF" w14:textId="77777777" w:rsidTr="001D101A">
        <w:trPr>
          <w:trHeight w:val="193"/>
        </w:trPr>
        <w:tc>
          <w:tcPr>
            <w:tcW w:w="9356" w:type="dxa"/>
            <w:gridSpan w:val="9"/>
            <w:vAlign w:val="center"/>
          </w:tcPr>
          <w:p w14:paraId="3E14B25C" w14:textId="77777777" w:rsidR="005C0E75" w:rsidRPr="00747CC2" w:rsidRDefault="005C0E75" w:rsidP="005C0E75">
            <w:pPr>
              <w:ind w:left="142"/>
              <w:rPr>
                <w:rFonts w:eastAsia="Times New Roman"/>
                <w:b/>
                <w:color w:val="000000"/>
                <w:sz w:val="20"/>
                <w:szCs w:val="20"/>
                <w:lang w:val="ru-RU" w:eastAsia="en-US"/>
              </w:rPr>
            </w:pPr>
            <w:r w:rsidRPr="00747CC2">
              <w:rPr>
                <w:rFonts w:eastAsia="Times New Roman"/>
                <w:b/>
                <w:color w:val="000000"/>
                <w:sz w:val="20"/>
                <w:szCs w:val="20"/>
                <w:lang w:val="ru-RU" w:eastAsia="en-US"/>
              </w:rPr>
              <w:t>Примечание:</w:t>
            </w:r>
          </w:p>
          <w:p w14:paraId="018E09ED" w14:textId="3B0B5BCC" w:rsidR="005C0E75" w:rsidRPr="00747CC2" w:rsidRDefault="005C0E75" w:rsidP="00747CC2">
            <w:pPr>
              <w:pStyle w:val="TableParagraph"/>
              <w:ind w:left="142"/>
              <w:rPr>
                <w:rFonts w:ascii="Times New Roman" w:hAnsi="Times New Roman" w:cs="Times New Roman"/>
                <w:spacing w:val="-5"/>
                <w:sz w:val="24"/>
                <w:szCs w:val="24"/>
                <w:lang w:val="ru-RU"/>
              </w:rPr>
            </w:pPr>
            <w:r w:rsidRPr="00747CC2">
              <w:rPr>
                <w:rFonts w:ascii="Times New Roman" w:hAnsi="Times New Roman" w:cs="Times New Roman"/>
                <w:sz w:val="20"/>
                <w:szCs w:val="20"/>
              </w:rPr>
              <w:t>M</w:t>
            </w:r>
            <w:r w:rsidRPr="00747CC2">
              <w:rPr>
                <w:rFonts w:ascii="Times New Roman" w:hAnsi="Times New Roman" w:cs="Times New Roman"/>
                <w:sz w:val="20"/>
                <w:szCs w:val="20"/>
                <w:lang w:val="ru-RU"/>
              </w:rPr>
              <w:t xml:space="preserve"> – самцы, </w:t>
            </w:r>
            <w:r w:rsidRPr="00747CC2">
              <w:rPr>
                <w:rFonts w:ascii="Times New Roman" w:hAnsi="Times New Roman" w:cs="Times New Roman"/>
                <w:sz w:val="20"/>
                <w:szCs w:val="20"/>
              </w:rPr>
              <w:t>F</w:t>
            </w:r>
            <w:r w:rsidRPr="00747CC2">
              <w:rPr>
                <w:rFonts w:ascii="Times New Roman" w:hAnsi="Times New Roman" w:cs="Times New Roman"/>
                <w:sz w:val="20"/>
                <w:szCs w:val="20"/>
                <w:lang w:val="ru-RU"/>
              </w:rPr>
              <w:t xml:space="preserve"> – самки.</w:t>
            </w:r>
          </w:p>
        </w:tc>
      </w:tr>
    </w:tbl>
    <w:p w14:paraId="0F5A9A50" w14:textId="77777777" w:rsidR="005C0E75" w:rsidRPr="007B27AE" w:rsidRDefault="005C0E75" w:rsidP="00747CC2">
      <w:pPr>
        <w:spacing w:after="0" w:line="240" w:lineRule="auto"/>
        <w:rPr>
          <w:highlight w:val="yellow"/>
        </w:rPr>
      </w:pPr>
    </w:p>
    <w:p w14:paraId="6A9C43B3" w14:textId="2B969AE5" w:rsidR="00F431BF" w:rsidRPr="007B27AE" w:rsidRDefault="00CD6DFE" w:rsidP="00747CC2">
      <w:pPr>
        <w:spacing w:after="0" w:line="240" w:lineRule="auto"/>
        <w:ind w:firstLine="709"/>
      </w:pPr>
      <w:r w:rsidRPr="007B27AE">
        <w:t>У</w:t>
      </w:r>
      <w:r w:rsidR="00F431BF" w:rsidRPr="007B27AE">
        <w:t xml:space="preserve"> крыс и кроликов метаболиты ибрутиниба М21, М25 и М34 демонстрируют субклиническое воздействие.</w:t>
      </w:r>
      <w:r w:rsidRPr="007B27AE">
        <w:t xml:space="preserve"> </w:t>
      </w:r>
      <w:r w:rsidR="00F431BF" w:rsidRPr="007B27AE">
        <w:t>Однако в последующем 4-недельном исследовании GLP (14-239-M-PO-TX (TOX10814) на гибридных мышах CByB6F1 (нетрансгенных однопометниках Tg.rasH2), представленных в процедуре EMEA/H/C/003791/II/0018, проведенном в качестве исследования по определению диапазона доз для 6-месячного исследования канцерогенности Tg.rasH2, для каждого из этих метаболитов были достигнуты максимальная наблюдаемая концентрация (Cmax) и площадь под кривой концентрация-время (AUC), превышающие значения, наблюдаемые у людей. Уровень отсутствия наблюдаемых побочных эффектов у мышей (NOAEL) в этом исследовании был наивысшей введенной дозой (1000 мг/кг/день)</w:t>
      </w:r>
      <w:r w:rsidRPr="007B27AE">
        <w:t xml:space="preserve"> [23]</w:t>
      </w:r>
      <w:r w:rsidR="00F431BF" w:rsidRPr="007B27AE">
        <w:t>.</w:t>
      </w:r>
    </w:p>
    <w:p w14:paraId="4BC1104B" w14:textId="77777777" w:rsidR="00B23772" w:rsidRPr="007B27AE" w:rsidRDefault="00B23772" w:rsidP="00747CC2">
      <w:pPr>
        <w:spacing w:after="0" w:line="240" w:lineRule="auto"/>
        <w:ind w:firstLine="709"/>
        <w:rPr>
          <w:highlight w:val="yellow"/>
        </w:rPr>
      </w:pPr>
    </w:p>
    <w:p w14:paraId="51816969" w14:textId="77777777" w:rsidR="00902DE4" w:rsidRPr="007B27AE" w:rsidRDefault="00F42555" w:rsidP="00902DE4">
      <w:pPr>
        <w:pStyle w:val="3"/>
        <w:spacing w:after="240" w:line="240" w:lineRule="auto"/>
        <w:rPr>
          <w:rFonts w:ascii="Times New Roman" w:hAnsi="Times New Roman"/>
          <w:color w:val="000000" w:themeColor="text1"/>
          <w:szCs w:val="24"/>
        </w:rPr>
      </w:pPr>
      <w:bookmarkStart w:id="117" w:name="_Toc124182516"/>
      <w:r w:rsidRPr="007B27AE">
        <w:rPr>
          <w:rFonts w:ascii="Times New Roman" w:hAnsi="Times New Roman"/>
          <w:color w:val="000000" w:themeColor="text1"/>
          <w:szCs w:val="24"/>
        </w:rPr>
        <w:lastRenderedPageBreak/>
        <w:t>3.3.8</w:t>
      </w:r>
      <w:r w:rsidR="00902DE4" w:rsidRPr="007B27AE">
        <w:rPr>
          <w:rFonts w:ascii="Times New Roman" w:hAnsi="Times New Roman"/>
          <w:color w:val="000000" w:themeColor="text1"/>
          <w:szCs w:val="24"/>
        </w:rPr>
        <w:t xml:space="preserve">. </w:t>
      </w:r>
      <w:r w:rsidR="00781AE0" w:rsidRPr="007B27AE">
        <w:rPr>
          <w:rFonts w:ascii="Times New Roman" w:hAnsi="Times New Roman"/>
          <w:color w:val="000000" w:themeColor="text1"/>
          <w:szCs w:val="24"/>
        </w:rPr>
        <w:t>Прочие исследования</w:t>
      </w:r>
      <w:bookmarkEnd w:id="117"/>
    </w:p>
    <w:p w14:paraId="16BB7A37" w14:textId="1CE0618F" w:rsidR="002E7351" w:rsidRPr="007B27AE" w:rsidRDefault="00F42555" w:rsidP="002E7351">
      <w:pPr>
        <w:pStyle w:val="4"/>
        <w:spacing w:after="240" w:line="240" w:lineRule="auto"/>
        <w:rPr>
          <w:rFonts w:ascii="Times New Roman" w:hAnsi="Times New Roman"/>
          <w:color w:val="000000" w:themeColor="text1"/>
          <w:sz w:val="24"/>
          <w:szCs w:val="24"/>
        </w:rPr>
      </w:pPr>
      <w:bookmarkStart w:id="118" w:name="_Toc124182517"/>
      <w:r w:rsidRPr="007B27AE">
        <w:rPr>
          <w:rFonts w:ascii="Times New Roman" w:hAnsi="Times New Roman"/>
          <w:color w:val="000000" w:themeColor="text1"/>
          <w:sz w:val="24"/>
          <w:szCs w:val="24"/>
        </w:rPr>
        <w:t>3.3.8</w:t>
      </w:r>
      <w:r w:rsidR="002E7351" w:rsidRPr="007B27AE">
        <w:rPr>
          <w:rFonts w:ascii="Times New Roman" w:hAnsi="Times New Roman"/>
          <w:color w:val="000000" w:themeColor="text1"/>
          <w:sz w:val="24"/>
          <w:szCs w:val="24"/>
        </w:rPr>
        <w:t>.1.</w:t>
      </w:r>
      <w:r w:rsidR="009443EF" w:rsidRPr="007B27AE">
        <w:rPr>
          <w:rFonts w:ascii="Times New Roman" w:hAnsi="Times New Roman"/>
          <w:color w:val="000000" w:themeColor="text1"/>
          <w:sz w:val="24"/>
          <w:szCs w:val="24"/>
        </w:rPr>
        <w:t xml:space="preserve"> </w:t>
      </w:r>
      <w:r w:rsidR="002E7351" w:rsidRPr="007B27AE">
        <w:rPr>
          <w:rFonts w:ascii="Times New Roman" w:hAnsi="Times New Roman"/>
          <w:color w:val="000000" w:themeColor="text1"/>
          <w:sz w:val="24"/>
          <w:szCs w:val="24"/>
        </w:rPr>
        <w:t>Фототоксичность</w:t>
      </w:r>
      <w:bookmarkEnd w:id="118"/>
    </w:p>
    <w:p w14:paraId="414A781B" w14:textId="77777777" w:rsidR="00727272" w:rsidRPr="007B27AE" w:rsidRDefault="00727272" w:rsidP="005D1B5F">
      <w:pPr>
        <w:spacing w:after="0" w:line="240" w:lineRule="auto"/>
        <w:ind w:firstLine="709"/>
      </w:pPr>
      <w:r w:rsidRPr="007B27AE">
        <w:t>Основываясь на оценке УФ-спектра, фотостабильности и данных о распределении у животных, риск фототоксических реакций у людей, подвергшихся пероральному воздействию ибрутиниба, считается минимальным. В то время как УФ-спектр поглощения простирается на низком уровне до 330 нм, максимумы поглощения видны при 259 и 287 нм, которые находятся за пределами диапазона 290-700 нм электромагнитного спектра, что связано с возможной фототоксичностью. Поглощение выше 290 нм минимально и составляет всего 9% от общего поглощения при длинах волн от 200 до 800 нм. Кроме того, фотострессовое исследование ибрутиниба с использованием ксеноновой лампы в течение 4 дней в строгих условиях (в 27 раз превышающее норму ICH Q1B, указанную экспозицию 1,2 миллиона люкс в час) показало, что ибрутиниб в целом стабилен в этих условиях воздействия с примерно 2% деградацией.</w:t>
      </w:r>
    </w:p>
    <w:p w14:paraId="670B7DAB" w14:textId="145B4712" w:rsidR="00727272" w:rsidRPr="007B27AE" w:rsidRDefault="00727272" w:rsidP="005D1B5F">
      <w:pPr>
        <w:spacing w:after="0" w:line="240" w:lineRule="auto"/>
        <w:ind w:firstLine="709"/>
      </w:pPr>
      <w:r w:rsidRPr="007B27AE">
        <w:t xml:space="preserve">Был проведен анализ фототоксичности </w:t>
      </w:r>
      <w:r w:rsidRPr="007B27AE">
        <w:rPr>
          <w:i/>
          <w:iCs/>
        </w:rPr>
        <w:t>in vitro</w:t>
      </w:r>
      <w:r w:rsidRPr="007B27AE">
        <w:t xml:space="preserve"> в фибробластах мышей Balb/c 3T3 путем определения относительного снижения жизнеспособности (снижение поглощения нейтрального красного) клеток, подвергшихся воздействию исследуемого препарата в присутствии или в отсутствие УФ-облучения, который не показал фототоксического потенциала ибрутиниба. Данные ауторадиографии всего тела пигментированных крыс, которым перорально вводили радиоактивно меченый </w:t>
      </w:r>
      <w:r w:rsidRPr="00747CC2">
        <w:rPr>
          <w:vertAlign w:val="superscript"/>
        </w:rPr>
        <w:t>14</w:t>
      </w:r>
      <w:r w:rsidRPr="007B27AE">
        <w:t xml:space="preserve">C-ибрутиниб, указывают на то, что небольшое количество тестируемого вещества или метаболитов распределяется в пигментированной и непигментированной коже и структурах глаза; </w:t>
      </w:r>
      <w:r w:rsidRPr="00747CC2">
        <w:rPr>
          <w:vertAlign w:val="superscript"/>
        </w:rPr>
        <w:t>14</w:t>
      </w:r>
      <w:r w:rsidRPr="007B27AE">
        <w:t>C-ибрутиниб распределяется в коже и глазах крыс, и сигнал превышает уровень обнаружения в коже также через 336 часов. Накопления в коже не обнаружено</w:t>
      </w:r>
      <w:r w:rsidR="000E0B62" w:rsidRPr="007B27AE">
        <w:t xml:space="preserve"> [22]</w:t>
      </w:r>
      <w:r w:rsidRPr="007B27AE">
        <w:t>.</w:t>
      </w:r>
    </w:p>
    <w:p w14:paraId="594588D3" w14:textId="4319AAC1" w:rsidR="002E7351" w:rsidRPr="007B27AE" w:rsidRDefault="002E7351" w:rsidP="002E7351">
      <w:pPr>
        <w:pStyle w:val="4"/>
        <w:spacing w:after="240" w:line="240" w:lineRule="auto"/>
        <w:rPr>
          <w:rFonts w:ascii="Times New Roman" w:hAnsi="Times New Roman"/>
          <w:color w:val="000000" w:themeColor="text1"/>
          <w:sz w:val="24"/>
          <w:szCs w:val="24"/>
        </w:rPr>
      </w:pPr>
      <w:bookmarkStart w:id="119" w:name="_Toc124182518"/>
      <w:r w:rsidRPr="007B27AE">
        <w:rPr>
          <w:rFonts w:ascii="Times New Roman" w:hAnsi="Times New Roman"/>
          <w:color w:val="000000" w:themeColor="text1"/>
          <w:sz w:val="24"/>
          <w:szCs w:val="24"/>
        </w:rPr>
        <w:t>3</w:t>
      </w:r>
      <w:r w:rsidR="00F42555" w:rsidRPr="007B27AE">
        <w:rPr>
          <w:rFonts w:ascii="Times New Roman" w:hAnsi="Times New Roman"/>
          <w:color w:val="000000" w:themeColor="text1"/>
          <w:sz w:val="24"/>
          <w:szCs w:val="24"/>
        </w:rPr>
        <w:t>.3.8</w:t>
      </w:r>
      <w:r w:rsidRPr="007B27AE">
        <w:rPr>
          <w:rFonts w:ascii="Times New Roman" w:hAnsi="Times New Roman"/>
          <w:color w:val="000000" w:themeColor="text1"/>
          <w:sz w:val="24"/>
          <w:szCs w:val="24"/>
        </w:rPr>
        <w:t>.2. Иммунотоксичность</w:t>
      </w:r>
      <w:bookmarkEnd w:id="119"/>
    </w:p>
    <w:p w14:paraId="4AB8888D" w14:textId="1D0B425C" w:rsidR="00727272" w:rsidRPr="007B27AE" w:rsidRDefault="00727272" w:rsidP="005D1B5F">
      <w:pPr>
        <w:spacing w:line="240" w:lineRule="auto"/>
        <w:ind w:firstLine="709"/>
      </w:pPr>
      <w:r w:rsidRPr="007B27AE">
        <w:t xml:space="preserve">В рамках 13-недельного токсикологического исследования на крысах было проанализировано иммунофенотипирование в собранных образцах крови. Данные показывают связанный с лечением сдвиг процентного содержания Т-клеток и В-клеток с более низким процентным содержанием В-клеток и, как следствие, более высоким процентным содержанием Т-клеток и естественных клеток-киллеров в периферической крови. Специализированные исследования метаболитов не проводились. Данные по иммунной функции показывают, что ибрутиниб дозозависимым образом может ингибировать </w:t>
      </w:r>
      <w:r w:rsidR="000E0B62" w:rsidRPr="007B27AE">
        <w:t xml:space="preserve">Т-зависимый гуморальный ответ </w:t>
      </w:r>
      <w:r w:rsidRPr="007B27AE">
        <w:t>и обратимо снижать концентрацию общего IgG после инъекции KLH</w:t>
      </w:r>
      <w:r w:rsidR="000E0B62" w:rsidRPr="007B27AE">
        <w:t xml:space="preserve"> (гемоцианин моллюска-замочной скважины)</w:t>
      </w:r>
      <w:r w:rsidRPr="007B27AE">
        <w:t>. Такая токсичность иммунной функции согласуется с фармакологическим механизмом действия, данные указывают на восстановление после прекращения приема, и результаты не вызывают никаких опасений</w:t>
      </w:r>
      <w:r w:rsidR="000E0B62" w:rsidRPr="007B27AE">
        <w:t xml:space="preserve"> [22].</w:t>
      </w:r>
    </w:p>
    <w:p w14:paraId="7BCEB425" w14:textId="77777777" w:rsidR="002E7351" w:rsidRPr="007B27AE" w:rsidRDefault="002E7351" w:rsidP="002E7351">
      <w:pPr>
        <w:pStyle w:val="4"/>
        <w:spacing w:after="240" w:line="240" w:lineRule="auto"/>
        <w:rPr>
          <w:rFonts w:ascii="Times New Roman" w:hAnsi="Times New Roman"/>
          <w:color w:val="000000" w:themeColor="text1"/>
          <w:sz w:val="24"/>
          <w:szCs w:val="24"/>
        </w:rPr>
      </w:pPr>
      <w:bookmarkStart w:id="120" w:name="_Toc124182519"/>
      <w:r w:rsidRPr="007B27AE">
        <w:rPr>
          <w:rFonts w:ascii="Times New Roman" w:hAnsi="Times New Roman"/>
          <w:color w:val="000000" w:themeColor="text1"/>
          <w:sz w:val="24"/>
          <w:szCs w:val="24"/>
        </w:rPr>
        <w:t>3</w:t>
      </w:r>
      <w:r w:rsidR="00F42555" w:rsidRPr="007B27AE">
        <w:rPr>
          <w:rFonts w:ascii="Times New Roman" w:hAnsi="Times New Roman"/>
          <w:color w:val="000000" w:themeColor="text1"/>
          <w:sz w:val="24"/>
          <w:szCs w:val="24"/>
        </w:rPr>
        <w:t>.3.8</w:t>
      </w:r>
      <w:r w:rsidRPr="007B27AE">
        <w:rPr>
          <w:rFonts w:ascii="Times New Roman" w:hAnsi="Times New Roman"/>
          <w:color w:val="000000" w:themeColor="text1"/>
          <w:sz w:val="24"/>
          <w:szCs w:val="24"/>
        </w:rPr>
        <w:t>.3. Токсичность метаболитов</w:t>
      </w:r>
      <w:bookmarkEnd w:id="120"/>
    </w:p>
    <w:p w14:paraId="43E1EF58" w14:textId="2FD2AEAE" w:rsidR="00BA4C1A" w:rsidRPr="007B27AE" w:rsidRDefault="00E37840" w:rsidP="000335ED">
      <w:pPr>
        <w:spacing w:after="0" w:line="240" w:lineRule="auto"/>
        <w:ind w:firstLine="709"/>
      </w:pPr>
      <w:r w:rsidRPr="007B27AE">
        <w:t>Ибрутиниб интенсивно метаболизируется при пероральном введении крысам и собакам. Всего был идентифицирован 41 метаболит. Основными циркулирующими веществами у человека были М21, М25, М34, PCI-45227 (дигидродиол) и неизмененный препарат. Системное воздействие активного метаболита PCI-45227 (по AUC) у пациентов и здоровых добровольцев было сравнимо с таковым у ибрутиниба.</w:t>
      </w:r>
    </w:p>
    <w:p w14:paraId="40840E25" w14:textId="2FB87568" w:rsidR="00E37840" w:rsidRPr="007B27AE" w:rsidRDefault="00E37840" w:rsidP="000335ED">
      <w:pPr>
        <w:spacing w:after="0" w:line="240" w:lineRule="auto"/>
        <w:ind w:firstLine="709"/>
        <w:rPr>
          <w:highlight w:val="yellow"/>
        </w:rPr>
      </w:pPr>
      <w:r w:rsidRPr="007B27AE">
        <w:lastRenderedPageBreak/>
        <w:t>Значения IC</w:t>
      </w:r>
      <w:r w:rsidRPr="007B27AE">
        <w:rPr>
          <w:vertAlign w:val="subscript"/>
        </w:rPr>
        <w:t>50</w:t>
      </w:r>
      <w:r w:rsidRPr="007B27AE">
        <w:t xml:space="preserve"> для ингибирующего действия ибрутиниба и метаболита дигидродиола PCI-45227 на ток канала hERG (427 и 4555 нг/мл соответственно) в 96 и 415 раз превышают соответствующие средние максимальные несвязанные концентрации в плазме в равновесном состоянии у людей, получающих дозу 560 мг/день, что указывает на низкий риск воздействия на реполяризацию желудочков у людей</w:t>
      </w:r>
      <w:r w:rsidR="000E0B62" w:rsidRPr="007B27AE">
        <w:t xml:space="preserve"> [22, 23]</w:t>
      </w:r>
      <w:r w:rsidRPr="007B27AE">
        <w:t>.</w:t>
      </w:r>
    </w:p>
    <w:p w14:paraId="4DA7DF34" w14:textId="77777777" w:rsidR="002E7351" w:rsidRPr="007B27AE" w:rsidRDefault="002E7351" w:rsidP="002E7351">
      <w:pPr>
        <w:pStyle w:val="4"/>
        <w:spacing w:after="240" w:line="240" w:lineRule="auto"/>
        <w:rPr>
          <w:rFonts w:ascii="Times New Roman" w:hAnsi="Times New Roman"/>
          <w:color w:val="000000" w:themeColor="text1"/>
          <w:sz w:val="24"/>
          <w:szCs w:val="24"/>
        </w:rPr>
      </w:pPr>
      <w:bookmarkStart w:id="121" w:name="_Toc124182520"/>
      <w:r w:rsidRPr="007B27AE">
        <w:rPr>
          <w:rFonts w:ascii="Times New Roman" w:hAnsi="Times New Roman"/>
          <w:color w:val="000000" w:themeColor="text1"/>
          <w:sz w:val="24"/>
          <w:szCs w:val="24"/>
        </w:rPr>
        <w:t>3</w:t>
      </w:r>
      <w:r w:rsidR="00F42555" w:rsidRPr="007B27AE">
        <w:rPr>
          <w:rFonts w:ascii="Times New Roman" w:hAnsi="Times New Roman"/>
          <w:color w:val="000000" w:themeColor="text1"/>
          <w:sz w:val="24"/>
          <w:szCs w:val="24"/>
        </w:rPr>
        <w:t>.3.8</w:t>
      </w:r>
      <w:r w:rsidRPr="007B27AE">
        <w:rPr>
          <w:rFonts w:ascii="Times New Roman" w:hAnsi="Times New Roman"/>
          <w:color w:val="000000" w:themeColor="text1"/>
          <w:sz w:val="24"/>
          <w:szCs w:val="24"/>
        </w:rPr>
        <w:t>.4. Токсичность примесей</w:t>
      </w:r>
      <w:bookmarkEnd w:id="121"/>
    </w:p>
    <w:p w14:paraId="4EE3FAE7" w14:textId="0519A987" w:rsidR="00A50D34" w:rsidRPr="007B27AE" w:rsidRDefault="00727272" w:rsidP="005D1B5F">
      <w:pPr>
        <w:spacing w:after="0" w:line="240" w:lineRule="auto"/>
        <w:ind w:firstLine="709"/>
        <w:rPr>
          <w:bCs/>
          <w:iCs/>
          <w:highlight w:val="yellow"/>
          <w:lang w:val="en-US" w:eastAsia="en-US"/>
        </w:rPr>
      </w:pPr>
      <w:r w:rsidRPr="007B27AE">
        <w:rPr>
          <w:bCs/>
          <w:iCs/>
          <w:lang w:eastAsia="en-US"/>
        </w:rPr>
        <w:t>Структуры фактических примесей, обнаруженные на уровне или выше порога отчетности ICH, равного 0,05%, по крайней мере в 1 произведенной партии ибрутиниба при выпуске или во время тестирования стабильности, были установлены на основе масс-спектрометрии и/или анализов ЯМР. Также были установлены структуры потенциальных примесей, которые, как можно предположить, присутствуют в ибрутинибе на основе теоретических соображений. Всего было идентифицировано 22 фактических или потенциальных примеси. Оценена способность примесей проявлять мутагенную активность. Все примеси были классифицированы как немутагенные</w:t>
      </w:r>
      <w:r w:rsidR="000E0B62" w:rsidRPr="007B27AE">
        <w:rPr>
          <w:bCs/>
          <w:iCs/>
          <w:lang w:val="en-US" w:eastAsia="en-US"/>
        </w:rPr>
        <w:t xml:space="preserve"> </w:t>
      </w:r>
      <w:r w:rsidR="000E0B62" w:rsidRPr="007B27AE">
        <w:rPr>
          <w:lang w:val="en-US"/>
        </w:rPr>
        <w:t>[22]</w:t>
      </w:r>
      <w:r w:rsidR="000E0B62" w:rsidRPr="007B27AE">
        <w:t>.</w:t>
      </w:r>
    </w:p>
    <w:p w14:paraId="1B1D4A22" w14:textId="77777777" w:rsidR="00F76EAC" w:rsidRPr="007B27AE" w:rsidRDefault="00F76EAC" w:rsidP="00F76EAC">
      <w:pPr>
        <w:pStyle w:val="2"/>
        <w:spacing w:line="240" w:lineRule="auto"/>
        <w:rPr>
          <w:color w:val="000000" w:themeColor="text1"/>
          <w:szCs w:val="24"/>
        </w:rPr>
      </w:pPr>
      <w:bookmarkStart w:id="122" w:name="_Toc124182521"/>
      <w:r w:rsidRPr="007B27AE">
        <w:rPr>
          <w:color w:val="000000" w:themeColor="text1"/>
          <w:szCs w:val="24"/>
        </w:rPr>
        <w:t>Список литературы</w:t>
      </w:r>
      <w:bookmarkEnd w:id="122"/>
    </w:p>
    <w:p w14:paraId="67E84429" w14:textId="77777777" w:rsidR="000D13CB" w:rsidRPr="007B27AE" w:rsidRDefault="000D13CB"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bookmarkStart w:id="123" w:name="_Toc98284302"/>
      <w:r w:rsidRPr="007B27AE">
        <w:rPr>
          <w:rFonts w:eastAsiaTheme="minorHAnsi"/>
          <w:color w:val="000000" w:themeColor="text1"/>
          <w:lang w:val="en-US"/>
        </w:rPr>
        <w:t xml:space="preserve">NIH; DailyMed. Current Medication Information for Imbruvica (Ibrutinib) Capsule (Updated: February 2015). Available from, as of July 22, 2015: </w:t>
      </w:r>
      <w:hyperlink r:id="rId19" w:anchor="S1.4" w:history="1">
        <w:r w:rsidRPr="007B27AE">
          <w:rPr>
            <w:rStyle w:val="aa"/>
            <w:rFonts w:eastAsiaTheme="minorHAnsi"/>
            <w:color w:val="000000" w:themeColor="text1"/>
            <w:lang w:val="en-US"/>
          </w:rPr>
          <w:t>https://dailymed.nlm.nih.gov/dailymed/drugInfo.cfm?setid=0dfd0279-ff17-4ea9-89be-9803c71bab44#S1.4</w:t>
        </w:r>
      </w:hyperlink>
      <w:r w:rsidRPr="007B27AE">
        <w:rPr>
          <w:rFonts w:eastAsiaTheme="minorHAnsi"/>
          <w:color w:val="000000" w:themeColor="text1"/>
          <w:lang w:val="en-US"/>
        </w:rPr>
        <w:t>.</w:t>
      </w:r>
    </w:p>
    <w:p w14:paraId="548BCFBB" w14:textId="073F456A" w:rsidR="000D13CB" w:rsidRPr="007B27AE" w:rsidRDefault="004A4DEA"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hyperlink r:id="rId20" w:history="1">
        <w:r w:rsidR="000D13CB" w:rsidRPr="007B27AE">
          <w:rPr>
            <w:rStyle w:val="aa"/>
            <w:rFonts w:eastAsia="Malgun Gothic"/>
            <w:color w:val="000000" w:themeColor="text1"/>
            <w:kern w:val="28"/>
            <w:lang w:val="x-none" w:eastAsia="x-none"/>
          </w:rPr>
          <w:t>https://pdf.hres.ca/dpd_pm/00046525.PDF</w:t>
        </w:r>
      </w:hyperlink>
      <w:r w:rsidR="000D13CB" w:rsidRPr="007B27AE">
        <w:rPr>
          <w:rFonts w:eastAsia="Malgun Gothic"/>
          <w:color w:val="000000" w:themeColor="text1"/>
          <w:kern w:val="28"/>
          <w:lang w:val="x-none" w:eastAsia="x-none"/>
        </w:rPr>
        <w:t xml:space="preserve"> </w:t>
      </w:r>
      <w:r w:rsidR="000D13CB" w:rsidRPr="007B27AE">
        <w:rPr>
          <w:rFonts w:eastAsia="Malgun Gothic"/>
          <w:color w:val="000000" w:themeColor="text1"/>
          <w:kern w:val="28"/>
          <w:lang w:eastAsia="x-none"/>
        </w:rPr>
        <w:t xml:space="preserve">[дата обращения </w:t>
      </w:r>
      <w:r w:rsidR="00824381" w:rsidRPr="007B27AE">
        <w:rPr>
          <w:rFonts w:eastAsia="Malgun Gothic"/>
          <w:color w:val="000000" w:themeColor="text1"/>
          <w:kern w:val="28"/>
          <w:lang w:eastAsia="x-none"/>
        </w:rPr>
        <w:t>25</w:t>
      </w:r>
      <w:r w:rsidR="000D13CB" w:rsidRPr="007B27AE">
        <w:rPr>
          <w:rFonts w:eastAsia="Malgun Gothic"/>
          <w:color w:val="000000" w:themeColor="text1"/>
          <w:kern w:val="28"/>
          <w:lang w:eastAsia="x-none"/>
        </w:rPr>
        <w:t>.0</w:t>
      </w:r>
      <w:r w:rsidR="00824381" w:rsidRPr="007B27AE">
        <w:rPr>
          <w:rFonts w:eastAsia="Malgun Gothic"/>
          <w:color w:val="000000" w:themeColor="text1"/>
          <w:kern w:val="28"/>
          <w:lang w:eastAsia="x-none"/>
        </w:rPr>
        <w:t>7</w:t>
      </w:r>
      <w:r w:rsidR="000D13CB" w:rsidRPr="007B27AE">
        <w:rPr>
          <w:rFonts w:eastAsia="Malgun Gothic"/>
          <w:color w:val="000000" w:themeColor="text1"/>
          <w:kern w:val="28"/>
          <w:lang w:eastAsia="x-none"/>
        </w:rPr>
        <w:t>.2022].</w:t>
      </w:r>
    </w:p>
    <w:p w14:paraId="12AD15EC" w14:textId="53BB392A" w:rsidR="000D13CB" w:rsidRPr="007B27AE" w:rsidRDefault="004A4DEA"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hyperlink r:id="rId21" w:history="1">
        <w:r w:rsidR="000D13CB" w:rsidRPr="007B27AE">
          <w:rPr>
            <w:rStyle w:val="aa"/>
            <w:rFonts w:eastAsia="Malgun Gothic"/>
            <w:color w:val="000000" w:themeColor="text1"/>
            <w:kern w:val="28"/>
            <w:lang w:val="x-none" w:eastAsia="x-none"/>
          </w:rPr>
          <w:t>https://www.accessdata.fda.gov/drugsatfda_docs/label/2020/205552s033,210563s010lbl.pdf</w:t>
        </w:r>
      </w:hyperlink>
      <w:r w:rsidR="000D13CB" w:rsidRPr="007B27AE">
        <w:rPr>
          <w:rFonts w:eastAsia="Malgun Gothic"/>
          <w:color w:val="000000" w:themeColor="text1"/>
          <w:kern w:val="28"/>
          <w:lang w:val="x-none" w:eastAsia="x-none"/>
        </w:rPr>
        <w:t xml:space="preserve"> </w:t>
      </w:r>
      <w:r w:rsidR="000D13CB" w:rsidRPr="007B27AE">
        <w:rPr>
          <w:rFonts w:eastAsia="Malgun Gothic"/>
          <w:color w:val="000000" w:themeColor="text1"/>
          <w:kern w:val="28"/>
          <w:lang w:eastAsia="x-none"/>
        </w:rPr>
        <w:t xml:space="preserve">[дата обращения </w:t>
      </w:r>
      <w:r w:rsidR="00824381" w:rsidRPr="007B27AE">
        <w:rPr>
          <w:rFonts w:eastAsia="Malgun Gothic"/>
          <w:color w:val="000000" w:themeColor="text1"/>
          <w:kern w:val="28"/>
          <w:lang w:eastAsia="x-none"/>
        </w:rPr>
        <w:t>25</w:t>
      </w:r>
      <w:r w:rsidR="000D13CB" w:rsidRPr="007B27AE">
        <w:rPr>
          <w:rFonts w:eastAsia="Malgun Gothic"/>
          <w:color w:val="000000" w:themeColor="text1"/>
          <w:kern w:val="28"/>
          <w:lang w:eastAsia="x-none"/>
        </w:rPr>
        <w:t>.0</w:t>
      </w:r>
      <w:r w:rsidR="00824381" w:rsidRPr="007B27AE">
        <w:rPr>
          <w:rFonts w:eastAsia="Malgun Gothic"/>
          <w:color w:val="000000" w:themeColor="text1"/>
          <w:kern w:val="28"/>
          <w:lang w:eastAsia="x-none"/>
        </w:rPr>
        <w:t>7</w:t>
      </w:r>
      <w:r w:rsidR="000D13CB" w:rsidRPr="007B27AE">
        <w:rPr>
          <w:rFonts w:eastAsia="Malgun Gothic"/>
          <w:color w:val="000000" w:themeColor="text1"/>
          <w:kern w:val="28"/>
          <w:lang w:eastAsia="x-none"/>
        </w:rPr>
        <w:t>.2022].</w:t>
      </w:r>
    </w:p>
    <w:p w14:paraId="152EC22C" w14:textId="5F590F20" w:rsidR="000D13CB" w:rsidRPr="007B27AE" w:rsidRDefault="004A4DEA"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hyperlink r:id="rId22" w:history="1">
        <w:r w:rsidR="000D13CB" w:rsidRPr="007B27AE">
          <w:rPr>
            <w:rStyle w:val="aa"/>
            <w:rFonts w:eastAsia="Malgun Gothic"/>
            <w:color w:val="000000" w:themeColor="text1"/>
            <w:kern w:val="28"/>
            <w:lang w:val="x-none" w:eastAsia="x-none"/>
          </w:rPr>
          <w:t>https://www.tga.gov.au/sites/default/files/auspar-ibrutinib-160202.pdf</w:t>
        </w:r>
      </w:hyperlink>
      <w:r w:rsidR="000D13CB" w:rsidRPr="007B27AE">
        <w:rPr>
          <w:rFonts w:eastAsia="Malgun Gothic"/>
          <w:color w:val="000000" w:themeColor="text1"/>
          <w:kern w:val="28"/>
          <w:lang w:val="x-none" w:eastAsia="x-none"/>
        </w:rPr>
        <w:t xml:space="preserve"> </w:t>
      </w:r>
      <w:r w:rsidR="000D13CB" w:rsidRPr="007B27AE">
        <w:rPr>
          <w:rFonts w:eastAsia="Malgun Gothic"/>
          <w:color w:val="000000" w:themeColor="text1"/>
          <w:kern w:val="28"/>
          <w:lang w:eastAsia="x-none"/>
        </w:rPr>
        <w:t xml:space="preserve">[дата обращения </w:t>
      </w:r>
      <w:r w:rsidR="00824381" w:rsidRPr="007B27AE">
        <w:rPr>
          <w:rFonts w:eastAsia="Malgun Gothic"/>
          <w:color w:val="000000" w:themeColor="text1"/>
          <w:kern w:val="28"/>
          <w:lang w:eastAsia="x-none"/>
        </w:rPr>
        <w:t>25</w:t>
      </w:r>
      <w:r w:rsidR="000D13CB" w:rsidRPr="007B27AE">
        <w:rPr>
          <w:rFonts w:eastAsia="Malgun Gothic"/>
          <w:color w:val="000000" w:themeColor="text1"/>
          <w:kern w:val="28"/>
          <w:lang w:eastAsia="x-none"/>
        </w:rPr>
        <w:t>.0</w:t>
      </w:r>
      <w:r w:rsidR="00824381" w:rsidRPr="007B27AE">
        <w:rPr>
          <w:rFonts w:eastAsia="Malgun Gothic"/>
          <w:color w:val="000000" w:themeColor="text1"/>
          <w:kern w:val="28"/>
          <w:lang w:eastAsia="x-none"/>
        </w:rPr>
        <w:t>7</w:t>
      </w:r>
      <w:r w:rsidR="000D13CB" w:rsidRPr="007B27AE">
        <w:rPr>
          <w:rFonts w:eastAsia="Malgun Gothic"/>
          <w:color w:val="000000" w:themeColor="text1"/>
          <w:kern w:val="28"/>
          <w:lang w:eastAsia="x-none"/>
        </w:rPr>
        <w:t>.2022].</w:t>
      </w:r>
    </w:p>
    <w:p w14:paraId="3DDBD7BE" w14:textId="4F3E2179" w:rsidR="000D13CB" w:rsidRPr="007B27AE" w:rsidRDefault="004A4DEA"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hyperlink r:id="rId23" w:history="1">
        <w:r w:rsidR="000D13CB" w:rsidRPr="007B27AE">
          <w:rPr>
            <w:rStyle w:val="aa"/>
            <w:rFonts w:eastAsia="Malgun Gothic"/>
            <w:color w:val="000000" w:themeColor="text1"/>
            <w:kern w:val="28"/>
            <w:lang w:val="x-none" w:eastAsia="x-none"/>
          </w:rPr>
          <w:t>https://www.ema.europa.eu/en/documents/assessment-report/imbruvica-epar-public-assessment-report_en.pdf</w:t>
        </w:r>
      </w:hyperlink>
      <w:r w:rsidR="000D13CB" w:rsidRPr="007B27AE">
        <w:rPr>
          <w:rFonts w:eastAsia="Malgun Gothic"/>
          <w:color w:val="000000" w:themeColor="text1"/>
          <w:kern w:val="28"/>
          <w:lang w:val="x-none" w:eastAsia="x-none"/>
        </w:rPr>
        <w:t xml:space="preserve"> </w:t>
      </w:r>
      <w:r w:rsidR="000D13CB" w:rsidRPr="007B27AE">
        <w:rPr>
          <w:rFonts w:eastAsia="Malgun Gothic"/>
          <w:color w:val="000000" w:themeColor="text1"/>
          <w:kern w:val="28"/>
          <w:lang w:eastAsia="x-none"/>
        </w:rPr>
        <w:t xml:space="preserve">[дата обращения </w:t>
      </w:r>
      <w:r w:rsidR="00824381" w:rsidRPr="007B27AE">
        <w:rPr>
          <w:rFonts w:eastAsia="Malgun Gothic"/>
          <w:color w:val="000000" w:themeColor="text1"/>
          <w:kern w:val="28"/>
          <w:lang w:eastAsia="x-none"/>
        </w:rPr>
        <w:t>25</w:t>
      </w:r>
      <w:r w:rsidR="000D13CB" w:rsidRPr="007B27AE">
        <w:rPr>
          <w:rFonts w:eastAsia="Malgun Gothic"/>
          <w:color w:val="000000" w:themeColor="text1"/>
          <w:kern w:val="28"/>
          <w:lang w:eastAsia="x-none"/>
        </w:rPr>
        <w:t>.0</w:t>
      </w:r>
      <w:r w:rsidR="00824381" w:rsidRPr="007B27AE">
        <w:rPr>
          <w:rFonts w:eastAsia="Malgun Gothic"/>
          <w:color w:val="000000" w:themeColor="text1"/>
          <w:kern w:val="28"/>
          <w:lang w:eastAsia="x-none"/>
        </w:rPr>
        <w:t>7</w:t>
      </w:r>
      <w:r w:rsidR="000D13CB" w:rsidRPr="007B27AE">
        <w:rPr>
          <w:rFonts w:eastAsia="Malgun Gothic"/>
          <w:color w:val="000000" w:themeColor="text1"/>
          <w:kern w:val="28"/>
          <w:lang w:eastAsia="x-none"/>
        </w:rPr>
        <w:t>.2022].</w:t>
      </w:r>
    </w:p>
    <w:p w14:paraId="35F071FC" w14:textId="77777777" w:rsidR="000D13CB" w:rsidRPr="007B27AE" w:rsidRDefault="000D13CB"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r w:rsidRPr="007B27AE">
        <w:rPr>
          <w:rFonts w:eastAsia="Malgun Gothic"/>
          <w:color w:val="000000" w:themeColor="text1"/>
          <w:kern w:val="28"/>
          <w:lang w:val="x-none" w:eastAsia="x-none"/>
        </w:rPr>
        <w:t>Chadwick et al. Occurrence of Spontaneous Pancreatic Lesions in Normal and Diabetic Rats: A Potential</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Confounding Factor in the Nonclinical Assessment of GLP-1–Based Therapies. Diabetes 2014;63:1303-1314</w:t>
      </w:r>
      <w:r w:rsidRPr="007B27AE">
        <w:rPr>
          <w:rFonts w:eastAsia="Malgun Gothic"/>
          <w:color w:val="000000" w:themeColor="text1"/>
          <w:kern w:val="28"/>
          <w:lang w:val="en-US" w:eastAsia="x-none"/>
        </w:rPr>
        <w:t>.</w:t>
      </w:r>
    </w:p>
    <w:p w14:paraId="6451A1D8" w14:textId="77777777" w:rsidR="000D13CB" w:rsidRPr="007B27AE" w:rsidRDefault="004A4DEA"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hyperlink r:id="rId24" w:history="1">
        <w:r w:rsidR="000D13CB" w:rsidRPr="007B27AE">
          <w:rPr>
            <w:rStyle w:val="aa"/>
            <w:rFonts w:eastAsia="Malgun Gothic"/>
            <w:color w:val="000000" w:themeColor="text1"/>
            <w:kern w:val="28"/>
            <w:lang w:val="x-none" w:eastAsia="x-none"/>
          </w:rPr>
          <w:t>https://www.tga.gov.au/auspar/auspar-afatinib-dimaleate</w:t>
        </w:r>
      </w:hyperlink>
      <w:r w:rsidR="000D13CB" w:rsidRPr="007B27AE">
        <w:rPr>
          <w:rFonts w:eastAsia="Malgun Gothic"/>
          <w:color w:val="000000" w:themeColor="text1"/>
          <w:kern w:val="28"/>
          <w:lang w:val="x-none" w:eastAsia="x-none"/>
        </w:rPr>
        <w:t xml:space="preserve"> </w:t>
      </w:r>
      <w:r w:rsidR="000D13CB" w:rsidRPr="007B27AE">
        <w:rPr>
          <w:rFonts w:eastAsia="Malgun Gothic"/>
          <w:color w:val="000000" w:themeColor="text1"/>
          <w:kern w:val="28"/>
          <w:lang w:eastAsia="x-none"/>
        </w:rPr>
        <w:t>[дата обращения 17.05.2022].</w:t>
      </w:r>
      <w:bookmarkEnd w:id="123"/>
    </w:p>
    <w:p w14:paraId="2ABAB862" w14:textId="77777777" w:rsidR="000D13CB" w:rsidRPr="007B27AE" w:rsidRDefault="000D13CB"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r w:rsidRPr="007B27AE">
        <w:rPr>
          <w:rFonts w:eastAsia="Malgun Gothic"/>
          <w:color w:val="000000" w:themeColor="text1"/>
          <w:kern w:val="28"/>
          <w:lang w:val="x-none" w:eastAsia="x-none"/>
        </w:rPr>
        <w:t>Bruton O.C., Apt L., Gitlin D., Janeway C.A.</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Absence of serum gamma globulins. AMA</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Am J Dis Child 1952;84(5):632–6.</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PMID: 12984834.</w:t>
      </w:r>
    </w:p>
    <w:p w14:paraId="58404411" w14:textId="77777777" w:rsidR="000D13CB" w:rsidRPr="007B27AE" w:rsidRDefault="000D13CB"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r w:rsidRPr="007B27AE">
        <w:rPr>
          <w:rFonts w:eastAsia="Malgun Gothic"/>
          <w:color w:val="000000" w:themeColor="text1"/>
          <w:kern w:val="28"/>
          <w:lang w:val="x-none" w:eastAsia="x-none"/>
        </w:rPr>
        <w:t>Singh J., Petter R.C., Kluge A.F. Targeted</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covalent drugs of the kinase family. Curr</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Opin Chem Biol 2010;14(4):475–80.</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DOI: 10.1016/j.cbpa.2010.06.168.</w:t>
      </w:r>
    </w:p>
    <w:p w14:paraId="3480306B" w14:textId="77777777" w:rsidR="000D13CB" w:rsidRPr="007B27AE" w:rsidRDefault="000D13CB"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r w:rsidRPr="007B27AE">
        <w:rPr>
          <w:rFonts w:eastAsia="Malgun Gothic"/>
          <w:color w:val="000000" w:themeColor="text1"/>
          <w:kern w:val="28"/>
          <w:lang w:val="x-none" w:eastAsia="x-none"/>
        </w:rPr>
        <w:t>Е.А. Никитин, В.И. Воробьев, М.А. Пантелеев, Г.Е. Гендлин, В.В. Птушкин</w:t>
      </w:r>
      <w:r w:rsidRPr="007B27AE">
        <w:rPr>
          <w:rFonts w:eastAsia="Malgun Gothic"/>
          <w:color w:val="000000" w:themeColor="text1"/>
          <w:kern w:val="28"/>
          <w:lang w:eastAsia="x-none"/>
        </w:rPr>
        <w:t>. Как применять ибрутиниб</w:t>
      </w:r>
      <w:r w:rsidRPr="007B27AE">
        <w:rPr>
          <w:rFonts w:eastAsia="Malgun Gothic"/>
          <w:color w:val="000000" w:themeColor="text1"/>
          <w:kern w:val="28"/>
          <w:lang w:val="en-US" w:eastAsia="x-none"/>
        </w:rPr>
        <w:t xml:space="preserve"> // </w:t>
      </w:r>
      <w:r w:rsidRPr="007B27AE">
        <w:rPr>
          <w:rFonts w:eastAsia="Malgun Gothic"/>
          <w:color w:val="000000" w:themeColor="text1"/>
          <w:kern w:val="28"/>
          <w:lang w:eastAsia="x-none"/>
        </w:rPr>
        <w:t>Онкогематология. 2017. №1 (Том 12). С. 33-43.</w:t>
      </w:r>
    </w:p>
    <w:p w14:paraId="34CE5675" w14:textId="77777777" w:rsidR="000D13CB" w:rsidRPr="007B27AE" w:rsidRDefault="000D13CB"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r w:rsidRPr="007B27AE">
        <w:rPr>
          <w:rFonts w:eastAsia="Malgun Gothic"/>
          <w:color w:val="000000" w:themeColor="text1"/>
          <w:kern w:val="28"/>
          <w:lang w:val="x-none" w:eastAsia="x-none"/>
        </w:rPr>
        <w:t>de Weers M., Verschuren M.C., Kraakman M.E.</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et al. The Bruton's tyrosine kinase gene</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is expressed throughout B cell</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differentiation, from early precursor B cell</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stages preceding immunoglobulin gene</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rearrangement up to mature B cell stages.</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Eur J Immunol 1993;23(12):3109–14.</w:t>
      </w:r>
      <w:r w:rsidRPr="007B27AE">
        <w:rPr>
          <w:rFonts w:eastAsia="Malgun Gothic"/>
          <w:color w:val="000000" w:themeColor="text1"/>
          <w:kern w:val="28"/>
          <w:lang w:val="en-US" w:eastAsia="x-none"/>
        </w:rPr>
        <w:t xml:space="preserve"> </w:t>
      </w:r>
      <w:r w:rsidRPr="007B27AE">
        <w:rPr>
          <w:rFonts w:eastAsia="Malgun Gothic"/>
          <w:color w:val="000000" w:themeColor="text1"/>
          <w:kern w:val="28"/>
          <w:lang w:val="x-none" w:eastAsia="x-none"/>
        </w:rPr>
        <w:t>DOI: 10.1002/eji.1830231210.</w:t>
      </w:r>
    </w:p>
    <w:p w14:paraId="6AD79B52" w14:textId="523F7D2D" w:rsidR="000D13CB" w:rsidRPr="007B27AE" w:rsidRDefault="004A4DEA" w:rsidP="005D1B5F">
      <w:pPr>
        <w:pStyle w:val="af3"/>
        <w:widowControl w:val="0"/>
        <w:numPr>
          <w:ilvl w:val="0"/>
          <w:numId w:val="45"/>
        </w:numPr>
        <w:tabs>
          <w:tab w:val="left" w:pos="284"/>
        </w:tabs>
        <w:spacing w:after="0" w:line="240" w:lineRule="auto"/>
        <w:ind w:left="426"/>
        <w:rPr>
          <w:rFonts w:eastAsia="Malgun Gothic"/>
          <w:color w:val="000000" w:themeColor="text1"/>
          <w:kern w:val="28"/>
          <w:lang w:val="x-none" w:eastAsia="x-none"/>
        </w:rPr>
      </w:pPr>
      <w:hyperlink r:id="rId25" w:history="1">
        <w:r w:rsidR="000D13CB" w:rsidRPr="007B27AE">
          <w:rPr>
            <w:rStyle w:val="aa"/>
            <w:rFonts w:eastAsia="Malgun Gothic"/>
            <w:color w:val="000000" w:themeColor="text1"/>
            <w:kern w:val="28"/>
            <w:lang w:val="x-none" w:eastAsia="x-none"/>
          </w:rPr>
          <w:t>https://pubchem.ncbi.nlm.nih.gov/compound/Ibrutinib</w:t>
        </w:r>
      </w:hyperlink>
      <w:r w:rsidR="000D13CB" w:rsidRPr="007B27AE">
        <w:rPr>
          <w:rFonts w:eastAsia="Malgun Gothic"/>
          <w:color w:val="000000" w:themeColor="text1"/>
          <w:kern w:val="28"/>
          <w:lang w:eastAsia="x-none"/>
        </w:rPr>
        <w:t xml:space="preserve"> [дата обращения: </w:t>
      </w:r>
      <w:r w:rsidR="00824381" w:rsidRPr="007B27AE">
        <w:rPr>
          <w:rFonts w:eastAsia="Malgun Gothic"/>
          <w:color w:val="000000" w:themeColor="text1"/>
          <w:kern w:val="28"/>
          <w:lang w:eastAsia="x-none"/>
        </w:rPr>
        <w:t>25</w:t>
      </w:r>
      <w:r w:rsidR="000D13CB" w:rsidRPr="007B27AE">
        <w:rPr>
          <w:rFonts w:eastAsia="Malgun Gothic"/>
          <w:color w:val="000000" w:themeColor="text1"/>
          <w:kern w:val="28"/>
          <w:lang w:eastAsia="x-none"/>
        </w:rPr>
        <w:t>.0</w:t>
      </w:r>
      <w:r w:rsidR="00824381" w:rsidRPr="007B27AE">
        <w:rPr>
          <w:rFonts w:eastAsia="Malgun Gothic"/>
          <w:color w:val="000000" w:themeColor="text1"/>
          <w:kern w:val="28"/>
          <w:lang w:eastAsia="x-none"/>
        </w:rPr>
        <w:t>7</w:t>
      </w:r>
      <w:r w:rsidR="000D13CB" w:rsidRPr="007B27AE">
        <w:rPr>
          <w:rFonts w:eastAsia="Malgun Gothic"/>
          <w:color w:val="000000" w:themeColor="text1"/>
          <w:kern w:val="28"/>
          <w:lang w:eastAsia="x-none"/>
        </w:rPr>
        <w:t>.2022]</w:t>
      </w:r>
    </w:p>
    <w:p w14:paraId="18DAAE2E" w14:textId="77777777" w:rsidR="004A4ABC" w:rsidRPr="007B27AE" w:rsidRDefault="004A4ABC" w:rsidP="005D1B5F">
      <w:pPr>
        <w:pStyle w:val="af3"/>
        <w:numPr>
          <w:ilvl w:val="0"/>
          <w:numId w:val="45"/>
        </w:numPr>
        <w:tabs>
          <w:tab w:val="left" w:pos="284"/>
        </w:tabs>
        <w:spacing w:after="0" w:line="240" w:lineRule="auto"/>
        <w:ind w:left="426"/>
        <w:rPr>
          <w:color w:val="000000" w:themeColor="text1"/>
          <w:lang w:val="en-US" w:eastAsia="en-US"/>
        </w:rPr>
      </w:pPr>
      <w:r w:rsidRPr="007B27AE">
        <w:rPr>
          <w:color w:val="000000" w:themeColor="text1"/>
        </w:rPr>
        <w:t xml:space="preserve">Du, Beibei; Chakraborty, Praloy; Azam, Mohammed Ali; MassÃ©, StÃ©phane; Lai, Patrick F.H.; Niri, Ahmed; Si, Daoyuan; Thavendiranathan, Paaladinesh; Abdel-Qadir, Husam; Billia, Filio; Nanthakumar, Kumaraswamy (2020). </w:t>
      </w:r>
      <w:r w:rsidRPr="007B27AE">
        <w:rPr>
          <w:i/>
          <w:iCs/>
          <w:color w:val="000000" w:themeColor="text1"/>
          <w:lang w:val="en-US"/>
        </w:rPr>
        <w:t xml:space="preserve">Acute Effects of Ibrutinib on Ventricular </w:t>
      </w:r>
      <w:r w:rsidRPr="007B27AE">
        <w:rPr>
          <w:i/>
          <w:iCs/>
          <w:color w:val="000000" w:themeColor="text1"/>
          <w:lang w:val="en-US"/>
        </w:rPr>
        <w:lastRenderedPageBreak/>
        <w:t xml:space="preserve">Arrhythmia in Spontaneously Hypertensive Rats. </w:t>
      </w:r>
      <w:r w:rsidRPr="007B27AE">
        <w:rPr>
          <w:i/>
          <w:iCs/>
          <w:color w:val="000000" w:themeColor="text1"/>
        </w:rPr>
        <w:t xml:space="preserve">JACC: CardioOncology, 2(4), 614–629. </w:t>
      </w:r>
      <w:r w:rsidRPr="007B27AE">
        <w:rPr>
          <w:color w:val="000000" w:themeColor="text1"/>
        </w:rPr>
        <w:t>doi:10.1016/j.jaccao.2020.08.012</w:t>
      </w:r>
      <w:r w:rsidRPr="007B27AE">
        <w:rPr>
          <w:color w:val="000000" w:themeColor="text1"/>
          <w:lang w:val="en-US"/>
        </w:rPr>
        <w:t>.</w:t>
      </w:r>
    </w:p>
    <w:p w14:paraId="1858D648" w14:textId="77777777" w:rsidR="004A4ABC" w:rsidRPr="007B27AE" w:rsidRDefault="004A4ABC" w:rsidP="005D1B5F">
      <w:pPr>
        <w:pStyle w:val="af3"/>
        <w:numPr>
          <w:ilvl w:val="0"/>
          <w:numId w:val="45"/>
        </w:numPr>
        <w:tabs>
          <w:tab w:val="left" w:pos="284"/>
        </w:tabs>
        <w:spacing w:after="0" w:line="240" w:lineRule="auto"/>
        <w:ind w:left="426"/>
        <w:rPr>
          <w:color w:val="000000" w:themeColor="text1"/>
          <w:lang w:val="en-US"/>
        </w:rPr>
      </w:pPr>
      <w:r w:rsidRPr="007B27AE">
        <w:rPr>
          <w:color w:val="000000" w:themeColor="text1"/>
          <w:lang w:val="en-US"/>
        </w:rPr>
        <w:t>McMullen JR, Boey EJ, Ooi JY, Seymour JF, Keating MJ, Tam CS. Ibrutinib increases the risk of atrial fibrillation, potentially through inhibition of cardiac PI3K-Akt signaling.</w:t>
      </w:r>
      <w:r w:rsidRPr="007B27AE">
        <w:rPr>
          <w:i/>
          <w:iCs/>
          <w:color w:val="000000" w:themeColor="text1"/>
          <w:lang w:val="en-US"/>
        </w:rPr>
        <w:t xml:space="preserve"> Blood.</w:t>
      </w:r>
      <w:r w:rsidRPr="007B27AE">
        <w:rPr>
          <w:color w:val="000000" w:themeColor="text1"/>
          <w:lang w:val="en-US"/>
        </w:rPr>
        <w:t xml:space="preserve"> 2014; 124(25):3829-3830.</w:t>
      </w:r>
    </w:p>
    <w:p w14:paraId="23214B25" w14:textId="77777777" w:rsidR="004A4ABC" w:rsidRPr="007B27AE" w:rsidRDefault="004A4ABC" w:rsidP="005D1B5F">
      <w:pPr>
        <w:pStyle w:val="af3"/>
        <w:numPr>
          <w:ilvl w:val="0"/>
          <w:numId w:val="45"/>
        </w:numPr>
        <w:tabs>
          <w:tab w:val="left" w:pos="284"/>
        </w:tabs>
        <w:spacing w:after="0" w:line="240" w:lineRule="auto"/>
        <w:ind w:left="426"/>
        <w:rPr>
          <w:color w:val="000000" w:themeColor="text1"/>
          <w:lang w:val="en-US"/>
        </w:rPr>
      </w:pPr>
      <w:r w:rsidRPr="007B27AE">
        <w:rPr>
          <w:color w:val="000000" w:themeColor="text1"/>
          <w:lang w:val="en-US"/>
        </w:rPr>
        <w:t>Xiao L, Salem JE, Clauss S. Ibrutinib-mediated atrial fibrillation attributable to inhibition of C-terminal Src kinase.</w:t>
      </w:r>
      <w:r w:rsidRPr="007B27AE">
        <w:rPr>
          <w:i/>
          <w:iCs/>
          <w:color w:val="000000" w:themeColor="text1"/>
          <w:lang w:val="en-US"/>
        </w:rPr>
        <w:t xml:space="preserve"> </w:t>
      </w:r>
      <w:r w:rsidRPr="007B27AE">
        <w:rPr>
          <w:i/>
          <w:iCs/>
          <w:color w:val="000000" w:themeColor="text1"/>
        </w:rPr>
        <w:t>Circulation.</w:t>
      </w:r>
      <w:r w:rsidRPr="007B27AE">
        <w:rPr>
          <w:color w:val="000000" w:themeColor="text1"/>
        </w:rPr>
        <w:t xml:space="preserve"> 2020; 142(25):2443-2455.</w:t>
      </w:r>
    </w:p>
    <w:p w14:paraId="4F4C8CC1" w14:textId="77777777" w:rsidR="004A4ABC" w:rsidRPr="007B27AE" w:rsidRDefault="004A4ABC" w:rsidP="005D1B5F">
      <w:pPr>
        <w:pStyle w:val="af3"/>
        <w:numPr>
          <w:ilvl w:val="0"/>
          <w:numId w:val="45"/>
        </w:numPr>
        <w:tabs>
          <w:tab w:val="left" w:pos="284"/>
        </w:tabs>
        <w:spacing w:after="0" w:line="240" w:lineRule="auto"/>
        <w:ind w:left="426"/>
        <w:rPr>
          <w:rStyle w:val="element-citation"/>
          <w:color w:val="000000" w:themeColor="text1"/>
        </w:rPr>
      </w:pPr>
      <w:r w:rsidRPr="007B27AE">
        <w:rPr>
          <w:rStyle w:val="element-citation"/>
          <w:color w:val="000000" w:themeColor="text1"/>
          <w:lang w:val="en-US"/>
        </w:rPr>
        <w:t xml:space="preserve">Tuomi JM, Xenocostas A, Jones DL. Increased susceptibility for atrial and ventricular cardiac arrhythmias in mice treated with a single high dose of Ibrutinib. </w:t>
      </w:r>
      <w:r w:rsidRPr="007B27AE">
        <w:rPr>
          <w:rStyle w:val="ref-journal"/>
          <w:color w:val="000000" w:themeColor="text1"/>
        </w:rPr>
        <w:t xml:space="preserve">Can J Cardiol. </w:t>
      </w:r>
      <w:r w:rsidRPr="007B27AE">
        <w:rPr>
          <w:rStyle w:val="element-citation"/>
          <w:color w:val="000000" w:themeColor="text1"/>
        </w:rPr>
        <w:t>2018;</w:t>
      </w:r>
      <w:r w:rsidRPr="007B27AE">
        <w:rPr>
          <w:rStyle w:val="ref-vol"/>
          <w:color w:val="000000" w:themeColor="text1"/>
        </w:rPr>
        <w:t>34</w:t>
      </w:r>
      <w:r w:rsidRPr="007B27AE">
        <w:rPr>
          <w:rStyle w:val="element-citation"/>
          <w:color w:val="000000" w:themeColor="text1"/>
        </w:rPr>
        <w:t>(3):337–341.</w:t>
      </w:r>
    </w:p>
    <w:p w14:paraId="46C09870" w14:textId="1F98F887" w:rsidR="004A4ABC" w:rsidRPr="007B27AE" w:rsidRDefault="004A4ABC" w:rsidP="005D1B5F">
      <w:pPr>
        <w:pStyle w:val="af3"/>
        <w:numPr>
          <w:ilvl w:val="0"/>
          <w:numId w:val="45"/>
        </w:numPr>
        <w:tabs>
          <w:tab w:val="left" w:pos="284"/>
        </w:tabs>
        <w:spacing w:after="0" w:line="240" w:lineRule="auto"/>
        <w:ind w:left="426"/>
        <w:rPr>
          <w:color w:val="000000" w:themeColor="text1"/>
          <w:lang w:val="en-US"/>
        </w:rPr>
      </w:pPr>
      <w:r w:rsidRPr="007B27AE">
        <w:rPr>
          <w:rStyle w:val="element-citation"/>
          <w:color w:val="000000" w:themeColor="text1"/>
          <w:lang w:val="en-US"/>
        </w:rPr>
        <w:t xml:space="preserve">Jiang L, Li L, Ruan Y, et al. Ibrutinib promotes atrial fibrillation by </w:t>
      </w:r>
      <w:r w:rsidRPr="007B27AE">
        <w:rPr>
          <w:color w:val="000000" w:themeColor="text1"/>
          <w:lang w:val="en-US"/>
        </w:rPr>
        <w:t>inducing structural remodeling and calcium dysregulation in the atrium. Heart Rhythm. 2019 doi: 10.1016/j.hrthm.2019.04.008.</w:t>
      </w:r>
    </w:p>
    <w:p w14:paraId="4A8324F0" w14:textId="5AE8AE19" w:rsidR="00713CE1" w:rsidRPr="007B27AE" w:rsidRDefault="00713CE1" w:rsidP="005D1B5F">
      <w:pPr>
        <w:pStyle w:val="af3"/>
        <w:numPr>
          <w:ilvl w:val="0"/>
          <w:numId w:val="45"/>
        </w:numPr>
        <w:tabs>
          <w:tab w:val="left" w:pos="284"/>
        </w:tabs>
        <w:spacing w:after="0" w:line="240" w:lineRule="auto"/>
        <w:ind w:left="426"/>
        <w:rPr>
          <w:color w:val="000000" w:themeColor="text1"/>
          <w:lang w:val="en-US"/>
        </w:rPr>
      </w:pPr>
      <w:r w:rsidRPr="007B27AE">
        <w:rPr>
          <w:color w:val="000000" w:themeColor="text1"/>
          <w:shd w:val="clear" w:color="auto" w:fill="FFFFFF"/>
          <w:lang w:val="en-US"/>
        </w:rPr>
        <w:t>Ponader S, Chen SS, Buggy JJ, et al. The Bruton tyrosine kinase inhibitor PCI-32765 thwarts chronic lymphocytic leukemia cell survival and tissue homing </w:t>
      </w:r>
      <w:r w:rsidRPr="007B27AE">
        <w:rPr>
          <w:rStyle w:val="aff8"/>
          <w:color w:val="000000" w:themeColor="text1"/>
          <w:shd w:val="clear" w:color="auto" w:fill="FFFFFF"/>
          <w:lang w:val="en-US"/>
        </w:rPr>
        <w:t>in</w:t>
      </w:r>
      <w:r w:rsidR="007C3CCD" w:rsidRPr="007B27AE">
        <w:rPr>
          <w:rStyle w:val="aff8"/>
          <w:color w:val="000000" w:themeColor="text1"/>
          <w:shd w:val="clear" w:color="auto" w:fill="FFFFFF"/>
          <w:lang w:val="en-US"/>
        </w:rPr>
        <w:t xml:space="preserve"> </w:t>
      </w:r>
      <w:r w:rsidRPr="007B27AE">
        <w:rPr>
          <w:rStyle w:val="aff8"/>
          <w:color w:val="000000" w:themeColor="text1"/>
          <w:shd w:val="clear" w:color="auto" w:fill="FFFFFF"/>
          <w:lang w:val="en-US"/>
        </w:rPr>
        <w:t>vitro</w:t>
      </w:r>
      <w:r w:rsidRPr="007B27AE">
        <w:rPr>
          <w:color w:val="000000" w:themeColor="text1"/>
          <w:shd w:val="clear" w:color="auto" w:fill="FFFFFF"/>
          <w:lang w:val="en-US"/>
        </w:rPr>
        <w:t> and </w:t>
      </w:r>
      <w:r w:rsidRPr="007B27AE">
        <w:rPr>
          <w:rStyle w:val="aff8"/>
          <w:color w:val="000000" w:themeColor="text1"/>
          <w:shd w:val="clear" w:color="auto" w:fill="FFFFFF"/>
          <w:lang w:val="en-US"/>
        </w:rPr>
        <w:t>in vivo</w:t>
      </w:r>
      <w:r w:rsidRPr="007B27AE">
        <w:rPr>
          <w:color w:val="000000" w:themeColor="text1"/>
          <w:shd w:val="clear" w:color="auto" w:fill="FFFFFF"/>
          <w:lang w:val="en-US"/>
        </w:rPr>
        <w:t>. </w:t>
      </w:r>
      <w:r w:rsidRPr="007B27AE">
        <w:rPr>
          <w:rStyle w:val="ref-journal"/>
          <w:i/>
          <w:iCs/>
          <w:color w:val="000000" w:themeColor="text1"/>
          <w:shd w:val="clear" w:color="auto" w:fill="FFFFFF"/>
          <w:lang w:val="en-US"/>
        </w:rPr>
        <w:t>Blood. </w:t>
      </w:r>
      <w:r w:rsidRPr="007B27AE">
        <w:rPr>
          <w:color w:val="000000" w:themeColor="text1"/>
          <w:shd w:val="clear" w:color="auto" w:fill="FFFFFF"/>
          <w:lang w:val="en-US"/>
        </w:rPr>
        <w:t>2012;</w:t>
      </w:r>
      <w:r w:rsidRPr="007B27AE">
        <w:rPr>
          <w:rStyle w:val="ref-vol"/>
          <w:color w:val="000000" w:themeColor="text1"/>
          <w:shd w:val="clear" w:color="auto" w:fill="FFFFFF"/>
          <w:lang w:val="en-US"/>
        </w:rPr>
        <w:t>119</w:t>
      </w:r>
      <w:r w:rsidRPr="007B27AE">
        <w:rPr>
          <w:color w:val="000000" w:themeColor="text1"/>
          <w:shd w:val="clear" w:color="auto" w:fill="FFFFFF"/>
          <w:lang w:val="en-US"/>
        </w:rPr>
        <w:t>(5):1182–1189. </w:t>
      </w:r>
    </w:p>
    <w:p w14:paraId="2788222C" w14:textId="28E776B0" w:rsidR="00713CE1" w:rsidRPr="007B27AE" w:rsidRDefault="00713CE1" w:rsidP="005D1B5F">
      <w:pPr>
        <w:pStyle w:val="af3"/>
        <w:numPr>
          <w:ilvl w:val="0"/>
          <w:numId w:val="45"/>
        </w:numPr>
        <w:tabs>
          <w:tab w:val="left" w:pos="284"/>
        </w:tabs>
        <w:spacing w:after="0" w:line="240" w:lineRule="auto"/>
        <w:ind w:left="426"/>
        <w:rPr>
          <w:color w:val="000000" w:themeColor="text1"/>
          <w:lang w:val="en-US"/>
        </w:rPr>
      </w:pPr>
      <w:r w:rsidRPr="007B27AE">
        <w:rPr>
          <w:color w:val="000000" w:themeColor="text1"/>
          <w:shd w:val="clear" w:color="auto" w:fill="FFFFFF"/>
          <w:lang w:val="en-US"/>
        </w:rPr>
        <w:t>Honigberg LA, Smith AM, Sirisawad M, et al. The bruton tyrosine kinase inhibitor PCI-32765 blocks B-cell activation and is efficacious in models of autoimmune disease and B-cell malignancy. </w:t>
      </w:r>
      <w:r w:rsidRPr="007B27AE">
        <w:rPr>
          <w:rStyle w:val="ref-journal"/>
          <w:i/>
          <w:iCs/>
          <w:color w:val="000000" w:themeColor="text1"/>
          <w:shd w:val="clear" w:color="auto" w:fill="FFFFFF"/>
          <w:lang w:val="en-US"/>
        </w:rPr>
        <w:t>Proc Natl Acad Sci USA. </w:t>
      </w:r>
      <w:r w:rsidRPr="007B27AE">
        <w:rPr>
          <w:color w:val="000000" w:themeColor="text1"/>
          <w:shd w:val="clear" w:color="auto" w:fill="FFFFFF"/>
          <w:lang w:val="en-US"/>
        </w:rPr>
        <w:t>2010;</w:t>
      </w:r>
      <w:r w:rsidRPr="007B27AE">
        <w:rPr>
          <w:rStyle w:val="ref-vol"/>
          <w:color w:val="000000" w:themeColor="text1"/>
          <w:shd w:val="clear" w:color="auto" w:fill="FFFFFF"/>
          <w:lang w:val="en-US"/>
        </w:rPr>
        <w:t>107</w:t>
      </w:r>
      <w:r w:rsidRPr="007B27AE">
        <w:rPr>
          <w:color w:val="000000" w:themeColor="text1"/>
          <w:shd w:val="clear" w:color="auto" w:fill="FFFFFF"/>
          <w:lang w:val="en-US"/>
        </w:rPr>
        <w:t>(29):13075–13080. Important preclinical work that provided the rationale for exploring ibrutinib in the clinic</w:t>
      </w:r>
    </w:p>
    <w:p w14:paraId="52C10FD5" w14:textId="02B05EED" w:rsidR="00713CE1" w:rsidRPr="007B27AE" w:rsidRDefault="00713CE1" w:rsidP="005D1B5F">
      <w:pPr>
        <w:pStyle w:val="af3"/>
        <w:numPr>
          <w:ilvl w:val="0"/>
          <w:numId w:val="45"/>
        </w:numPr>
        <w:tabs>
          <w:tab w:val="left" w:pos="284"/>
        </w:tabs>
        <w:spacing w:after="0" w:line="240" w:lineRule="auto"/>
        <w:ind w:left="426"/>
        <w:rPr>
          <w:color w:val="000000" w:themeColor="text1"/>
          <w:lang w:val="en-US"/>
        </w:rPr>
      </w:pPr>
      <w:r w:rsidRPr="007B27AE">
        <w:rPr>
          <w:color w:val="000000" w:themeColor="text1"/>
          <w:lang w:val="en-US"/>
        </w:rPr>
        <w:t>Davids MS, Brown JR. Ibrutinib: a first in class covalent inhibitor of Bruton's tyrosine kinase. Future Oncol. 2014 May;10(6):957-67. doi: 10.2217/fon.14.51. PMID: 24941982; PMCID: PMC4632638.</w:t>
      </w:r>
    </w:p>
    <w:p w14:paraId="43366032" w14:textId="00098072" w:rsidR="00646C1D" w:rsidRPr="007B27AE" w:rsidRDefault="00646C1D" w:rsidP="005D1B5F">
      <w:pPr>
        <w:pStyle w:val="af3"/>
        <w:numPr>
          <w:ilvl w:val="0"/>
          <w:numId w:val="45"/>
        </w:numPr>
        <w:tabs>
          <w:tab w:val="left" w:pos="284"/>
        </w:tabs>
        <w:spacing w:after="0" w:line="240" w:lineRule="auto"/>
        <w:ind w:left="426"/>
        <w:rPr>
          <w:color w:val="000000" w:themeColor="text1"/>
          <w:lang w:val="en-US"/>
        </w:rPr>
      </w:pPr>
      <w:r w:rsidRPr="007B27AE">
        <w:rPr>
          <w:color w:val="000000" w:themeColor="text1"/>
          <w:lang w:val="en-US"/>
        </w:rPr>
        <w:t xml:space="preserve">Australian Public Assessment Report for ibrutinib Proprietary Product Name: Imbruvica Sponsor: Janssen-Cilag Pty Ltd. 2016 </w:t>
      </w:r>
      <w:hyperlink r:id="rId26" w:history="1">
        <w:r w:rsidR="00F12EFB" w:rsidRPr="007B27AE">
          <w:rPr>
            <w:rStyle w:val="aa"/>
            <w:color w:val="000000" w:themeColor="text1"/>
            <w:lang w:val="en-US"/>
          </w:rPr>
          <w:t>https://www.tga.gov.au/sites/default/files/auspar-ibrutinib-160202.pdf</w:t>
        </w:r>
      </w:hyperlink>
    </w:p>
    <w:p w14:paraId="1BCD4801" w14:textId="4E1903F4" w:rsidR="00F12EFB" w:rsidRPr="007B27AE" w:rsidRDefault="00F12EFB" w:rsidP="005D1B5F">
      <w:pPr>
        <w:pStyle w:val="af3"/>
        <w:numPr>
          <w:ilvl w:val="0"/>
          <w:numId w:val="45"/>
        </w:numPr>
        <w:tabs>
          <w:tab w:val="left" w:pos="284"/>
        </w:tabs>
        <w:spacing w:after="0" w:line="240" w:lineRule="auto"/>
        <w:ind w:left="426"/>
        <w:rPr>
          <w:color w:val="000000" w:themeColor="text1"/>
          <w:lang w:val="en-US"/>
        </w:rPr>
      </w:pPr>
      <w:r w:rsidRPr="007B27AE">
        <w:rPr>
          <w:color w:val="000000" w:themeColor="text1"/>
          <w:lang w:val="en-US"/>
        </w:rPr>
        <w:t>CHMP assessment report Imbruvica International non-proprietary name: ibrutinib Procedure No.: EMEA/H/C/003791/0000</w:t>
      </w:r>
      <w:r w:rsidR="002E62FE" w:rsidRPr="007B27AE">
        <w:rPr>
          <w:color w:val="000000" w:themeColor="text1"/>
          <w:lang w:val="en-US"/>
        </w:rPr>
        <w:t>. 24 July 2014 EMA/CHMP/645137/2014 Committee for Medicinal Products for Human Use (CHMP)</w:t>
      </w:r>
    </w:p>
    <w:p w14:paraId="77572285" w14:textId="77777777" w:rsidR="005262DE" w:rsidRPr="007B27AE" w:rsidRDefault="00CD6DFE" w:rsidP="005D1B5F">
      <w:pPr>
        <w:pStyle w:val="af3"/>
        <w:numPr>
          <w:ilvl w:val="0"/>
          <w:numId w:val="45"/>
        </w:numPr>
        <w:tabs>
          <w:tab w:val="left" w:pos="284"/>
        </w:tabs>
        <w:spacing w:after="0" w:line="240" w:lineRule="auto"/>
        <w:ind w:left="426"/>
        <w:rPr>
          <w:lang w:val="en-US"/>
        </w:rPr>
      </w:pPr>
      <w:r w:rsidRPr="007B27AE">
        <w:rPr>
          <w:color w:val="000000" w:themeColor="text1"/>
          <w:lang w:val="en-US"/>
        </w:rPr>
        <w:t>Assessment report Invented name: Imbruvica International non-proprietary name: ibrutinib Procedure No. EMEA/H/C/003791/II/0016</w:t>
      </w:r>
      <w:r w:rsidRPr="007B27AE">
        <w:rPr>
          <w:color w:val="000000" w:themeColor="text1"/>
        </w:rPr>
        <w:t>. EMA/373867/2016</w:t>
      </w:r>
    </w:p>
    <w:p w14:paraId="30B9877A" w14:textId="31D5AA12" w:rsidR="00CD6DFE" w:rsidRPr="007B27AE" w:rsidRDefault="005262DE" w:rsidP="005D1B5F">
      <w:pPr>
        <w:pStyle w:val="af3"/>
        <w:numPr>
          <w:ilvl w:val="0"/>
          <w:numId w:val="45"/>
        </w:numPr>
        <w:tabs>
          <w:tab w:val="left" w:pos="284"/>
        </w:tabs>
        <w:spacing w:after="0" w:line="240" w:lineRule="auto"/>
        <w:ind w:left="426"/>
        <w:rPr>
          <w:lang w:val="en-US"/>
        </w:rPr>
      </w:pPr>
      <w:r w:rsidRPr="007B27AE">
        <w:rPr>
          <w:lang w:val="en-US"/>
        </w:rPr>
        <w:t>CENTER FOR DRUG EVALUATION AND RESEARCH APPLICATION NUMBER: 205552Orig1s000 PHARMACOLOGY REVIEW(S).</w:t>
      </w:r>
    </w:p>
    <w:p w14:paraId="0FE67562" w14:textId="77777777" w:rsidR="00E30437" w:rsidRPr="007B27AE" w:rsidRDefault="00E30437" w:rsidP="004C505D">
      <w:pPr>
        <w:pStyle w:val="12"/>
        <w:spacing w:line="240" w:lineRule="auto"/>
        <w:rPr>
          <w:rFonts w:cs="Times New Roman"/>
          <w:color w:val="000000" w:themeColor="text1"/>
          <w:szCs w:val="24"/>
        </w:rPr>
      </w:pPr>
      <w:bookmarkStart w:id="124" w:name="_Toc124182522"/>
      <w:r w:rsidRPr="007B27AE">
        <w:rPr>
          <w:rFonts w:cs="Times New Roman"/>
          <w:color w:val="000000" w:themeColor="text1"/>
          <w:szCs w:val="24"/>
        </w:rPr>
        <w:t>4. ДЕЙСТВИЕ У ЧЕЛОВЕКА</w:t>
      </w:r>
      <w:bookmarkEnd w:id="124"/>
    </w:p>
    <w:p w14:paraId="1731F038" w14:textId="77777777" w:rsidR="00E30437" w:rsidRPr="007B27AE" w:rsidRDefault="00E30437" w:rsidP="004C505D">
      <w:pPr>
        <w:pStyle w:val="2"/>
        <w:spacing w:line="240" w:lineRule="auto"/>
        <w:rPr>
          <w:color w:val="000000" w:themeColor="text1"/>
          <w:szCs w:val="24"/>
        </w:rPr>
      </w:pPr>
      <w:bookmarkStart w:id="125" w:name="_Toc124182523"/>
      <w:r w:rsidRPr="007B27AE">
        <w:rPr>
          <w:color w:val="000000" w:themeColor="text1"/>
          <w:szCs w:val="24"/>
        </w:rPr>
        <w:t>Введение и резюме</w:t>
      </w:r>
      <w:bookmarkEnd w:id="125"/>
    </w:p>
    <w:p w14:paraId="3A0D12A9" w14:textId="4DB51837" w:rsidR="00BC7E97" w:rsidRPr="007B27AE" w:rsidRDefault="00BC7E97" w:rsidP="005D1B5F">
      <w:pPr>
        <w:spacing w:after="0" w:line="240" w:lineRule="auto"/>
        <w:ind w:firstLine="709"/>
      </w:pPr>
      <w:r w:rsidRPr="007B27AE">
        <w:t xml:space="preserve">Клинических исследований препарата </w:t>
      </w:r>
      <w:r w:rsidR="004770AD" w:rsidRPr="007B27AE">
        <w:rPr>
          <w:lang w:val="en-US"/>
        </w:rPr>
        <w:t>DT</w:t>
      </w:r>
      <w:r w:rsidR="004770AD" w:rsidRPr="007B27AE">
        <w:t>-</w:t>
      </w:r>
      <w:r w:rsidR="004770AD" w:rsidRPr="007B27AE">
        <w:rPr>
          <w:lang w:val="en-US"/>
        </w:rPr>
        <w:t>IBR</w:t>
      </w:r>
      <w:r w:rsidR="00AB415B" w:rsidRPr="007B27AE">
        <w:t>, капсулы, 140 мг (АО «Р-Фарм», Россия) не проводилось</w:t>
      </w:r>
      <w:r w:rsidRPr="007B27AE">
        <w:t xml:space="preserve">. Так как препарат </w:t>
      </w:r>
      <w:r w:rsidR="004770AD" w:rsidRPr="007B27AE">
        <w:rPr>
          <w:lang w:val="en-US"/>
        </w:rPr>
        <w:t>DT</w:t>
      </w:r>
      <w:r w:rsidR="004770AD" w:rsidRPr="007B27AE">
        <w:t>-</w:t>
      </w:r>
      <w:r w:rsidR="004770AD" w:rsidRPr="007B27AE">
        <w:rPr>
          <w:lang w:val="en-US"/>
        </w:rPr>
        <w:t>IBR</w:t>
      </w:r>
      <w:r w:rsidRPr="007B27AE">
        <w:t xml:space="preserve">, разработанный АО «Р-Фарм», Россия, представляет собой воспроизведенный препарат </w:t>
      </w:r>
      <w:r w:rsidR="00AB415B" w:rsidRPr="007B27AE">
        <w:t>ибрутиниба</w:t>
      </w:r>
      <w:r w:rsidRPr="007B27AE">
        <w:t xml:space="preserve">, ожидается, что его свойства будут идентичны свойствам оригинального препарата </w:t>
      </w:r>
      <w:r w:rsidR="00AB415B" w:rsidRPr="007B27AE">
        <w:t>Имбрувика</w:t>
      </w:r>
      <w:r w:rsidR="008D77D4" w:rsidRPr="007C774C">
        <w:rPr>
          <w:vertAlign w:val="superscript"/>
        </w:rPr>
        <w:t>®</w:t>
      </w:r>
      <w:r w:rsidR="00AB415B" w:rsidRPr="007B27AE">
        <w:t xml:space="preserve">, капсулы, 140 мг (производитель: Каталент СТС ЛЛС, США/ Силаг АГ, Швейцария; владелец РУ: ООО </w:t>
      </w:r>
      <w:r w:rsidR="008D77D4" w:rsidRPr="007B27AE">
        <w:t>«</w:t>
      </w:r>
      <w:r w:rsidR="00AB415B" w:rsidRPr="007B27AE">
        <w:t>Джонсон &amp; Джонсон</w:t>
      </w:r>
      <w:r w:rsidR="008D77D4" w:rsidRPr="007B27AE">
        <w:t xml:space="preserve">», </w:t>
      </w:r>
      <w:r w:rsidR="00AB415B" w:rsidRPr="007B27AE">
        <w:t>Россия),</w:t>
      </w:r>
      <w:r w:rsidRPr="007B27AE">
        <w:t xml:space="preserve"> которому </w:t>
      </w:r>
      <w:r w:rsidR="00F25B35" w:rsidRPr="007B27AE">
        <w:rPr>
          <w:lang w:val="en-US"/>
        </w:rPr>
        <w:t>DT</w:t>
      </w:r>
      <w:r w:rsidR="00F25B35" w:rsidRPr="007B27AE">
        <w:t>-</w:t>
      </w:r>
      <w:r w:rsidR="00F25B35" w:rsidRPr="007B27AE">
        <w:rPr>
          <w:lang w:val="en-US"/>
        </w:rPr>
        <w:t>IBR</w:t>
      </w:r>
      <w:r w:rsidR="00F25B35" w:rsidRPr="007B27AE">
        <w:t xml:space="preserve"> </w:t>
      </w:r>
      <w:r w:rsidRPr="007B27AE">
        <w:t xml:space="preserve">полностью соответствует по качественному и количественному составу </w:t>
      </w:r>
      <w:r w:rsidR="008D77D4" w:rsidRPr="007B27AE">
        <w:t xml:space="preserve">действующего </w:t>
      </w:r>
      <w:r w:rsidRPr="007B27AE">
        <w:t xml:space="preserve">и вспомогательных веществ, а также по лекарственной форме и дозировке. В связи с этим ниже приводятся данные клинических исследований оригинального препарата </w:t>
      </w:r>
      <w:r w:rsidR="00AB415B" w:rsidRPr="007B27AE">
        <w:t>ибрутиниба</w:t>
      </w:r>
      <w:r w:rsidRPr="007B27AE">
        <w:t>.</w:t>
      </w:r>
    </w:p>
    <w:p w14:paraId="29E036B1" w14:textId="77777777" w:rsidR="00C66E75" w:rsidRPr="007B27AE" w:rsidRDefault="00C66E75" w:rsidP="00C66E75">
      <w:pPr>
        <w:spacing w:after="0" w:line="240" w:lineRule="auto"/>
        <w:ind w:firstLine="709"/>
        <w:rPr>
          <w:bCs/>
          <w:color w:val="000000" w:themeColor="text1"/>
          <w:lang w:bidi="ru-RU"/>
        </w:rPr>
      </w:pPr>
      <w:r w:rsidRPr="007B27AE">
        <w:rPr>
          <w:bCs/>
          <w:color w:val="000000" w:themeColor="text1"/>
          <w:lang w:bidi="ru-RU"/>
        </w:rPr>
        <w:lastRenderedPageBreak/>
        <w:t>Ибрутиниб быстро всасывается в ЖКТ. Пик плазменной концентрации (C</w:t>
      </w:r>
      <w:r w:rsidRPr="00747CC2">
        <w:rPr>
          <w:bCs/>
          <w:color w:val="000000" w:themeColor="text1"/>
          <w:vertAlign w:val="subscript"/>
          <w:lang w:bidi="ru-RU"/>
        </w:rPr>
        <w:t>max</w:t>
      </w:r>
      <w:r w:rsidRPr="007B27AE">
        <w:rPr>
          <w:bCs/>
          <w:color w:val="000000" w:themeColor="text1"/>
          <w:lang w:bidi="ru-RU"/>
        </w:rPr>
        <w:t xml:space="preserve">) достигается через 1–2 ч после приема препарата, всасывание полностью завершается через 2,5 ч. Фармакокинетика ибрутиниба существенно меняется под влиянием еды, в особенности жирной. Жирная пища повышает пиковую концентрацию ибрутиниба в 2–4 раза, а площадь под кривой примерно в 2 раза. Связывание ибрутиниба с белками плазмы человека in vitro составило 97,3% без зависимости от концентрации в диапазоне от 50 до 1000 нг/мл. Объем распределения (Vd) составил 683 л, а кажущийся объем распределения в равновесном состоянии (Vd,ss/F) составляет приблизительно 10 000 л. Связывание метаболита дигидродиола с белками плазмы человека in vitro составляет 91% при 475 нг/мл. Доля несвязанного ибрутиниба обратно пропорциональна уровням α1-кислого гликопротеина и альбумина в плазме человека. </w:t>
      </w:r>
      <w:r w:rsidRPr="00747CC2">
        <w:rPr>
          <w:bCs/>
          <w:i/>
          <w:color w:val="000000" w:themeColor="text1"/>
          <w:lang w:bidi="ru-RU"/>
        </w:rPr>
        <w:t>In vitro</w:t>
      </w:r>
      <w:r w:rsidRPr="007B27AE">
        <w:rPr>
          <w:bCs/>
          <w:color w:val="000000" w:themeColor="text1"/>
          <w:lang w:bidi="ru-RU"/>
        </w:rPr>
        <w:t xml:space="preserve"> ибрутиниб обратимо и ковалентно связывается с сывороточным альбумином человека и, в меньшей степени, с α1-кислотным гликопротеином.</w:t>
      </w:r>
    </w:p>
    <w:p w14:paraId="5EC43131" w14:textId="66E03B7D" w:rsidR="00C66E75" w:rsidRPr="007B27AE" w:rsidRDefault="00C66E75" w:rsidP="00C66E75">
      <w:pPr>
        <w:spacing w:after="0" w:line="240" w:lineRule="auto"/>
        <w:ind w:firstLine="709"/>
        <w:rPr>
          <w:bCs/>
          <w:color w:val="000000" w:themeColor="text1"/>
          <w:lang w:bidi="ru-RU"/>
        </w:rPr>
      </w:pPr>
      <w:r w:rsidRPr="007B27AE">
        <w:rPr>
          <w:bCs/>
          <w:color w:val="000000" w:themeColor="text1"/>
          <w:lang w:bidi="ru-RU"/>
        </w:rPr>
        <w:t>Ибрутиниб интенсивно метаболизируется, главным образом, цитохромом Р450, CYP3A, с образованием заметного метаболита дигидродиола с ингибирующей активностью в отношении БТК примерно в 15 раз ниже, чем у ибрутиниба. Системное стационарное воздействие метаболита дигидродиола в 2,5 раза выше, чем у исходного препарата у пациентов, получающих суточную дозу 420 мг. Другие основные циркулирующие метаболиты обладают низкой или незначительной активностью в отношении BTK, а активность M21 не изучалась. Устойчивое воздействие этих метаболитов неизвестно.</w:t>
      </w:r>
    </w:p>
    <w:p w14:paraId="279FFDF8" w14:textId="43572511" w:rsidR="00C66E75" w:rsidRPr="007B27AE" w:rsidRDefault="00C66E75" w:rsidP="00C66E75">
      <w:pPr>
        <w:spacing w:after="0" w:line="240" w:lineRule="auto"/>
        <w:ind w:firstLine="709"/>
        <w:rPr>
          <w:bCs/>
          <w:color w:val="000000" w:themeColor="text1"/>
          <w:lang w:bidi="ru-RU"/>
        </w:rPr>
      </w:pPr>
      <w:r w:rsidRPr="007B27AE">
        <w:rPr>
          <w:bCs/>
          <w:color w:val="000000" w:themeColor="text1"/>
          <w:lang w:bidi="ru-RU"/>
        </w:rPr>
        <w:t xml:space="preserve">Исследования </w:t>
      </w:r>
      <w:r w:rsidRPr="00747CC2">
        <w:rPr>
          <w:bCs/>
          <w:i/>
          <w:color w:val="000000" w:themeColor="text1"/>
          <w:lang w:bidi="ru-RU"/>
        </w:rPr>
        <w:t>in vitro</w:t>
      </w:r>
      <w:r w:rsidRPr="007B27AE">
        <w:rPr>
          <w:bCs/>
          <w:color w:val="000000" w:themeColor="text1"/>
          <w:lang w:bidi="ru-RU"/>
        </w:rPr>
        <w:t xml:space="preserve"> показывают, что участие CYP2D6 в окислительном метаболизме ибрутиниба незначительно. В рамках исследования баланса массы у людей два субъекта, генотипированные как медленные метаболизаторы CYP2D6, показали аналогичный фармакокинетический профиль, как у четырех интенсивных метаболизатора [25].</w:t>
      </w:r>
    </w:p>
    <w:p w14:paraId="6154D69F" w14:textId="77777777" w:rsidR="00C66E75" w:rsidRPr="007B27AE" w:rsidRDefault="00C66E75" w:rsidP="00C66E75">
      <w:pPr>
        <w:spacing w:after="0" w:line="240" w:lineRule="auto"/>
        <w:ind w:firstLine="709"/>
        <w:rPr>
          <w:bCs/>
          <w:color w:val="000000" w:themeColor="text1"/>
          <w:lang w:bidi="ru-RU"/>
        </w:rPr>
      </w:pPr>
      <w:r w:rsidRPr="007B27AE">
        <w:rPr>
          <w:bCs/>
          <w:color w:val="000000" w:themeColor="text1"/>
          <w:lang w:bidi="ru-RU"/>
        </w:rPr>
        <w:t>Внутривенный клиренс составил 62 и 76 л/ч натощак и после еды соответственно. В соответствии с высоким эффектом первого прохождения кажущийся пероральный клиренс составляет примерно 2000 и 1000 л/ч натощак и после еды соответственно.</w:t>
      </w:r>
    </w:p>
    <w:p w14:paraId="0EBA82FB" w14:textId="77777777" w:rsidR="00C66E75" w:rsidRPr="007B27AE" w:rsidRDefault="00C66E75" w:rsidP="00C66E75">
      <w:pPr>
        <w:spacing w:after="0" w:line="240" w:lineRule="auto"/>
        <w:ind w:firstLine="709"/>
        <w:rPr>
          <w:bCs/>
          <w:color w:val="000000" w:themeColor="text1"/>
          <w:lang w:bidi="ru-RU"/>
        </w:rPr>
      </w:pPr>
      <w:r w:rsidRPr="007B27AE">
        <w:rPr>
          <w:bCs/>
          <w:color w:val="000000" w:themeColor="text1"/>
          <w:lang w:bidi="ru-RU"/>
        </w:rPr>
        <w:t>Период полувыведения ибрутиниба составляет от 4 до 6 часов. Период полувыведения метаболита дигидродиола составляет от 6 до 11 часов. По сравнению с однократной дозой ибрутиниба наблюдалось менее чем двукратное накопление как исходного соединения, так и метаболита дигидродиола при ежедневном режиме приема.</w:t>
      </w:r>
    </w:p>
    <w:p w14:paraId="2C7F905C" w14:textId="1F92CA0E" w:rsidR="00C66E75" w:rsidRPr="007B27AE" w:rsidRDefault="00C66E75" w:rsidP="00C66E75">
      <w:pPr>
        <w:spacing w:after="0" w:line="240" w:lineRule="auto"/>
        <w:ind w:firstLine="709"/>
        <w:rPr>
          <w:bCs/>
          <w:color w:val="000000" w:themeColor="text1"/>
          <w:lang w:bidi="ru-RU"/>
        </w:rPr>
      </w:pPr>
      <w:r w:rsidRPr="007B27AE">
        <w:rPr>
          <w:bCs/>
          <w:color w:val="000000" w:themeColor="text1"/>
          <w:lang w:bidi="ru-RU"/>
        </w:rPr>
        <w:t>После однократного перорального приема 140 мг ибрутиниба, смешанного с [</w:t>
      </w:r>
      <w:r w:rsidRPr="00747CC2">
        <w:rPr>
          <w:bCs/>
          <w:color w:val="000000" w:themeColor="text1"/>
          <w:vertAlign w:val="superscript"/>
          <w:lang w:bidi="ru-RU"/>
        </w:rPr>
        <w:t>14</w:t>
      </w:r>
      <w:r w:rsidRPr="007B27AE">
        <w:rPr>
          <w:bCs/>
          <w:color w:val="000000" w:themeColor="text1"/>
          <w:lang w:bidi="ru-RU"/>
        </w:rPr>
        <w:t>C]-ибрутинибом, у здоровых добровольцев примерно 90 % радиоактивности выводилось в течение 168 часов, при этом большая часть (80 %) выводилась с калом и менее 10 % приходилось на моч</w:t>
      </w:r>
      <w:r w:rsidR="000A541B" w:rsidRPr="007B27AE">
        <w:rPr>
          <w:bCs/>
          <w:color w:val="000000" w:themeColor="text1"/>
          <w:lang w:bidi="ru-RU"/>
        </w:rPr>
        <w:t>у</w:t>
      </w:r>
      <w:r w:rsidRPr="007B27AE">
        <w:rPr>
          <w:bCs/>
          <w:color w:val="000000" w:themeColor="text1"/>
          <w:lang w:bidi="ru-RU"/>
        </w:rPr>
        <w:t>. На долю неизмененного ибрутиниба приходилось примерно 1% продукта экскреции с радиоактивной меткой в фекалиях и ни одного в моче, а остальная часть дозы представляла собой метаболиты.</w:t>
      </w:r>
    </w:p>
    <w:p w14:paraId="7127FE41" w14:textId="77777777" w:rsidR="00AB415B" w:rsidRPr="007B27AE" w:rsidRDefault="00AB415B" w:rsidP="005D1B5F">
      <w:pPr>
        <w:spacing w:after="0" w:line="240" w:lineRule="auto"/>
        <w:ind w:firstLine="709"/>
        <w:rPr>
          <w:color w:val="000000" w:themeColor="text1"/>
          <w:szCs w:val="28"/>
        </w:rPr>
      </w:pPr>
      <w:r w:rsidRPr="007B27AE">
        <w:rPr>
          <w:color w:val="000000" w:themeColor="text1"/>
          <w:szCs w:val="28"/>
        </w:rPr>
        <w:t>Проводилось несколько многоцентровых рандомизированных исследований, подтвердивших эффективность препарата.</w:t>
      </w:r>
    </w:p>
    <w:p w14:paraId="26520039" w14:textId="77777777" w:rsidR="00AB415B" w:rsidRPr="007B27AE" w:rsidRDefault="00AB415B" w:rsidP="005D1B5F">
      <w:pPr>
        <w:spacing w:after="0" w:line="240" w:lineRule="auto"/>
        <w:ind w:firstLine="709"/>
        <w:rPr>
          <w:color w:val="000000" w:themeColor="text1"/>
          <w:szCs w:val="28"/>
          <w:shd w:val="clear" w:color="auto" w:fill="FFFFFF"/>
        </w:rPr>
      </w:pPr>
      <w:r w:rsidRPr="007B27AE">
        <w:rPr>
          <w:color w:val="000000" w:themeColor="text1"/>
          <w:szCs w:val="28"/>
          <w:shd w:val="clear" w:color="auto" w:fill="FFFFFF"/>
        </w:rPr>
        <w:t>RESONATE™ (PCYC-1112) - многоцентровое, международное, рандомизированное исследование по использованию ибрутиниба в качестве монотерапии (перорально) по сравнению с офатумумабом (внутривенно) у пациентов с рецидивирующей или рефрактерной мантийноклеточной лимфомой (n=391). Результаты исследования показали, что в течение 9,4 месяцев, монотерапия имбрутинибом существенно улучшила медиану выживаемости без прогрессирования, общую выживаемость и частоту общего ответа в данной группе сложно излечимых пациентов.</w:t>
      </w:r>
    </w:p>
    <w:p w14:paraId="32DF40E2" w14:textId="77777777" w:rsidR="00AB415B" w:rsidRPr="007B27AE" w:rsidRDefault="00AB415B" w:rsidP="005D1B5F">
      <w:pPr>
        <w:spacing w:after="0" w:line="240" w:lineRule="auto"/>
        <w:ind w:firstLine="709"/>
        <w:rPr>
          <w:color w:val="000000" w:themeColor="text1"/>
          <w:szCs w:val="28"/>
          <w:shd w:val="clear" w:color="auto" w:fill="FFFFFF"/>
        </w:rPr>
      </w:pPr>
      <w:r w:rsidRPr="007B27AE">
        <w:rPr>
          <w:color w:val="000000" w:themeColor="text1"/>
          <w:szCs w:val="28"/>
          <w:shd w:val="clear" w:color="auto" w:fill="FFFFFF"/>
        </w:rPr>
        <w:lastRenderedPageBreak/>
        <w:t>Исследование HELIOS — это рандомизированное двойное слепое плацебо-контролируемое международное многоцентровое исследование 3 фазы, проводимое в 21 стране, в ходе которого оценивали безопасность и эффективность препарата «ибрутиниб» в сочетании с BR (ритуксимаб) у 578 пациентов с рецидивирующим или рефракторным ХЛЛ/ЛМЛ, которые получили ранее, как минимум, один курс терапии.</w:t>
      </w:r>
      <w:r w:rsidRPr="007B27AE">
        <w:rPr>
          <w:color w:val="000000" w:themeColor="text1"/>
          <w:szCs w:val="28"/>
        </w:rPr>
        <w:br/>
      </w:r>
      <w:r w:rsidRPr="007B27AE">
        <w:rPr>
          <w:color w:val="000000" w:themeColor="text1"/>
          <w:szCs w:val="28"/>
          <w:shd w:val="clear" w:color="auto" w:fill="FFFFFF"/>
        </w:rPr>
        <w:t>За период последующего наблюдения продолжительностью 17 месяцев выживаемость без прогрессирования, по оценке ННК, была более длительной при применении препарата «ибрутиниб» + BR по сравнению с плацебо + BR (медиана не была достигнута по сравнению с 13,3 месяцами: ОР: 0,203, ДИ 95%: 0,150-0,276, P&lt;0,0001).</w:t>
      </w:r>
    </w:p>
    <w:p w14:paraId="39C8DE17" w14:textId="77777777" w:rsidR="00AB415B" w:rsidRPr="007B27AE" w:rsidRDefault="00AB415B" w:rsidP="005D1B5F">
      <w:pPr>
        <w:spacing w:after="0" w:line="240" w:lineRule="auto"/>
        <w:ind w:firstLine="709"/>
        <w:rPr>
          <w:color w:val="000000" w:themeColor="text1"/>
          <w:szCs w:val="28"/>
        </w:rPr>
      </w:pPr>
      <w:r w:rsidRPr="007B27AE">
        <w:rPr>
          <w:color w:val="000000" w:themeColor="text1"/>
          <w:szCs w:val="28"/>
        </w:rPr>
        <w:t xml:space="preserve">Исследование iNNOVATE - это многоцентровое открытое субисследование у взрослых в возрасте 18 лет и старше с подтвержденной макроглобулинемией Вальденстрема, рефрактерной к ритуксимабу и требующей лечения. Пациенты получали пероральный ибрутиниб в дозе 420 мг 1 раз в сутки до прогрессирования или неприемлемой токсичности. При медиане наблюдения 18,1 месяца (межквартальный интервал 17,5–18,9) доля пациентов с общим ответом составила 28 [90%] из 31 (22 [71%] пациентов имели большой ответ), расчетная 18-месячная выживаемость без прогрессирования составила 86% (95% ДИ 66–94), а расчетная 18-месячная общая выживаемость составила 97% (95% ДИ 79–100). Медиана гемоглобина на исходном уровне 10,3 г/дл (межквартильный интервал 9,3–11,7) увеличилась до 11,4 г/дл (10,9–12,4) после 4 недель лечения ибрутинибом и достигла 12,7 г/дл (11,8–13,4) на 49-й неделе. О клинически значимом улучшении по сравнению с исходным уровнем по шкале </w:t>
      </w:r>
      <w:r w:rsidRPr="007B27AE">
        <w:rPr>
          <w:color w:val="000000" w:themeColor="text1"/>
          <w:szCs w:val="28"/>
          <w:lang w:val="en-US"/>
        </w:rPr>
        <w:t>FACT</w:t>
      </w:r>
      <w:r w:rsidRPr="007B27AE">
        <w:rPr>
          <w:color w:val="000000" w:themeColor="text1"/>
          <w:szCs w:val="28"/>
        </w:rPr>
        <w:t>-</w:t>
      </w:r>
      <w:r w:rsidRPr="007B27AE">
        <w:rPr>
          <w:color w:val="000000" w:themeColor="text1"/>
          <w:szCs w:val="28"/>
          <w:lang w:val="en-US"/>
        </w:rPr>
        <w:t>An</w:t>
      </w:r>
      <w:r w:rsidRPr="007B27AE">
        <w:rPr>
          <w:color w:val="000000" w:themeColor="text1"/>
          <w:szCs w:val="28"/>
        </w:rPr>
        <w:t xml:space="preserve">, шкале подшкалы анемии и </w:t>
      </w:r>
      <w:r w:rsidRPr="007B27AE">
        <w:rPr>
          <w:color w:val="000000" w:themeColor="text1"/>
          <w:szCs w:val="28"/>
          <w:lang w:val="en-US"/>
        </w:rPr>
        <w:t>EQ</w:t>
      </w:r>
      <w:r w:rsidRPr="007B27AE">
        <w:rPr>
          <w:color w:val="000000" w:themeColor="text1"/>
          <w:szCs w:val="28"/>
        </w:rPr>
        <w:t>-5</w:t>
      </w:r>
      <w:r w:rsidRPr="007B27AE">
        <w:rPr>
          <w:color w:val="000000" w:themeColor="text1"/>
          <w:szCs w:val="28"/>
          <w:lang w:val="en-US"/>
        </w:rPr>
        <w:t>D</w:t>
      </w:r>
      <w:r w:rsidRPr="007B27AE">
        <w:rPr>
          <w:color w:val="000000" w:themeColor="text1"/>
          <w:szCs w:val="28"/>
        </w:rPr>
        <w:t>-5</w:t>
      </w:r>
      <w:r w:rsidRPr="007B27AE">
        <w:rPr>
          <w:color w:val="000000" w:themeColor="text1"/>
          <w:szCs w:val="28"/>
          <w:lang w:val="en-US"/>
        </w:rPr>
        <w:t>L</w:t>
      </w:r>
      <w:r w:rsidRPr="007B27AE">
        <w:rPr>
          <w:color w:val="000000" w:themeColor="text1"/>
          <w:szCs w:val="28"/>
        </w:rPr>
        <w:t xml:space="preserve"> сообщалось во время всех визитов после исходного уровня.</w:t>
      </w:r>
    </w:p>
    <w:p w14:paraId="69FCF6D6" w14:textId="113F2A73" w:rsidR="00AB415B" w:rsidRPr="007B27AE" w:rsidRDefault="00AB415B" w:rsidP="005D1B5F">
      <w:pPr>
        <w:spacing w:after="0" w:line="240" w:lineRule="auto"/>
        <w:ind w:firstLine="709"/>
        <w:rPr>
          <w:color w:val="000000" w:themeColor="text1"/>
          <w:szCs w:val="28"/>
          <w:shd w:val="clear" w:color="auto" w:fill="FFFFFF"/>
        </w:rPr>
      </w:pPr>
      <w:r w:rsidRPr="007B27AE">
        <w:rPr>
          <w:color w:val="000000" w:themeColor="text1"/>
          <w:szCs w:val="28"/>
          <w:shd w:val="clear" w:color="auto" w:fill="FFFFFF"/>
        </w:rPr>
        <w:t>В многоцентровом открытом нерандомизированном исследовании II фазы PCYC-1121 (NCT01980628) оценивали эффективность и безопасность монотерапии ибрутинибом у пациентов с рецидивирующей/рефрактерной ЛМЗ. Результаты исследования II фазы PCYC-1121 применения ибрутиниба у</w:t>
      </w:r>
      <w:r w:rsidR="00A939AB" w:rsidRPr="007B27AE">
        <w:rPr>
          <w:color w:val="000000" w:themeColor="text1"/>
          <w:szCs w:val="28"/>
          <w:shd w:val="clear" w:color="auto" w:fill="FFFFFF"/>
        </w:rPr>
        <w:t xml:space="preserve"> </w:t>
      </w:r>
      <w:r w:rsidRPr="007B27AE">
        <w:rPr>
          <w:color w:val="000000" w:themeColor="text1"/>
          <w:szCs w:val="28"/>
          <w:shd w:val="clear" w:color="auto" w:fill="FFFFFF"/>
        </w:rPr>
        <w:t>ранее леченных пациентов с ЛМЗ продемонстрировали эффективность и безопасность монотерапии ибрутинибом у пациентов со всеми подтипами ЛМЗ (экстранодальной лимфомой лимфоидной ткани, ассоциированной со слизистыми оболочками, нодальной и ЛМЗ селезенки).</w:t>
      </w:r>
    </w:p>
    <w:p w14:paraId="289671D2" w14:textId="4736377C" w:rsidR="00AB415B" w:rsidRPr="007B27AE" w:rsidRDefault="00AB415B" w:rsidP="005D1B5F">
      <w:pPr>
        <w:spacing w:after="0" w:line="240" w:lineRule="auto"/>
        <w:ind w:firstLine="709"/>
        <w:rPr>
          <w:color w:val="000000" w:themeColor="text1"/>
          <w:szCs w:val="28"/>
        </w:rPr>
      </w:pPr>
      <w:r w:rsidRPr="007B27AE">
        <w:rPr>
          <w:color w:val="000000" w:themeColor="text1"/>
          <w:szCs w:val="28"/>
        </w:rPr>
        <w:t xml:space="preserve">В фазе 1b / 2 открытого исследования (PCYC-1129) с участием 42 пациентов с </w:t>
      </w:r>
      <w:r w:rsidR="004A592A" w:rsidRPr="007B27AE">
        <w:rPr>
          <w:color w:val="000000" w:themeColor="text1"/>
          <w:szCs w:val="28"/>
        </w:rPr>
        <w:t>хронической реакцией “трансплант против хозина”</w:t>
      </w:r>
      <w:r w:rsidRPr="007B27AE">
        <w:rPr>
          <w:color w:val="000000" w:themeColor="text1"/>
          <w:szCs w:val="28"/>
        </w:rPr>
        <w:t>, которые были стероидозависимыми или рефрактерными, была продемонстрирована активность и безопасность ибрутиниба, однократного ежедневного ингибитора тирозинкиназы Брутона. После медианы наблюдения в 26 месяцев (диапазон от .53 до 36,7 месяцев) наилучшая общая частота ответа во всей пролеченной популяции составила 69% (29 из 42), при этом 13 пациентов (31%) достигли полного ответа, а 16 пациентов (38%) - частичного ответа. </w:t>
      </w:r>
    </w:p>
    <w:p w14:paraId="200945A8" w14:textId="77777777" w:rsidR="00E30437" w:rsidRPr="007B27AE" w:rsidRDefault="00E30437" w:rsidP="004C505D">
      <w:pPr>
        <w:pStyle w:val="2"/>
        <w:spacing w:line="240" w:lineRule="auto"/>
        <w:rPr>
          <w:color w:val="000000" w:themeColor="text1"/>
          <w:szCs w:val="24"/>
        </w:rPr>
      </w:pPr>
      <w:bookmarkStart w:id="126" w:name="_Toc124182524"/>
      <w:r w:rsidRPr="007B27AE">
        <w:rPr>
          <w:color w:val="000000" w:themeColor="text1"/>
          <w:szCs w:val="24"/>
        </w:rPr>
        <w:t>4.1</w:t>
      </w:r>
      <w:r w:rsidR="000D5549" w:rsidRPr="007B27AE">
        <w:rPr>
          <w:color w:val="000000" w:themeColor="text1"/>
          <w:szCs w:val="24"/>
        </w:rPr>
        <w:t>.</w:t>
      </w:r>
      <w:r w:rsidRPr="007B27AE">
        <w:rPr>
          <w:color w:val="000000" w:themeColor="text1"/>
          <w:szCs w:val="24"/>
        </w:rPr>
        <w:t xml:space="preserve"> Фармакокинетика у человека</w:t>
      </w:r>
      <w:bookmarkEnd w:id="126"/>
    </w:p>
    <w:p w14:paraId="15E425A7" w14:textId="7B08B581" w:rsidR="00F42555" w:rsidRPr="007B27AE" w:rsidRDefault="00F42555" w:rsidP="00F42555">
      <w:pPr>
        <w:pStyle w:val="3"/>
        <w:spacing w:after="240" w:line="240" w:lineRule="auto"/>
        <w:rPr>
          <w:rFonts w:ascii="Times New Roman" w:hAnsi="Times New Roman"/>
          <w:bCs w:val="0"/>
          <w:szCs w:val="24"/>
        </w:rPr>
      </w:pPr>
      <w:bookmarkStart w:id="127" w:name="_Toc124182525"/>
      <w:r w:rsidRPr="007B27AE">
        <w:rPr>
          <w:rFonts w:ascii="Times New Roman" w:hAnsi="Times New Roman"/>
          <w:bCs w:val="0"/>
          <w:szCs w:val="24"/>
        </w:rPr>
        <w:t>4.1.1. Всасывание</w:t>
      </w:r>
      <w:bookmarkEnd w:id="127"/>
    </w:p>
    <w:p w14:paraId="51DE1EC9" w14:textId="754B228D" w:rsidR="00A55D3A" w:rsidRPr="007B27AE" w:rsidRDefault="00A55D3A" w:rsidP="007C774C">
      <w:pPr>
        <w:autoSpaceDE w:val="0"/>
        <w:autoSpaceDN w:val="0"/>
        <w:adjustRightInd w:val="0"/>
        <w:spacing w:after="0" w:line="240" w:lineRule="auto"/>
        <w:ind w:firstLine="709"/>
        <w:rPr>
          <w:szCs w:val="28"/>
        </w:rPr>
      </w:pPr>
      <w:bookmarkStart w:id="128" w:name="_Toc52190578"/>
      <w:r w:rsidRPr="007B27AE">
        <w:rPr>
          <w:szCs w:val="28"/>
        </w:rPr>
        <w:t>Ибрутиниб быстро всасывается в ЖКТ. Пик плазменной концентрации (C</w:t>
      </w:r>
      <w:r w:rsidRPr="00747CC2">
        <w:rPr>
          <w:szCs w:val="28"/>
          <w:vertAlign w:val="subscript"/>
        </w:rPr>
        <w:t>max</w:t>
      </w:r>
      <w:r w:rsidRPr="007B27AE">
        <w:rPr>
          <w:szCs w:val="28"/>
        </w:rPr>
        <w:t>) достигается через 1–2 ч после приема препарата, всасывание полностью завершается через 2,5 ч. Фармакокинетика ибрутиниба существенно меняется под влиянием еды, в особенности жирной. В исследовании J. de Jong и соавт. показано, что жирная пища повышает пиковую концентрацию ибрутиниба в 2–4 раза, а площадь под кривой пример</w:t>
      </w:r>
      <w:r w:rsidRPr="007B27AE">
        <w:t xml:space="preserve">но в 2 раза [2]. Время достижения пиковой концентрации также возрастает до 4 ч. Взаимодействие происходит, если прием пищи осуществляется за 30 мин до приема </w:t>
      </w:r>
      <w:r w:rsidRPr="007B27AE">
        <w:lastRenderedPageBreak/>
        <w:t>ибрутиниба или в течение 2 ч после приема. Иными словами, натощак всасывается на 40 % меньше препарата. Полагают, что эти изменения обусловлены усилением кровоснабжения кишечника во время и после приема еды. Авторы сделали вывод, что ограничения по приему ибрутиниба с едой не нужны [2].</w:t>
      </w:r>
    </w:p>
    <w:p w14:paraId="4F39150E" w14:textId="77777777" w:rsidR="00B47726" w:rsidRPr="007B27AE" w:rsidRDefault="00B47726" w:rsidP="005D1B5F">
      <w:pPr>
        <w:pStyle w:val="3"/>
        <w:spacing w:after="240" w:line="240" w:lineRule="auto"/>
        <w:rPr>
          <w:rFonts w:ascii="Times New Roman" w:hAnsi="Times New Roman"/>
          <w:bCs w:val="0"/>
          <w:szCs w:val="24"/>
          <w:highlight w:val="yellow"/>
        </w:rPr>
      </w:pPr>
      <w:bookmarkStart w:id="129" w:name="_Toc124182526"/>
      <w:r w:rsidRPr="007B27AE">
        <w:rPr>
          <w:rFonts w:ascii="Times New Roman" w:hAnsi="Times New Roman"/>
          <w:bCs w:val="0"/>
          <w:szCs w:val="24"/>
        </w:rPr>
        <w:t>4.1.</w:t>
      </w:r>
      <w:r w:rsidR="00F42555" w:rsidRPr="007B27AE">
        <w:rPr>
          <w:rFonts w:ascii="Times New Roman" w:hAnsi="Times New Roman"/>
          <w:bCs w:val="0"/>
          <w:szCs w:val="24"/>
        </w:rPr>
        <w:t>2.</w:t>
      </w:r>
      <w:r w:rsidRPr="007B27AE">
        <w:rPr>
          <w:rFonts w:ascii="Times New Roman" w:hAnsi="Times New Roman"/>
          <w:bCs w:val="0"/>
          <w:szCs w:val="24"/>
        </w:rPr>
        <w:t xml:space="preserve"> Распределение</w:t>
      </w:r>
      <w:bookmarkEnd w:id="128"/>
      <w:bookmarkEnd w:id="129"/>
    </w:p>
    <w:p w14:paraId="25DD6626" w14:textId="787B2217" w:rsidR="003A6029" w:rsidRPr="007B27AE" w:rsidRDefault="003A6029" w:rsidP="005D1B5F">
      <w:pPr>
        <w:autoSpaceDE w:val="0"/>
        <w:autoSpaceDN w:val="0"/>
        <w:adjustRightInd w:val="0"/>
        <w:spacing w:after="0" w:line="240" w:lineRule="auto"/>
        <w:ind w:firstLine="709"/>
        <w:rPr>
          <w:szCs w:val="28"/>
        </w:rPr>
      </w:pPr>
      <w:bookmarkStart w:id="130" w:name="_Toc52190579"/>
      <w:r w:rsidRPr="007B27AE">
        <w:rPr>
          <w:szCs w:val="28"/>
        </w:rPr>
        <w:t xml:space="preserve">Связывание ибрутиниба с белками плазмы человека </w:t>
      </w:r>
      <w:r w:rsidRPr="007B27AE">
        <w:rPr>
          <w:i/>
          <w:iCs/>
          <w:szCs w:val="28"/>
        </w:rPr>
        <w:t>in vitro</w:t>
      </w:r>
      <w:r w:rsidRPr="007B27AE">
        <w:rPr>
          <w:szCs w:val="28"/>
        </w:rPr>
        <w:t xml:space="preserve"> составило 97,3% без зависимости от концентрации в диапазоне от 50 до 1000 нг/мл. Объем распределения (Vd) составил 683 л, а кажущийся объем распределения в равновесном состоянии (Vd,ss/F) составляет приблизительно 10 000 л. Связывание метаболита дигидродиола с белками плазмы человека </w:t>
      </w:r>
      <w:r w:rsidRPr="007B27AE">
        <w:rPr>
          <w:i/>
          <w:iCs/>
          <w:szCs w:val="28"/>
        </w:rPr>
        <w:t>in vitro</w:t>
      </w:r>
      <w:r w:rsidRPr="007B27AE">
        <w:rPr>
          <w:szCs w:val="28"/>
        </w:rPr>
        <w:t xml:space="preserve"> составляет 91% при 475 нг/мл. Доля несвязанного ибрутиниба обратно пропорциональна уровням α1-кислого гликопротеина и альбумина в плазме человека. </w:t>
      </w:r>
      <w:r w:rsidRPr="007B27AE">
        <w:rPr>
          <w:i/>
          <w:iCs/>
          <w:szCs w:val="28"/>
        </w:rPr>
        <w:t>In vitro</w:t>
      </w:r>
      <w:r w:rsidRPr="007B27AE">
        <w:rPr>
          <w:szCs w:val="28"/>
        </w:rPr>
        <w:t xml:space="preserve"> ибрутиниб обратимо и ковалентно связывается с сывороточным альбумином человека и, в меньшей степени, с α1-кислотным гликопротеином [25].</w:t>
      </w:r>
    </w:p>
    <w:p w14:paraId="5DA09188" w14:textId="430B5C36" w:rsidR="00A55D3A" w:rsidRPr="007B27AE" w:rsidRDefault="00A55D3A" w:rsidP="005D1B5F">
      <w:pPr>
        <w:autoSpaceDE w:val="0"/>
        <w:autoSpaceDN w:val="0"/>
        <w:adjustRightInd w:val="0"/>
        <w:spacing w:after="0" w:line="240" w:lineRule="auto"/>
        <w:ind w:firstLine="709"/>
        <w:rPr>
          <w:szCs w:val="28"/>
        </w:rPr>
      </w:pPr>
      <w:r w:rsidRPr="007B27AE">
        <w:rPr>
          <w:szCs w:val="28"/>
        </w:rPr>
        <w:t xml:space="preserve">S. Bernard и соавт. исследовали фармакокинетику ибрутиниба у 2 больных с мантийноклеточной лимфомой и поражением центральной нервной системы и нашли, что препарат проникает через гематоэнцефалический барьер. В спинномозговой жидкости обнаруживалось небольшое количество препарата </w:t>
      </w:r>
    </w:p>
    <w:p w14:paraId="73FBFE6C"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от 1 до 7 % от плазменной концентрации, однако это значительно превышает концентрацию полумаксимального ингибирования ибрутиниба [3].</w:t>
      </w:r>
    </w:p>
    <w:p w14:paraId="255C6448"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Во всех описываемых авторами случаях достигнут клинический эффект. По данным C. Grommes и соавт., ибрутиниб высокоэффективен в лечении лимфом центральной нервной системы [4].</w:t>
      </w:r>
    </w:p>
    <w:p w14:paraId="2E01988F" w14:textId="77777777" w:rsidR="00B47726" w:rsidRPr="007B27AE" w:rsidRDefault="00B47726" w:rsidP="005D1B5F">
      <w:pPr>
        <w:pStyle w:val="3"/>
        <w:spacing w:after="240" w:line="240" w:lineRule="auto"/>
        <w:rPr>
          <w:rFonts w:ascii="Times New Roman" w:hAnsi="Times New Roman"/>
          <w:bCs w:val="0"/>
          <w:szCs w:val="24"/>
        </w:rPr>
      </w:pPr>
      <w:bookmarkStart w:id="131" w:name="_Toc124182527"/>
      <w:r w:rsidRPr="007B27AE">
        <w:rPr>
          <w:rFonts w:ascii="Times New Roman" w:hAnsi="Times New Roman"/>
          <w:bCs w:val="0"/>
          <w:szCs w:val="24"/>
        </w:rPr>
        <w:t>4.</w:t>
      </w:r>
      <w:r w:rsidR="00F42555" w:rsidRPr="007B27AE">
        <w:rPr>
          <w:rFonts w:ascii="Times New Roman" w:hAnsi="Times New Roman"/>
          <w:bCs w:val="0"/>
          <w:szCs w:val="24"/>
        </w:rPr>
        <w:t>1.3</w:t>
      </w:r>
      <w:r w:rsidRPr="007B27AE">
        <w:rPr>
          <w:rFonts w:ascii="Times New Roman" w:hAnsi="Times New Roman"/>
          <w:bCs w:val="0"/>
          <w:szCs w:val="24"/>
        </w:rPr>
        <w:t>. Метаболизм</w:t>
      </w:r>
      <w:bookmarkEnd w:id="130"/>
      <w:bookmarkEnd w:id="131"/>
    </w:p>
    <w:p w14:paraId="00887F9F" w14:textId="77777777" w:rsidR="003A6029" w:rsidRPr="007B27AE" w:rsidRDefault="003A6029" w:rsidP="005D1B5F">
      <w:pPr>
        <w:autoSpaceDE w:val="0"/>
        <w:autoSpaceDN w:val="0"/>
        <w:adjustRightInd w:val="0"/>
        <w:spacing w:after="0" w:line="240" w:lineRule="auto"/>
        <w:ind w:firstLine="709"/>
        <w:rPr>
          <w:color w:val="000000"/>
        </w:rPr>
      </w:pPr>
      <w:bookmarkStart w:id="132" w:name="_Toc52190580"/>
      <w:r w:rsidRPr="007B27AE">
        <w:rPr>
          <w:color w:val="000000"/>
        </w:rPr>
        <w:t>Ибрутиниб интенсивно метаболизируется, главным образом, цитохромом Р450, CYP3A, с образованием заметного метаболита дигидродиола с ингибирующей активностью в отношении БТК примерно в 15 раз ниже, чем у ибрутиниба. Системное стационарное воздействие метаболита дигидродиола в 2,5 раза выше, чем у исходного препарата у пациентов, получающих суточную дозу 420 мг. Другие основные циркулирующие метаболиты включают М25 (окислительное раскрытие пиперидина с дальнейшим окислением до карбоновой кислоты), М34 (окислительное раскрытие пиперидина с дальнейшим восстановлением до первичного спирта), М23 (результат гидролиза амида) и М21 (гидроксилирование фенильный фрагмент с последующим сульфатированием). M23, M25 и M34 обладают низкой или незначительной активностью в отношении BTK, а активность M21 не изучалась. Устойчивое воздействие этих метаболитов неизвестно.</w:t>
      </w:r>
    </w:p>
    <w:p w14:paraId="1ABE4A8F" w14:textId="5B61C957" w:rsidR="003A6029" w:rsidRPr="007B27AE" w:rsidRDefault="003A6029" w:rsidP="005D1B5F">
      <w:pPr>
        <w:autoSpaceDE w:val="0"/>
        <w:autoSpaceDN w:val="0"/>
        <w:adjustRightInd w:val="0"/>
        <w:spacing w:after="0" w:line="240" w:lineRule="auto"/>
        <w:ind w:firstLine="709"/>
        <w:rPr>
          <w:color w:val="000000"/>
          <w:highlight w:val="yellow"/>
        </w:rPr>
      </w:pPr>
      <w:r w:rsidRPr="007B27AE">
        <w:rPr>
          <w:color w:val="000000"/>
        </w:rPr>
        <w:t xml:space="preserve">Исследования </w:t>
      </w:r>
      <w:r w:rsidRPr="007B27AE">
        <w:rPr>
          <w:i/>
          <w:iCs/>
          <w:color w:val="000000"/>
        </w:rPr>
        <w:t>in vitro</w:t>
      </w:r>
      <w:r w:rsidRPr="007B27AE">
        <w:rPr>
          <w:color w:val="000000"/>
        </w:rPr>
        <w:t xml:space="preserve"> показывают, что участие CYP2D6 в окислительном метаболизме ибрутиниба незначительно. Исследования ферментативной кинетики </w:t>
      </w:r>
      <w:r w:rsidRPr="007B27AE">
        <w:rPr>
          <w:i/>
          <w:iCs/>
          <w:color w:val="000000"/>
        </w:rPr>
        <w:t>in vitro</w:t>
      </w:r>
      <w:r w:rsidRPr="007B27AE">
        <w:rPr>
          <w:color w:val="000000"/>
        </w:rPr>
        <w:t xml:space="preserve"> показали, что скорость метаболизма ибрутиниба в его дигидродиоловый метаболит рекомбинантным CYP2D6 человека была ниже при фенотипе слабого метаболизатора по сравнению с фенотипом дикого типа. В рамках исследования баланса массы у людей два субъекта, генотипированные как медленные метаболизаторы CYP2D6, показали аналогичный фармакокинетический профиль, как у четырех интенсивных метаболизатора [25].</w:t>
      </w:r>
    </w:p>
    <w:p w14:paraId="1095FD82" w14:textId="1D88F609" w:rsidR="00B47726" w:rsidRPr="007B27AE" w:rsidRDefault="00B47726" w:rsidP="005D1B5F">
      <w:pPr>
        <w:pStyle w:val="3"/>
        <w:spacing w:after="240" w:line="240" w:lineRule="auto"/>
        <w:rPr>
          <w:rFonts w:ascii="Times New Roman" w:hAnsi="Times New Roman"/>
          <w:bCs w:val="0"/>
          <w:szCs w:val="24"/>
        </w:rPr>
      </w:pPr>
      <w:bookmarkStart w:id="133" w:name="_Toc124182528"/>
      <w:r w:rsidRPr="007B27AE">
        <w:rPr>
          <w:rFonts w:ascii="Times New Roman" w:hAnsi="Times New Roman"/>
          <w:bCs w:val="0"/>
          <w:szCs w:val="24"/>
        </w:rPr>
        <w:lastRenderedPageBreak/>
        <w:t>4.</w:t>
      </w:r>
      <w:r w:rsidR="00E75618" w:rsidRPr="007B27AE">
        <w:rPr>
          <w:rFonts w:ascii="Times New Roman" w:hAnsi="Times New Roman"/>
          <w:bCs w:val="0"/>
          <w:szCs w:val="24"/>
        </w:rPr>
        <w:t>1.4</w:t>
      </w:r>
      <w:r w:rsidRPr="007B27AE">
        <w:rPr>
          <w:rFonts w:ascii="Times New Roman" w:hAnsi="Times New Roman"/>
          <w:bCs w:val="0"/>
          <w:szCs w:val="24"/>
        </w:rPr>
        <w:t>. Выведение</w:t>
      </w:r>
      <w:bookmarkEnd w:id="132"/>
      <w:bookmarkEnd w:id="133"/>
    </w:p>
    <w:p w14:paraId="32DC4613" w14:textId="77777777" w:rsidR="003A6029" w:rsidRPr="007B27AE" w:rsidRDefault="003A6029" w:rsidP="005D1B5F">
      <w:pPr>
        <w:spacing w:after="0" w:line="240" w:lineRule="auto"/>
        <w:ind w:firstLine="709"/>
        <w:rPr>
          <w:szCs w:val="28"/>
        </w:rPr>
      </w:pPr>
      <w:r w:rsidRPr="007B27AE">
        <w:rPr>
          <w:szCs w:val="28"/>
        </w:rPr>
        <w:t>Внутривенный клиренс составил 62 и 76 л/ч натощак и после еды соответственно. В соответствии с высоким эффектом первого прохождения кажущийся пероральный клиренс составляет примерно 2000 и 1000 л/ч натощак и после еды соответственно.</w:t>
      </w:r>
    </w:p>
    <w:p w14:paraId="47791DF8" w14:textId="77777777" w:rsidR="003A6029" w:rsidRPr="007B27AE" w:rsidRDefault="003A6029" w:rsidP="005D1B5F">
      <w:pPr>
        <w:spacing w:after="0" w:line="240" w:lineRule="auto"/>
        <w:ind w:firstLine="709"/>
        <w:rPr>
          <w:szCs w:val="28"/>
        </w:rPr>
      </w:pPr>
      <w:r w:rsidRPr="007B27AE">
        <w:rPr>
          <w:szCs w:val="28"/>
        </w:rPr>
        <w:t>Период полувыведения ибрутиниба составляет от 4 до 6 часов. Период полувыведения метаболита дигидродиола составляет от 6 до 11 часов. По сравнению с однократной дозой ибрутиниба наблюдалось менее чем двукратное накопление как исходного соединения, так и метаболита дигидродиола при ежедневном режиме приема.</w:t>
      </w:r>
    </w:p>
    <w:p w14:paraId="2A5378C2" w14:textId="6FCE8C31" w:rsidR="00A55D3A" w:rsidRPr="007B27AE" w:rsidRDefault="003A6029" w:rsidP="005D1B5F">
      <w:pPr>
        <w:spacing w:after="0" w:line="240" w:lineRule="auto"/>
        <w:ind w:firstLine="709"/>
        <w:rPr>
          <w:sz w:val="22"/>
          <w:highlight w:val="yellow"/>
        </w:rPr>
      </w:pPr>
      <w:r w:rsidRPr="007B27AE">
        <w:rPr>
          <w:szCs w:val="28"/>
        </w:rPr>
        <w:t>После однократного перорального приема 140 мг ибрутиниба, смешанного с [14C]-ибрутинибом, у здоровых добровольцев примерно 90 % радиоактивности выводилось в течение 168 часов, при этом большая часть (80 %) выводилась с калом и менее 10 % приходилось на моч</w:t>
      </w:r>
      <w:r w:rsidR="00C66E75" w:rsidRPr="007B27AE">
        <w:rPr>
          <w:szCs w:val="28"/>
        </w:rPr>
        <w:t>у</w:t>
      </w:r>
      <w:r w:rsidRPr="007B27AE">
        <w:rPr>
          <w:szCs w:val="28"/>
        </w:rPr>
        <w:t>. На долю неизмененного ибрутиниба приходилось примерно 1% продукта экскреции с радиоактивной меткой в фекалиях и ни одного в моче, а остальная часть дозы представляла собой метаболиты [25].</w:t>
      </w:r>
    </w:p>
    <w:p w14:paraId="7D649550" w14:textId="4C499376" w:rsidR="00E75618" w:rsidRPr="007B27AE" w:rsidRDefault="00E75618" w:rsidP="005D1B5F">
      <w:pPr>
        <w:pStyle w:val="3"/>
        <w:spacing w:after="240" w:line="240" w:lineRule="auto"/>
        <w:rPr>
          <w:rFonts w:ascii="Times New Roman" w:hAnsi="Times New Roman"/>
          <w:bCs w:val="0"/>
          <w:szCs w:val="24"/>
        </w:rPr>
      </w:pPr>
      <w:bookmarkStart w:id="134" w:name="_Toc83655951"/>
      <w:bookmarkStart w:id="135" w:name="_Toc124182529"/>
      <w:r w:rsidRPr="007B27AE">
        <w:rPr>
          <w:rFonts w:ascii="Times New Roman" w:hAnsi="Times New Roman"/>
          <w:bCs w:val="0"/>
          <w:szCs w:val="24"/>
        </w:rPr>
        <w:t>4.1.5. Линейность фармакокинетики</w:t>
      </w:r>
      <w:bookmarkEnd w:id="134"/>
      <w:bookmarkEnd w:id="135"/>
    </w:p>
    <w:p w14:paraId="16C11BDF" w14:textId="3D2F594C" w:rsidR="00E75618" w:rsidRPr="007B27AE" w:rsidRDefault="00A76E1D" w:rsidP="005D1B5F">
      <w:pPr>
        <w:spacing w:after="0" w:line="240" w:lineRule="auto"/>
        <w:ind w:firstLine="709"/>
      </w:pPr>
      <w:r w:rsidRPr="007B27AE">
        <w:t>Нет данных</w:t>
      </w:r>
      <w:r w:rsidR="008D77D4" w:rsidRPr="007B27AE">
        <w:t>.</w:t>
      </w:r>
    </w:p>
    <w:p w14:paraId="0956EC98" w14:textId="77777777" w:rsidR="00B47726" w:rsidRPr="007B27AE" w:rsidRDefault="0098334C" w:rsidP="005D1B5F">
      <w:pPr>
        <w:pStyle w:val="3"/>
        <w:spacing w:after="240" w:line="240" w:lineRule="auto"/>
        <w:rPr>
          <w:rFonts w:ascii="Times New Roman" w:hAnsi="Times New Roman"/>
          <w:bCs w:val="0"/>
          <w:szCs w:val="24"/>
        </w:rPr>
      </w:pPr>
      <w:bookmarkStart w:id="136" w:name="_Toc52190581"/>
      <w:bookmarkStart w:id="137" w:name="_Toc124182530"/>
      <w:r w:rsidRPr="007B27AE">
        <w:rPr>
          <w:rFonts w:ascii="Times New Roman" w:hAnsi="Times New Roman"/>
          <w:bCs w:val="0"/>
          <w:szCs w:val="24"/>
        </w:rPr>
        <w:t>4</w:t>
      </w:r>
      <w:r w:rsidR="00B47726" w:rsidRPr="007B27AE">
        <w:rPr>
          <w:rFonts w:ascii="Times New Roman" w:hAnsi="Times New Roman"/>
          <w:bCs w:val="0"/>
          <w:szCs w:val="24"/>
        </w:rPr>
        <w:t>.</w:t>
      </w:r>
      <w:r w:rsidR="00E75618" w:rsidRPr="007B27AE">
        <w:rPr>
          <w:rFonts w:ascii="Times New Roman" w:hAnsi="Times New Roman"/>
          <w:bCs w:val="0"/>
          <w:szCs w:val="24"/>
        </w:rPr>
        <w:t>1.6</w:t>
      </w:r>
      <w:r w:rsidR="00B47726" w:rsidRPr="007B27AE">
        <w:rPr>
          <w:rFonts w:ascii="Times New Roman" w:hAnsi="Times New Roman"/>
          <w:bCs w:val="0"/>
          <w:szCs w:val="24"/>
        </w:rPr>
        <w:t>. Фармакокинетика у особых групп пациентов</w:t>
      </w:r>
      <w:bookmarkEnd w:id="136"/>
      <w:bookmarkEnd w:id="137"/>
    </w:p>
    <w:p w14:paraId="66BF27A2" w14:textId="77777777" w:rsidR="00B47726" w:rsidRPr="007B27AE" w:rsidRDefault="0098334C" w:rsidP="005D1B5F">
      <w:pPr>
        <w:pStyle w:val="4"/>
        <w:spacing w:after="240" w:line="240" w:lineRule="auto"/>
        <w:rPr>
          <w:rFonts w:ascii="Times New Roman" w:hAnsi="Times New Roman"/>
          <w:color w:val="000000" w:themeColor="text1"/>
          <w:sz w:val="24"/>
          <w:szCs w:val="24"/>
        </w:rPr>
      </w:pPr>
      <w:bookmarkStart w:id="138" w:name="_Toc52190582"/>
      <w:bookmarkStart w:id="139" w:name="_Toc124182531"/>
      <w:r w:rsidRPr="007B27AE">
        <w:rPr>
          <w:rFonts w:ascii="Times New Roman" w:hAnsi="Times New Roman"/>
          <w:color w:val="000000" w:themeColor="text1"/>
          <w:sz w:val="24"/>
          <w:szCs w:val="24"/>
        </w:rPr>
        <w:t>4</w:t>
      </w:r>
      <w:r w:rsidR="00B47726" w:rsidRPr="007B27AE">
        <w:rPr>
          <w:rFonts w:ascii="Times New Roman" w:hAnsi="Times New Roman"/>
          <w:color w:val="000000" w:themeColor="text1"/>
          <w:sz w:val="24"/>
          <w:szCs w:val="24"/>
        </w:rPr>
        <w:t>.</w:t>
      </w:r>
      <w:r w:rsidR="00E75618" w:rsidRPr="007B27AE">
        <w:rPr>
          <w:rFonts w:ascii="Times New Roman" w:hAnsi="Times New Roman"/>
          <w:color w:val="000000" w:themeColor="text1"/>
          <w:sz w:val="24"/>
          <w:szCs w:val="24"/>
        </w:rPr>
        <w:t>1.6</w:t>
      </w:r>
      <w:r w:rsidR="00B47726" w:rsidRPr="007B27AE">
        <w:rPr>
          <w:rFonts w:ascii="Times New Roman" w:hAnsi="Times New Roman"/>
          <w:color w:val="000000" w:themeColor="text1"/>
          <w:sz w:val="24"/>
          <w:szCs w:val="24"/>
        </w:rPr>
        <w:t>.1. В</w:t>
      </w:r>
      <w:r w:rsidR="00E75618" w:rsidRPr="007B27AE">
        <w:rPr>
          <w:rFonts w:ascii="Times New Roman" w:hAnsi="Times New Roman"/>
          <w:color w:val="000000" w:themeColor="text1"/>
          <w:sz w:val="24"/>
          <w:szCs w:val="24"/>
        </w:rPr>
        <w:t>лияние в</w:t>
      </w:r>
      <w:r w:rsidR="00B47726" w:rsidRPr="007B27AE">
        <w:rPr>
          <w:rFonts w:ascii="Times New Roman" w:hAnsi="Times New Roman"/>
          <w:color w:val="000000" w:themeColor="text1"/>
          <w:sz w:val="24"/>
          <w:szCs w:val="24"/>
        </w:rPr>
        <w:t>озраст</w:t>
      </w:r>
      <w:r w:rsidR="00E75618" w:rsidRPr="007B27AE">
        <w:rPr>
          <w:rFonts w:ascii="Times New Roman" w:hAnsi="Times New Roman"/>
          <w:color w:val="000000" w:themeColor="text1"/>
          <w:sz w:val="24"/>
          <w:szCs w:val="24"/>
        </w:rPr>
        <w:t>а</w:t>
      </w:r>
      <w:r w:rsidR="00B47726" w:rsidRPr="007B27AE">
        <w:rPr>
          <w:rFonts w:ascii="Times New Roman" w:hAnsi="Times New Roman"/>
          <w:color w:val="000000" w:themeColor="text1"/>
          <w:sz w:val="24"/>
          <w:szCs w:val="24"/>
        </w:rPr>
        <w:t xml:space="preserve">, </w:t>
      </w:r>
      <w:r w:rsidR="00E75618" w:rsidRPr="007B27AE">
        <w:rPr>
          <w:rFonts w:ascii="Times New Roman" w:hAnsi="Times New Roman"/>
          <w:color w:val="000000" w:themeColor="text1"/>
          <w:sz w:val="24"/>
          <w:szCs w:val="24"/>
        </w:rPr>
        <w:t xml:space="preserve">массы тела, </w:t>
      </w:r>
      <w:r w:rsidR="00B47726" w:rsidRPr="007B27AE">
        <w:rPr>
          <w:rFonts w:ascii="Times New Roman" w:hAnsi="Times New Roman"/>
          <w:color w:val="000000" w:themeColor="text1"/>
          <w:sz w:val="24"/>
          <w:szCs w:val="24"/>
        </w:rPr>
        <w:t>пол</w:t>
      </w:r>
      <w:r w:rsidR="00E75618" w:rsidRPr="007B27AE">
        <w:rPr>
          <w:rFonts w:ascii="Times New Roman" w:hAnsi="Times New Roman"/>
          <w:color w:val="000000" w:themeColor="text1"/>
          <w:sz w:val="24"/>
          <w:szCs w:val="24"/>
        </w:rPr>
        <w:t>а</w:t>
      </w:r>
      <w:r w:rsidR="00B47726" w:rsidRPr="007B27AE">
        <w:rPr>
          <w:rFonts w:ascii="Times New Roman" w:hAnsi="Times New Roman"/>
          <w:color w:val="000000" w:themeColor="text1"/>
          <w:sz w:val="24"/>
          <w:szCs w:val="24"/>
        </w:rPr>
        <w:t xml:space="preserve"> и рас</w:t>
      </w:r>
      <w:bookmarkEnd w:id="138"/>
      <w:r w:rsidR="00E75618" w:rsidRPr="007B27AE">
        <w:rPr>
          <w:rFonts w:ascii="Times New Roman" w:hAnsi="Times New Roman"/>
          <w:color w:val="000000" w:themeColor="text1"/>
          <w:sz w:val="24"/>
          <w:szCs w:val="24"/>
        </w:rPr>
        <w:t>ы</w:t>
      </w:r>
      <w:bookmarkEnd w:id="139"/>
    </w:p>
    <w:p w14:paraId="1C687ADA" w14:textId="5C756A76" w:rsidR="00FB10EE" w:rsidRPr="007B27AE" w:rsidRDefault="00FB73DC" w:rsidP="005D1B5F">
      <w:pPr>
        <w:autoSpaceDE w:val="0"/>
        <w:autoSpaceDN w:val="0"/>
        <w:adjustRightInd w:val="0"/>
        <w:spacing w:after="0" w:line="240" w:lineRule="auto"/>
        <w:ind w:firstLine="708"/>
        <w:rPr>
          <w:iCs/>
          <w:lang w:eastAsia="en-US"/>
        </w:rPr>
      </w:pPr>
      <w:r w:rsidRPr="007B27AE">
        <w:rPr>
          <w:iCs/>
          <w:lang w:eastAsia="en-US"/>
        </w:rPr>
        <w:t>Фармакокинетические данные у пациентов, принимавших суточную дозу 420 мг, показали более высокую системную экспозицию ибрутиниба (площадь под кривой «концентрация-время» выше на 25% и максимальная максимальная концентрация на 50%) и метаболита дигидродиола (площадь под кривой «концентрация-время» выше на 48% и максимальная концентрация на 56%) в равновесном состоянии у пациентов старше 65 лет по сравнению с теми, кто моложе 65 лет.</w:t>
      </w:r>
    </w:p>
    <w:p w14:paraId="1F820FCE" w14:textId="0C7B694F" w:rsidR="00FB73DC" w:rsidRPr="007B27AE" w:rsidRDefault="00FB73DC" w:rsidP="005D1B5F">
      <w:pPr>
        <w:autoSpaceDE w:val="0"/>
        <w:autoSpaceDN w:val="0"/>
        <w:adjustRightInd w:val="0"/>
        <w:spacing w:after="0" w:line="240" w:lineRule="auto"/>
        <w:ind w:firstLine="708"/>
        <w:rPr>
          <w:iCs/>
        </w:rPr>
      </w:pPr>
      <w:r w:rsidRPr="007B27AE">
        <w:rPr>
          <w:iCs/>
        </w:rPr>
        <w:t>Фармакокинетические данные у пациентов, принимавших суточную дозу 420 мг, показали примерно на 34 % более высокую экспозицию метаболита дигидродиола в равновесном состоянии у пациентов женского пола по сравнению с мужчинами, тогда как экспозиция ибрутиниба была сопоставимой. Популяционные данные фармакокинетики показали, что пол не оказывает существенного влияния на клиренс ибрутиниба из кровотока</w:t>
      </w:r>
      <w:r w:rsidR="00B93FDF" w:rsidRPr="007B27AE">
        <w:rPr>
          <w:iCs/>
        </w:rPr>
        <w:t xml:space="preserve"> [25]</w:t>
      </w:r>
      <w:r w:rsidRPr="007B27AE">
        <w:rPr>
          <w:iCs/>
        </w:rPr>
        <w:t>.</w:t>
      </w:r>
    </w:p>
    <w:p w14:paraId="6F3DC799" w14:textId="77777777" w:rsidR="00B47726" w:rsidRPr="007B27AE" w:rsidRDefault="0098334C" w:rsidP="005D1B5F">
      <w:pPr>
        <w:pStyle w:val="4"/>
        <w:spacing w:after="240" w:line="240" w:lineRule="auto"/>
        <w:rPr>
          <w:rFonts w:ascii="Times New Roman" w:hAnsi="Times New Roman"/>
          <w:b w:val="0"/>
          <w:iCs/>
        </w:rPr>
      </w:pPr>
      <w:bookmarkStart w:id="140" w:name="_Toc52190583"/>
      <w:bookmarkStart w:id="141" w:name="_Toc124182532"/>
      <w:r w:rsidRPr="007B27AE">
        <w:rPr>
          <w:rFonts w:ascii="Times New Roman" w:hAnsi="Times New Roman"/>
          <w:color w:val="000000" w:themeColor="text1"/>
          <w:sz w:val="24"/>
          <w:szCs w:val="24"/>
        </w:rPr>
        <w:t>4</w:t>
      </w:r>
      <w:r w:rsidR="00B47726" w:rsidRPr="007B27AE">
        <w:rPr>
          <w:rFonts w:ascii="Times New Roman" w:hAnsi="Times New Roman"/>
          <w:color w:val="000000" w:themeColor="text1"/>
          <w:sz w:val="24"/>
          <w:szCs w:val="24"/>
        </w:rPr>
        <w:t>.</w:t>
      </w:r>
      <w:r w:rsidR="00E75618" w:rsidRPr="007B27AE">
        <w:rPr>
          <w:rFonts w:ascii="Times New Roman" w:hAnsi="Times New Roman"/>
          <w:color w:val="000000" w:themeColor="text1"/>
          <w:sz w:val="24"/>
          <w:szCs w:val="24"/>
        </w:rPr>
        <w:t>1.6</w:t>
      </w:r>
      <w:r w:rsidR="00B47726" w:rsidRPr="007B27AE">
        <w:rPr>
          <w:rFonts w:ascii="Times New Roman" w:hAnsi="Times New Roman"/>
          <w:color w:val="000000" w:themeColor="text1"/>
          <w:sz w:val="24"/>
          <w:szCs w:val="24"/>
        </w:rPr>
        <w:t>.2. Почечная недостаточность</w:t>
      </w:r>
      <w:bookmarkEnd w:id="140"/>
      <w:bookmarkEnd w:id="141"/>
    </w:p>
    <w:p w14:paraId="3531D277" w14:textId="77D4EABC" w:rsidR="00B90E58" w:rsidRPr="007B27AE" w:rsidRDefault="00A55D3A" w:rsidP="005D1B5F">
      <w:pPr>
        <w:pStyle w:val="ab"/>
        <w:shd w:val="clear" w:color="auto" w:fill="FFFFFF"/>
        <w:spacing w:before="0" w:beforeAutospacing="0" w:after="0" w:afterAutospacing="0"/>
        <w:ind w:firstLine="708"/>
        <w:jc w:val="both"/>
        <w:rPr>
          <w:color w:val="000000"/>
        </w:rPr>
      </w:pPr>
      <w:bookmarkStart w:id="142" w:name="_Toc52190584"/>
      <w:r w:rsidRPr="007B27AE">
        <w:t>Почечная недостаточность не является противопоказанием к назначению препарата.</w:t>
      </w:r>
    </w:p>
    <w:p w14:paraId="5363ED01" w14:textId="77777777" w:rsidR="00B47726" w:rsidRPr="007B27AE" w:rsidRDefault="00F42555" w:rsidP="005D1B5F">
      <w:pPr>
        <w:pStyle w:val="4"/>
        <w:spacing w:after="240" w:line="240" w:lineRule="auto"/>
        <w:rPr>
          <w:rFonts w:ascii="Times New Roman" w:hAnsi="Times New Roman"/>
          <w:color w:val="000000" w:themeColor="text1"/>
          <w:sz w:val="24"/>
          <w:szCs w:val="24"/>
        </w:rPr>
      </w:pPr>
      <w:bookmarkStart w:id="143" w:name="_Toc124182533"/>
      <w:r w:rsidRPr="007B27AE">
        <w:rPr>
          <w:rFonts w:ascii="Times New Roman" w:hAnsi="Times New Roman"/>
          <w:color w:val="000000" w:themeColor="text1"/>
          <w:sz w:val="24"/>
          <w:szCs w:val="24"/>
        </w:rPr>
        <w:t>4</w:t>
      </w:r>
      <w:r w:rsidR="00B47726" w:rsidRPr="007B27AE">
        <w:rPr>
          <w:rFonts w:ascii="Times New Roman" w:hAnsi="Times New Roman"/>
          <w:color w:val="000000" w:themeColor="text1"/>
          <w:sz w:val="24"/>
          <w:szCs w:val="24"/>
        </w:rPr>
        <w:t>.</w:t>
      </w:r>
      <w:r w:rsidRPr="007B27AE">
        <w:rPr>
          <w:rFonts w:ascii="Times New Roman" w:hAnsi="Times New Roman"/>
          <w:color w:val="000000" w:themeColor="text1"/>
          <w:sz w:val="24"/>
          <w:szCs w:val="24"/>
        </w:rPr>
        <w:t>1.</w:t>
      </w:r>
      <w:r w:rsidR="00E75618" w:rsidRPr="007B27AE">
        <w:rPr>
          <w:rFonts w:ascii="Times New Roman" w:hAnsi="Times New Roman"/>
          <w:color w:val="000000" w:themeColor="text1"/>
          <w:sz w:val="24"/>
          <w:szCs w:val="24"/>
        </w:rPr>
        <w:t>6</w:t>
      </w:r>
      <w:r w:rsidR="00B47726" w:rsidRPr="007B27AE">
        <w:rPr>
          <w:rFonts w:ascii="Times New Roman" w:hAnsi="Times New Roman"/>
          <w:color w:val="000000" w:themeColor="text1"/>
          <w:sz w:val="24"/>
          <w:szCs w:val="24"/>
        </w:rPr>
        <w:t>.3. Печеночная недостаточность</w:t>
      </w:r>
      <w:bookmarkEnd w:id="142"/>
      <w:bookmarkEnd w:id="143"/>
    </w:p>
    <w:p w14:paraId="725ACD9B" w14:textId="7A15DF7D" w:rsidR="00E53909" w:rsidRPr="007B27AE" w:rsidRDefault="00FB73DC" w:rsidP="007C774C">
      <w:pPr>
        <w:autoSpaceDE w:val="0"/>
        <w:autoSpaceDN w:val="0"/>
        <w:adjustRightInd w:val="0"/>
        <w:spacing w:after="0" w:line="240" w:lineRule="auto"/>
        <w:ind w:firstLine="709"/>
        <w:rPr>
          <w:highlight w:val="yellow"/>
        </w:rPr>
      </w:pPr>
      <w:r w:rsidRPr="007B27AE">
        <w:rPr>
          <w:szCs w:val="28"/>
        </w:rPr>
        <w:t>Ибрутиниб метаболизируется в печени. В исследовании с печеночной недостаточностью у пациентов без онкологических заболеваний, которым однократно вводили ибрутиниб в дозе 140 мг, данные показали 9- и 13-кратное увеличение экспозиции общего ибрутиниба и несвязанного ибрутиниба соответственно у пациентов с печеночной недостаточностью</w:t>
      </w:r>
      <w:r w:rsidR="00B93FDF" w:rsidRPr="007B27AE">
        <w:rPr>
          <w:szCs w:val="28"/>
        </w:rPr>
        <w:t xml:space="preserve"> [25]</w:t>
      </w:r>
      <w:r w:rsidRPr="007B27AE">
        <w:rPr>
          <w:szCs w:val="28"/>
        </w:rPr>
        <w:t>.</w:t>
      </w:r>
    </w:p>
    <w:p w14:paraId="208EB84F" w14:textId="59BAA979" w:rsidR="00F42555" w:rsidRPr="007B27AE" w:rsidRDefault="00F42555" w:rsidP="00E75618">
      <w:pPr>
        <w:spacing w:before="240" w:after="240" w:line="240" w:lineRule="auto"/>
        <w:outlineLvl w:val="2"/>
        <w:rPr>
          <w:b/>
          <w:bCs/>
        </w:rPr>
      </w:pPr>
      <w:bookmarkStart w:id="144" w:name="_Toc124182534"/>
      <w:r w:rsidRPr="007B27AE">
        <w:rPr>
          <w:b/>
          <w:bCs/>
        </w:rPr>
        <w:lastRenderedPageBreak/>
        <w:t>4.</w:t>
      </w:r>
      <w:r w:rsidR="00E75618" w:rsidRPr="007B27AE">
        <w:rPr>
          <w:b/>
          <w:bCs/>
        </w:rPr>
        <w:t>1.7</w:t>
      </w:r>
      <w:r w:rsidRPr="007B27AE">
        <w:rPr>
          <w:b/>
          <w:bCs/>
        </w:rPr>
        <w:t xml:space="preserve">. </w:t>
      </w:r>
      <w:r w:rsidRPr="007B27AE">
        <w:rPr>
          <w:b/>
        </w:rPr>
        <w:t>Фармакокине</w:t>
      </w:r>
      <w:r w:rsidRPr="007B27AE">
        <w:rPr>
          <w:b/>
          <w:bCs/>
        </w:rPr>
        <w:t>тические лекарственные взаимодействия</w:t>
      </w:r>
      <w:bookmarkEnd w:id="144"/>
    </w:p>
    <w:p w14:paraId="47A473BD" w14:textId="0300139E" w:rsidR="00A55D3A" w:rsidRPr="007B27AE" w:rsidRDefault="00A55D3A" w:rsidP="005D1B5F">
      <w:pPr>
        <w:autoSpaceDE w:val="0"/>
        <w:autoSpaceDN w:val="0"/>
        <w:adjustRightInd w:val="0"/>
        <w:spacing w:after="0" w:line="240" w:lineRule="auto"/>
        <w:ind w:firstLine="709"/>
        <w:rPr>
          <w:szCs w:val="28"/>
        </w:rPr>
      </w:pPr>
      <w:r w:rsidRPr="007B27AE">
        <w:rPr>
          <w:szCs w:val="28"/>
        </w:rPr>
        <w:t>Сильные ингибиторы CYP3A4 повышают площадь под кривой плазменной концентрации препарата более чем в 10 раз, что может усиливать токсичность ибрутиниба. Сильные индукторы CYP3A4, напротив, снижают площадь под кривой, сводя действие препарата к минимуму. При необходимости назначения пациенту сильных ингибиторов или индукторов</w:t>
      </w:r>
      <w:r w:rsidR="00AB415B" w:rsidRPr="007B27AE">
        <w:rPr>
          <w:szCs w:val="28"/>
        </w:rPr>
        <w:t xml:space="preserve"> </w:t>
      </w:r>
      <w:r w:rsidRPr="007B27AE">
        <w:rPr>
          <w:szCs w:val="28"/>
        </w:rPr>
        <w:t>CYP3A4 ибрутиниб можно временно отменить.</w:t>
      </w:r>
    </w:p>
    <w:p w14:paraId="0AF8F7A0"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 xml:space="preserve">При этом известно, что перерыв в приеме более 8 последовательных дней существенно влияет на результаты лечения [5]. Препараты, влияющие на фармакокинетику ибрутиниба, указаны в таблице ниже. </w:t>
      </w:r>
    </w:p>
    <w:p w14:paraId="0C406010"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Как ибрутиниб, так и его метаболит PCI-45227 являются слабыми индукторами изоферментов CYP450. В применяемых дозах они не влияют на фармакокинетику других препаратов. Ибрутиниб и его метаболит PCI-45227 ингибируют транспортеры P-гликопротеин (P-gp) и BCRP (breast cancer resistance protein – белок сопротивления раку молочной железы). В тех концентрациях, которые достигаются в организме после всасывания ибрутиниба, это ингибирование ничтожно и не имеет клинического значения.</w:t>
      </w:r>
    </w:p>
    <w:p w14:paraId="1CB1FC5D"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Клинически значимо только подавление P-gp и BCRP в кишечнике, где создаются высокие локальные концентрации препарата. Совместный прием ибрутиниба с субстратами P-gp и BCRP повышает их концентрацию в крови. Этот эффект касается препаратов с «узким терапевтическим окном», например дигоксина, метотрексата, в какой-то степени дабигатрана. Поэтому прием этих препаратов и ибрутиниба необходимо развести во времени.</w:t>
      </w:r>
    </w:p>
    <w:p w14:paraId="732B3840"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Ибрутиниб связывается с BTK необратимо. Эту особенность можно использовать при совместном назначении препаратов, фармакокинетически взаимодействующих с ним: достаточно развести прием этих лекарств во времени. Через 4–6 ч после приема концентрация ибрутиниба падает, но это уже неважно, поскольку основная масса препарата связывается с мишенью в первые часы приема, во время наивысшей концентрации препарата в крови.</w:t>
      </w:r>
    </w:p>
    <w:p w14:paraId="5C19DF7E"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В поисках оптимальной дозы R. H. Advani и соавт. исследовали эффективность и безопасность ибрутиниба в разных дозах, а также измеряли насыщаемость сайтов BTK в лимфоцитах с помощью высокоспецифичного флуоресцентно меченного деривата ибрутиниба методом вестерн-блоттинга [6]. Использовались два различных способа применения ибрутиниба.</w:t>
      </w:r>
    </w:p>
    <w:p w14:paraId="679FC282"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При первом, прерывистом способе ибрутиниб назначался в течение 28 дней с 7-дневным перерывом. Доза препарата повышалась от 1,25 до 12,5 мг / кг в день. При втором, постоянном способе ибрутиниб назначался ежедневно в фиксированной дозе – 8,3 мг / кг или 560 мг до прогрессирования непереносимой токсичности, решения пациента или врача отменить ибрутиниб. Полная насыщаемость сайтов связывания ВТК была получена при назначении препарата в дозе 2,5 мг / кг в день. Максимально переносимая доза не была достигнута даже в группе пациентов, получавших ибрутиниб 12,5 мг / кг в день.</w:t>
      </w:r>
    </w:p>
    <w:p w14:paraId="76F5D7FB"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Дозы препаратов подобраны с учетом этих особенностей. В дозе не менее 2,5 мг / кг / день сайты связывания BTK заблокированы более чем на 90 % в течение 24 ч [6]. Активность CYP3A4 может существенно отличаться от пациента к пациенту. Эти различия также учтены в итоговой рекомендации. При ХЛЛ препарат назначается в дозе 420 мг независимо от массы тела.</w:t>
      </w:r>
    </w:p>
    <w:p w14:paraId="506BA175" w14:textId="77777777" w:rsidR="00A55D3A" w:rsidRPr="007B27AE" w:rsidRDefault="00A55D3A" w:rsidP="005D1B5F">
      <w:pPr>
        <w:autoSpaceDE w:val="0"/>
        <w:autoSpaceDN w:val="0"/>
        <w:adjustRightInd w:val="0"/>
        <w:spacing w:after="0" w:line="240" w:lineRule="auto"/>
        <w:ind w:firstLine="709"/>
        <w:rPr>
          <w:szCs w:val="28"/>
        </w:rPr>
      </w:pPr>
      <w:r w:rsidRPr="007B27AE">
        <w:rPr>
          <w:szCs w:val="28"/>
        </w:rPr>
        <w:t xml:space="preserve">При лимфоме из клеток мантийной зоны подобранная доза ибрутиниба составляет 560 мг в день. По данным R. H. Advani и соавт., назначение препарата пациентам с лимфомой мантийной зоны в этой дозе позволило добиться максимального эффекта и </w:t>
      </w:r>
      <w:r w:rsidRPr="007B27AE">
        <w:rPr>
          <w:szCs w:val="28"/>
        </w:rPr>
        <w:lastRenderedPageBreak/>
        <w:t>сопровождалось полным насыщением сайтов BTK [6]. Данных о том, что препарат накапливается при длительном приеме, нет [7].</w:t>
      </w:r>
    </w:p>
    <w:p w14:paraId="4C1DE749" w14:textId="77777777" w:rsidR="00A55D3A" w:rsidRPr="007B27AE" w:rsidRDefault="00A55D3A" w:rsidP="00A55D3A">
      <w:pPr>
        <w:autoSpaceDE w:val="0"/>
        <w:autoSpaceDN w:val="0"/>
        <w:adjustRightInd w:val="0"/>
        <w:spacing w:after="0" w:line="240" w:lineRule="auto"/>
        <w:rPr>
          <w:sz w:val="28"/>
          <w:szCs w:val="28"/>
        </w:rPr>
      </w:pPr>
    </w:p>
    <w:p w14:paraId="323EB6EF" w14:textId="3D358206" w:rsidR="00A55D3A" w:rsidRPr="007B27AE" w:rsidRDefault="00A55D3A" w:rsidP="00A55D3A">
      <w:pPr>
        <w:autoSpaceDE w:val="0"/>
        <w:autoSpaceDN w:val="0"/>
        <w:adjustRightInd w:val="0"/>
        <w:spacing w:after="0" w:line="240" w:lineRule="auto"/>
        <w:rPr>
          <w:i/>
          <w:szCs w:val="28"/>
        </w:rPr>
      </w:pPr>
      <w:r w:rsidRPr="007B27AE">
        <w:rPr>
          <w:b/>
          <w:szCs w:val="28"/>
        </w:rPr>
        <w:t xml:space="preserve">Таблица </w:t>
      </w:r>
      <w:r w:rsidR="000D723D" w:rsidRPr="007B27AE">
        <w:rPr>
          <w:b/>
          <w:szCs w:val="28"/>
        </w:rPr>
        <w:t>4-1</w:t>
      </w:r>
      <w:r w:rsidRPr="007B27AE">
        <w:rPr>
          <w:b/>
          <w:szCs w:val="28"/>
        </w:rPr>
        <w:t>.</w:t>
      </w:r>
      <w:r w:rsidRPr="007B27AE">
        <w:rPr>
          <w:szCs w:val="28"/>
        </w:rPr>
        <w:t xml:space="preserve"> </w:t>
      </w:r>
      <w:r w:rsidRPr="007B27AE">
        <w:rPr>
          <w:i/>
          <w:szCs w:val="28"/>
        </w:rPr>
        <w:t>Препараты, влияющие на фармакокинетику ибрутиниба [7]</w:t>
      </w:r>
    </w:p>
    <w:tbl>
      <w:tblPr>
        <w:tblStyle w:val="TableNormal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0"/>
        <w:gridCol w:w="3319"/>
        <w:gridCol w:w="2996"/>
      </w:tblGrid>
      <w:tr w:rsidR="00A55D3A" w:rsidRPr="007B27AE" w14:paraId="65300D8E" w14:textId="77777777" w:rsidTr="00747CC2">
        <w:trPr>
          <w:trHeight w:val="575"/>
          <w:jc w:val="center"/>
        </w:trPr>
        <w:tc>
          <w:tcPr>
            <w:tcW w:w="6359" w:type="dxa"/>
            <w:gridSpan w:val="2"/>
            <w:shd w:val="clear" w:color="auto" w:fill="D9D9D9" w:themeFill="background1" w:themeFillShade="D9"/>
            <w:vAlign w:val="center"/>
          </w:tcPr>
          <w:p w14:paraId="3C608DD0" w14:textId="77777777" w:rsidR="00A55D3A" w:rsidRPr="00747CC2" w:rsidRDefault="00A55D3A" w:rsidP="00747CC2">
            <w:pPr>
              <w:pStyle w:val="TableParagraph"/>
              <w:jc w:val="center"/>
              <w:rPr>
                <w:rFonts w:ascii="Times New Roman" w:hAnsi="Times New Roman" w:cs="Times New Roman"/>
                <w:b/>
                <w:sz w:val="24"/>
                <w:szCs w:val="28"/>
                <w:lang w:val="ru-RU"/>
              </w:rPr>
            </w:pPr>
            <w:r w:rsidRPr="00747CC2">
              <w:rPr>
                <w:rFonts w:ascii="Times New Roman" w:hAnsi="Times New Roman" w:cs="Times New Roman"/>
                <w:b/>
                <w:sz w:val="24"/>
                <w:szCs w:val="28"/>
                <w:lang w:val="ru-RU"/>
              </w:rPr>
              <w:t>Препараты, способные повышать концентрацию ибрутиниба в плазме</w:t>
            </w:r>
          </w:p>
        </w:tc>
        <w:tc>
          <w:tcPr>
            <w:tcW w:w="2996" w:type="dxa"/>
            <w:shd w:val="clear" w:color="auto" w:fill="D9D9D9" w:themeFill="background1" w:themeFillShade="D9"/>
            <w:vAlign w:val="center"/>
          </w:tcPr>
          <w:p w14:paraId="5F2D3AA7" w14:textId="77777777" w:rsidR="00A55D3A" w:rsidRPr="00747CC2" w:rsidRDefault="00A55D3A" w:rsidP="00747CC2">
            <w:pPr>
              <w:pStyle w:val="TableParagraph"/>
              <w:jc w:val="center"/>
              <w:rPr>
                <w:rFonts w:ascii="Times New Roman" w:hAnsi="Times New Roman" w:cs="Times New Roman"/>
                <w:b/>
                <w:sz w:val="24"/>
                <w:szCs w:val="28"/>
                <w:lang w:val="ru-RU"/>
              </w:rPr>
            </w:pPr>
            <w:r w:rsidRPr="00747CC2">
              <w:rPr>
                <w:rFonts w:ascii="Times New Roman" w:hAnsi="Times New Roman" w:cs="Times New Roman"/>
                <w:b/>
                <w:sz w:val="24"/>
                <w:szCs w:val="28"/>
                <w:lang w:val="ru-RU"/>
              </w:rPr>
              <w:t>Препараты, понижающие концентрацию ибрутиниба</w:t>
            </w:r>
          </w:p>
        </w:tc>
      </w:tr>
      <w:tr w:rsidR="00A55D3A" w:rsidRPr="007B27AE" w14:paraId="21210CC8" w14:textId="77777777" w:rsidTr="00747CC2">
        <w:trPr>
          <w:trHeight w:val="413"/>
          <w:jc w:val="center"/>
        </w:trPr>
        <w:tc>
          <w:tcPr>
            <w:tcW w:w="3040" w:type="dxa"/>
            <w:shd w:val="clear" w:color="auto" w:fill="D9D9D9" w:themeFill="background1" w:themeFillShade="D9"/>
            <w:vAlign w:val="center"/>
          </w:tcPr>
          <w:p w14:paraId="7F84E835" w14:textId="77777777" w:rsidR="00A55D3A" w:rsidRPr="00747CC2" w:rsidRDefault="00A55D3A" w:rsidP="00483E6C">
            <w:pPr>
              <w:pStyle w:val="TableParagraph"/>
              <w:spacing w:line="276" w:lineRule="auto"/>
              <w:jc w:val="center"/>
              <w:rPr>
                <w:rFonts w:ascii="Times New Roman" w:hAnsi="Times New Roman" w:cs="Times New Roman"/>
                <w:b/>
                <w:sz w:val="24"/>
                <w:szCs w:val="28"/>
                <w:lang w:val="ru-RU"/>
              </w:rPr>
            </w:pPr>
            <w:r w:rsidRPr="00747CC2">
              <w:rPr>
                <w:rFonts w:ascii="Times New Roman" w:hAnsi="Times New Roman" w:cs="Times New Roman"/>
                <w:b/>
                <w:sz w:val="24"/>
                <w:szCs w:val="28"/>
                <w:lang w:val="ru-RU"/>
              </w:rPr>
              <w:t>Сильные ингибиторы CYP3А4</w:t>
            </w:r>
          </w:p>
        </w:tc>
        <w:tc>
          <w:tcPr>
            <w:tcW w:w="3319" w:type="dxa"/>
            <w:shd w:val="clear" w:color="auto" w:fill="D9D9D9" w:themeFill="background1" w:themeFillShade="D9"/>
            <w:vAlign w:val="center"/>
          </w:tcPr>
          <w:p w14:paraId="28CD417A" w14:textId="77777777" w:rsidR="00A55D3A" w:rsidRPr="00747CC2" w:rsidRDefault="00A55D3A" w:rsidP="00747CC2">
            <w:pPr>
              <w:pStyle w:val="TableParagraph"/>
              <w:jc w:val="center"/>
              <w:rPr>
                <w:rFonts w:ascii="Times New Roman" w:hAnsi="Times New Roman" w:cs="Times New Roman"/>
                <w:b/>
                <w:sz w:val="24"/>
                <w:szCs w:val="28"/>
                <w:lang w:val="ru-RU"/>
              </w:rPr>
            </w:pPr>
            <w:r w:rsidRPr="00747CC2">
              <w:rPr>
                <w:rFonts w:ascii="Times New Roman" w:hAnsi="Times New Roman" w:cs="Times New Roman"/>
                <w:b/>
                <w:sz w:val="24"/>
                <w:szCs w:val="28"/>
                <w:lang w:val="ru-RU"/>
              </w:rPr>
              <w:t>Умеренные ингибиторы CYP3А4</w:t>
            </w:r>
          </w:p>
        </w:tc>
        <w:tc>
          <w:tcPr>
            <w:tcW w:w="2996" w:type="dxa"/>
            <w:shd w:val="clear" w:color="auto" w:fill="D9D9D9" w:themeFill="background1" w:themeFillShade="D9"/>
            <w:vAlign w:val="center"/>
          </w:tcPr>
          <w:p w14:paraId="6555A17C" w14:textId="77777777" w:rsidR="00A55D3A" w:rsidRPr="00747CC2" w:rsidRDefault="00A55D3A" w:rsidP="00747CC2">
            <w:pPr>
              <w:pStyle w:val="TableParagraph"/>
              <w:jc w:val="center"/>
              <w:rPr>
                <w:rFonts w:ascii="Times New Roman" w:hAnsi="Times New Roman" w:cs="Times New Roman"/>
                <w:b/>
                <w:sz w:val="24"/>
                <w:szCs w:val="28"/>
                <w:lang w:val="ru-RU"/>
              </w:rPr>
            </w:pPr>
            <w:r w:rsidRPr="00747CC2">
              <w:rPr>
                <w:rFonts w:ascii="Times New Roman" w:hAnsi="Times New Roman" w:cs="Times New Roman"/>
                <w:b/>
                <w:sz w:val="24"/>
                <w:szCs w:val="28"/>
                <w:lang w:val="ru-RU"/>
              </w:rPr>
              <w:t>Сильные индукторы CYP3А4</w:t>
            </w:r>
          </w:p>
        </w:tc>
      </w:tr>
      <w:tr w:rsidR="00A55D3A" w:rsidRPr="007B27AE" w14:paraId="293CC50A" w14:textId="77777777" w:rsidTr="00747CC2">
        <w:trPr>
          <w:trHeight w:val="929"/>
          <w:jc w:val="center"/>
        </w:trPr>
        <w:tc>
          <w:tcPr>
            <w:tcW w:w="3040" w:type="dxa"/>
            <w:shd w:val="clear" w:color="auto" w:fill="auto"/>
            <w:vAlign w:val="center"/>
          </w:tcPr>
          <w:p w14:paraId="0BF41C5E" w14:textId="6F747DE1" w:rsidR="00A55D3A" w:rsidRPr="007B27AE" w:rsidRDefault="00A55D3A">
            <w:pPr>
              <w:pStyle w:val="TableParagraph"/>
              <w:spacing w:line="276" w:lineRule="auto"/>
              <w:jc w:val="center"/>
              <w:rPr>
                <w:rFonts w:ascii="Times New Roman" w:hAnsi="Times New Roman" w:cs="Times New Roman"/>
                <w:sz w:val="24"/>
                <w:szCs w:val="28"/>
                <w:lang w:val="ru-RU"/>
              </w:rPr>
            </w:pPr>
            <w:r w:rsidRPr="007B27AE">
              <w:rPr>
                <w:rFonts w:ascii="Times New Roman" w:hAnsi="Times New Roman" w:cs="Times New Roman"/>
                <w:sz w:val="24"/>
                <w:szCs w:val="28"/>
                <w:lang w:val="ru-RU"/>
              </w:rPr>
              <w:t>Итраконазол</w:t>
            </w:r>
            <w:r w:rsidR="008D77D4" w:rsidRPr="007B27AE">
              <w:rPr>
                <w:rFonts w:ascii="Times New Roman" w:hAnsi="Times New Roman" w:cs="Times New Roman"/>
                <w:sz w:val="24"/>
                <w:szCs w:val="28"/>
                <w:lang w:val="ru-RU"/>
              </w:rPr>
              <w:t>, к</w:t>
            </w:r>
            <w:r w:rsidRPr="007B27AE">
              <w:rPr>
                <w:rFonts w:ascii="Times New Roman" w:hAnsi="Times New Roman" w:cs="Times New Roman"/>
                <w:sz w:val="24"/>
                <w:szCs w:val="28"/>
                <w:lang w:val="ru-RU"/>
              </w:rPr>
              <w:t>етоконазол</w:t>
            </w:r>
            <w:r w:rsidR="008D77D4" w:rsidRPr="007B27AE">
              <w:rPr>
                <w:rFonts w:ascii="Times New Roman" w:hAnsi="Times New Roman" w:cs="Times New Roman"/>
                <w:sz w:val="24"/>
                <w:szCs w:val="28"/>
                <w:lang w:val="ru-RU"/>
              </w:rPr>
              <w:t>,</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позаконазол,</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кларитромицин, т</w:t>
            </w:r>
            <w:r w:rsidRPr="007B27AE">
              <w:rPr>
                <w:rFonts w:ascii="Times New Roman" w:hAnsi="Times New Roman" w:cs="Times New Roman"/>
                <w:sz w:val="24"/>
                <w:szCs w:val="28"/>
                <w:lang w:val="ru-RU"/>
              </w:rPr>
              <w:t>елитромицин</w:t>
            </w:r>
            <w:r w:rsidR="008D77D4" w:rsidRPr="007B27AE">
              <w:rPr>
                <w:rFonts w:ascii="Times New Roman" w:hAnsi="Times New Roman" w:cs="Times New Roman"/>
                <w:sz w:val="24"/>
                <w:szCs w:val="28"/>
                <w:lang w:val="ru-RU"/>
              </w:rPr>
              <w:t>,</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нелфинавир,</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индинавир,</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нефазодон,</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ритонавир,</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саквинавир,</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хлорамфеникол</w:t>
            </w:r>
          </w:p>
        </w:tc>
        <w:tc>
          <w:tcPr>
            <w:tcW w:w="3319" w:type="dxa"/>
            <w:shd w:val="clear" w:color="auto" w:fill="auto"/>
            <w:vAlign w:val="center"/>
          </w:tcPr>
          <w:p w14:paraId="2EF0EF1B" w14:textId="5B17EF2C" w:rsidR="00A55D3A" w:rsidRPr="007B27AE" w:rsidRDefault="00A55D3A">
            <w:pPr>
              <w:pStyle w:val="TableParagraph"/>
              <w:spacing w:line="276" w:lineRule="auto"/>
              <w:jc w:val="center"/>
              <w:rPr>
                <w:rFonts w:ascii="Times New Roman" w:hAnsi="Times New Roman" w:cs="Times New Roman"/>
                <w:sz w:val="24"/>
                <w:szCs w:val="28"/>
                <w:lang w:val="ru-RU"/>
              </w:rPr>
            </w:pPr>
            <w:r w:rsidRPr="007B27AE">
              <w:rPr>
                <w:rFonts w:ascii="Times New Roman" w:hAnsi="Times New Roman" w:cs="Times New Roman"/>
                <w:sz w:val="24"/>
                <w:szCs w:val="28"/>
                <w:lang w:val="ru-RU"/>
              </w:rPr>
              <w:t>Эритромицин</w:t>
            </w:r>
            <w:r w:rsidR="008D77D4" w:rsidRPr="007B27AE">
              <w:rPr>
                <w:rFonts w:ascii="Times New Roman" w:hAnsi="Times New Roman" w:cs="Times New Roman"/>
                <w:sz w:val="24"/>
                <w:szCs w:val="28"/>
                <w:lang w:val="ru-RU"/>
              </w:rPr>
              <w:t>,</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ципрофлоксацин,</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флуконазол,</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верапамил,</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вориконазол,</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амиодарон,</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дилтиазем,</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иматиниб,</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кризотиниб,</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фосампренавир,</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ампренавир,</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апрепитант,</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атазанавир</w:t>
            </w:r>
          </w:p>
        </w:tc>
        <w:tc>
          <w:tcPr>
            <w:tcW w:w="2996" w:type="dxa"/>
            <w:shd w:val="clear" w:color="auto" w:fill="auto"/>
            <w:vAlign w:val="center"/>
          </w:tcPr>
          <w:p w14:paraId="7ECE8B02" w14:textId="3622CCBA" w:rsidR="00A55D3A" w:rsidRPr="007B27AE" w:rsidRDefault="00A55D3A">
            <w:pPr>
              <w:pStyle w:val="TableParagraph"/>
              <w:spacing w:line="276" w:lineRule="auto"/>
              <w:jc w:val="center"/>
              <w:rPr>
                <w:rFonts w:ascii="Times New Roman" w:hAnsi="Times New Roman" w:cs="Times New Roman"/>
                <w:sz w:val="24"/>
                <w:szCs w:val="28"/>
                <w:lang w:val="ru-RU"/>
              </w:rPr>
            </w:pPr>
            <w:r w:rsidRPr="007B27AE">
              <w:rPr>
                <w:rFonts w:ascii="Times New Roman" w:hAnsi="Times New Roman" w:cs="Times New Roman"/>
                <w:sz w:val="24"/>
                <w:szCs w:val="28"/>
                <w:lang w:val="ru-RU"/>
              </w:rPr>
              <w:t>Карбамазепин</w:t>
            </w:r>
            <w:r w:rsidR="008D77D4" w:rsidRPr="007B27AE">
              <w:rPr>
                <w:rFonts w:ascii="Times New Roman" w:hAnsi="Times New Roman" w:cs="Times New Roman"/>
                <w:sz w:val="24"/>
                <w:szCs w:val="28"/>
                <w:lang w:val="ru-RU"/>
              </w:rPr>
              <w:t>, о</w:t>
            </w:r>
            <w:r w:rsidRPr="007B27AE">
              <w:rPr>
                <w:rFonts w:ascii="Times New Roman" w:hAnsi="Times New Roman" w:cs="Times New Roman"/>
                <w:sz w:val="24"/>
                <w:szCs w:val="28"/>
                <w:lang w:val="ru-RU"/>
              </w:rPr>
              <w:t>кскарбазепин</w:t>
            </w:r>
            <w:r w:rsidR="008D77D4" w:rsidRPr="007B27AE">
              <w:rPr>
                <w:rFonts w:ascii="Times New Roman" w:hAnsi="Times New Roman" w:cs="Times New Roman"/>
                <w:sz w:val="24"/>
                <w:szCs w:val="28"/>
                <w:lang w:val="ru-RU"/>
              </w:rPr>
              <w:t>,</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рифампицин,</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рифабутин,</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фенитоин,</w:t>
            </w:r>
            <w:r w:rsidRPr="007B27AE">
              <w:rPr>
                <w:rFonts w:ascii="Times New Roman" w:hAnsi="Times New Roman" w:cs="Times New Roman"/>
                <w:sz w:val="24"/>
                <w:szCs w:val="28"/>
                <w:lang w:val="ru-RU"/>
              </w:rPr>
              <w:t xml:space="preserve"> </w:t>
            </w:r>
            <w:r w:rsidR="008D77D4" w:rsidRPr="007B27AE">
              <w:rPr>
                <w:rFonts w:ascii="Times New Roman" w:hAnsi="Times New Roman" w:cs="Times New Roman"/>
                <w:sz w:val="24"/>
                <w:szCs w:val="28"/>
                <w:lang w:val="ru-RU"/>
              </w:rPr>
              <w:t>фенобарбитал,</w:t>
            </w:r>
          </w:p>
          <w:p w14:paraId="54B7C63C" w14:textId="7014C5B6" w:rsidR="00A55D3A" w:rsidRPr="007B27AE" w:rsidRDefault="008D77D4" w:rsidP="00483E6C">
            <w:pPr>
              <w:pStyle w:val="TableParagraph"/>
              <w:spacing w:line="276" w:lineRule="auto"/>
              <w:jc w:val="center"/>
              <w:rPr>
                <w:rFonts w:ascii="Times New Roman" w:hAnsi="Times New Roman" w:cs="Times New Roman"/>
                <w:sz w:val="24"/>
                <w:szCs w:val="28"/>
                <w:lang w:val="ru-RU"/>
              </w:rPr>
            </w:pPr>
            <w:r w:rsidRPr="007B27AE">
              <w:rPr>
                <w:rFonts w:ascii="Times New Roman" w:hAnsi="Times New Roman" w:cs="Times New Roman"/>
                <w:sz w:val="24"/>
                <w:szCs w:val="28"/>
                <w:lang w:val="ru-RU"/>
              </w:rPr>
              <w:t>препараты</w:t>
            </w:r>
            <w:r w:rsidR="00A55D3A" w:rsidRPr="007B27AE">
              <w:rPr>
                <w:rFonts w:ascii="Times New Roman" w:hAnsi="Times New Roman" w:cs="Times New Roman"/>
                <w:sz w:val="24"/>
                <w:szCs w:val="28"/>
                <w:lang w:val="ru-RU"/>
              </w:rPr>
              <w:t>, содержащие экстракт зверобоя продырявленного (</w:t>
            </w:r>
            <w:r w:rsidR="00A55D3A" w:rsidRPr="00747CC2">
              <w:rPr>
                <w:rFonts w:ascii="Times New Roman" w:hAnsi="Times New Roman" w:cs="Times New Roman"/>
                <w:i/>
                <w:sz w:val="24"/>
                <w:szCs w:val="28"/>
                <w:lang w:val="ru-RU"/>
              </w:rPr>
              <w:t>Hypericum perforatum</w:t>
            </w:r>
            <w:r w:rsidR="00A55D3A" w:rsidRPr="007B27AE">
              <w:rPr>
                <w:rFonts w:ascii="Times New Roman" w:hAnsi="Times New Roman" w:cs="Times New Roman"/>
                <w:sz w:val="24"/>
                <w:szCs w:val="28"/>
                <w:lang w:val="ru-RU"/>
              </w:rPr>
              <w:t>)</w:t>
            </w:r>
          </w:p>
        </w:tc>
      </w:tr>
    </w:tbl>
    <w:p w14:paraId="00424CD6" w14:textId="77777777" w:rsidR="00E75618" w:rsidRPr="007B27AE" w:rsidRDefault="00E75618" w:rsidP="00E75618">
      <w:pPr>
        <w:pStyle w:val="2"/>
        <w:spacing w:line="240" w:lineRule="auto"/>
        <w:rPr>
          <w:color w:val="000000" w:themeColor="text1"/>
          <w:szCs w:val="24"/>
        </w:rPr>
      </w:pPr>
      <w:bookmarkStart w:id="145" w:name="_Toc124182535"/>
      <w:r w:rsidRPr="007B27AE">
        <w:rPr>
          <w:color w:val="000000" w:themeColor="text1"/>
          <w:szCs w:val="24"/>
        </w:rPr>
        <w:t>4.2. Фармакодинамика у человека</w:t>
      </w:r>
      <w:bookmarkEnd w:id="145"/>
    </w:p>
    <w:p w14:paraId="1AB556F6" w14:textId="77777777" w:rsidR="00E36F94" w:rsidRPr="007B27AE" w:rsidRDefault="00E36F94" w:rsidP="005D1B5F">
      <w:pPr>
        <w:pStyle w:val="aff"/>
        <w:spacing w:after="0" w:line="240" w:lineRule="auto"/>
        <w:ind w:right="-1" w:firstLine="709"/>
        <w:rPr>
          <w:rFonts w:eastAsia="Calibri"/>
          <w:color w:val="000000" w:themeColor="text1"/>
          <w:szCs w:val="28"/>
          <w:shd w:val="clear" w:color="auto" w:fill="FFFFFF"/>
        </w:rPr>
      </w:pPr>
      <w:r w:rsidRPr="007B27AE">
        <w:rPr>
          <w:rFonts w:eastAsia="Calibri"/>
          <w:color w:val="000000" w:themeColor="text1"/>
          <w:szCs w:val="28"/>
          <w:shd w:val="clear" w:color="auto" w:fill="FFFFFF"/>
        </w:rPr>
        <w:t xml:space="preserve">Ибрутиниб является мощным низкомолекулярным ингибитором тирозинкиназы Брутона. Ибрутиниб образует ковалентную связь с цистеиновым остатком (Cys 481) в активном центре ТКБ, приводя к стойкому ингибированию ферментативной активности. ТКБ, являющаяся представителем семейства киназ Тес, выступает в качестве важной сигнальной молекулы антигенных рецепторов В-клеток и цитокиновых рецепторов. Сигнальный путь BCR задействован в патогенезе ряда В-клеточных злокачественных новообразований, включая лимфому из клеток мантийной зоны, диффузную крупноклеточную В-клеточную лимфому, фолликулярную лимфому и В-клеточный хронический лимфоцитарный лейкоз/лимфому из малых лимфоцитов. Ключевая роль ТКБ в сигнальной активности В-клеточных поверхностных рецепторов приводит к активации сигнальных путей, необходимых для миграции В-клеток, их хемотаксиса и адгезии. </w:t>
      </w:r>
    </w:p>
    <w:p w14:paraId="39D5D54A" w14:textId="77777777" w:rsidR="00E36F94" w:rsidRPr="007B27AE" w:rsidRDefault="00E36F94" w:rsidP="005D1B5F">
      <w:pPr>
        <w:autoSpaceDE w:val="0"/>
        <w:autoSpaceDN w:val="0"/>
        <w:adjustRightInd w:val="0"/>
        <w:spacing w:after="0" w:line="240" w:lineRule="auto"/>
        <w:ind w:firstLine="709"/>
        <w:rPr>
          <w:szCs w:val="19"/>
        </w:rPr>
      </w:pPr>
      <w:r w:rsidRPr="007B27AE">
        <w:rPr>
          <w:szCs w:val="19"/>
        </w:rPr>
        <w:t>Ибрутиниб – это первый препарат в классе ингибиторов тирозинкиназы Брутона, который после активации В-клеточного рецептора играет роль в 2 принципиально важных параллельных процессах:</w:t>
      </w:r>
    </w:p>
    <w:p w14:paraId="5B643B04" w14:textId="77777777" w:rsidR="00E36F94" w:rsidRPr="007B27AE" w:rsidRDefault="00E36F94" w:rsidP="005D1B5F">
      <w:pPr>
        <w:autoSpaceDE w:val="0"/>
        <w:autoSpaceDN w:val="0"/>
        <w:adjustRightInd w:val="0"/>
        <w:spacing w:after="0" w:line="240" w:lineRule="auto"/>
        <w:ind w:firstLine="709"/>
        <w:rPr>
          <w:szCs w:val="19"/>
        </w:rPr>
      </w:pPr>
      <w:r w:rsidRPr="007B27AE">
        <w:rPr>
          <w:szCs w:val="19"/>
        </w:rPr>
        <w:t>1) напрямую через CD79a/CD79b и активацию SYK-тирозинкиназы Брутона активирует фосфолипазу С</w:t>
      </w:r>
      <w:r w:rsidRPr="007B27AE">
        <w:rPr>
          <w:rFonts w:eastAsia="MyriadPro-Regular"/>
          <w:szCs w:val="19"/>
        </w:rPr>
        <w:t>γ</w:t>
      </w:r>
      <w:r w:rsidRPr="007B27AE">
        <w:rPr>
          <w:szCs w:val="19"/>
        </w:rPr>
        <w:t>2, которая, в свою очередь, гидролизует фосфатидилинозитол-4,5-бифосфат с образованием диацилглицерола и,</w:t>
      </w:r>
    </w:p>
    <w:p w14:paraId="2F38FF11" w14:textId="77777777" w:rsidR="00E36F94" w:rsidRPr="007B27AE" w:rsidRDefault="00E36F94" w:rsidP="005D1B5F">
      <w:pPr>
        <w:autoSpaceDE w:val="0"/>
        <w:autoSpaceDN w:val="0"/>
        <w:adjustRightInd w:val="0"/>
        <w:spacing w:after="0" w:line="240" w:lineRule="auto"/>
        <w:ind w:firstLine="709"/>
        <w:rPr>
          <w:szCs w:val="19"/>
        </w:rPr>
      </w:pPr>
      <w:r w:rsidRPr="007B27AE">
        <w:rPr>
          <w:szCs w:val="19"/>
        </w:rPr>
        <w:t>соответственно, запусканием пути протеинкиназы С и</w:t>
      </w:r>
    </w:p>
    <w:p w14:paraId="5C72E817" w14:textId="6755171B" w:rsidR="00DB3E60" w:rsidRPr="007B27AE" w:rsidRDefault="00E36F94" w:rsidP="00747CC2">
      <w:pPr>
        <w:autoSpaceDE w:val="0"/>
        <w:autoSpaceDN w:val="0"/>
        <w:adjustRightInd w:val="0"/>
        <w:spacing w:after="0" w:line="240" w:lineRule="auto"/>
        <w:ind w:firstLine="709"/>
        <w:rPr>
          <w:highlight w:val="yellow"/>
        </w:rPr>
      </w:pPr>
      <w:r w:rsidRPr="007B27AE">
        <w:rPr>
          <w:szCs w:val="19"/>
        </w:rPr>
        <w:t>2) через CD19 и присоединение фосфоинозитол-3-киназы, затем фосфорилирование фосфатидилинозитол-4,5-бифосфата с образованием фосфатидилино зитол-3,4,5-трифосфата, с которым связывается тирозинкиназа Брутона и запускаются MAPK, NFkB и другие сигнальные пути [24].</w:t>
      </w:r>
    </w:p>
    <w:p w14:paraId="3F3EA98D" w14:textId="77777777" w:rsidR="00B30F15" w:rsidRPr="007B27AE" w:rsidRDefault="00B30F15" w:rsidP="00B30F15">
      <w:pPr>
        <w:spacing w:before="240" w:after="240" w:line="240" w:lineRule="auto"/>
        <w:outlineLvl w:val="2"/>
        <w:rPr>
          <w:b/>
          <w:bCs/>
        </w:rPr>
      </w:pPr>
      <w:bookmarkStart w:id="146" w:name="_Toc124182536"/>
      <w:r w:rsidRPr="007B27AE">
        <w:rPr>
          <w:b/>
          <w:bCs/>
        </w:rPr>
        <w:t xml:space="preserve">4.2.1. </w:t>
      </w:r>
      <w:r w:rsidRPr="007B27AE">
        <w:rPr>
          <w:b/>
        </w:rPr>
        <w:t xml:space="preserve">Фармакодинамические </w:t>
      </w:r>
      <w:r w:rsidRPr="007B27AE">
        <w:rPr>
          <w:b/>
          <w:bCs/>
        </w:rPr>
        <w:t>лекарственные взаимодействия</w:t>
      </w:r>
      <w:bookmarkEnd w:id="146"/>
    </w:p>
    <w:p w14:paraId="61FB4EFA" w14:textId="434502F7" w:rsidR="00556EE7" w:rsidRPr="007B27AE" w:rsidRDefault="0082040F" w:rsidP="005D1B5F">
      <w:pPr>
        <w:pStyle w:val="ab"/>
        <w:shd w:val="clear" w:color="auto" w:fill="FFFFFF"/>
        <w:spacing w:before="0" w:beforeAutospacing="0" w:after="0" w:afterAutospacing="0"/>
        <w:ind w:firstLine="709"/>
        <w:jc w:val="both"/>
      </w:pPr>
      <w:r w:rsidRPr="007B27AE">
        <w:t>Не проводились исследования по изучению фармакодинамического взаимодействия ибрутиниба [27]</w:t>
      </w:r>
      <w:r w:rsidR="00556EE7" w:rsidRPr="007B27AE">
        <w:t>.</w:t>
      </w:r>
    </w:p>
    <w:p w14:paraId="0C9D1738" w14:textId="6D7D4508" w:rsidR="003C3091" w:rsidRPr="007B27AE" w:rsidRDefault="0082040F" w:rsidP="005D1B5F">
      <w:pPr>
        <w:pStyle w:val="ab"/>
        <w:shd w:val="clear" w:color="auto" w:fill="FFFFFF"/>
        <w:spacing w:before="0" w:beforeAutospacing="0" w:after="0" w:afterAutospacing="0"/>
        <w:ind w:firstLine="709"/>
        <w:jc w:val="both"/>
      </w:pPr>
      <w:r w:rsidRPr="007B27AE">
        <w:lastRenderedPageBreak/>
        <w:t xml:space="preserve">Поскольку растворимость ибрутиниба зависит от рН, существует теоретический риск того, что лекарственные средства, повышающие рН желудка (например, ингибиторы протонной помпы), могут снижать экспозицию ибрутиниба. Это взаимодействие не изучалось </w:t>
      </w:r>
      <w:r w:rsidRPr="00747CC2">
        <w:rPr>
          <w:i/>
          <w:lang w:val="en-US"/>
        </w:rPr>
        <w:t>in</w:t>
      </w:r>
      <w:r w:rsidRPr="00747CC2">
        <w:rPr>
          <w:i/>
        </w:rPr>
        <w:t xml:space="preserve"> </w:t>
      </w:r>
      <w:r w:rsidRPr="00747CC2">
        <w:rPr>
          <w:i/>
          <w:lang w:val="en-US"/>
        </w:rPr>
        <w:t>vivo</w:t>
      </w:r>
      <w:r w:rsidRPr="007B27AE">
        <w:t xml:space="preserve"> [26].</w:t>
      </w:r>
    </w:p>
    <w:p w14:paraId="73F87CC7" w14:textId="77777777" w:rsidR="0082040F" w:rsidRPr="007B27AE" w:rsidRDefault="0082040F" w:rsidP="005D1B5F">
      <w:pPr>
        <w:pStyle w:val="ab"/>
        <w:shd w:val="clear" w:color="auto" w:fill="FFFFFF"/>
        <w:spacing w:before="0" w:beforeAutospacing="0" w:after="0" w:afterAutospacing="0"/>
        <w:ind w:firstLine="709"/>
        <w:jc w:val="both"/>
        <w:rPr>
          <w:highlight w:val="yellow"/>
        </w:rPr>
      </w:pPr>
    </w:p>
    <w:p w14:paraId="0111B4FA" w14:textId="7B4735B7" w:rsidR="008B7FBF" w:rsidRPr="007B27AE" w:rsidRDefault="008B7FBF" w:rsidP="005D1B5F">
      <w:pPr>
        <w:pStyle w:val="2"/>
        <w:spacing w:before="0" w:after="0" w:line="240" w:lineRule="auto"/>
        <w:rPr>
          <w:color w:val="000000" w:themeColor="text1"/>
          <w:szCs w:val="24"/>
        </w:rPr>
      </w:pPr>
      <w:bookmarkStart w:id="147" w:name="_Toc124182537"/>
      <w:r w:rsidRPr="007B27AE">
        <w:rPr>
          <w:color w:val="000000" w:themeColor="text1"/>
          <w:szCs w:val="24"/>
        </w:rPr>
        <w:t>4.</w:t>
      </w:r>
      <w:r w:rsidR="00E75618" w:rsidRPr="007B27AE">
        <w:rPr>
          <w:color w:val="000000" w:themeColor="text1"/>
          <w:szCs w:val="24"/>
        </w:rPr>
        <w:t>3</w:t>
      </w:r>
      <w:r w:rsidRPr="007B27AE">
        <w:rPr>
          <w:color w:val="000000" w:themeColor="text1"/>
          <w:szCs w:val="24"/>
        </w:rPr>
        <w:t>. Безопасность и эффективность</w:t>
      </w:r>
      <w:bookmarkEnd w:id="147"/>
    </w:p>
    <w:p w14:paraId="75E4A61D" w14:textId="77777777" w:rsidR="003C3091" w:rsidRPr="007B27AE" w:rsidRDefault="003C3091" w:rsidP="005D1B5F">
      <w:pPr>
        <w:spacing w:after="0" w:line="240" w:lineRule="auto"/>
      </w:pPr>
    </w:p>
    <w:p w14:paraId="5FC1A2F2" w14:textId="45DEC1BB" w:rsidR="003C3091" w:rsidRPr="007B27AE" w:rsidRDefault="00AB20DF" w:rsidP="005D1B5F">
      <w:pPr>
        <w:pStyle w:val="3"/>
        <w:spacing w:before="0" w:after="0" w:line="240" w:lineRule="auto"/>
        <w:rPr>
          <w:rFonts w:ascii="Times New Roman" w:hAnsi="Times New Roman"/>
          <w:szCs w:val="24"/>
        </w:rPr>
      </w:pPr>
      <w:bookmarkStart w:id="148" w:name="_Toc52190587"/>
      <w:bookmarkStart w:id="149" w:name="_Toc124182538"/>
      <w:r w:rsidRPr="007B27AE">
        <w:rPr>
          <w:rFonts w:ascii="Times New Roman" w:hAnsi="Times New Roman"/>
          <w:szCs w:val="24"/>
        </w:rPr>
        <w:t>4.</w:t>
      </w:r>
      <w:r w:rsidR="00B30F15" w:rsidRPr="007B27AE">
        <w:rPr>
          <w:rFonts w:ascii="Times New Roman" w:hAnsi="Times New Roman"/>
          <w:szCs w:val="24"/>
        </w:rPr>
        <w:t>3</w:t>
      </w:r>
      <w:r w:rsidRPr="007B27AE">
        <w:rPr>
          <w:rFonts w:ascii="Times New Roman" w:hAnsi="Times New Roman"/>
          <w:szCs w:val="24"/>
        </w:rPr>
        <w:t>.1</w:t>
      </w:r>
      <w:bookmarkEnd w:id="148"/>
      <w:r w:rsidR="00B30F15" w:rsidRPr="007B27AE">
        <w:rPr>
          <w:rFonts w:ascii="Times New Roman" w:hAnsi="Times New Roman"/>
          <w:szCs w:val="24"/>
        </w:rPr>
        <w:t>. Клиническая эффективность</w:t>
      </w:r>
      <w:bookmarkEnd w:id="149"/>
    </w:p>
    <w:p w14:paraId="4F3E971F" w14:textId="77777777" w:rsidR="001900DE" w:rsidRPr="007B27AE" w:rsidRDefault="001900DE" w:rsidP="00980A66">
      <w:pPr>
        <w:spacing w:after="0" w:line="240" w:lineRule="auto"/>
        <w:ind w:firstLine="709"/>
        <w:rPr>
          <w:szCs w:val="28"/>
          <w:lang w:eastAsia="x-none"/>
        </w:rPr>
      </w:pPr>
      <w:bookmarkStart w:id="150" w:name="_Hlk104205284"/>
    </w:p>
    <w:p w14:paraId="574F82D2" w14:textId="35927927" w:rsidR="00A55D3A" w:rsidRPr="007B27AE" w:rsidRDefault="00A55D3A" w:rsidP="00980A66">
      <w:pPr>
        <w:spacing w:after="0" w:line="240" w:lineRule="auto"/>
        <w:ind w:firstLine="709"/>
        <w:rPr>
          <w:color w:val="000000" w:themeColor="text1"/>
          <w:szCs w:val="28"/>
        </w:rPr>
      </w:pPr>
      <w:r w:rsidRPr="007B27AE">
        <w:rPr>
          <w:szCs w:val="28"/>
          <w:lang w:eastAsia="x-none"/>
        </w:rPr>
        <w:t>В клинической практике ибрутиниб применяется для лечения м</w:t>
      </w:r>
      <w:r w:rsidRPr="007B27AE">
        <w:rPr>
          <w:color w:val="000000" w:themeColor="text1"/>
          <w:szCs w:val="28"/>
        </w:rPr>
        <w:t>антийноклеточной лимфомы, хронического лимфоцитарного лейкоза/лимфомы из малых лимфоцитов, макроглобулинемии Вальденстрема, лимфомы маргинальной зоны, хронической реакции «трансплантат против хозяина».</w:t>
      </w:r>
    </w:p>
    <w:p w14:paraId="5A5DF82C" w14:textId="74BBD381" w:rsidR="00C27031" w:rsidRPr="007B27AE" w:rsidRDefault="00027421" w:rsidP="00980A66">
      <w:pPr>
        <w:spacing w:after="0" w:line="240" w:lineRule="auto"/>
        <w:ind w:firstLine="709"/>
        <w:rPr>
          <w:i/>
          <w:color w:val="000000" w:themeColor="text1"/>
          <w:szCs w:val="28"/>
        </w:rPr>
      </w:pPr>
      <w:r w:rsidRPr="007B27AE">
        <w:rPr>
          <w:color w:val="000000" w:themeColor="text1"/>
          <w:szCs w:val="28"/>
        </w:rPr>
        <w:t>В исследовании эффективности и безопасности применения ибрутиниба у пациентов с мантийноклеточной лимфомой приняли участие 782 пациента. Первичными точками выступали ЧОО и ВПБ. По результатам исследовании ЧОО составлял порядка 70%, ВПБ составляла 14,6 мес.</w:t>
      </w:r>
    </w:p>
    <w:bookmarkEnd w:id="150"/>
    <w:p w14:paraId="460B3268" w14:textId="39857D12" w:rsidR="00CC6CD0" w:rsidRPr="007B27AE" w:rsidRDefault="00CC6CD0" w:rsidP="00980A66">
      <w:pPr>
        <w:spacing w:after="0" w:line="240" w:lineRule="auto"/>
        <w:ind w:firstLine="709"/>
      </w:pPr>
      <w:r w:rsidRPr="007B27AE">
        <w:rPr>
          <w:color w:val="000000" w:themeColor="text1"/>
          <w:szCs w:val="28"/>
        </w:rPr>
        <w:t xml:space="preserve">В исследовании эффективности и безопасности применения ибрутиниба у </w:t>
      </w:r>
      <w:r w:rsidR="002A60AF" w:rsidRPr="007B27AE">
        <w:t xml:space="preserve">2850 </w:t>
      </w:r>
      <w:r w:rsidRPr="007B27AE">
        <w:rPr>
          <w:color w:val="000000" w:themeColor="text1"/>
          <w:szCs w:val="28"/>
        </w:rPr>
        <w:t>пациентов с</w:t>
      </w:r>
      <w:r w:rsidRPr="007B27AE">
        <w:t xml:space="preserve"> лимфоцитарным лейкозом/лимфомой из малых лимфоцитов. Конечными точками выступали ВБП, общая выживаемость, ЧОО. Препарат исследовался как при применении в качестве монотерапии, так и в комбинации с другими препаратами.</w:t>
      </w:r>
      <w:r w:rsidR="00980A66" w:rsidRPr="007B27AE">
        <w:t xml:space="preserve"> </w:t>
      </w:r>
      <w:r w:rsidRPr="007B27AE">
        <w:t>ЧОО составляла от 42 до 95%. Выживаемость без прогрессирования была больше в группе ибрутиниба и составляла порядка 17 месяцев, либо выше.</w:t>
      </w:r>
    </w:p>
    <w:p w14:paraId="44ADEAF9" w14:textId="235EF5B8" w:rsidR="00980A66" w:rsidRPr="007B27AE" w:rsidRDefault="00980A66" w:rsidP="00980A66">
      <w:pPr>
        <w:spacing w:after="0" w:line="240" w:lineRule="auto"/>
        <w:ind w:firstLine="709"/>
        <w:rPr>
          <w:szCs w:val="28"/>
        </w:rPr>
      </w:pPr>
      <w:r w:rsidRPr="007B27AE">
        <w:rPr>
          <w:color w:val="000000" w:themeColor="text1"/>
          <w:szCs w:val="28"/>
        </w:rPr>
        <w:t>В исследовании эффективности и безопасности применения ибрутиниба у 244 пациентов с</w:t>
      </w:r>
      <w:r w:rsidRPr="007B27AE">
        <w:t xml:space="preserve"> </w:t>
      </w:r>
      <w:r w:rsidRPr="007B27AE">
        <w:rPr>
          <w:szCs w:val="28"/>
        </w:rPr>
        <w:t>макроглобулинемией Вальденстрема</w:t>
      </w:r>
      <w:r w:rsidRPr="007B27AE">
        <w:t xml:space="preserve">. Препарат исследовался как при применении в качестве монотерапии, так и в комбинации с ритуксимабом. </w:t>
      </w:r>
      <w:r w:rsidRPr="007B27AE">
        <w:rPr>
          <w:bCs/>
          <w:color w:val="000000"/>
        </w:rPr>
        <w:t xml:space="preserve">Результаты эффективности ЧОО составила 83%. В другом исследовании </w:t>
      </w:r>
      <w:r w:rsidRPr="007B27AE">
        <w:rPr>
          <w:szCs w:val="28"/>
        </w:rPr>
        <w:t>при медиане наблюдения 18,1 месяца (межквартальный интервал 17,5–18,9) доля пациентов с общим ответом составила 28 [90%].</w:t>
      </w:r>
    </w:p>
    <w:p w14:paraId="00495B15" w14:textId="77777777" w:rsidR="00980A66" w:rsidRPr="007B27AE" w:rsidRDefault="00980A66" w:rsidP="00980A66">
      <w:pPr>
        <w:spacing w:after="0" w:line="240" w:lineRule="auto"/>
        <w:ind w:firstLine="709"/>
        <w:rPr>
          <w:color w:val="000000"/>
          <w:szCs w:val="23"/>
          <w:shd w:val="clear" w:color="auto" w:fill="FFFFFF"/>
        </w:rPr>
      </w:pPr>
      <w:r w:rsidRPr="007B27AE">
        <w:rPr>
          <w:color w:val="000000" w:themeColor="text1"/>
          <w:szCs w:val="28"/>
        </w:rPr>
        <w:t>В исследовании эффективности и безопасности применения ибрутиниба у 126 пациентов лимфомой маргинальной зоны</w:t>
      </w:r>
      <w:r w:rsidRPr="007B27AE">
        <w:t xml:space="preserve"> м</w:t>
      </w:r>
      <w:r w:rsidRPr="007B27AE">
        <w:rPr>
          <w:color w:val="000000"/>
          <w:szCs w:val="23"/>
          <w:shd w:val="clear" w:color="auto" w:fill="FFFFFF"/>
        </w:rPr>
        <w:t>едиана наблюдения составляла 19,4 месяца (первичный анализ), частота общего ответа ЧОО - 48%. Медиана длительности ответа не была достигнута, а медиана выживаемости без прогрессирования составила 14,2 месяца</w:t>
      </w:r>
      <w:r w:rsidRPr="007B27AE">
        <w:t xml:space="preserve">. </w:t>
      </w:r>
      <w:r w:rsidRPr="007B27AE">
        <w:rPr>
          <w:color w:val="000000"/>
          <w:szCs w:val="23"/>
          <w:shd w:val="clear" w:color="auto" w:fill="FFFFFF"/>
        </w:rPr>
        <w:t>Данные исследования продемонстрировали углубление ответа в динамике: ЧОО увеличилась с 48% через год лечения до 58% через три года, а частота полного ответа – с 5% через год лечения до 10% через три года. Медиана общей выживаемости по истечении 33 месяцев наблюдения оставалась недостигнутой. Кроме того, медиана длительности устойчивого ответа составила 27,6 месяца, у 48% пациентов ответ сохранялся через 33 месяца.</w:t>
      </w:r>
    </w:p>
    <w:p w14:paraId="5DBF48AD" w14:textId="7C6302B7" w:rsidR="00980A66" w:rsidRPr="007B27AE" w:rsidRDefault="00980A66" w:rsidP="00747CC2">
      <w:pPr>
        <w:spacing w:after="0" w:line="240" w:lineRule="auto"/>
        <w:ind w:firstLine="709"/>
      </w:pPr>
      <w:r w:rsidRPr="007B27AE">
        <w:rPr>
          <w:color w:val="000000" w:themeColor="text1"/>
          <w:szCs w:val="28"/>
        </w:rPr>
        <w:t xml:space="preserve">В исследовании эффективности и безопасности применения ибрутиниба </w:t>
      </w:r>
      <w:r w:rsidRPr="007B27AE">
        <w:t xml:space="preserve">42 пациентов с </w:t>
      </w:r>
      <w:r w:rsidRPr="007B27AE">
        <w:rPr>
          <w:bCs/>
          <w:color w:val="000000" w:themeColor="text1"/>
        </w:rPr>
        <w:t>хронической реакцией «трансплантат против хозяина</w:t>
      </w:r>
      <w:r w:rsidRPr="007B27AE">
        <w:rPr>
          <w:b/>
          <w:color w:val="000000" w:themeColor="text1"/>
        </w:rPr>
        <w:t xml:space="preserve">» </w:t>
      </w:r>
      <w:r w:rsidRPr="007B27AE">
        <w:t>после медианы наблюдения в 26 месяцев (диапазон от 0.53 до 36,7 месяцев) наилучшая общая частота ответа во всей пролеченной популяции составила 69% (29 из 42), при этом 13 пациентов (31%) достигли полного ответа, а 16 пациентов (38%) - частичного ответа.</w:t>
      </w:r>
    </w:p>
    <w:p w14:paraId="13BA2312" w14:textId="77777777" w:rsidR="007C774C" w:rsidRDefault="007C774C" w:rsidP="005D1B5F">
      <w:pPr>
        <w:pStyle w:val="4"/>
        <w:spacing w:line="240" w:lineRule="auto"/>
        <w:rPr>
          <w:rFonts w:ascii="Times New Roman" w:hAnsi="Times New Roman"/>
          <w:sz w:val="24"/>
          <w:szCs w:val="24"/>
        </w:rPr>
        <w:sectPr w:rsidR="007C774C" w:rsidSect="00AB01E2">
          <w:pgSz w:w="11906" w:h="16838"/>
          <w:pgMar w:top="1134" w:right="849" w:bottom="1134" w:left="1701" w:header="708" w:footer="709" w:gutter="0"/>
          <w:cols w:space="708"/>
          <w:docGrid w:linePitch="360"/>
        </w:sectPr>
      </w:pPr>
      <w:bookmarkStart w:id="151" w:name="_Toc124182539"/>
    </w:p>
    <w:p w14:paraId="20947E7C" w14:textId="565B9D9B" w:rsidR="00A55D3A" w:rsidRPr="007B27AE" w:rsidRDefault="003C3091" w:rsidP="005D1B5F">
      <w:pPr>
        <w:pStyle w:val="4"/>
        <w:spacing w:line="240" w:lineRule="auto"/>
        <w:rPr>
          <w:rFonts w:ascii="Times New Roman" w:hAnsi="Times New Roman"/>
          <w:sz w:val="24"/>
          <w:szCs w:val="24"/>
        </w:rPr>
      </w:pPr>
      <w:r w:rsidRPr="007B27AE">
        <w:rPr>
          <w:rFonts w:ascii="Times New Roman" w:hAnsi="Times New Roman"/>
          <w:sz w:val="24"/>
          <w:szCs w:val="24"/>
        </w:rPr>
        <w:lastRenderedPageBreak/>
        <w:t xml:space="preserve">4.3.1.1. </w:t>
      </w:r>
      <w:r w:rsidR="00A55D3A" w:rsidRPr="007B27AE">
        <w:rPr>
          <w:rFonts w:ascii="Times New Roman" w:hAnsi="Times New Roman"/>
          <w:sz w:val="24"/>
          <w:szCs w:val="24"/>
        </w:rPr>
        <w:t>Мантийноклеточная лимфома</w:t>
      </w:r>
      <w:bookmarkEnd w:id="151"/>
    </w:p>
    <w:p w14:paraId="787F63F0" w14:textId="77777777" w:rsidR="00080E00" w:rsidRPr="007B27AE" w:rsidRDefault="00080E00" w:rsidP="005D1B5F">
      <w:pPr>
        <w:spacing w:after="0" w:line="240" w:lineRule="auto"/>
        <w:ind w:firstLine="709"/>
        <w:rPr>
          <w:color w:val="141B22"/>
          <w:szCs w:val="21"/>
          <w:shd w:val="clear" w:color="auto" w:fill="FFFFFF"/>
        </w:rPr>
      </w:pPr>
    </w:p>
    <w:p w14:paraId="6662956C" w14:textId="4B9D9C3B" w:rsidR="00B32734" w:rsidRPr="007B27AE" w:rsidRDefault="00B32734" w:rsidP="005D1B5F">
      <w:pPr>
        <w:spacing w:after="0" w:line="240" w:lineRule="auto"/>
        <w:ind w:firstLine="709"/>
        <w:rPr>
          <w:color w:val="141B22"/>
          <w:szCs w:val="21"/>
          <w:shd w:val="clear" w:color="auto" w:fill="FFFFFF"/>
        </w:rPr>
      </w:pPr>
      <w:r w:rsidRPr="007B27AE">
        <w:rPr>
          <w:color w:val="141B22"/>
          <w:szCs w:val="21"/>
          <w:shd w:val="clear" w:color="auto" w:fill="FFFFFF"/>
        </w:rPr>
        <w:t>Безопасность и эффективность ибрутиниба у пациентов с рецидивирующей или рефрактерной мантийноклеточной лимфомой (МКЛ) оценивали в одном открытом многоцентровом исследовании фазы 2 (PCYC-1104-CA) с участием 111 пациентов. Средний возраст составил 68 лет (от 40 до 84 лет), 77% мужчин и 92% представителей европеоидной расы. Пациенты с функциональным статусом ECOG 3 или выше были исключены из исследования. Среднее время с момента постановки диагноза составило 42 месяца, а среднее количество предшествующих курсов лечения составило 3 (диапазон: от 1 до 5), в том числе 35% с предшествующей высокодозной химиотерапией, 43% с предшествующим лечением бортезомибом, 24% с предшествующим лечением леналидомидом и 11 % с предшествующей аутологичной или аллогенной трансплантацией стволовых клеток. На исходном уровне у 39% пациентов был объемный рак (≥5 см), у 49% была оценка высокого риска по упрощенному международному прогностическому индексу MCL (MIPI) и у 72% была прогрессирующая стадия (экстранодальное поражение и/или поражение костного мозга) при скрининге</w:t>
      </w:r>
      <w:r w:rsidR="00E95E6A" w:rsidRPr="007B27AE">
        <w:rPr>
          <w:color w:val="141B22"/>
          <w:szCs w:val="21"/>
          <w:shd w:val="clear" w:color="auto" w:fill="FFFFFF"/>
        </w:rPr>
        <w:t xml:space="preserve"> [</w:t>
      </w:r>
      <w:r w:rsidR="00027421" w:rsidRPr="007B27AE">
        <w:rPr>
          <w:color w:val="141B22"/>
          <w:szCs w:val="21"/>
          <w:shd w:val="clear" w:color="auto" w:fill="FFFFFF"/>
        </w:rPr>
        <w:t xml:space="preserve">9, </w:t>
      </w:r>
      <w:r w:rsidR="00E95E6A" w:rsidRPr="007B27AE">
        <w:rPr>
          <w:color w:val="141B22"/>
          <w:szCs w:val="21"/>
          <w:shd w:val="clear" w:color="auto" w:fill="FFFFFF"/>
        </w:rPr>
        <w:t>28]</w:t>
      </w:r>
      <w:r w:rsidRPr="007B27AE">
        <w:rPr>
          <w:color w:val="141B22"/>
          <w:szCs w:val="21"/>
          <w:shd w:val="clear" w:color="auto" w:fill="FFFFFF"/>
        </w:rPr>
        <w:t>.</w:t>
      </w:r>
    </w:p>
    <w:p w14:paraId="720A4FA1" w14:textId="7957E3B9" w:rsidR="00B32734" w:rsidRPr="007B27AE" w:rsidRDefault="00B32734" w:rsidP="00B32734">
      <w:pPr>
        <w:spacing w:after="0" w:line="240" w:lineRule="auto"/>
        <w:ind w:firstLine="709"/>
        <w:rPr>
          <w:color w:val="141B22"/>
          <w:szCs w:val="21"/>
          <w:shd w:val="clear" w:color="auto" w:fill="FFFFFF"/>
        </w:rPr>
      </w:pPr>
      <w:r w:rsidRPr="007B27AE">
        <w:rPr>
          <w:color w:val="141B22"/>
          <w:szCs w:val="21"/>
          <w:shd w:val="clear" w:color="auto" w:fill="FFFFFF"/>
        </w:rPr>
        <w:t>Ибрутиниб вводили перорально в дозе 560 мг один раз в день до прогрессирования заболевания или неприемлемой токсичности. Первичной конечной точкой в этом исследовании была общая частота ответов (ЧОО) по оценке исследователя.</w:t>
      </w:r>
    </w:p>
    <w:p w14:paraId="4EF7B2D5" w14:textId="77777777" w:rsidR="00B32734" w:rsidRPr="007B27AE" w:rsidRDefault="00B32734" w:rsidP="00B32734">
      <w:pPr>
        <w:spacing w:after="0" w:line="240" w:lineRule="auto"/>
        <w:ind w:firstLine="709"/>
        <w:rPr>
          <w:color w:val="141B22"/>
          <w:szCs w:val="21"/>
          <w:shd w:val="clear" w:color="auto" w:fill="FFFFFF"/>
        </w:rPr>
      </w:pPr>
    </w:p>
    <w:p w14:paraId="7C43E4E0" w14:textId="78CBF878" w:rsidR="00B32734" w:rsidRPr="007B27AE" w:rsidRDefault="00B32734" w:rsidP="00F35BB2">
      <w:pPr>
        <w:spacing w:after="0" w:line="240" w:lineRule="auto"/>
        <w:rPr>
          <w:color w:val="141B22"/>
          <w:szCs w:val="21"/>
          <w:shd w:val="clear" w:color="auto" w:fill="FFFFFF"/>
        </w:rPr>
      </w:pPr>
      <w:r w:rsidRPr="007B27AE">
        <w:rPr>
          <w:b/>
          <w:bCs/>
          <w:color w:val="141B22"/>
          <w:szCs w:val="21"/>
          <w:shd w:val="clear" w:color="auto" w:fill="FFFFFF"/>
        </w:rPr>
        <w:t>Таблица</w:t>
      </w:r>
      <w:r w:rsidR="00260C6E" w:rsidRPr="007B27AE">
        <w:rPr>
          <w:b/>
          <w:bCs/>
          <w:color w:val="141B22"/>
          <w:szCs w:val="21"/>
          <w:shd w:val="clear" w:color="auto" w:fill="FFFFFF"/>
        </w:rPr>
        <w:t xml:space="preserve"> 4-2</w:t>
      </w:r>
      <w:r w:rsidRPr="007B27AE">
        <w:rPr>
          <w:color w:val="141B22"/>
          <w:szCs w:val="21"/>
          <w:shd w:val="clear" w:color="auto" w:fill="FFFFFF"/>
        </w:rPr>
        <w:t xml:space="preserve">. ЧОО и длительность ответа у пациентов с рецидивирующей или рефрактерной </w:t>
      </w:r>
      <w:r w:rsidR="00027421" w:rsidRPr="007B27AE">
        <w:rPr>
          <w:color w:val="141B22"/>
          <w:szCs w:val="21"/>
          <w:shd w:val="clear" w:color="auto" w:fill="FFFFFF"/>
        </w:rPr>
        <w:t>МКЛ</w:t>
      </w:r>
      <w:r w:rsidRPr="007B27AE">
        <w:rPr>
          <w:color w:val="141B22"/>
          <w:szCs w:val="21"/>
          <w:shd w:val="clear" w:color="auto" w:fill="FFFFFF"/>
        </w:rPr>
        <w:t xml:space="preserve"> (исследование PCYC-1104-CA)</w:t>
      </w:r>
      <w:r w:rsidR="00E95E6A" w:rsidRPr="007B27AE">
        <w:rPr>
          <w:color w:val="141B22"/>
          <w:szCs w:val="21"/>
          <w:shd w:val="clear" w:color="auto" w:fill="FFFFFF"/>
        </w:rPr>
        <w:t xml:space="preserve"> [28]</w:t>
      </w:r>
    </w:p>
    <w:p w14:paraId="26A1394E" w14:textId="77777777" w:rsidR="00B32734" w:rsidRPr="007B27AE" w:rsidRDefault="00B32734" w:rsidP="00B32734">
      <w:pPr>
        <w:kinsoku w:val="0"/>
        <w:overflowPunct w:val="0"/>
        <w:autoSpaceDE w:val="0"/>
        <w:autoSpaceDN w:val="0"/>
        <w:adjustRightInd w:val="0"/>
        <w:spacing w:before="11" w:after="0" w:line="240" w:lineRule="auto"/>
        <w:jc w:val="left"/>
        <w:rPr>
          <w:sz w:val="8"/>
          <w:szCs w:val="8"/>
          <w:lang w:eastAsia="en-US"/>
        </w:rPr>
      </w:pPr>
    </w:p>
    <w:tbl>
      <w:tblPr>
        <w:tblW w:w="0" w:type="auto"/>
        <w:tblInd w:w="-5" w:type="dxa"/>
        <w:tblLayout w:type="fixed"/>
        <w:tblCellMar>
          <w:left w:w="0" w:type="dxa"/>
          <w:right w:w="0" w:type="dxa"/>
        </w:tblCellMar>
        <w:tblLook w:val="0000" w:firstRow="0" w:lastRow="0" w:firstColumn="0" w:lastColumn="0" w:noHBand="0" w:noVBand="0"/>
      </w:tblPr>
      <w:tblGrid>
        <w:gridCol w:w="6379"/>
        <w:gridCol w:w="2811"/>
      </w:tblGrid>
      <w:tr w:rsidR="00B32734" w:rsidRPr="007B27AE" w14:paraId="51A3CA19" w14:textId="77777777" w:rsidTr="003D5F2B">
        <w:trPr>
          <w:trHeight w:val="603"/>
          <w:tblHeader/>
        </w:trPr>
        <w:tc>
          <w:tcPr>
            <w:tcW w:w="63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2203F41" w14:textId="0FBF8D95" w:rsidR="00B32734" w:rsidRPr="00747CC2" w:rsidRDefault="00080E00" w:rsidP="007C774C">
            <w:pPr>
              <w:kinsoku w:val="0"/>
              <w:overflowPunct w:val="0"/>
              <w:autoSpaceDE w:val="0"/>
              <w:autoSpaceDN w:val="0"/>
              <w:adjustRightInd w:val="0"/>
              <w:spacing w:after="0" w:line="240" w:lineRule="auto"/>
              <w:jc w:val="center"/>
              <w:rPr>
                <w:b/>
                <w:lang w:eastAsia="en-US"/>
              </w:rPr>
            </w:pPr>
            <w:r w:rsidRPr="00747CC2">
              <w:rPr>
                <w:b/>
                <w:lang w:eastAsia="en-US"/>
              </w:rPr>
              <w:t>Показатель</w:t>
            </w:r>
          </w:p>
        </w:tc>
        <w:tc>
          <w:tcPr>
            <w:tcW w:w="28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A2752E3" w14:textId="472F7A1D" w:rsidR="00B32734" w:rsidRPr="007B27AE" w:rsidRDefault="00B32734" w:rsidP="007C774C">
            <w:pPr>
              <w:kinsoku w:val="0"/>
              <w:overflowPunct w:val="0"/>
              <w:autoSpaceDE w:val="0"/>
              <w:autoSpaceDN w:val="0"/>
              <w:adjustRightInd w:val="0"/>
              <w:spacing w:after="0" w:line="254" w:lineRule="exact"/>
              <w:jc w:val="center"/>
              <w:rPr>
                <w:b/>
                <w:bCs/>
                <w:spacing w:val="-4"/>
                <w:lang w:eastAsia="en-US"/>
              </w:rPr>
            </w:pPr>
            <w:r w:rsidRPr="007B27AE">
              <w:rPr>
                <w:b/>
                <w:bCs/>
                <w:spacing w:val="-4"/>
                <w:lang w:eastAsia="en-US"/>
              </w:rPr>
              <w:t>N=111</w:t>
            </w:r>
          </w:p>
        </w:tc>
      </w:tr>
      <w:tr w:rsidR="00B32734" w:rsidRPr="007B27AE" w14:paraId="5624945A" w14:textId="77777777" w:rsidTr="003D5F2B">
        <w:trPr>
          <w:trHeight w:val="251"/>
          <w:tblHeader/>
        </w:trPr>
        <w:tc>
          <w:tcPr>
            <w:tcW w:w="6379" w:type="dxa"/>
            <w:tcBorders>
              <w:top w:val="single" w:sz="4" w:space="0" w:color="000000"/>
              <w:left w:val="single" w:sz="4" w:space="0" w:color="000000"/>
              <w:bottom w:val="single" w:sz="4" w:space="0" w:color="000000"/>
              <w:right w:val="single" w:sz="4" w:space="0" w:color="000000"/>
            </w:tcBorders>
          </w:tcPr>
          <w:p w14:paraId="138CEFD6" w14:textId="09F0EF69" w:rsidR="00B32734" w:rsidRPr="007B27AE" w:rsidRDefault="00027421" w:rsidP="00F35BB2">
            <w:pPr>
              <w:kinsoku w:val="0"/>
              <w:overflowPunct w:val="0"/>
              <w:autoSpaceDE w:val="0"/>
              <w:autoSpaceDN w:val="0"/>
              <w:adjustRightInd w:val="0"/>
              <w:spacing w:after="0" w:line="232" w:lineRule="exact"/>
              <w:jc w:val="left"/>
              <w:rPr>
                <w:lang w:eastAsia="en-US"/>
              </w:rPr>
            </w:pPr>
            <w:r w:rsidRPr="007B27AE">
              <w:rPr>
                <w:lang w:eastAsia="en-US"/>
              </w:rPr>
              <w:t>ЧОО</w:t>
            </w:r>
            <w:r w:rsidR="00B32734" w:rsidRPr="007B27AE">
              <w:rPr>
                <w:lang w:eastAsia="en-US"/>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20D9948C" w14:textId="79E6F6B9" w:rsidR="00B32734" w:rsidRPr="007B27AE" w:rsidRDefault="00B32734" w:rsidP="00F35BB2">
            <w:pPr>
              <w:kinsoku w:val="0"/>
              <w:overflowPunct w:val="0"/>
              <w:autoSpaceDE w:val="0"/>
              <w:autoSpaceDN w:val="0"/>
              <w:adjustRightInd w:val="0"/>
              <w:spacing w:after="0" w:line="232" w:lineRule="exact"/>
              <w:jc w:val="center"/>
              <w:rPr>
                <w:spacing w:val="-4"/>
                <w:lang w:eastAsia="en-US"/>
              </w:rPr>
            </w:pPr>
            <w:r w:rsidRPr="007B27AE">
              <w:rPr>
                <w:spacing w:val="-4"/>
                <w:lang w:eastAsia="en-US"/>
              </w:rPr>
              <w:t>67</w:t>
            </w:r>
            <w:r w:rsidR="00080E00" w:rsidRPr="007B27AE">
              <w:rPr>
                <w:spacing w:val="-4"/>
                <w:lang w:eastAsia="en-US"/>
              </w:rPr>
              <w:t>,</w:t>
            </w:r>
            <w:r w:rsidRPr="007B27AE">
              <w:rPr>
                <w:spacing w:val="-4"/>
                <w:lang w:eastAsia="en-US"/>
              </w:rPr>
              <w:t>6</w:t>
            </w:r>
          </w:p>
        </w:tc>
      </w:tr>
      <w:tr w:rsidR="00B32734" w:rsidRPr="007B27AE" w14:paraId="1C6EE357" w14:textId="77777777" w:rsidTr="003D5F2B">
        <w:trPr>
          <w:trHeight w:val="251"/>
          <w:tblHeader/>
        </w:trPr>
        <w:tc>
          <w:tcPr>
            <w:tcW w:w="6379" w:type="dxa"/>
            <w:tcBorders>
              <w:top w:val="single" w:sz="4" w:space="0" w:color="000000"/>
              <w:left w:val="single" w:sz="4" w:space="0" w:color="000000"/>
              <w:bottom w:val="single" w:sz="4" w:space="0" w:color="000000"/>
              <w:right w:val="single" w:sz="4" w:space="0" w:color="000000"/>
            </w:tcBorders>
          </w:tcPr>
          <w:p w14:paraId="545C2433" w14:textId="45CDBB40" w:rsidR="00B32734" w:rsidRPr="007B27AE" w:rsidRDefault="00B32734" w:rsidP="00F35BB2">
            <w:pPr>
              <w:kinsoku w:val="0"/>
              <w:overflowPunct w:val="0"/>
              <w:autoSpaceDE w:val="0"/>
              <w:autoSpaceDN w:val="0"/>
              <w:adjustRightInd w:val="0"/>
              <w:spacing w:after="0" w:line="232" w:lineRule="exact"/>
              <w:jc w:val="left"/>
              <w:rPr>
                <w:lang w:eastAsia="en-US"/>
              </w:rPr>
            </w:pPr>
            <w:r w:rsidRPr="007B27AE">
              <w:rPr>
                <w:lang w:eastAsia="en-US"/>
              </w:rPr>
              <w:t xml:space="preserve">95% </w:t>
            </w:r>
            <w:r w:rsidR="00027421" w:rsidRPr="007B27AE">
              <w:rPr>
                <w:lang w:eastAsia="en-US"/>
              </w:rPr>
              <w:t>ДИ</w:t>
            </w:r>
            <w:r w:rsidRPr="007B27AE">
              <w:rPr>
                <w:lang w:eastAsia="en-US"/>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6DE59AC1" w14:textId="205E5D4E" w:rsidR="00B32734" w:rsidRPr="007B27AE" w:rsidRDefault="00B32734" w:rsidP="00F35BB2">
            <w:pPr>
              <w:kinsoku w:val="0"/>
              <w:overflowPunct w:val="0"/>
              <w:autoSpaceDE w:val="0"/>
              <w:autoSpaceDN w:val="0"/>
              <w:adjustRightInd w:val="0"/>
              <w:spacing w:after="0" w:line="232" w:lineRule="exact"/>
              <w:jc w:val="center"/>
              <w:rPr>
                <w:lang w:eastAsia="en-US"/>
              </w:rPr>
            </w:pPr>
            <w:r w:rsidRPr="007B27AE">
              <w:rPr>
                <w:lang w:eastAsia="en-US"/>
              </w:rPr>
              <w:t>(58</w:t>
            </w:r>
            <w:r w:rsidR="00080E00" w:rsidRPr="007B27AE">
              <w:rPr>
                <w:lang w:eastAsia="en-US"/>
              </w:rPr>
              <w:t>,</w:t>
            </w:r>
            <w:r w:rsidRPr="007B27AE">
              <w:rPr>
                <w:lang w:eastAsia="en-US"/>
              </w:rPr>
              <w:t>0; 76</w:t>
            </w:r>
            <w:r w:rsidR="00080E00" w:rsidRPr="007B27AE">
              <w:rPr>
                <w:lang w:eastAsia="en-US"/>
              </w:rPr>
              <w:t>,</w:t>
            </w:r>
            <w:r w:rsidRPr="007B27AE">
              <w:rPr>
                <w:lang w:eastAsia="en-US"/>
              </w:rPr>
              <w:t>1)</w:t>
            </w:r>
          </w:p>
        </w:tc>
      </w:tr>
      <w:tr w:rsidR="00B32734" w:rsidRPr="007B27AE" w14:paraId="444FAC8D" w14:textId="77777777" w:rsidTr="003D5F2B">
        <w:trPr>
          <w:trHeight w:val="253"/>
          <w:tblHeader/>
        </w:trPr>
        <w:tc>
          <w:tcPr>
            <w:tcW w:w="6379" w:type="dxa"/>
            <w:tcBorders>
              <w:top w:val="single" w:sz="4" w:space="0" w:color="000000"/>
              <w:left w:val="single" w:sz="4" w:space="0" w:color="000000"/>
              <w:bottom w:val="single" w:sz="4" w:space="0" w:color="000000"/>
              <w:right w:val="single" w:sz="4" w:space="0" w:color="000000"/>
            </w:tcBorders>
          </w:tcPr>
          <w:p w14:paraId="65143295" w14:textId="575E8FE4" w:rsidR="00B32734" w:rsidRPr="007B27AE" w:rsidRDefault="003D5F2B" w:rsidP="00F35BB2">
            <w:pPr>
              <w:kinsoku w:val="0"/>
              <w:overflowPunct w:val="0"/>
              <w:autoSpaceDE w:val="0"/>
              <w:autoSpaceDN w:val="0"/>
              <w:adjustRightInd w:val="0"/>
              <w:spacing w:after="0" w:line="234" w:lineRule="exact"/>
              <w:jc w:val="left"/>
              <w:rPr>
                <w:lang w:eastAsia="en-US"/>
              </w:rPr>
            </w:pPr>
            <w:r>
              <w:rPr>
                <w:lang w:eastAsia="en-US"/>
              </w:rPr>
              <w:t>ПО</w:t>
            </w:r>
            <w:r w:rsidR="00B32734" w:rsidRPr="007B27AE">
              <w:rPr>
                <w:lang w:eastAsia="en-US"/>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52E55DE3" w14:textId="5D8798B4" w:rsidR="00B32734" w:rsidRPr="007B27AE" w:rsidRDefault="00B32734" w:rsidP="00F35BB2">
            <w:pPr>
              <w:kinsoku w:val="0"/>
              <w:overflowPunct w:val="0"/>
              <w:autoSpaceDE w:val="0"/>
              <w:autoSpaceDN w:val="0"/>
              <w:adjustRightInd w:val="0"/>
              <w:spacing w:after="0" w:line="234" w:lineRule="exact"/>
              <w:jc w:val="center"/>
              <w:rPr>
                <w:spacing w:val="-4"/>
                <w:lang w:eastAsia="en-US"/>
              </w:rPr>
            </w:pPr>
            <w:r w:rsidRPr="007B27AE">
              <w:rPr>
                <w:spacing w:val="-4"/>
                <w:lang w:eastAsia="en-US"/>
              </w:rPr>
              <w:t>20</w:t>
            </w:r>
            <w:r w:rsidR="00080E00" w:rsidRPr="007B27AE">
              <w:rPr>
                <w:spacing w:val="-4"/>
                <w:lang w:eastAsia="en-US"/>
              </w:rPr>
              <w:t>,</w:t>
            </w:r>
            <w:r w:rsidRPr="007B27AE">
              <w:rPr>
                <w:spacing w:val="-4"/>
                <w:lang w:eastAsia="en-US"/>
              </w:rPr>
              <w:t>7</w:t>
            </w:r>
          </w:p>
        </w:tc>
      </w:tr>
      <w:tr w:rsidR="00B32734" w:rsidRPr="007B27AE" w14:paraId="5A985E51" w14:textId="77777777" w:rsidTr="003D5F2B">
        <w:trPr>
          <w:trHeight w:val="251"/>
          <w:tblHeader/>
        </w:trPr>
        <w:tc>
          <w:tcPr>
            <w:tcW w:w="6379" w:type="dxa"/>
            <w:tcBorders>
              <w:top w:val="single" w:sz="4" w:space="0" w:color="000000"/>
              <w:left w:val="single" w:sz="4" w:space="0" w:color="000000"/>
              <w:bottom w:val="single" w:sz="4" w:space="0" w:color="000000"/>
              <w:right w:val="single" w:sz="4" w:space="0" w:color="000000"/>
            </w:tcBorders>
          </w:tcPr>
          <w:p w14:paraId="3F9B63F5" w14:textId="7626E54B" w:rsidR="00B32734" w:rsidRPr="007B27AE" w:rsidRDefault="003D5F2B" w:rsidP="003D5F2B">
            <w:pPr>
              <w:kinsoku w:val="0"/>
              <w:overflowPunct w:val="0"/>
              <w:autoSpaceDE w:val="0"/>
              <w:autoSpaceDN w:val="0"/>
              <w:adjustRightInd w:val="0"/>
              <w:spacing w:after="0" w:line="232" w:lineRule="exact"/>
              <w:jc w:val="left"/>
              <w:rPr>
                <w:lang w:eastAsia="en-US"/>
              </w:rPr>
            </w:pPr>
            <w:r>
              <w:rPr>
                <w:lang w:eastAsia="en-US"/>
              </w:rPr>
              <w:t>ЧО</w:t>
            </w:r>
            <w:r w:rsidR="00B32734" w:rsidRPr="007B27AE">
              <w:rPr>
                <w:lang w:eastAsia="en-US"/>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47567376" w14:textId="35FA12F3" w:rsidR="00B32734" w:rsidRPr="007B27AE" w:rsidRDefault="00B32734" w:rsidP="00F35BB2">
            <w:pPr>
              <w:kinsoku w:val="0"/>
              <w:overflowPunct w:val="0"/>
              <w:autoSpaceDE w:val="0"/>
              <w:autoSpaceDN w:val="0"/>
              <w:adjustRightInd w:val="0"/>
              <w:spacing w:after="0" w:line="232" w:lineRule="exact"/>
              <w:jc w:val="center"/>
              <w:rPr>
                <w:spacing w:val="-4"/>
                <w:lang w:eastAsia="en-US"/>
              </w:rPr>
            </w:pPr>
            <w:r w:rsidRPr="007B27AE">
              <w:rPr>
                <w:spacing w:val="-4"/>
                <w:lang w:eastAsia="en-US"/>
              </w:rPr>
              <w:t>46</w:t>
            </w:r>
            <w:r w:rsidR="00080E00" w:rsidRPr="007B27AE">
              <w:rPr>
                <w:spacing w:val="-4"/>
                <w:lang w:eastAsia="en-US"/>
              </w:rPr>
              <w:t>,</w:t>
            </w:r>
            <w:r w:rsidRPr="007B27AE">
              <w:rPr>
                <w:spacing w:val="-4"/>
                <w:lang w:eastAsia="en-US"/>
              </w:rPr>
              <w:t>8</w:t>
            </w:r>
          </w:p>
        </w:tc>
      </w:tr>
      <w:tr w:rsidR="00B32734" w:rsidRPr="007B27AE" w14:paraId="4ABC49AD" w14:textId="77777777" w:rsidTr="003D5F2B">
        <w:trPr>
          <w:trHeight w:val="254"/>
          <w:tblHeader/>
        </w:trPr>
        <w:tc>
          <w:tcPr>
            <w:tcW w:w="6379" w:type="dxa"/>
            <w:tcBorders>
              <w:top w:val="single" w:sz="4" w:space="0" w:color="000000"/>
              <w:left w:val="single" w:sz="4" w:space="0" w:color="000000"/>
              <w:bottom w:val="single" w:sz="4" w:space="0" w:color="000000"/>
              <w:right w:val="single" w:sz="4" w:space="0" w:color="000000"/>
            </w:tcBorders>
          </w:tcPr>
          <w:p w14:paraId="22672B36" w14:textId="78120D64" w:rsidR="00B32734" w:rsidRPr="007B27AE" w:rsidRDefault="00027421" w:rsidP="003D5F2B">
            <w:pPr>
              <w:kinsoku w:val="0"/>
              <w:overflowPunct w:val="0"/>
              <w:autoSpaceDE w:val="0"/>
              <w:autoSpaceDN w:val="0"/>
              <w:adjustRightInd w:val="0"/>
              <w:spacing w:after="0" w:line="233" w:lineRule="exact"/>
              <w:jc w:val="left"/>
              <w:rPr>
                <w:lang w:eastAsia="en-US"/>
              </w:rPr>
            </w:pPr>
            <w:r w:rsidRPr="007B27AE">
              <w:rPr>
                <w:lang w:eastAsia="en-US"/>
              </w:rPr>
              <w:t>Медиана</w:t>
            </w:r>
            <w:r w:rsidR="00B32734" w:rsidRPr="007B27AE">
              <w:rPr>
                <w:lang w:eastAsia="en-US"/>
              </w:rPr>
              <w:t xml:space="preserve"> </w:t>
            </w:r>
            <w:r w:rsidR="003D5F2B">
              <w:rPr>
                <w:lang w:eastAsia="en-US"/>
              </w:rPr>
              <w:t>продолжительности ответа</w:t>
            </w:r>
            <w:r w:rsidR="00B32734" w:rsidRPr="007B27AE">
              <w:rPr>
                <w:lang w:eastAsia="en-US"/>
              </w:rPr>
              <w:t xml:space="preserve"> (</w:t>
            </w:r>
            <w:r w:rsidR="003D5F2B">
              <w:rPr>
                <w:lang w:eastAsia="en-US"/>
              </w:rPr>
              <w:t>ПО</w:t>
            </w:r>
            <w:r w:rsidR="00B32734" w:rsidRPr="007B27AE">
              <w:rPr>
                <w:lang w:eastAsia="en-US"/>
              </w:rPr>
              <w:t>+</w:t>
            </w:r>
            <w:r w:rsidR="003D5F2B">
              <w:rPr>
                <w:lang w:eastAsia="en-US"/>
              </w:rPr>
              <w:t>ЧО</w:t>
            </w:r>
            <w:r w:rsidR="00B32734" w:rsidRPr="007B27AE">
              <w:rPr>
                <w:lang w:eastAsia="en-US"/>
              </w:rPr>
              <w:t>) (</w:t>
            </w:r>
            <w:r w:rsidRPr="007B27AE">
              <w:rPr>
                <w:lang w:eastAsia="en-US"/>
              </w:rPr>
              <w:t>месяцы</w:t>
            </w:r>
            <w:r w:rsidR="00B32734" w:rsidRPr="007B27AE">
              <w:rPr>
                <w:lang w:eastAsia="en-US"/>
              </w:rPr>
              <w:t>)</w:t>
            </w:r>
          </w:p>
        </w:tc>
        <w:tc>
          <w:tcPr>
            <w:tcW w:w="2811" w:type="dxa"/>
            <w:tcBorders>
              <w:top w:val="single" w:sz="4" w:space="0" w:color="000000"/>
              <w:left w:val="single" w:sz="4" w:space="0" w:color="000000"/>
              <w:bottom w:val="single" w:sz="4" w:space="0" w:color="000000"/>
              <w:right w:val="single" w:sz="4" w:space="0" w:color="000000"/>
            </w:tcBorders>
          </w:tcPr>
          <w:p w14:paraId="6AF16BAA" w14:textId="37CB87F0" w:rsidR="00B32734" w:rsidRPr="007B27AE" w:rsidRDefault="00B32734" w:rsidP="00F35BB2">
            <w:pPr>
              <w:kinsoku w:val="0"/>
              <w:overflowPunct w:val="0"/>
              <w:autoSpaceDE w:val="0"/>
              <w:autoSpaceDN w:val="0"/>
              <w:adjustRightInd w:val="0"/>
              <w:spacing w:after="0" w:line="233" w:lineRule="exact"/>
              <w:jc w:val="center"/>
              <w:rPr>
                <w:lang w:eastAsia="en-US"/>
              </w:rPr>
            </w:pPr>
            <w:r w:rsidRPr="007B27AE">
              <w:rPr>
                <w:lang w:eastAsia="en-US"/>
              </w:rPr>
              <w:t>17</w:t>
            </w:r>
            <w:r w:rsidR="00080E00" w:rsidRPr="007B27AE">
              <w:rPr>
                <w:lang w:eastAsia="en-US"/>
              </w:rPr>
              <w:t>,</w:t>
            </w:r>
            <w:r w:rsidRPr="007B27AE">
              <w:rPr>
                <w:lang w:eastAsia="en-US"/>
              </w:rPr>
              <w:t>5 (15</w:t>
            </w:r>
            <w:r w:rsidR="00080E00" w:rsidRPr="007B27AE">
              <w:rPr>
                <w:lang w:eastAsia="en-US"/>
              </w:rPr>
              <w:t>,</w:t>
            </w:r>
            <w:r w:rsidRPr="007B27AE">
              <w:rPr>
                <w:lang w:eastAsia="en-US"/>
              </w:rPr>
              <w:t xml:space="preserve">8, </w:t>
            </w:r>
            <w:r w:rsidR="00027421" w:rsidRPr="007B27AE">
              <w:rPr>
                <w:lang w:eastAsia="en-US"/>
              </w:rPr>
              <w:t>не достигнуто</w:t>
            </w:r>
            <w:r w:rsidRPr="007B27AE">
              <w:rPr>
                <w:lang w:eastAsia="en-US"/>
              </w:rPr>
              <w:t>)</w:t>
            </w:r>
          </w:p>
        </w:tc>
      </w:tr>
      <w:tr w:rsidR="00B32734" w:rsidRPr="007B27AE" w14:paraId="1993A8EF" w14:textId="77777777" w:rsidTr="003D5F2B">
        <w:trPr>
          <w:trHeight w:val="253"/>
          <w:tblHeader/>
        </w:trPr>
        <w:tc>
          <w:tcPr>
            <w:tcW w:w="6379" w:type="dxa"/>
            <w:tcBorders>
              <w:top w:val="single" w:sz="4" w:space="0" w:color="000000"/>
              <w:left w:val="single" w:sz="4" w:space="0" w:color="000000"/>
              <w:bottom w:val="single" w:sz="4" w:space="0" w:color="000000"/>
              <w:right w:val="single" w:sz="4" w:space="0" w:color="000000"/>
            </w:tcBorders>
          </w:tcPr>
          <w:p w14:paraId="3463417F" w14:textId="4580878E" w:rsidR="00B32734" w:rsidRPr="007B27AE" w:rsidRDefault="00027421" w:rsidP="00F35BB2">
            <w:pPr>
              <w:kinsoku w:val="0"/>
              <w:overflowPunct w:val="0"/>
              <w:autoSpaceDE w:val="0"/>
              <w:autoSpaceDN w:val="0"/>
              <w:adjustRightInd w:val="0"/>
              <w:spacing w:after="0" w:line="234" w:lineRule="exact"/>
              <w:jc w:val="left"/>
              <w:rPr>
                <w:lang w:eastAsia="en-US"/>
              </w:rPr>
            </w:pPr>
            <w:r w:rsidRPr="007B27AE">
              <w:rPr>
                <w:lang w:eastAsia="en-US"/>
              </w:rPr>
              <w:t>Медиана времени до первоначального ответа, мес (диапазон)</w:t>
            </w:r>
          </w:p>
        </w:tc>
        <w:tc>
          <w:tcPr>
            <w:tcW w:w="2811" w:type="dxa"/>
            <w:tcBorders>
              <w:top w:val="single" w:sz="4" w:space="0" w:color="000000"/>
              <w:left w:val="single" w:sz="4" w:space="0" w:color="000000"/>
              <w:bottom w:val="single" w:sz="4" w:space="0" w:color="000000"/>
              <w:right w:val="single" w:sz="4" w:space="0" w:color="000000"/>
            </w:tcBorders>
          </w:tcPr>
          <w:p w14:paraId="5ED48232" w14:textId="345699FD" w:rsidR="00B32734" w:rsidRPr="007B27AE" w:rsidRDefault="00B32734" w:rsidP="00F35BB2">
            <w:pPr>
              <w:kinsoku w:val="0"/>
              <w:overflowPunct w:val="0"/>
              <w:autoSpaceDE w:val="0"/>
              <w:autoSpaceDN w:val="0"/>
              <w:adjustRightInd w:val="0"/>
              <w:spacing w:after="0" w:line="234" w:lineRule="exact"/>
              <w:jc w:val="center"/>
              <w:rPr>
                <w:lang w:eastAsia="en-US"/>
              </w:rPr>
            </w:pPr>
            <w:r w:rsidRPr="007B27AE">
              <w:rPr>
                <w:lang w:eastAsia="en-US"/>
              </w:rPr>
              <w:t>1</w:t>
            </w:r>
            <w:r w:rsidR="00080E00" w:rsidRPr="007B27AE">
              <w:rPr>
                <w:lang w:eastAsia="en-US"/>
              </w:rPr>
              <w:t>,</w:t>
            </w:r>
            <w:r w:rsidRPr="007B27AE">
              <w:rPr>
                <w:lang w:eastAsia="en-US"/>
              </w:rPr>
              <w:t>9 (1</w:t>
            </w:r>
            <w:r w:rsidR="00080E00" w:rsidRPr="007B27AE">
              <w:rPr>
                <w:lang w:eastAsia="en-US"/>
              </w:rPr>
              <w:t>,</w:t>
            </w:r>
            <w:r w:rsidRPr="007B27AE">
              <w:rPr>
                <w:lang w:eastAsia="en-US"/>
              </w:rPr>
              <w:t>4-13</w:t>
            </w:r>
            <w:r w:rsidR="00080E00" w:rsidRPr="007B27AE">
              <w:rPr>
                <w:lang w:eastAsia="en-US"/>
              </w:rPr>
              <w:t>,</w:t>
            </w:r>
            <w:r w:rsidRPr="007B27AE">
              <w:rPr>
                <w:lang w:eastAsia="en-US"/>
              </w:rPr>
              <w:t>7)</w:t>
            </w:r>
          </w:p>
        </w:tc>
      </w:tr>
      <w:tr w:rsidR="00B32734" w:rsidRPr="007B27AE" w14:paraId="742ABBAA" w14:textId="77777777" w:rsidTr="003D5F2B">
        <w:trPr>
          <w:trHeight w:val="251"/>
          <w:tblHeader/>
        </w:trPr>
        <w:tc>
          <w:tcPr>
            <w:tcW w:w="6379" w:type="dxa"/>
            <w:tcBorders>
              <w:top w:val="single" w:sz="4" w:space="0" w:color="000000"/>
              <w:left w:val="single" w:sz="4" w:space="0" w:color="000000"/>
              <w:bottom w:val="single" w:sz="4" w:space="0" w:color="000000"/>
              <w:right w:val="single" w:sz="4" w:space="0" w:color="000000"/>
            </w:tcBorders>
          </w:tcPr>
          <w:p w14:paraId="50C49A76" w14:textId="36B61FFA" w:rsidR="00B32734" w:rsidRPr="007B27AE" w:rsidRDefault="00027421" w:rsidP="00F35BB2">
            <w:pPr>
              <w:kinsoku w:val="0"/>
              <w:overflowPunct w:val="0"/>
              <w:autoSpaceDE w:val="0"/>
              <w:autoSpaceDN w:val="0"/>
              <w:adjustRightInd w:val="0"/>
              <w:spacing w:after="0" w:line="232" w:lineRule="exact"/>
              <w:jc w:val="left"/>
              <w:rPr>
                <w:lang w:eastAsia="en-US"/>
              </w:rPr>
            </w:pPr>
            <w:r w:rsidRPr="007B27AE">
              <w:rPr>
                <w:lang w:eastAsia="en-US"/>
              </w:rPr>
              <w:t>Медиана времени до частичного ответа</w:t>
            </w:r>
            <w:r w:rsidR="00B32734" w:rsidRPr="007B27AE">
              <w:rPr>
                <w:lang w:eastAsia="en-US"/>
              </w:rPr>
              <w:t xml:space="preserve">, </w:t>
            </w:r>
            <w:r w:rsidRPr="007B27AE">
              <w:rPr>
                <w:lang w:eastAsia="en-US"/>
              </w:rPr>
              <w:t>мес (диапазон)</w:t>
            </w:r>
          </w:p>
        </w:tc>
        <w:tc>
          <w:tcPr>
            <w:tcW w:w="2811" w:type="dxa"/>
            <w:tcBorders>
              <w:top w:val="single" w:sz="4" w:space="0" w:color="000000"/>
              <w:left w:val="single" w:sz="4" w:space="0" w:color="000000"/>
              <w:bottom w:val="single" w:sz="4" w:space="0" w:color="000000"/>
              <w:right w:val="single" w:sz="4" w:space="0" w:color="000000"/>
            </w:tcBorders>
          </w:tcPr>
          <w:p w14:paraId="21667F34" w14:textId="33A911C8" w:rsidR="00B32734" w:rsidRPr="007B27AE" w:rsidRDefault="00B32734" w:rsidP="00F35BB2">
            <w:pPr>
              <w:kinsoku w:val="0"/>
              <w:overflowPunct w:val="0"/>
              <w:autoSpaceDE w:val="0"/>
              <w:autoSpaceDN w:val="0"/>
              <w:adjustRightInd w:val="0"/>
              <w:spacing w:after="0" w:line="232" w:lineRule="exact"/>
              <w:jc w:val="center"/>
              <w:rPr>
                <w:lang w:eastAsia="en-US"/>
              </w:rPr>
            </w:pPr>
            <w:r w:rsidRPr="007B27AE">
              <w:rPr>
                <w:lang w:eastAsia="en-US"/>
              </w:rPr>
              <w:t>5</w:t>
            </w:r>
            <w:r w:rsidR="00080E00" w:rsidRPr="007B27AE">
              <w:rPr>
                <w:lang w:eastAsia="en-US"/>
              </w:rPr>
              <w:t>,</w:t>
            </w:r>
            <w:r w:rsidRPr="007B27AE">
              <w:rPr>
                <w:lang w:eastAsia="en-US"/>
              </w:rPr>
              <w:t>5 (1</w:t>
            </w:r>
            <w:r w:rsidR="00080E00" w:rsidRPr="007B27AE">
              <w:rPr>
                <w:lang w:eastAsia="en-US"/>
              </w:rPr>
              <w:t>,</w:t>
            </w:r>
            <w:r w:rsidRPr="007B27AE">
              <w:rPr>
                <w:lang w:eastAsia="en-US"/>
              </w:rPr>
              <w:t>7-11</w:t>
            </w:r>
            <w:r w:rsidR="00080E00" w:rsidRPr="007B27AE">
              <w:rPr>
                <w:lang w:eastAsia="en-US"/>
              </w:rPr>
              <w:t>,</w:t>
            </w:r>
            <w:r w:rsidRPr="007B27AE">
              <w:rPr>
                <w:lang w:eastAsia="en-US"/>
              </w:rPr>
              <w:t>5)</w:t>
            </w:r>
          </w:p>
        </w:tc>
      </w:tr>
      <w:tr w:rsidR="00080E00" w:rsidRPr="007B27AE" w14:paraId="516854E1" w14:textId="77777777" w:rsidTr="001D101A">
        <w:trPr>
          <w:trHeight w:val="251"/>
          <w:tblHeader/>
        </w:trPr>
        <w:tc>
          <w:tcPr>
            <w:tcW w:w="9190" w:type="dxa"/>
            <w:gridSpan w:val="2"/>
            <w:tcBorders>
              <w:top w:val="single" w:sz="4" w:space="0" w:color="000000"/>
              <w:left w:val="single" w:sz="4" w:space="0" w:color="000000"/>
              <w:bottom w:val="single" w:sz="4" w:space="0" w:color="000000"/>
              <w:right w:val="single" w:sz="4" w:space="0" w:color="000000"/>
            </w:tcBorders>
          </w:tcPr>
          <w:p w14:paraId="67219787" w14:textId="77777777" w:rsidR="00080E00" w:rsidRPr="00747CC2" w:rsidRDefault="00080E00" w:rsidP="00747CC2">
            <w:pPr>
              <w:kinsoku w:val="0"/>
              <w:overflowPunct w:val="0"/>
              <w:autoSpaceDE w:val="0"/>
              <w:autoSpaceDN w:val="0"/>
              <w:adjustRightInd w:val="0"/>
              <w:spacing w:after="0" w:line="232" w:lineRule="exact"/>
              <w:rPr>
                <w:b/>
                <w:sz w:val="20"/>
                <w:szCs w:val="20"/>
                <w:lang w:eastAsia="en-US"/>
              </w:rPr>
            </w:pPr>
            <w:r w:rsidRPr="00747CC2">
              <w:rPr>
                <w:b/>
                <w:sz w:val="20"/>
                <w:szCs w:val="20"/>
                <w:lang w:eastAsia="en-US"/>
              </w:rPr>
              <w:t>Примечание:</w:t>
            </w:r>
          </w:p>
          <w:p w14:paraId="412F5F50" w14:textId="4B976289" w:rsidR="00080E00" w:rsidRPr="00747CC2" w:rsidRDefault="007C774C" w:rsidP="003D5F2B">
            <w:pPr>
              <w:spacing w:after="0" w:line="240" w:lineRule="auto"/>
              <w:rPr>
                <w:color w:val="141B22"/>
                <w:szCs w:val="21"/>
                <w:shd w:val="clear" w:color="auto" w:fill="FFFFFF"/>
              </w:rPr>
            </w:pPr>
            <w:r>
              <w:rPr>
                <w:color w:val="141B22"/>
                <w:sz w:val="20"/>
                <w:szCs w:val="20"/>
                <w:shd w:val="clear" w:color="auto" w:fill="FFFFFF"/>
              </w:rPr>
              <w:t>ДИ -</w:t>
            </w:r>
            <w:r w:rsidR="00080E00" w:rsidRPr="00747CC2">
              <w:rPr>
                <w:color w:val="141B22"/>
                <w:sz w:val="20"/>
                <w:szCs w:val="20"/>
                <w:shd w:val="clear" w:color="auto" w:fill="FFFFFF"/>
              </w:rPr>
              <w:t xml:space="preserve"> доверительный ин</w:t>
            </w:r>
            <w:r w:rsidR="003D5F2B">
              <w:rPr>
                <w:color w:val="141B22"/>
                <w:sz w:val="20"/>
                <w:szCs w:val="20"/>
                <w:shd w:val="clear" w:color="auto" w:fill="FFFFFF"/>
              </w:rPr>
              <w:t>тервал; ПО</w:t>
            </w:r>
            <w:r>
              <w:rPr>
                <w:color w:val="141B22"/>
                <w:sz w:val="20"/>
                <w:szCs w:val="20"/>
                <w:shd w:val="clear" w:color="auto" w:fill="FFFFFF"/>
              </w:rPr>
              <w:t xml:space="preserve"> - полный ответ;</w:t>
            </w:r>
            <w:r w:rsidR="003D5F2B">
              <w:rPr>
                <w:color w:val="141B22"/>
                <w:sz w:val="20"/>
                <w:szCs w:val="20"/>
                <w:shd w:val="clear" w:color="auto" w:fill="FFFFFF"/>
              </w:rPr>
              <w:t xml:space="preserve"> ЧОО</w:t>
            </w:r>
            <w:r>
              <w:rPr>
                <w:color w:val="141B22"/>
                <w:sz w:val="20"/>
                <w:szCs w:val="20"/>
                <w:shd w:val="clear" w:color="auto" w:fill="FFFFFF"/>
              </w:rPr>
              <w:t xml:space="preserve"> - </w:t>
            </w:r>
            <w:r w:rsidR="003D5F2B">
              <w:rPr>
                <w:color w:val="141B22"/>
                <w:sz w:val="20"/>
                <w:szCs w:val="20"/>
                <w:shd w:val="clear" w:color="auto" w:fill="FFFFFF"/>
              </w:rPr>
              <w:t>общая частота ответов; ЧО</w:t>
            </w:r>
            <w:r w:rsidR="00080E00" w:rsidRPr="00747CC2">
              <w:rPr>
                <w:color w:val="141B22"/>
                <w:sz w:val="20"/>
                <w:szCs w:val="20"/>
                <w:shd w:val="clear" w:color="auto" w:fill="FFFFFF"/>
              </w:rPr>
              <w:t xml:space="preserve"> = частичный ответ.</w:t>
            </w:r>
          </w:p>
        </w:tc>
      </w:tr>
    </w:tbl>
    <w:p w14:paraId="2E3876BA" w14:textId="036C7B63" w:rsidR="00B32734" w:rsidRPr="007B27AE" w:rsidRDefault="00B32734" w:rsidP="00B32734">
      <w:pPr>
        <w:spacing w:after="0" w:line="240" w:lineRule="auto"/>
        <w:ind w:firstLine="709"/>
        <w:rPr>
          <w:color w:val="141B22"/>
          <w:szCs w:val="21"/>
          <w:shd w:val="clear" w:color="auto" w:fill="FFFFFF"/>
        </w:rPr>
      </w:pPr>
    </w:p>
    <w:p w14:paraId="6E55238A" w14:textId="1925AEB6" w:rsidR="00B32734" w:rsidRPr="007B27AE" w:rsidRDefault="00B32734" w:rsidP="00B32734">
      <w:pPr>
        <w:spacing w:after="0" w:line="240" w:lineRule="auto"/>
        <w:ind w:firstLine="709"/>
        <w:rPr>
          <w:color w:val="141B22"/>
          <w:szCs w:val="21"/>
          <w:shd w:val="clear" w:color="auto" w:fill="FFFFFF"/>
        </w:rPr>
      </w:pPr>
      <w:r w:rsidRPr="007B27AE">
        <w:rPr>
          <w:color w:val="141B22"/>
          <w:szCs w:val="21"/>
          <w:shd w:val="clear" w:color="auto" w:fill="FFFFFF"/>
        </w:rPr>
        <w:t>Данные об эффективности были дополнительно оценены Независимым комитетом по обзору (IRC), который продемонстрировал ЧОО 69%, с частотой полного ответа (CR) 21% и частотой частичного ответа (PR) 48%. Медиана DOR, по оценкам IRC, составила 19,6 месяца.</w:t>
      </w:r>
      <w:r w:rsidR="00F35BB2" w:rsidRPr="007B27AE">
        <w:rPr>
          <w:color w:val="141B22"/>
          <w:szCs w:val="21"/>
          <w:shd w:val="clear" w:color="auto" w:fill="FFFFFF"/>
        </w:rPr>
        <w:t xml:space="preserve"> </w:t>
      </w:r>
      <w:r w:rsidRPr="007B27AE">
        <w:rPr>
          <w:color w:val="141B22"/>
          <w:szCs w:val="21"/>
          <w:shd w:val="clear" w:color="auto" w:fill="FFFFFF"/>
        </w:rPr>
        <w:t>Общий ответ ибрутиниб не зависел от предшествующего лечения, включая бортезомиб и леналидомид, или основных факторов риска/прогноза, объемного заболевания, пола или возраста.</w:t>
      </w:r>
    </w:p>
    <w:p w14:paraId="534154ED" w14:textId="772B6A8F" w:rsidR="00B32734" w:rsidRPr="007B27AE" w:rsidRDefault="00B32734" w:rsidP="00B32734">
      <w:pPr>
        <w:spacing w:after="0" w:line="240" w:lineRule="auto"/>
        <w:ind w:firstLine="709"/>
        <w:rPr>
          <w:color w:val="141B22"/>
          <w:szCs w:val="21"/>
          <w:shd w:val="clear" w:color="auto" w:fill="FFFFFF"/>
        </w:rPr>
      </w:pPr>
      <w:r w:rsidRPr="007B27AE">
        <w:rPr>
          <w:color w:val="141B22"/>
          <w:szCs w:val="21"/>
          <w:shd w:val="clear" w:color="auto" w:fill="FFFFFF"/>
        </w:rPr>
        <w:t xml:space="preserve">Безопасность и эффективность ибрутиниба были продемонстрированы в рандомизированном открытом многоцентровом исследовании 3 фазы, включавшем 280 пациентов с </w:t>
      </w:r>
      <w:r w:rsidR="00F35BB2" w:rsidRPr="007B27AE">
        <w:rPr>
          <w:color w:val="141B22"/>
          <w:szCs w:val="21"/>
          <w:shd w:val="clear" w:color="auto" w:fill="FFFFFF"/>
        </w:rPr>
        <w:t>МКЛ</w:t>
      </w:r>
      <w:r w:rsidRPr="007B27AE">
        <w:rPr>
          <w:color w:val="141B22"/>
          <w:szCs w:val="21"/>
          <w:shd w:val="clear" w:color="auto" w:fill="FFFFFF"/>
        </w:rPr>
        <w:t>, которые ранее получали хотя бы один курс лечения (исследование MCL3001)</w:t>
      </w:r>
      <w:r w:rsidR="00E95E6A" w:rsidRPr="007B27AE">
        <w:rPr>
          <w:color w:val="141B22"/>
          <w:szCs w:val="21"/>
          <w:shd w:val="clear" w:color="auto" w:fill="FFFFFF"/>
        </w:rPr>
        <w:t xml:space="preserve"> [28]</w:t>
      </w:r>
      <w:r w:rsidRPr="007B27AE">
        <w:rPr>
          <w:color w:val="141B22"/>
          <w:szCs w:val="21"/>
          <w:shd w:val="clear" w:color="auto" w:fill="FFFFFF"/>
        </w:rPr>
        <w:t xml:space="preserve">. Пациенты были рандомизированы в соотношении 1:1 для получения либо </w:t>
      </w:r>
      <w:r w:rsidR="00F35BB2" w:rsidRPr="007B27AE">
        <w:rPr>
          <w:color w:val="141B22"/>
          <w:szCs w:val="21"/>
          <w:shd w:val="clear" w:color="auto" w:fill="FFFFFF"/>
        </w:rPr>
        <w:t xml:space="preserve">ибрутиниба </w:t>
      </w:r>
      <w:r w:rsidRPr="007B27AE">
        <w:rPr>
          <w:color w:val="141B22"/>
          <w:szCs w:val="21"/>
          <w:shd w:val="clear" w:color="auto" w:fill="FFFFFF"/>
        </w:rPr>
        <w:t xml:space="preserve">перорально в дозе 560 мг 1 раз в сутки в течение 21 дня, либо темсиролимуса внутривенно в дозе 175 мг в дни 1, 8, 15 первого цикла с последующим введением 75 мг в дни 1, 8, 15 каждого последующего цикла. 21-дневный цикл. Лечение </w:t>
      </w:r>
      <w:r w:rsidR="00F35BB2" w:rsidRPr="007B27AE">
        <w:rPr>
          <w:color w:val="141B22"/>
          <w:szCs w:val="21"/>
          <w:shd w:val="clear" w:color="auto" w:fill="FFFFFF"/>
        </w:rPr>
        <w:t>в обеих группах</w:t>
      </w:r>
      <w:r w:rsidRPr="007B27AE">
        <w:rPr>
          <w:color w:val="141B22"/>
          <w:szCs w:val="21"/>
          <w:shd w:val="clear" w:color="auto" w:fill="FFFFFF"/>
        </w:rPr>
        <w:t xml:space="preserve"> </w:t>
      </w:r>
      <w:r w:rsidRPr="007B27AE">
        <w:rPr>
          <w:color w:val="141B22"/>
          <w:szCs w:val="21"/>
          <w:shd w:val="clear" w:color="auto" w:fill="FFFFFF"/>
        </w:rPr>
        <w:lastRenderedPageBreak/>
        <w:t>продолжалось до прогрессирования заболевания или неприемлемой токсичности. Средний возраст составил 68 лет (от 34 до 88 лет), 74% мужчин и 87% представителей европеоидной расы. Среднее время с момента постановки диагноза составило 43 месяца, а среднее количество предшествующих курсов лечения составило 2 (диапазон: от 1 до 9), в том числе 51% с предшествующей высокодозной химиотерапией, 18% с предшествующим лечением бортезомибом, 5% с предшествующим лечением леналидомидом и 24 % с предшествующей трансплантацией стволовых клеток. На исходном уровне 53% пациентов имели объемную опухоль (≥5 см), 21% имели высокий риск по шкале Simplified MIPI, 60% имели экстранодальное заболевание и 54% имели поражение костного мозга при скрининге.</w:t>
      </w:r>
    </w:p>
    <w:p w14:paraId="73C63810" w14:textId="0C63E23D" w:rsidR="00B32734" w:rsidRPr="007B27AE" w:rsidRDefault="00B32734" w:rsidP="00B32734">
      <w:pPr>
        <w:spacing w:after="0" w:line="240" w:lineRule="auto"/>
        <w:ind w:firstLine="709"/>
        <w:rPr>
          <w:color w:val="141B22"/>
          <w:szCs w:val="21"/>
          <w:shd w:val="clear" w:color="auto" w:fill="FFFFFF"/>
        </w:rPr>
      </w:pPr>
      <w:r w:rsidRPr="007B27AE">
        <w:rPr>
          <w:color w:val="141B22"/>
          <w:szCs w:val="21"/>
          <w:shd w:val="clear" w:color="auto" w:fill="FFFFFF"/>
        </w:rPr>
        <w:t>Выживаемость без прогрессирования (ВБП) оценивалась IRC в соответствии с пересмотренными критериями Международной рабочей группы (IWG) для неходжкинской лимфомы (НХЛ).</w:t>
      </w:r>
    </w:p>
    <w:p w14:paraId="570FD942" w14:textId="77777777" w:rsidR="00F35BB2" w:rsidRPr="007B27AE" w:rsidRDefault="00F35BB2" w:rsidP="00F35BB2">
      <w:pPr>
        <w:spacing w:after="0" w:line="240" w:lineRule="auto"/>
        <w:rPr>
          <w:color w:val="141B22"/>
          <w:szCs w:val="21"/>
          <w:shd w:val="clear" w:color="auto" w:fill="FFFFFF"/>
        </w:rPr>
      </w:pPr>
    </w:p>
    <w:p w14:paraId="3E113938" w14:textId="11589A28" w:rsidR="00B32734" w:rsidRPr="007B27AE" w:rsidRDefault="00B32734" w:rsidP="00F35BB2">
      <w:pPr>
        <w:spacing w:after="0" w:line="240" w:lineRule="auto"/>
        <w:rPr>
          <w:color w:val="141B22"/>
          <w:szCs w:val="21"/>
          <w:shd w:val="clear" w:color="auto" w:fill="FFFFFF"/>
        </w:rPr>
      </w:pPr>
      <w:r w:rsidRPr="007B27AE">
        <w:rPr>
          <w:b/>
          <w:bCs/>
          <w:color w:val="141B22"/>
          <w:szCs w:val="21"/>
          <w:shd w:val="clear" w:color="auto" w:fill="FFFFFF"/>
        </w:rPr>
        <w:t xml:space="preserve">Таблица </w:t>
      </w:r>
      <w:r w:rsidR="00260C6E" w:rsidRPr="007B27AE">
        <w:rPr>
          <w:b/>
          <w:bCs/>
          <w:color w:val="141B22"/>
          <w:szCs w:val="21"/>
          <w:shd w:val="clear" w:color="auto" w:fill="FFFFFF"/>
        </w:rPr>
        <w:t>4-3</w:t>
      </w:r>
      <w:r w:rsidRPr="007B27AE">
        <w:rPr>
          <w:color w:val="141B22"/>
          <w:szCs w:val="21"/>
          <w:shd w:val="clear" w:color="auto" w:fill="FFFFFF"/>
        </w:rPr>
        <w:t>. Результаты эффективности у пациентов с рецидивирующим или рефрактерным МКЛ (исследование MCL3001)</w:t>
      </w:r>
    </w:p>
    <w:p w14:paraId="7DCDD38E" w14:textId="77777777" w:rsidR="00B32734" w:rsidRPr="007B27AE" w:rsidRDefault="00B32734" w:rsidP="00B32734">
      <w:pPr>
        <w:kinsoku w:val="0"/>
        <w:overflowPunct w:val="0"/>
        <w:autoSpaceDE w:val="0"/>
        <w:autoSpaceDN w:val="0"/>
        <w:adjustRightInd w:val="0"/>
        <w:spacing w:before="10" w:after="0" w:line="240" w:lineRule="auto"/>
        <w:jc w:val="left"/>
        <w:rPr>
          <w:sz w:val="3"/>
          <w:szCs w:val="3"/>
          <w:lang w:eastAsia="en-US"/>
        </w:rPr>
      </w:pPr>
    </w:p>
    <w:tbl>
      <w:tblPr>
        <w:tblW w:w="9356" w:type="dxa"/>
        <w:tblInd w:w="-5" w:type="dxa"/>
        <w:tblLayout w:type="fixed"/>
        <w:tblCellMar>
          <w:left w:w="0" w:type="dxa"/>
          <w:right w:w="0" w:type="dxa"/>
        </w:tblCellMar>
        <w:tblLook w:val="0000" w:firstRow="0" w:lastRow="0" w:firstColumn="0" w:lastColumn="0" w:noHBand="0" w:noVBand="0"/>
      </w:tblPr>
      <w:tblGrid>
        <w:gridCol w:w="3477"/>
        <w:gridCol w:w="2710"/>
        <w:gridCol w:w="156"/>
        <w:gridCol w:w="3013"/>
      </w:tblGrid>
      <w:tr w:rsidR="00B32734" w:rsidRPr="007B27AE" w14:paraId="02136528" w14:textId="77777777" w:rsidTr="00747CC2">
        <w:trPr>
          <w:trHeight w:val="506"/>
          <w:tblHeader/>
        </w:trPr>
        <w:tc>
          <w:tcPr>
            <w:tcW w:w="34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39FCB9" w14:textId="48FCE7AF" w:rsidR="00B32734" w:rsidRPr="007B27AE" w:rsidRDefault="00B32734" w:rsidP="00F35BB2">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Конечная точка</w:t>
            </w:r>
          </w:p>
        </w:tc>
        <w:tc>
          <w:tcPr>
            <w:tcW w:w="2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A13513" w14:textId="6B36C8C4" w:rsidR="00B32734" w:rsidRPr="007B27AE" w:rsidRDefault="00B32734" w:rsidP="00F35BB2">
            <w:pPr>
              <w:kinsoku w:val="0"/>
              <w:overflowPunct w:val="0"/>
              <w:autoSpaceDE w:val="0"/>
              <w:autoSpaceDN w:val="0"/>
              <w:adjustRightInd w:val="0"/>
              <w:spacing w:after="0" w:line="240" w:lineRule="auto"/>
              <w:jc w:val="center"/>
              <w:rPr>
                <w:b/>
                <w:bCs/>
                <w:spacing w:val="-4"/>
                <w:lang w:eastAsia="en-US"/>
              </w:rPr>
            </w:pPr>
            <w:r w:rsidRPr="007B27AE">
              <w:rPr>
                <w:b/>
                <w:bCs/>
                <w:spacing w:val="-2"/>
                <w:lang w:eastAsia="en-US"/>
              </w:rPr>
              <w:t>Ибрутиниб</w:t>
            </w:r>
            <w:r w:rsidR="00080E00" w:rsidRPr="007B27AE">
              <w:rPr>
                <w:b/>
                <w:bCs/>
                <w:spacing w:val="-2"/>
                <w:lang w:eastAsia="en-US"/>
              </w:rPr>
              <w:t>,</w:t>
            </w:r>
            <w:r w:rsidRPr="007B27AE">
              <w:rPr>
                <w:b/>
                <w:bCs/>
                <w:spacing w:val="-2"/>
                <w:lang w:eastAsia="en-US"/>
              </w:rPr>
              <w:t xml:space="preserve"> </w:t>
            </w:r>
            <w:r w:rsidRPr="007B27AE">
              <w:rPr>
                <w:b/>
                <w:bCs/>
                <w:spacing w:val="-4"/>
                <w:lang w:eastAsia="en-US"/>
              </w:rPr>
              <w:t>N=139</w:t>
            </w: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7DFB03" w14:textId="2F48C70F" w:rsidR="00B32734" w:rsidRPr="007B27AE" w:rsidRDefault="00B32734" w:rsidP="00F35BB2">
            <w:pPr>
              <w:kinsoku w:val="0"/>
              <w:overflowPunct w:val="0"/>
              <w:autoSpaceDE w:val="0"/>
              <w:autoSpaceDN w:val="0"/>
              <w:adjustRightInd w:val="0"/>
              <w:spacing w:after="0" w:line="240" w:lineRule="auto"/>
              <w:jc w:val="center"/>
              <w:rPr>
                <w:b/>
                <w:bCs/>
                <w:spacing w:val="-4"/>
                <w:lang w:eastAsia="en-US"/>
              </w:rPr>
            </w:pPr>
            <w:r w:rsidRPr="007B27AE">
              <w:rPr>
                <w:b/>
                <w:bCs/>
                <w:spacing w:val="-2"/>
                <w:lang w:eastAsia="en-US"/>
              </w:rPr>
              <w:t>Темсиролимус</w:t>
            </w:r>
            <w:r w:rsidR="00080E00" w:rsidRPr="007B27AE">
              <w:rPr>
                <w:b/>
                <w:bCs/>
                <w:spacing w:val="-2"/>
                <w:lang w:eastAsia="en-US"/>
              </w:rPr>
              <w:t>,</w:t>
            </w:r>
            <w:r w:rsidRPr="007B27AE">
              <w:rPr>
                <w:b/>
                <w:bCs/>
                <w:spacing w:val="-2"/>
                <w:lang w:eastAsia="en-US"/>
              </w:rPr>
              <w:t xml:space="preserve"> </w:t>
            </w:r>
            <w:r w:rsidRPr="007B27AE">
              <w:rPr>
                <w:b/>
                <w:bCs/>
                <w:spacing w:val="-4"/>
                <w:lang w:eastAsia="en-US"/>
              </w:rPr>
              <w:t>N=141</w:t>
            </w:r>
          </w:p>
        </w:tc>
      </w:tr>
      <w:tr w:rsidR="00B32734" w:rsidRPr="007B27AE" w14:paraId="0293D1FC" w14:textId="77777777" w:rsidTr="00747CC2">
        <w:trPr>
          <w:trHeight w:val="251"/>
        </w:trPr>
        <w:tc>
          <w:tcPr>
            <w:tcW w:w="9356" w:type="dxa"/>
            <w:gridSpan w:val="4"/>
            <w:tcBorders>
              <w:top w:val="single" w:sz="4" w:space="0" w:color="000000"/>
              <w:left w:val="single" w:sz="4" w:space="0" w:color="000000"/>
              <w:bottom w:val="single" w:sz="4" w:space="0" w:color="000000"/>
              <w:right w:val="single" w:sz="4" w:space="0" w:color="000000"/>
            </w:tcBorders>
            <w:vAlign w:val="center"/>
          </w:tcPr>
          <w:p w14:paraId="3D1C5273" w14:textId="601B1CB9" w:rsidR="00B32734" w:rsidRPr="007B27AE" w:rsidRDefault="00B32734" w:rsidP="00F35BB2">
            <w:pPr>
              <w:kinsoku w:val="0"/>
              <w:overflowPunct w:val="0"/>
              <w:autoSpaceDE w:val="0"/>
              <w:autoSpaceDN w:val="0"/>
              <w:adjustRightInd w:val="0"/>
              <w:spacing w:after="0" w:line="240" w:lineRule="auto"/>
              <w:jc w:val="center"/>
              <w:rPr>
                <w:spacing w:val="-4"/>
                <w:vertAlign w:val="superscript"/>
                <w:lang w:eastAsia="en-US"/>
              </w:rPr>
            </w:pPr>
            <w:r w:rsidRPr="007B27AE">
              <w:rPr>
                <w:b/>
                <w:bCs/>
                <w:spacing w:val="-4"/>
                <w:lang w:eastAsia="en-US"/>
              </w:rPr>
              <w:t>выживаемость без прогрессирования</w:t>
            </w:r>
          </w:p>
        </w:tc>
      </w:tr>
      <w:tr w:rsidR="00B32734" w:rsidRPr="007B27AE" w14:paraId="0E66D9F4" w14:textId="77777777" w:rsidTr="00747CC2">
        <w:trPr>
          <w:trHeight w:val="254"/>
        </w:trPr>
        <w:tc>
          <w:tcPr>
            <w:tcW w:w="3477" w:type="dxa"/>
            <w:vMerge w:val="restart"/>
            <w:tcBorders>
              <w:top w:val="single" w:sz="4" w:space="0" w:color="000000"/>
              <w:left w:val="single" w:sz="4" w:space="0" w:color="000000"/>
              <w:bottom w:val="single" w:sz="4" w:space="0" w:color="000000"/>
              <w:right w:val="single" w:sz="4" w:space="0" w:color="000000"/>
            </w:tcBorders>
            <w:vAlign w:val="center"/>
          </w:tcPr>
          <w:p w14:paraId="7BEB709B" w14:textId="11F3485D" w:rsidR="00B32734" w:rsidRPr="007B27AE" w:rsidRDefault="00B32734" w:rsidP="00F35BB2">
            <w:pPr>
              <w:kinsoku w:val="0"/>
              <w:overflowPunct w:val="0"/>
              <w:autoSpaceDE w:val="0"/>
              <w:autoSpaceDN w:val="0"/>
              <w:adjustRightInd w:val="0"/>
              <w:spacing w:after="0" w:line="240" w:lineRule="auto"/>
              <w:jc w:val="center"/>
              <w:rPr>
                <w:lang w:eastAsia="en-US"/>
              </w:rPr>
            </w:pPr>
            <w:r w:rsidRPr="007B27AE">
              <w:rPr>
                <w:lang w:eastAsia="en-US"/>
              </w:rPr>
              <w:t xml:space="preserve">Медиана выживаемости без прогрессирования (95% </w:t>
            </w:r>
            <w:r w:rsidR="00F35BB2" w:rsidRPr="007B27AE">
              <w:rPr>
                <w:lang w:eastAsia="en-US"/>
              </w:rPr>
              <w:t>ДИ</w:t>
            </w:r>
            <w:r w:rsidRPr="007B27AE">
              <w:rPr>
                <w:lang w:eastAsia="en-US"/>
              </w:rPr>
              <w:t>), (месяцы)</w:t>
            </w:r>
          </w:p>
        </w:tc>
        <w:tc>
          <w:tcPr>
            <w:tcW w:w="2710" w:type="dxa"/>
            <w:tcBorders>
              <w:top w:val="single" w:sz="4" w:space="0" w:color="000000"/>
              <w:left w:val="single" w:sz="4" w:space="0" w:color="000000"/>
              <w:bottom w:val="single" w:sz="4" w:space="0" w:color="000000"/>
              <w:right w:val="single" w:sz="4" w:space="0" w:color="000000"/>
            </w:tcBorders>
            <w:vAlign w:val="center"/>
          </w:tcPr>
          <w:p w14:paraId="124BF621" w14:textId="385F3B12" w:rsidR="00B32734" w:rsidRPr="007B27AE" w:rsidRDefault="00B32734">
            <w:pPr>
              <w:kinsoku w:val="0"/>
              <w:overflowPunct w:val="0"/>
              <w:autoSpaceDE w:val="0"/>
              <w:autoSpaceDN w:val="0"/>
              <w:adjustRightInd w:val="0"/>
              <w:spacing w:after="0" w:line="240" w:lineRule="auto"/>
              <w:jc w:val="center"/>
              <w:rPr>
                <w:lang w:eastAsia="en-US"/>
              </w:rPr>
            </w:pPr>
            <w:r w:rsidRPr="007B27AE">
              <w:rPr>
                <w:lang w:eastAsia="en-US"/>
              </w:rPr>
              <w:t>14</w:t>
            </w:r>
            <w:r w:rsidR="00080E00" w:rsidRPr="007B27AE">
              <w:rPr>
                <w:lang w:eastAsia="en-US"/>
              </w:rPr>
              <w:t>,</w:t>
            </w:r>
            <w:r w:rsidRPr="007B27AE">
              <w:rPr>
                <w:lang w:eastAsia="en-US"/>
              </w:rPr>
              <w:t>6 (10</w:t>
            </w:r>
            <w:r w:rsidR="00080E00" w:rsidRPr="007B27AE">
              <w:rPr>
                <w:lang w:eastAsia="en-US"/>
              </w:rPr>
              <w:t>,</w:t>
            </w:r>
            <w:r w:rsidRPr="007B27AE">
              <w:rPr>
                <w:lang w:eastAsia="en-US"/>
              </w:rPr>
              <w:t>4</w:t>
            </w:r>
            <w:r w:rsidR="00080E00" w:rsidRPr="007B27AE">
              <w:rPr>
                <w:lang w:val="en-US" w:eastAsia="en-US"/>
              </w:rPr>
              <w:t>;</w:t>
            </w:r>
            <w:r w:rsidR="00080E00" w:rsidRPr="007B27AE">
              <w:rPr>
                <w:lang w:eastAsia="en-US"/>
              </w:rPr>
              <w:t xml:space="preserve"> </w:t>
            </w:r>
            <w:r w:rsidR="00027421" w:rsidRPr="007B27AE">
              <w:rPr>
                <w:lang w:eastAsia="en-US"/>
              </w:rPr>
              <w:t>не определено</w:t>
            </w:r>
            <w:r w:rsidRPr="007B27AE">
              <w:rPr>
                <w:lang w:eastAsia="en-US"/>
              </w:rPr>
              <w:t>)</w:t>
            </w:r>
          </w:p>
        </w:tc>
        <w:tc>
          <w:tcPr>
            <w:tcW w:w="3169" w:type="dxa"/>
            <w:gridSpan w:val="2"/>
            <w:tcBorders>
              <w:top w:val="single" w:sz="4" w:space="0" w:color="000000"/>
              <w:left w:val="single" w:sz="4" w:space="0" w:color="000000"/>
              <w:bottom w:val="single" w:sz="4" w:space="0" w:color="000000"/>
              <w:right w:val="single" w:sz="4" w:space="0" w:color="000000"/>
            </w:tcBorders>
            <w:vAlign w:val="center"/>
          </w:tcPr>
          <w:p w14:paraId="072E184C" w14:textId="3633FFF6" w:rsidR="00B32734" w:rsidRPr="007B27AE" w:rsidRDefault="00B32734">
            <w:pPr>
              <w:kinsoku w:val="0"/>
              <w:overflowPunct w:val="0"/>
              <w:autoSpaceDE w:val="0"/>
              <w:autoSpaceDN w:val="0"/>
              <w:adjustRightInd w:val="0"/>
              <w:spacing w:after="0" w:line="240" w:lineRule="auto"/>
              <w:jc w:val="center"/>
              <w:rPr>
                <w:lang w:eastAsia="en-US"/>
              </w:rPr>
            </w:pPr>
            <w:r w:rsidRPr="007B27AE">
              <w:rPr>
                <w:lang w:eastAsia="en-US"/>
              </w:rPr>
              <w:t>6</w:t>
            </w:r>
            <w:r w:rsidR="00080E00" w:rsidRPr="007B27AE">
              <w:rPr>
                <w:lang w:val="en-US" w:eastAsia="en-US"/>
              </w:rPr>
              <w:t>,</w:t>
            </w:r>
            <w:r w:rsidRPr="007B27AE">
              <w:rPr>
                <w:lang w:eastAsia="en-US"/>
              </w:rPr>
              <w:t>2 (4</w:t>
            </w:r>
            <w:r w:rsidR="00080E00" w:rsidRPr="007B27AE">
              <w:rPr>
                <w:lang w:val="en-US" w:eastAsia="en-US"/>
              </w:rPr>
              <w:t>,</w:t>
            </w:r>
            <w:r w:rsidRPr="007B27AE">
              <w:rPr>
                <w:lang w:eastAsia="en-US"/>
              </w:rPr>
              <w:t>2</w:t>
            </w:r>
            <w:r w:rsidR="00080E00" w:rsidRPr="007B27AE">
              <w:rPr>
                <w:lang w:val="en-US" w:eastAsia="en-US"/>
              </w:rPr>
              <w:t>;</w:t>
            </w:r>
            <w:r w:rsidR="00080E00" w:rsidRPr="007B27AE">
              <w:rPr>
                <w:lang w:eastAsia="en-US"/>
              </w:rPr>
              <w:t xml:space="preserve"> </w:t>
            </w:r>
            <w:r w:rsidRPr="007B27AE">
              <w:rPr>
                <w:lang w:eastAsia="en-US"/>
              </w:rPr>
              <w:t>7</w:t>
            </w:r>
            <w:r w:rsidR="00080E00" w:rsidRPr="007B27AE">
              <w:rPr>
                <w:lang w:val="en-US" w:eastAsia="en-US"/>
              </w:rPr>
              <w:t>,</w:t>
            </w:r>
            <w:r w:rsidRPr="007B27AE">
              <w:rPr>
                <w:lang w:eastAsia="en-US"/>
              </w:rPr>
              <w:t>9)</w:t>
            </w:r>
          </w:p>
        </w:tc>
      </w:tr>
      <w:tr w:rsidR="00B32734" w:rsidRPr="007B27AE" w14:paraId="0553E46F" w14:textId="77777777" w:rsidTr="00747CC2">
        <w:trPr>
          <w:trHeight w:val="251"/>
        </w:trPr>
        <w:tc>
          <w:tcPr>
            <w:tcW w:w="3477" w:type="dxa"/>
            <w:vMerge/>
            <w:tcBorders>
              <w:top w:val="nil"/>
              <w:left w:val="single" w:sz="4" w:space="0" w:color="000000"/>
              <w:bottom w:val="single" w:sz="4" w:space="0" w:color="000000"/>
              <w:right w:val="single" w:sz="4" w:space="0" w:color="000000"/>
            </w:tcBorders>
            <w:vAlign w:val="center"/>
          </w:tcPr>
          <w:p w14:paraId="1AC41DEA" w14:textId="77777777" w:rsidR="00B32734" w:rsidRPr="007B27AE" w:rsidRDefault="00B32734" w:rsidP="00F35BB2">
            <w:pPr>
              <w:kinsoku w:val="0"/>
              <w:overflowPunct w:val="0"/>
              <w:autoSpaceDE w:val="0"/>
              <w:autoSpaceDN w:val="0"/>
              <w:adjustRightInd w:val="0"/>
              <w:spacing w:after="0" w:line="240" w:lineRule="auto"/>
              <w:jc w:val="center"/>
              <w:rPr>
                <w:lang w:eastAsia="en-US"/>
              </w:rPr>
            </w:pPr>
          </w:p>
        </w:tc>
        <w:tc>
          <w:tcPr>
            <w:tcW w:w="5879" w:type="dxa"/>
            <w:gridSpan w:val="3"/>
            <w:tcBorders>
              <w:top w:val="single" w:sz="4" w:space="0" w:color="000000"/>
              <w:left w:val="single" w:sz="4" w:space="0" w:color="000000"/>
              <w:bottom w:val="single" w:sz="4" w:space="0" w:color="000000"/>
              <w:right w:val="single" w:sz="4" w:space="0" w:color="000000"/>
            </w:tcBorders>
            <w:vAlign w:val="center"/>
          </w:tcPr>
          <w:p w14:paraId="70BC5D4A" w14:textId="30F766C9" w:rsidR="00B32734" w:rsidRPr="007B27AE" w:rsidRDefault="003D5F2B">
            <w:pPr>
              <w:kinsoku w:val="0"/>
              <w:overflowPunct w:val="0"/>
              <w:autoSpaceDE w:val="0"/>
              <w:autoSpaceDN w:val="0"/>
              <w:adjustRightInd w:val="0"/>
              <w:spacing w:after="0" w:line="240" w:lineRule="auto"/>
              <w:jc w:val="center"/>
              <w:rPr>
                <w:lang w:eastAsia="en-US"/>
              </w:rPr>
            </w:pPr>
            <w:r>
              <w:rPr>
                <w:lang w:eastAsia="en-US"/>
              </w:rPr>
              <w:t xml:space="preserve">ОР </w:t>
            </w:r>
            <w:r w:rsidR="00B32734" w:rsidRPr="007B27AE">
              <w:rPr>
                <w:lang w:eastAsia="en-US"/>
              </w:rPr>
              <w:t>=</w:t>
            </w:r>
            <w:r>
              <w:rPr>
                <w:lang w:eastAsia="en-US"/>
              </w:rPr>
              <w:t xml:space="preserve"> </w:t>
            </w:r>
            <w:r w:rsidR="00B32734" w:rsidRPr="007B27AE">
              <w:rPr>
                <w:lang w:eastAsia="en-US"/>
              </w:rPr>
              <w:t>0</w:t>
            </w:r>
            <w:r w:rsidR="00080E00" w:rsidRPr="007B27AE">
              <w:rPr>
                <w:lang w:eastAsia="en-US"/>
              </w:rPr>
              <w:t>,</w:t>
            </w:r>
            <w:r w:rsidR="00B32734" w:rsidRPr="007B27AE">
              <w:rPr>
                <w:lang w:eastAsia="en-US"/>
              </w:rPr>
              <w:t xml:space="preserve">43 [95% </w:t>
            </w:r>
            <w:r w:rsidR="00F35BB2" w:rsidRPr="007B27AE">
              <w:rPr>
                <w:lang w:eastAsia="en-US"/>
              </w:rPr>
              <w:t>ДИ</w:t>
            </w:r>
            <w:r w:rsidR="00B32734" w:rsidRPr="007B27AE">
              <w:rPr>
                <w:lang w:eastAsia="en-US"/>
              </w:rPr>
              <w:t>: 0</w:t>
            </w:r>
            <w:r w:rsidR="00080E00" w:rsidRPr="007B27AE">
              <w:rPr>
                <w:lang w:eastAsia="en-US"/>
              </w:rPr>
              <w:t>,</w:t>
            </w:r>
            <w:r w:rsidR="00B32734" w:rsidRPr="007B27AE">
              <w:rPr>
                <w:lang w:eastAsia="en-US"/>
              </w:rPr>
              <w:t>32</w:t>
            </w:r>
            <w:r w:rsidR="00080E00" w:rsidRPr="007B27AE">
              <w:rPr>
                <w:lang w:val="en-US" w:eastAsia="en-US"/>
              </w:rPr>
              <w:t>;</w:t>
            </w:r>
            <w:r w:rsidR="00080E00" w:rsidRPr="007B27AE">
              <w:rPr>
                <w:lang w:eastAsia="en-US"/>
              </w:rPr>
              <w:t xml:space="preserve"> </w:t>
            </w:r>
            <w:r w:rsidR="00B32734" w:rsidRPr="007B27AE">
              <w:rPr>
                <w:lang w:eastAsia="en-US"/>
              </w:rPr>
              <w:t>0</w:t>
            </w:r>
            <w:r w:rsidR="00080E00" w:rsidRPr="007B27AE">
              <w:rPr>
                <w:lang w:eastAsia="en-US"/>
              </w:rPr>
              <w:t>,</w:t>
            </w:r>
            <w:r w:rsidR="00B32734" w:rsidRPr="007B27AE">
              <w:rPr>
                <w:lang w:eastAsia="en-US"/>
              </w:rPr>
              <w:t>58]</w:t>
            </w:r>
          </w:p>
        </w:tc>
      </w:tr>
      <w:tr w:rsidR="00B32734" w:rsidRPr="007B27AE" w14:paraId="5A743643" w14:textId="77777777" w:rsidTr="00747CC2">
        <w:trPr>
          <w:trHeight w:val="253"/>
        </w:trPr>
        <w:tc>
          <w:tcPr>
            <w:tcW w:w="3477" w:type="dxa"/>
            <w:tcBorders>
              <w:top w:val="single" w:sz="4" w:space="0" w:color="000000"/>
              <w:left w:val="single" w:sz="4" w:space="0" w:color="000000"/>
              <w:bottom w:val="single" w:sz="4" w:space="0" w:color="000000"/>
              <w:right w:val="single" w:sz="4" w:space="0" w:color="000000"/>
            </w:tcBorders>
            <w:vAlign w:val="center"/>
          </w:tcPr>
          <w:p w14:paraId="7E6F363C" w14:textId="11CF051A" w:rsidR="00B32734" w:rsidRPr="007B27AE" w:rsidRDefault="00B32734" w:rsidP="00F35BB2">
            <w:pPr>
              <w:kinsoku w:val="0"/>
              <w:overflowPunct w:val="0"/>
              <w:autoSpaceDE w:val="0"/>
              <w:autoSpaceDN w:val="0"/>
              <w:adjustRightInd w:val="0"/>
              <w:spacing w:after="0" w:line="240" w:lineRule="auto"/>
              <w:jc w:val="center"/>
              <w:rPr>
                <w:lang w:eastAsia="en-US"/>
              </w:rPr>
            </w:pPr>
            <w:r w:rsidRPr="007B27AE">
              <w:rPr>
                <w:lang w:eastAsia="en-US"/>
              </w:rPr>
              <w:t>ЧОО (%)</w:t>
            </w:r>
          </w:p>
        </w:tc>
        <w:tc>
          <w:tcPr>
            <w:tcW w:w="2866" w:type="dxa"/>
            <w:gridSpan w:val="2"/>
            <w:tcBorders>
              <w:top w:val="single" w:sz="4" w:space="0" w:color="000000"/>
              <w:left w:val="single" w:sz="4" w:space="0" w:color="000000"/>
              <w:bottom w:val="single" w:sz="4" w:space="0" w:color="000000"/>
              <w:right w:val="single" w:sz="4" w:space="0" w:color="000000"/>
            </w:tcBorders>
            <w:vAlign w:val="center"/>
          </w:tcPr>
          <w:p w14:paraId="0B8099AE" w14:textId="1B5AE106" w:rsidR="00B32734" w:rsidRPr="007B27AE" w:rsidRDefault="00B32734" w:rsidP="00F35BB2">
            <w:pPr>
              <w:kinsoku w:val="0"/>
              <w:overflowPunct w:val="0"/>
              <w:autoSpaceDE w:val="0"/>
              <w:autoSpaceDN w:val="0"/>
              <w:adjustRightInd w:val="0"/>
              <w:spacing w:after="0" w:line="240" w:lineRule="auto"/>
              <w:jc w:val="center"/>
              <w:rPr>
                <w:spacing w:val="-4"/>
                <w:lang w:eastAsia="en-US"/>
              </w:rPr>
            </w:pPr>
            <w:r w:rsidRPr="007B27AE">
              <w:rPr>
                <w:spacing w:val="-4"/>
                <w:lang w:eastAsia="en-US"/>
              </w:rPr>
              <w:t>71</w:t>
            </w:r>
            <w:r w:rsidR="00080E00" w:rsidRPr="007B27AE">
              <w:rPr>
                <w:spacing w:val="-4"/>
                <w:lang w:eastAsia="en-US"/>
              </w:rPr>
              <w:t>,</w:t>
            </w:r>
            <w:r w:rsidRPr="007B27AE">
              <w:rPr>
                <w:spacing w:val="-4"/>
                <w:lang w:eastAsia="en-US"/>
              </w:rPr>
              <w:t>9</w:t>
            </w:r>
          </w:p>
        </w:tc>
        <w:tc>
          <w:tcPr>
            <w:tcW w:w="3013" w:type="dxa"/>
            <w:tcBorders>
              <w:top w:val="single" w:sz="4" w:space="0" w:color="000000"/>
              <w:left w:val="single" w:sz="4" w:space="0" w:color="000000"/>
              <w:bottom w:val="single" w:sz="4" w:space="0" w:color="000000"/>
              <w:right w:val="single" w:sz="4" w:space="0" w:color="000000"/>
            </w:tcBorders>
            <w:vAlign w:val="center"/>
          </w:tcPr>
          <w:p w14:paraId="5F9461AE" w14:textId="087758AF" w:rsidR="00B32734" w:rsidRPr="007B27AE" w:rsidRDefault="00B32734">
            <w:pPr>
              <w:kinsoku w:val="0"/>
              <w:overflowPunct w:val="0"/>
              <w:autoSpaceDE w:val="0"/>
              <w:autoSpaceDN w:val="0"/>
              <w:adjustRightInd w:val="0"/>
              <w:spacing w:after="0" w:line="240" w:lineRule="auto"/>
              <w:jc w:val="center"/>
              <w:rPr>
                <w:spacing w:val="-4"/>
                <w:lang w:eastAsia="en-US"/>
              </w:rPr>
            </w:pPr>
            <w:r w:rsidRPr="007B27AE">
              <w:rPr>
                <w:spacing w:val="-4"/>
                <w:lang w:eastAsia="en-US"/>
              </w:rPr>
              <w:t>40</w:t>
            </w:r>
            <w:r w:rsidR="00080E00" w:rsidRPr="007B27AE">
              <w:rPr>
                <w:spacing w:val="-4"/>
                <w:lang w:val="en-US" w:eastAsia="en-US"/>
              </w:rPr>
              <w:t>,</w:t>
            </w:r>
            <w:r w:rsidRPr="007B27AE">
              <w:rPr>
                <w:spacing w:val="-4"/>
                <w:lang w:eastAsia="en-US"/>
              </w:rPr>
              <w:t>4</w:t>
            </w:r>
          </w:p>
        </w:tc>
      </w:tr>
      <w:tr w:rsidR="00B32734" w:rsidRPr="007B27AE" w14:paraId="399A46E8" w14:textId="77777777" w:rsidTr="00747CC2">
        <w:trPr>
          <w:trHeight w:val="251"/>
        </w:trPr>
        <w:tc>
          <w:tcPr>
            <w:tcW w:w="3477" w:type="dxa"/>
            <w:tcBorders>
              <w:top w:val="single" w:sz="4" w:space="0" w:color="000000"/>
              <w:left w:val="single" w:sz="4" w:space="0" w:color="000000"/>
              <w:bottom w:val="single" w:sz="4" w:space="0" w:color="000000"/>
              <w:right w:val="single" w:sz="4" w:space="0" w:color="000000"/>
            </w:tcBorders>
            <w:vAlign w:val="center"/>
          </w:tcPr>
          <w:p w14:paraId="37529151" w14:textId="6C223756" w:rsidR="00B32734" w:rsidRPr="007B27AE" w:rsidRDefault="003D5F2B" w:rsidP="003D5F2B">
            <w:pPr>
              <w:kinsoku w:val="0"/>
              <w:overflowPunct w:val="0"/>
              <w:autoSpaceDE w:val="0"/>
              <w:autoSpaceDN w:val="0"/>
              <w:adjustRightInd w:val="0"/>
              <w:spacing w:after="0" w:line="240" w:lineRule="auto"/>
              <w:jc w:val="center"/>
              <w:rPr>
                <w:spacing w:val="-2"/>
                <w:lang w:eastAsia="en-US"/>
              </w:rPr>
            </w:pPr>
            <w:r>
              <w:rPr>
                <w:spacing w:val="-2"/>
                <w:lang w:eastAsia="en-US"/>
              </w:rPr>
              <w:t>Значение p</w:t>
            </w:r>
          </w:p>
        </w:tc>
        <w:tc>
          <w:tcPr>
            <w:tcW w:w="5879" w:type="dxa"/>
            <w:gridSpan w:val="3"/>
            <w:tcBorders>
              <w:top w:val="single" w:sz="4" w:space="0" w:color="000000"/>
              <w:left w:val="single" w:sz="4" w:space="0" w:color="000000"/>
              <w:bottom w:val="single" w:sz="4" w:space="0" w:color="000000"/>
              <w:right w:val="single" w:sz="4" w:space="0" w:color="000000"/>
            </w:tcBorders>
            <w:vAlign w:val="center"/>
          </w:tcPr>
          <w:p w14:paraId="759D9642" w14:textId="6591D936" w:rsidR="00B32734" w:rsidRPr="007B27AE" w:rsidRDefault="00B32734" w:rsidP="00F35BB2">
            <w:pPr>
              <w:kinsoku w:val="0"/>
              <w:overflowPunct w:val="0"/>
              <w:autoSpaceDE w:val="0"/>
              <w:autoSpaceDN w:val="0"/>
              <w:adjustRightInd w:val="0"/>
              <w:spacing w:after="0" w:line="240" w:lineRule="auto"/>
              <w:jc w:val="center"/>
              <w:rPr>
                <w:spacing w:val="-2"/>
                <w:lang w:eastAsia="en-US"/>
              </w:rPr>
            </w:pPr>
            <w:r w:rsidRPr="007B27AE">
              <w:rPr>
                <w:spacing w:val="-2"/>
                <w:lang w:eastAsia="en-US"/>
              </w:rPr>
              <w:t>p&lt;0</w:t>
            </w:r>
            <w:r w:rsidR="00080E00" w:rsidRPr="007B27AE">
              <w:rPr>
                <w:spacing w:val="-2"/>
                <w:lang w:eastAsia="en-US"/>
              </w:rPr>
              <w:t>,</w:t>
            </w:r>
            <w:r w:rsidRPr="007B27AE">
              <w:rPr>
                <w:spacing w:val="-2"/>
                <w:lang w:eastAsia="en-US"/>
              </w:rPr>
              <w:t>0001</w:t>
            </w:r>
          </w:p>
        </w:tc>
      </w:tr>
      <w:tr w:rsidR="007C774C" w:rsidRPr="007B27AE" w14:paraId="763297B4" w14:textId="77777777" w:rsidTr="007C774C">
        <w:trPr>
          <w:trHeight w:val="251"/>
        </w:trPr>
        <w:tc>
          <w:tcPr>
            <w:tcW w:w="9356" w:type="dxa"/>
            <w:gridSpan w:val="4"/>
            <w:tcBorders>
              <w:top w:val="single" w:sz="4" w:space="0" w:color="000000"/>
              <w:left w:val="single" w:sz="4" w:space="0" w:color="000000"/>
              <w:bottom w:val="single" w:sz="4" w:space="0" w:color="000000"/>
              <w:right w:val="single" w:sz="4" w:space="0" w:color="000000"/>
            </w:tcBorders>
            <w:vAlign w:val="center"/>
          </w:tcPr>
          <w:p w14:paraId="32E183C5" w14:textId="77777777" w:rsidR="003D5F2B" w:rsidRDefault="003D5F2B" w:rsidP="003D5F2B">
            <w:pPr>
              <w:kinsoku w:val="0"/>
              <w:overflowPunct w:val="0"/>
              <w:autoSpaceDE w:val="0"/>
              <w:autoSpaceDN w:val="0"/>
              <w:adjustRightInd w:val="0"/>
              <w:spacing w:after="0" w:line="232" w:lineRule="exact"/>
              <w:ind w:left="22"/>
              <w:rPr>
                <w:spacing w:val="-4"/>
                <w:sz w:val="20"/>
                <w:lang w:eastAsia="en-US"/>
              </w:rPr>
            </w:pPr>
            <w:r w:rsidRPr="007C774C">
              <w:rPr>
                <w:b/>
                <w:spacing w:val="-4"/>
                <w:sz w:val="20"/>
                <w:lang w:eastAsia="en-US"/>
              </w:rPr>
              <w:t>Примечание:</w:t>
            </w:r>
          </w:p>
          <w:p w14:paraId="0ECD5495" w14:textId="1088DCDC" w:rsidR="007C774C" w:rsidRPr="007B27AE" w:rsidRDefault="003D5F2B" w:rsidP="003D5F2B">
            <w:pPr>
              <w:kinsoku w:val="0"/>
              <w:overflowPunct w:val="0"/>
              <w:autoSpaceDE w:val="0"/>
              <w:autoSpaceDN w:val="0"/>
              <w:adjustRightInd w:val="0"/>
              <w:spacing w:after="0" w:line="240" w:lineRule="auto"/>
              <w:rPr>
                <w:spacing w:val="-2"/>
                <w:lang w:eastAsia="en-US"/>
              </w:rPr>
            </w:pPr>
            <w:r w:rsidRPr="007C774C">
              <w:rPr>
                <w:spacing w:val="-4"/>
                <w:sz w:val="20"/>
                <w:lang w:eastAsia="en-US"/>
              </w:rPr>
              <w:t>ДИ – доверительный интервал</w:t>
            </w:r>
            <w:r>
              <w:rPr>
                <w:spacing w:val="-4"/>
                <w:sz w:val="20"/>
                <w:lang w:eastAsia="en-US"/>
              </w:rPr>
              <w:t>, ЧОО – частота объективного ответа, ОР – отношение рисков.</w:t>
            </w:r>
          </w:p>
        </w:tc>
      </w:tr>
    </w:tbl>
    <w:p w14:paraId="6A055628" w14:textId="4FC94BF2" w:rsidR="00B32734" w:rsidRPr="007B27AE" w:rsidRDefault="00B32734" w:rsidP="00B32734">
      <w:pPr>
        <w:spacing w:after="0" w:line="240" w:lineRule="auto"/>
        <w:ind w:firstLine="709"/>
        <w:rPr>
          <w:color w:val="141B22"/>
          <w:szCs w:val="21"/>
          <w:shd w:val="clear" w:color="auto" w:fill="FFFFFF"/>
        </w:rPr>
      </w:pPr>
    </w:p>
    <w:p w14:paraId="787361C5" w14:textId="1E8F5B99" w:rsidR="00E95E6A" w:rsidRPr="007B27AE" w:rsidRDefault="00E95E6A" w:rsidP="00B32734">
      <w:pPr>
        <w:spacing w:after="0" w:line="240" w:lineRule="auto"/>
        <w:ind w:firstLine="709"/>
        <w:rPr>
          <w:color w:val="141B22"/>
          <w:szCs w:val="21"/>
          <w:shd w:val="clear" w:color="auto" w:fill="FFFFFF"/>
        </w:rPr>
      </w:pPr>
      <w:r w:rsidRPr="007B27AE">
        <w:rPr>
          <w:color w:val="141B22"/>
          <w:szCs w:val="21"/>
          <w:shd w:val="clear" w:color="auto" w:fill="FFFFFF"/>
        </w:rPr>
        <w:t>У меньшей части пациентов, получавших ибрутиниб, наблюдалось клинически значимое ухудшение симптомов лимфомы по сравнению с темсиролимусом (27% по сравнению с 52%), а время до ухудшения симптомов было более медленным при применении ибрутиниба по сравнению с темсиролимусом (HR 0,27, p&lt;0,0001) [28].</w:t>
      </w:r>
    </w:p>
    <w:p w14:paraId="38EC1386" w14:textId="153BE056" w:rsidR="006307E3" w:rsidRPr="007B27AE" w:rsidRDefault="00F35BB2" w:rsidP="005D1B5F">
      <w:pPr>
        <w:spacing w:after="0" w:line="240" w:lineRule="auto"/>
        <w:ind w:firstLine="709"/>
        <w:rPr>
          <w:szCs w:val="21"/>
          <w:shd w:val="clear" w:color="auto" w:fill="FFFFFF"/>
        </w:rPr>
      </w:pPr>
      <w:r w:rsidRPr="007B27AE">
        <w:rPr>
          <w:color w:val="141B22"/>
          <w:szCs w:val="21"/>
          <w:shd w:val="clear" w:color="auto" w:fill="FFFFFF"/>
        </w:rPr>
        <w:t xml:space="preserve">Проводилось исследование </w:t>
      </w:r>
      <w:r w:rsidR="00A55D3A" w:rsidRPr="007B27AE">
        <w:rPr>
          <w:color w:val="141B22"/>
          <w:szCs w:val="21"/>
          <w:shd w:val="clear" w:color="auto" w:fill="FFFFFF"/>
        </w:rPr>
        <w:t>RESONATE™ (PCYC-1112) - многоцентровое, международное, рандомизированное исследование по использованию ибрутиниба в качестве монотерапии (перорально) по сравнению с офатумумабом (внутривенно) у пациентов с рецидивирующей или рефрактерной мантийноклеточной лимфомой (n=391). Результаты исследования показали, что в течение 9,4 месяцев, монотерапия имбрутинибом существенно улучшила медиану выживаемости без прогрессирования, общую выживаемость и частоту общего ответа в данной группе сложно излечимых пациентов. Показатель выживаемости без прогрессирования у пациентов, проходивших лечение ибрутинибом, показал 78%-е снижение риска наступления летальных исходов. Медиана выживаемости без прогрессирования при использовании офатумумаба составила 8,1 месяц и не смогла достичь результатов ибрутиниба. Медиана общей выживаемости не достигла подобных показателей ни в одной группе, но за 9,4 месяцев наблюдений было зафиксировано уменьшение на 57% риска наступления летальных исходов у пациентов, принимавших ибрутиниб. Результаты сопоставимы для всех групп пациентов, в том числе и для пациентов с делецией хромосомы 17p [8].</w:t>
      </w:r>
    </w:p>
    <w:p w14:paraId="1EAECF58" w14:textId="77777777" w:rsidR="00A55D3A" w:rsidRPr="007B27AE" w:rsidRDefault="00A55D3A">
      <w:pPr>
        <w:pStyle w:val="4"/>
        <w:spacing w:before="0" w:after="0" w:line="240" w:lineRule="auto"/>
        <w:rPr>
          <w:rFonts w:ascii="Times New Roman" w:hAnsi="Times New Roman"/>
          <w:sz w:val="24"/>
          <w:szCs w:val="24"/>
          <w:highlight w:val="yellow"/>
        </w:rPr>
      </w:pPr>
    </w:p>
    <w:p w14:paraId="1F77B753" w14:textId="77777777" w:rsidR="003D5F2B" w:rsidRDefault="003D5F2B" w:rsidP="006307E3">
      <w:pPr>
        <w:pStyle w:val="4"/>
        <w:spacing w:before="0" w:after="0" w:line="240" w:lineRule="auto"/>
        <w:rPr>
          <w:rFonts w:ascii="Times New Roman" w:hAnsi="Times New Roman"/>
          <w:sz w:val="24"/>
          <w:szCs w:val="24"/>
        </w:rPr>
        <w:sectPr w:rsidR="003D5F2B" w:rsidSect="00AB01E2">
          <w:pgSz w:w="11906" w:h="16838"/>
          <w:pgMar w:top="1134" w:right="849" w:bottom="1134" w:left="1701" w:header="708" w:footer="709" w:gutter="0"/>
          <w:cols w:space="708"/>
          <w:docGrid w:linePitch="360"/>
        </w:sectPr>
      </w:pPr>
      <w:bookmarkStart w:id="152" w:name="_Toc124182540"/>
    </w:p>
    <w:p w14:paraId="35F35E46" w14:textId="0D9EC852" w:rsidR="003C3091" w:rsidRPr="007B27AE" w:rsidRDefault="003C3091" w:rsidP="006307E3">
      <w:pPr>
        <w:pStyle w:val="4"/>
        <w:spacing w:before="0" w:after="0" w:line="240" w:lineRule="auto"/>
        <w:rPr>
          <w:rFonts w:ascii="Times New Roman" w:hAnsi="Times New Roman"/>
          <w:sz w:val="24"/>
          <w:szCs w:val="24"/>
        </w:rPr>
      </w:pPr>
      <w:r w:rsidRPr="007B27AE">
        <w:rPr>
          <w:rFonts w:ascii="Times New Roman" w:hAnsi="Times New Roman"/>
          <w:sz w:val="24"/>
          <w:szCs w:val="24"/>
        </w:rPr>
        <w:lastRenderedPageBreak/>
        <w:t xml:space="preserve">4.3.1.2. </w:t>
      </w:r>
      <w:r w:rsidR="00A55D3A" w:rsidRPr="007B27AE">
        <w:rPr>
          <w:rFonts w:ascii="Times New Roman" w:hAnsi="Times New Roman"/>
          <w:sz w:val="24"/>
          <w:szCs w:val="24"/>
        </w:rPr>
        <w:t>Хронический лимфоцитарный лейкоз/лимфома из малых лимфоцитов</w:t>
      </w:r>
      <w:bookmarkEnd w:id="152"/>
    </w:p>
    <w:p w14:paraId="57871EF8" w14:textId="77777777" w:rsidR="003C3091" w:rsidRPr="007B27AE" w:rsidRDefault="003C3091">
      <w:pPr>
        <w:spacing w:after="0" w:line="240" w:lineRule="auto"/>
        <w:ind w:firstLine="709"/>
        <w:rPr>
          <w:b/>
          <w:color w:val="000000"/>
          <w:highlight w:val="yellow"/>
          <w:u w:val="single"/>
        </w:rPr>
      </w:pPr>
    </w:p>
    <w:p w14:paraId="7E3617FE" w14:textId="7642C1C8" w:rsidR="00E95E6A" w:rsidRPr="007B27AE" w:rsidRDefault="00E95E6A" w:rsidP="005D1B5F">
      <w:pPr>
        <w:pStyle w:val="ab"/>
        <w:spacing w:before="0" w:beforeAutospacing="0" w:after="0" w:afterAutospacing="0"/>
        <w:ind w:firstLine="709"/>
        <w:jc w:val="both"/>
        <w:textAlignment w:val="top"/>
        <w:rPr>
          <w:i/>
          <w:iCs/>
          <w:color w:val="000000"/>
          <w:szCs w:val="28"/>
          <w:shd w:val="clear" w:color="auto" w:fill="FFFFFF"/>
        </w:rPr>
      </w:pPr>
      <w:r w:rsidRPr="007B27AE">
        <w:rPr>
          <w:i/>
          <w:iCs/>
          <w:color w:val="000000"/>
          <w:szCs w:val="28"/>
          <w:shd w:val="clear" w:color="auto" w:fill="FFFFFF"/>
        </w:rPr>
        <w:t>Монотерапия</w:t>
      </w:r>
    </w:p>
    <w:p w14:paraId="3FF5FB7F" w14:textId="6A8A9098" w:rsidR="00E95E6A" w:rsidRPr="007B27AE" w:rsidRDefault="00E95E6A" w:rsidP="00F35BB2">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Рандомизированное, многоцентровое, открытое исследование фазы 3 (PCYC-1115-CA) </w:t>
      </w:r>
      <w:r w:rsidR="00F35BB2" w:rsidRPr="007B27AE">
        <w:rPr>
          <w:color w:val="141B22"/>
          <w:szCs w:val="21"/>
          <w:shd w:val="clear" w:color="auto" w:fill="FFFFFF"/>
        </w:rPr>
        <w:t xml:space="preserve">ибрутиниба </w:t>
      </w:r>
      <w:r w:rsidRPr="007B27AE">
        <w:rPr>
          <w:color w:val="000000"/>
          <w:szCs w:val="28"/>
          <w:shd w:val="clear" w:color="auto" w:fill="FFFFFF"/>
        </w:rPr>
        <w:t xml:space="preserve">в сравнении с хлорамбуцилом проводилось у пациентов в возрасте 65 лет и старше с ХЛЛ, ранее не получавших лечения </w:t>
      </w:r>
      <w:r w:rsidRPr="007B27AE">
        <w:rPr>
          <w:color w:val="141B22"/>
          <w:szCs w:val="21"/>
          <w:shd w:val="clear" w:color="auto" w:fill="FFFFFF"/>
        </w:rPr>
        <w:t>[28].</w:t>
      </w:r>
      <w:r w:rsidR="00F35BB2" w:rsidRPr="007B27AE">
        <w:rPr>
          <w:color w:val="141B22"/>
          <w:szCs w:val="21"/>
          <w:shd w:val="clear" w:color="auto" w:fill="FFFFFF"/>
        </w:rPr>
        <w:t xml:space="preserve"> </w:t>
      </w:r>
      <w:r w:rsidRPr="007B27AE">
        <w:rPr>
          <w:color w:val="000000"/>
          <w:szCs w:val="28"/>
          <w:shd w:val="clear" w:color="auto" w:fill="FFFFFF"/>
        </w:rPr>
        <w:t>Пациенты в возрасте от 65 до 70 лет должны были иметь по крайней мере одно сопутствующее заболевание, препятствующее использованию передовой химиоиммунотерапии флударабином, циклофосфамидом и ритуксимабом.</w:t>
      </w:r>
      <w:r w:rsidR="00F35BB2" w:rsidRPr="007B27AE">
        <w:rPr>
          <w:color w:val="000000"/>
          <w:szCs w:val="28"/>
          <w:shd w:val="clear" w:color="auto" w:fill="FFFFFF"/>
        </w:rPr>
        <w:t xml:space="preserve"> </w:t>
      </w:r>
      <w:r w:rsidRPr="007B27AE">
        <w:rPr>
          <w:color w:val="000000"/>
          <w:szCs w:val="28"/>
          <w:shd w:val="clear" w:color="auto" w:fill="FFFFFF"/>
        </w:rPr>
        <w:t xml:space="preserve">Пациенты (n=269) были рандомизированы в соотношении 1:1 для получения </w:t>
      </w:r>
      <w:r w:rsidR="00F35BB2" w:rsidRPr="007B27AE">
        <w:rPr>
          <w:color w:val="141B22"/>
          <w:szCs w:val="21"/>
          <w:shd w:val="clear" w:color="auto" w:fill="FFFFFF"/>
        </w:rPr>
        <w:t xml:space="preserve">ибрутиниба </w:t>
      </w:r>
      <w:r w:rsidRPr="007B27AE">
        <w:rPr>
          <w:color w:val="000000"/>
          <w:szCs w:val="28"/>
          <w:shd w:val="clear" w:color="auto" w:fill="FFFFFF"/>
        </w:rPr>
        <w:t>420 мг в день до прогрессирования заболевания или неприемлемой токсичности, либо хлорамбуцила в начальной дозе 0,5 мг/кг в 1 и 15 дни каждого 28-дневного цикла для достижения максимальной из 12 циклов, с учетом внутрибольничного увеличения дозы до 0,8 мг/кг в зависимости от переносимости. После подтвержденного прогрессирования заболевания пациенты, принимавшие хлорамбуцил, могли перейти на ибрутиниб.</w:t>
      </w:r>
      <w:r w:rsidR="00F35BB2" w:rsidRPr="007B27AE">
        <w:rPr>
          <w:color w:val="000000"/>
          <w:szCs w:val="28"/>
          <w:shd w:val="clear" w:color="auto" w:fill="FFFFFF"/>
        </w:rPr>
        <w:t xml:space="preserve"> </w:t>
      </w:r>
      <w:r w:rsidRPr="007B27AE">
        <w:rPr>
          <w:color w:val="000000"/>
          <w:szCs w:val="28"/>
          <w:shd w:val="clear" w:color="auto" w:fill="FFFFFF"/>
        </w:rPr>
        <w:t>Средний возраст составил 73 года (от 65 до 90 лет), 63% мужчин и 91% представителей европеоидной расы.</w:t>
      </w:r>
    </w:p>
    <w:p w14:paraId="5ABE0429" w14:textId="0C4AED9E" w:rsidR="00E95E6A" w:rsidRPr="007B27AE" w:rsidRDefault="00E95E6A" w:rsidP="00F35BB2">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У 91% пациентов исходный статус ECOG был равен 0 или 1, а у 9% — 2 балла по шкале ECOG. В исследование было включено 269 пациентов с ХЛЛ. На исходном уровне у 45% была поздняя клиническая стадия (стадия III или IV по Rai), у 35% пациентов была хотя бы одна опухоль ≥5 см, у 39% была исходная анемия, у 23% исходная тромбоцитопения, у 65% был повышен уровень β2-микроглобулина &gt;3. 500 мкг/л, 47% имели CrCL &lt;60 мл/мин, 20% пациентов имели del11q, 6% пациентов имели мутацию del17p/опухолевого белка 53 (TP53) и 44% </w:t>
      </w:r>
      <w:r w:rsidR="007B2681" w:rsidRPr="007B27AE">
        <w:rPr>
          <w:color w:val="000000"/>
          <w:szCs w:val="28"/>
          <w:shd w:val="clear" w:color="auto" w:fill="FFFFFF"/>
        </w:rPr>
        <w:t>немутированный</w:t>
      </w:r>
      <w:r w:rsidR="00F35BB2" w:rsidRPr="007B27AE">
        <w:rPr>
          <w:color w:val="000000"/>
          <w:szCs w:val="28"/>
          <w:shd w:val="clear" w:color="auto" w:fill="FFFFFF"/>
        </w:rPr>
        <w:t xml:space="preserve"> </w:t>
      </w:r>
      <w:r w:rsidRPr="007B27AE">
        <w:rPr>
          <w:color w:val="000000"/>
          <w:szCs w:val="28"/>
          <w:shd w:val="clear" w:color="auto" w:fill="FFFFFF"/>
        </w:rPr>
        <w:t>IGHV.</w:t>
      </w:r>
    </w:p>
    <w:p w14:paraId="46B28E9B" w14:textId="1B669373" w:rsidR="00E95E6A" w:rsidRPr="007B27AE" w:rsidRDefault="00E95E6A" w:rsidP="00F35BB2">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Выживаемость без прогрессирования (ВБП), оцененная IRC в соответствии с критериями Международного семинара по ХЛЛ (IWCLL), показала 84% статистически значимое снижение риска смерти или прогрессирования. </w:t>
      </w:r>
    </w:p>
    <w:p w14:paraId="7A1104EC" w14:textId="1591F95D" w:rsidR="00E95E6A" w:rsidRPr="007B27AE" w:rsidRDefault="00E95E6A" w:rsidP="00F35BB2">
      <w:pPr>
        <w:pStyle w:val="ab"/>
        <w:spacing w:before="0" w:beforeAutospacing="0" w:after="0" w:afterAutospacing="0"/>
        <w:ind w:firstLine="709"/>
        <w:jc w:val="both"/>
        <w:textAlignment w:val="top"/>
        <w:rPr>
          <w:color w:val="141B22"/>
          <w:szCs w:val="21"/>
          <w:shd w:val="clear" w:color="auto" w:fill="FFFFFF"/>
        </w:rPr>
      </w:pPr>
      <w:r w:rsidRPr="007B27AE">
        <w:rPr>
          <w:color w:val="000000"/>
          <w:szCs w:val="28"/>
          <w:shd w:val="clear" w:color="auto" w:fill="FFFFFF"/>
        </w:rPr>
        <w:t xml:space="preserve">Было отмечено статистически значимое устойчивое улучшение тромбоцитов или гемоглобина в популяции ITT в пользу ибрутиниба по сравнению с хлорамбуцилом. У пациентов с исходной цитопенией устойчивое гематологическое улучшение составило: тромбоциты 77,1% против 42,9%; гемоглобин 84,3% против 45,5% для ибрутиниба и хлорамбуцила соответственно </w:t>
      </w:r>
      <w:r w:rsidRPr="007B27AE">
        <w:rPr>
          <w:color w:val="141B22"/>
          <w:szCs w:val="21"/>
          <w:shd w:val="clear" w:color="auto" w:fill="FFFFFF"/>
        </w:rPr>
        <w:t>[28].</w:t>
      </w:r>
    </w:p>
    <w:p w14:paraId="26E13793" w14:textId="77777777" w:rsidR="00F35BB2" w:rsidRPr="007B27AE" w:rsidRDefault="00F35BB2" w:rsidP="00F35BB2">
      <w:pPr>
        <w:pStyle w:val="ab"/>
        <w:spacing w:before="0" w:beforeAutospacing="0" w:after="0" w:afterAutospacing="0"/>
        <w:jc w:val="both"/>
        <w:textAlignment w:val="top"/>
        <w:rPr>
          <w:color w:val="141B22"/>
          <w:szCs w:val="21"/>
          <w:shd w:val="clear" w:color="auto" w:fill="FFFFFF"/>
        </w:rPr>
      </w:pPr>
    </w:p>
    <w:p w14:paraId="2F5BD5D7" w14:textId="1650F963" w:rsidR="00E95E6A" w:rsidRPr="007B27AE" w:rsidRDefault="00E95E6A" w:rsidP="007C774C">
      <w:pPr>
        <w:pStyle w:val="ab"/>
        <w:spacing w:before="0" w:beforeAutospacing="0" w:after="0" w:afterAutospacing="0"/>
        <w:jc w:val="both"/>
        <w:textAlignment w:val="top"/>
        <w:rPr>
          <w:color w:val="141B22"/>
          <w:szCs w:val="21"/>
          <w:shd w:val="clear" w:color="auto" w:fill="FFFFFF"/>
        </w:rPr>
      </w:pPr>
      <w:r w:rsidRPr="007B27AE">
        <w:rPr>
          <w:b/>
          <w:bCs/>
          <w:color w:val="141B22"/>
          <w:szCs w:val="21"/>
          <w:shd w:val="clear" w:color="auto" w:fill="FFFFFF"/>
        </w:rPr>
        <w:t xml:space="preserve">Таблица </w:t>
      </w:r>
      <w:r w:rsidR="00260C6E" w:rsidRPr="007B27AE">
        <w:rPr>
          <w:b/>
          <w:bCs/>
          <w:color w:val="141B22"/>
          <w:szCs w:val="21"/>
          <w:shd w:val="clear" w:color="auto" w:fill="FFFFFF"/>
        </w:rPr>
        <w:t>4-4</w:t>
      </w:r>
      <w:r w:rsidRPr="007B27AE">
        <w:rPr>
          <w:color w:val="141B22"/>
          <w:szCs w:val="21"/>
          <w:shd w:val="clear" w:color="auto" w:fill="FFFFFF"/>
        </w:rPr>
        <w:t>. Результаты эффективности в исследовании PCYC-1115-CA</w:t>
      </w:r>
      <w:r w:rsidR="007C774C">
        <w:rPr>
          <w:color w:val="141B22"/>
          <w:szCs w:val="21"/>
          <w:shd w:val="clear" w:color="auto" w:fill="FFFFFF"/>
        </w:rPr>
        <w:t>.</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62"/>
        <w:gridCol w:w="2704"/>
        <w:gridCol w:w="2990"/>
      </w:tblGrid>
      <w:tr w:rsidR="00E95E6A" w:rsidRPr="007B27AE" w14:paraId="75B786A1" w14:textId="77777777" w:rsidTr="007C774C">
        <w:trPr>
          <w:trHeight w:val="603"/>
        </w:trPr>
        <w:tc>
          <w:tcPr>
            <w:tcW w:w="3662" w:type="dxa"/>
            <w:shd w:val="clear" w:color="auto" w:fill="D9D9D9" w:themeFill="background1" w:themeFillShade="D9"/>
            <w:vAlign w:val="center"/>
          </w:tcPr>
          <w:p w14:paraId="47F1B1D1" w14:textId="08F628AD" w:rsidR="00E95E6A" w:rsidRPr="007B27AE" w:rsidRDefault="00F35BB2" w:rsidP="00F35BB2">
            <w:pPr>
              <w:kinsoku w:val="0"/>
              <w:overflowPunct w:val="0"/>
              <w:autoSpaceDE w:val="0"/>
              <w:autoSpaceDN w:val="0"/>
              <w:adjustRightInd w:val="0"/>
              <w:spacing w:after="0" w:line="240" w:lineRule="auto"/>
              <w:jc w:val="center"/>
              <w:rPr>
                <w:b/>
                <w:bCs/>
                <w:spacing w:val="-2"/>
                <w:lang w:eastAsia="en-US"/>
              </w:rPr>
            </w:pPr>
            <w:r w:rsidRPr="007B27AE">
              <w:rPr>
                <w:b/>
                <w:bCs/>
                <w:spacing w:val="-2"/>
                <w:lang w:eastAsia="en-US"/>
              </w:rPr>
              <w:t>Конечная точка</w:t>
            </w:r>
          </w:p>
        </w:tc>
        <w:tc>
          <w:tcPr>
            <w:tcW w:w="2704" w:type="dxa"/>
            <w:shd w:val="clear" w:color="auto" w:fill="D9D9D9" w:themeFill="background1" w:themeFillShade="D9"/>
            <w:vAlign w:val="center"/>
          </w:tcPr>
          <w:p w14:paraId="0686EC2B" w14:textId="42AE53F2" w:rsidR="00E95E6A" w:rsidRPr="007B27AE" w:rsidRDefault="00E95E6A" w:rsidP="007C774C">
            <w:pPr>
              <w:kinsoku w:val="0"/>
              <w:overflowPunct w:val="0"/>
              <w:autoSpaceDE w:val="0"/>
              <w:autoSpaceDN w:val="0"/>
              <w:adjustRightInd w:val="0"/>
              <w:spacing w:after="0" w:line="240" w:lineRule="auto"/>
              <w:jc w:val="center"/>
              <w:rPr>
                <w:b/>
                <w:bCs/>
                <w:spacing w:val="-4"/>
                <w:lang w:eastAsia="en-US"/>
              </w:rPr>
            </w:pPr>
            <w:r w:rsidRPr="007B27AE">
              <w:rPr>
                <w:b/>
                <w:bCs/>
                <w:spacing w:val="-2"/>
                <w:lang w:eastAsia="en-US"/>
              </w:rPr>
              <w:t>Ибрутиниб</w:t>
            </w:r>
            <w:r w:rsidR="00080E00" w:rsidRPr="007B27AE">
              <w:rPr>
                <w:b/>
                <w:bCs/>
                <w:spacing w:val="-2"/>
                <w:lang w:val="en-US" w:eastAsia="en-US"/>
              </w:rPr>
              <w:t>,</w:t>
            </w:r>
            <w:r w:rsidR="007C774C">
              <w:rPr>
                <w:b/>
                <w:bCs/>
                <w:spacing w:val="-2"/>
                <w:lang w:eastAsia="en-US"/>
              </w:rPr>
              <w:t xml:space="preserve"> </w:t>
            </w:r>
            <w:r w:rsidRPr="007B27AE">
              <w:rPr>
                <w:b/>
                <w:bCs/>
                <w:spacing w:val="-4"/>
                <w:lang w:eastAsia="en-US"/>
              </w:rPr>
              <w:t>N=136</w:t>
            </w:r>
          </w:p>
        </w:tc>
        <w:tc>
          <w:tcPr>
            <w:tcW w:w="2990" w:type="dxa"/>
            <w:shd w:val="clear" w:color="auto" w:fill="D9D9D9" w:themeFill="background1" w:themeFillShade="D9"/>
            <w:vAlign w:val="center"/>
          </w:tcPr>
          <w:p w14:paraId="197D4472" w14:textId="280BC428" w:rsidR="00E95E6A" w:rsidRPr="007B27AE" w:rsidRDefault="00E95E6A" w:rsidP="00F35BB2">
            <w:pPr>
              <w:kinsoku w:val="0"/>
              <w:overflowPunct w:val="0"/>
              <w:autoSpaceDE w:val="0"/>
              <w:autoSpaceDN w:val="0"/>
              <w:adjustRightInd w:val="0"/>
              <w:spacing w:after="0" w:line="240" w:lineRule="auto"/>
              <w:jc w:val="center"/>
              <w:rPr>
                <w:b/>
                <w:bCs/>
                <w:spacing w:val="-4"/>
                <w:lang w:eastAsia="en-US"/>
              </w:rPr>
            </w:pPr>
            <w:r w:rsidRPr="00747CC2">
              <w:rPr>
                <w:b/>
                <w:bCs/>
                <w:color w:val="000000"/>
                <w:highlight w:val="lightGray"/>
                <w:shd w:val="clear" w:color="auto" w:fill="FFFFFF"/>
              </w:rPr>
              <w:t>Хлорамбуцил</w:t>
            </w:r>
            <w:r w:rsidR="00080E00" w:rsidRPr="007B27AE">
              <w:rPr>
                <w:b/>
                <w:bCs/>
                <w:color w:val="000000"/>
                <w:highlight w:val="lightGray"/>
                <w:shd w:val="clear" w:color="auto" w:fill="FFFFFF"/>
                <w:lang w:val="en-US"/>
              </w:rPr>
              <w:t>,</w:t>
            </w:r>
            <w:r w:rsidRPr="00747CC2">
              <w:rPr>
                <w:color w:val="000000"/>
                <w:highlight w:val="lightGray"/>
                <w:shd w:val="clear" w:color="auto" w:fill="FFFFFF"/>
              </w:rPr>
              <w:t xml:space="preserve"> </w:t>
            </w:r>
            <w:r w:rsidRPr="00747CC2">
              <w:rPr>
                <w:b/>
                <w:bCs/>
                <w:spacing w:val="-4"/>
                <w:highlight w:val="lightGray"/>
                <w:lang w:eastAsia="en-US"/>
              </w:rPr>
              <w:t>N</w:t>
            </w:r>
            <w:r w:rsidRPr="007B27AE">
              <w:rPr>
                <w:b/>
                <w:bCs/>
                <w:spacing w:val="-4"/>
                <w:lang w:eastAsia="en-US"/>
              </w:rPr>
              <w:t>=133</w:t>
            </w:r>
          </w:p>
        </w:tc>
      </w:tr>
      <w:tr w:rsidR="00E95E6A" w:rsidRPr="007B27AE" w14:paraId="5DB0F1DC" w14:textId="77777777" w:rsidTr="007C774C">
        <w:trPr>
          <w:trHeight w:val="254"/>
        </w:trPr>
        <w:tc>
          <w:tcPr>
            <w:tcW w:w="9356" w:type="dxa"/>
            <w:gridSpan w:val="3"/>
            <w:vAlign w:val="center"/>
          </w:tcPr>
          <w:p w14:paraId="1CB4C331" w14:textId="3381D768" w:rsidR="00E95E6A" w:rsidRPr="007B27AE" w:rsidRDefault="00E95E6A" w:rsidP="00F35BB2">
            <w:pPr>
              <w:kinsoku w:val="0"/>
              <w:overflowPunct w:val="0"/>
              <w:autoSpaceDE w:val="0"/>
              <w:autoSpaceDN w:val="0"/>
              <w:adjustRightInd w:val="0"/>
              <w:spacing w:after="0" w:line="240" w:lineRule="auto"/>
              <w:jc w:val="center"/>
              <w:rPr>
                <w:spacing w:val="-4"/>
                <w:vertAlign w:val="superscript"/>
                <w:lang w:eastAsia="en-US"/>
              </w:rPr>
            </w:pPr>
            <w:r w:rsidRPr="007B27AE">
              <w:rPr>
                <w:b/>
                <w:bCs/>
                <w:spacing w:val="-4"/>
                <w:lang w:eastAsia="en-US"/>
              </w:rPr>
              <w:t>выживаемость без прогрессирования</w:t>
            </w:r>
          </w:p>
        </w:tc>
      </w:tr>
      <w:tr w:rsidR="00E95E6A" w:rsidRPr="007B27AE" w14:paraId="3FD6986A" w14:textId="77777777" w:rsidTr="007C774C">
        <w:trPr>
          <w:trHeight w:val="251"/>
        </w:trPr>
        <w:tc>
          <w:tcPr>
            <w:tcW w:w="3662" w:type="dxa"/>
            <w:vAlign w:val="center"/>
          </w:tcPr>
          <w:p w14:paraId="683B7490" w14:textId="0F902F95" w:rsidR="00E95E6A" w:rsidRPr="007B27AE" w:rsidRDefault="00E95E6A" w:rsidP="00F35BB2">
            <w:pPr>
              <w:kinsoku w:val="0"/>
              <w:overflowPunct w:val="0"/>
              <w:autoSpaceDE w:val="0"/>
              <w:autoSpaceDN w:val="0"/>
              <w:adjustRightInd w:val="0"/>
              <w:spacing w:after="0" w:line="240" w:lineRule="auto"/>
              <w:jc w:val="center"/>
              <w:rPr>
                <w:lang w:eastAsia="en-US"/>
              </w:rPr>
            </w:pPr>
            <w:r w:rsidRPr="007B27AE">
              <w:rPr>
                <w:lang w:eastAsia="en-US"/>
              </w:rPr>
              <w:t>Количество событий (%)</w:t>
            </w:r>
          </w:p>
        </w:tc>
        <w:tc>
          <w:tcPr>
            <w:tcW w:w="2704" w:type="dxa"/>
            <w:vAlign w:val="center"/>
          </w:tcPr>
          <w:p w14:paraId="4BF3AAE1" w14:textId="41F334BE" w:rsidR="00E95E6A" w:rsidRPr="007B27AE" w:rsidRDefault="00E95E6A" w:rsidP="00F35BB2">
            <w:pPr>
              <w:kinsoku w:val="0"/>
              <w:overflowPunct w:val="0"/>
              <w:autoSpaceDE w:val="0"/>
              <w:autoSpaceDN w:val="0"/>
              <w:adjustRightInd w:val="0"/>
              <w:spacing w:after="0" w:line="240" w:lineRule="auto"/>
              <w:jc w:val="center"/>
              <w:rPr>
                <w:lang w:eastAsia="en-US"/>
              </w:rPr>
            </w:pPr>
            <w:r w:rsidRPr="007B27AE">
              <w:rPr>
                <w:lang w:eastAsia="en-US"/>
              </w:rPr>
              <w:t>15 (11</w:t>
            </w:r>
            <w:r w:rsidR="00080E00" w:rsidRPr="007B27AE">
              <w:rPr>
                <w:lang w:eastAsia="en-US"/>
              </w:rPr>
              <w:t>,</w:t>
            </w:r>
            <w:r w:rsidRPr="007B27AE">
              <w:rPr>
                <w:lang w:eastAsia="en-US"/>
              </w:rPr>
              <w:t>0)</w:t>
            </w:r>
          </w:p>
        </w:tc>
        <w:tc>
          <w:tcPr>
            <w:tcW w:w="2990" w:type="dxa"/>
            <w:vAlign w:val="center"/>
          </w:tcPr>
          <w:p w14:paraId="5DEF4929" w14:textId="7A190F99" w:rsidR="00E95E6A" w:rsidRPr="007B27AE" w:rsidRDefault="00E95E6A" w:rsidP="00F35BB2">
            <w:pPr>
              <w:kinsoku w:val="0"/>
              <w:overflowPunct w:val="0"/>
              <w:autoSpaceDE w:val="0"/>
              <w:autoSpaceDN w:val="0"/>
              <w:adjustRightInd w:val="0"/>
              <w:spacing w:after="0" w:line="240" w:lineRule="auto"/>
              <w:jc w:val="center"/>
              <w:rPr>
                <w:lang w:eastAsia="en-US"/>
              </w:rPr>
            </w:pPr>
            <w:r w:rsidRPr="007B27AE">
              <w:rPr>
                <w:lang w:eastAsia="en-US"/>
              </w:rPr>
              <w:t>64 (48</w:t>
            </w:r>
            <w:r w:rsidR="00080E00" w:rsidRPr="007B27AE">
              <w:rPr>
                <w:lang w:eastAsia="en-US"/>
              </w:rPr>
              <w:t>,</w:t>
            </w:r>
            <w:r w:rsidRPr="007B27AE">
              <w:rPr>
                <w:lang w:eastAsia="en-US"/>
              </w:rPr>
              <w:t>1)</w:t>
            </w:r>
          </w:p>
        </w:tc>
      </w:tr>
      <w:tr w:rsidR="00E95E6A" w:rsidRPr="007B27AE" w14:paraId="285EB107" w14:textId="77777777" w:rsidTr="007C774C">
        <w:trPr>
          <w:trHeight w:val="254"/>
        </w:trPr>
        <w:tc>
          <w:tcPr>
            <w:tcW w:w="3662" w:type="dxa"/>
            <w:vAlign w:val="center"/>
          </w:tcPr>
          <w:p w14:paraId="26A1F147" w14:textId="291AEAA7" w:rsidR="00E95E6A" w:rsidRPr="007B27AE" w:rsidRDefault="00E95E6A" w:rsidP="00F35BB2">
            <w:pPr>
              <w:kinsoku w:val="0"/>
              <w:overflowPunct w:val="0"/>
              <w:autoSpaceDE w:val="0"/>
              <w:autoSpaceDN w:val="0"/>
              <w:adjustRightInd w:val="0"/>
              <w:spacing w:after="0" w:line="240" w:lineRule="auto"/>
              <w:jc w:val="center"/>
              <w:rPr>
                <w:lang w:eastAsia="en-US"/>
              </w:rPr>
            </w:pPr>
            <w:r w:rsidRPr="007B27AE">
              <w:rPr>
                <w:lang w:eastAsia="en-US"/>
              </w:rPr>
              <w:t>Медиана (95% ДИ), месяцы</w:t>
            </w:r>
          </w:p>
        </w:tc>
        <w:tc>
          <w:tcPr>
            <w:tcW w:w="2704" w:type="dxa"/>
            <w:vAlign w:val="center"/>
          </w:tcPr>
          <w:p w14:paraId="2DB1F14F" w14:textId="55CE8678" w:rsidR="00E95E6A" w:rsidRPr="007B27AE" w:rsidRDefault="00E95E6A" w:rsidP="00F35BB2">
            <w:pPr>
              <w:kinsoku w:val="0"/>
              <w:overflowPunct w:val="0"/>
              <w:autoSpaceDE w:val="0"/>
              <w:autoSpaceDN w:val="0"/>
              <w:adjustRightInd w:val="0"/>
              <w:spacing w:after="0" w:line="240" w:lineRule="auto"/>
              <w:jc w:val="center"/>
              <w:rPr>
                <w:lang w:eastAsia="en-US"/>
              </w:rPr>
            </w:pPr>
            <w:r w:rsidRPr="007B27AE">
              <w:rPr>
                <w:lang w:eastAsia="en-US"/>
              </w:rPr>
              <w:t>Не</w:t>
            </w:r>
            <w:r w:rsidR="00F35BB2" w:rsidRPr="007B27AE">
              <w:rPr>
                <w:lang w:eastAsia="en-US"/>
              </w:rPr>
              <w:t xml:space="preserve"> </w:t>
            </w:r>
            <w:r w:rsidRPr="007B27AE">
              <w:rPr>
                <w:lang w:eastAsia="en-US"/>
              </w:rPr>
              <w:t>достигнута</w:t>
            </w:r>
          </w:p>
        </w:tc>
        <w:tc>
          <w:tcPr>
            <w:tcW w:w="2990" w:type="dxa"/>
            <w:vAlign w:val="center"/>
          </w:tcPr>
          <w:p w14:paraId="1E83263D" w14:textId="5200B92F" w:rsidR="00E95E6A" w:rsidRPr="007B27AE" w:rsidRDefault="00E95E6A">
            <w:pPr>
              <w:kinsoku w:val="0"/>
              <w:overflowPunct w:val="0"/>
              <w:autoSpaceDE w:val="0"/>
              <w:autoSpaceDN w:val="0"/>
              <w:adjustRightInd w:val="0"/>
              <w:spacing w:after="0" w:line="240" w:lineRule="auto"/>
              <w:jc w:val="center"/>
              <w:rPr>
                <w:lang w:eastAsia="en-US"/>
              </w:rPr>
            </w:pPr>
            <w:r w:rsidRPr="007B27AE">
              <w:rPr>
                <w:lang w:eastAsia="en-US"/>
              </w:rPr>
              <w:t>18</w:t>
            </w:r>
            <w:r w:rsidR="00080E00" w:rsidRPr="007B27AE">
              <w:rPr>
                <w:lang w:eastAsia="en-US"/>
              </w:rPr>
              <w:t>,</w:t>
            </w:r>
            <w:r w:rsidRPr="007B27AE">
              <w:rPr>
                <w:lang w:eastAsia="en-US"/>
              </w:rPr>
              <w:t>9 (14</w:t>
            </w:r>
            <w:r w:rsidR="00080E00" w:rsidRPr="007B27AE">
              <w:rPr>
                <w:lang w:eastAsia="en-US"/>
              </w:rPr>
              <w:t>,</w:t>
            </w:r>
            <w:r w:rsidRPr="007B27AE">
              <w:rPr>
                <w:lang w:eastAsia="en-US"/>
              </w:rPr>
              <w:t>1</w:t>
            </w:r>
            <w:r w:rsidR="00080E00" w:rsidRPr="007B27AE">
              <w:rPr>
                <w:lang w:val="en-US" w:eastAsia="en-US"/>
              </w:rPr>
              <w:t>;</w:t>
            </w:r>
            <w:r w:rsidR="00080E00" w:rsidRPr="007B27AE">
              <w:rPr>
                <w:lang w:eastAsia="en-US"/>
              </w:rPr>
              <w:t xml:space="preserve"> </w:t>
            </w:r>
            <w:r w:rsidRPr="007B27AE">
              <w:rPr>
                <w:lang w:eastAsia="en-US"/>
              </w:rPr>
              <w:t>22</w:t>
            </w:r>
            <w:r w:rsidR="00080E00" w:rsidRPr="007B27AE">
              <w:rPr>
                <w:lang w:eastAsia="en-US"/>
              </w:rPr>
              <w:t>,</w:t>
            </w:r>
            <w:r w:rsidRPr="007B27AE">
              <w:rPr>
                <w:lang w:eastAsia="en-US"/>
              </w:rPr>
              <w:t>0)</w:t>
            </w:r>
          </w:p>
        </w:tc>
      </w:tr>
      <w:tr w:rsidR="00E95E6A" w:rsidRPr="007B27AE" w14:paraId="30166E9B" w14:textId="77777777" w:rsidTr="007C774C">
        <w:trPr>
          <w:trHeight w:val="251"/>
        </w:trPr>
        <w:tc>
          <w:tcPr>
            <w:tcW w:w="3662" w:type="dxa"/>
            <w:vAlign w:val="center"/>
          </w:tcPr>
          <w:p w14:paraId="53BA1C3A" w14:textId="0746C819" w:rsidR="00E95E6A" w:rsidRPr="007B27AE" w:rsidRDefault="003D5F2B" w:rsidP="00F35BB2">
            <w:pPr>
              <w:kinsoku w:val="0"/>
              <w:overflowPunct w:val="0"/>
              <w:autoSpaceDE w:val="0"/>
              <w:autoSpaceDN w:val="0"/>
              <w:adjustRightInd w:val="0"/>
              <w:spacing w:after="0" w:line="240" w:lineRule="auto"/>
              <w:jc w:val="center"/>
              <w:rPr>
                <w:lang w:eastAsia="en-US"/>
              </w:rPr>
            </w:pPr>
            <w:r>
              <w:rPr>
                <w:lang w:eastAsia="en-US"/>
              </w:rPr>
              <w:t>ОР</w:t>
            </w:r>
            <w:r w:rsidR="00E95E6A" w:rsidRPr="007B27AE">
              <w:rPr>
                <w:lang w:eastAsia="en-US"/>
              </w:rPr>
              <w:t xml:space="preserve"> (95% ДИ)</w:t>
            </w:r>
          </w:p>
        </w:tc>
        <w:tc>
          <w:tcPr>
            <w:tcW w:w="5694" w:type="dxa"/>
            <w:gridSpan w:val="2"/>
            <w:vAlign w:val="center"/>
          </w:tcPr>
          <w:p w14:paraId="25D9D03D" w14:textId="252CF3B0" w:rsidR="00E95E6A" w:rsidRPr="007B27AE" w:rsidRDefault="00E95E6A">
            <w:pPr>
              <w:kinsoku w:val="0"/>
              <w:overflowPunct w:val="0"/>
              <w:autoSpaceDE w:val="0"/>
              <w:autoSpaceDN w:val="0"/>
              <w:adjustRightInd w:val="0"/>
              <w:spacing w:after="0" w:line="240" w:lineRule="auto"/>
              <w:jc w:val="center"/>
              <w:rPr>
                <w:lang w:eastAsia="en-US"/>
              </w:rPr>
            </w:pPr>
            <w:r w:rsidRPr="007B27AE">
              <w:rPr>
                <w:lang w:eastAsia="en-US"/>
              </w:rPr>
              <w:t>0</w:t>
            </w:r>
            <w:r w:rsidR="00080E00" w:rsidRPr="007B27AE">
              <w:rPr>
                <w:lang w:eastAsia="en-US"/>
              </w:rPr>
              <w:t>,</w:t>
            </w:r>
            <w:r w:rsidRPr="007B27AE">
              <w:rPr>
                <w:lang w:eastAsia="en-US"/>
              </w:rPr>
              <w:t>161 (0</w:t>
            </w:r>
            <w:r w:rsidR="00080E00" w:rsidRPr="007B27AE">
              <w:rPr>
                <w:lang w:eastAsia="en-US"/>
              </w:rPr>
              <w:t>,</w:t>
            </w:r>
            <w:r w:rsidRPr="007B27AE">
              <w:rPr>
                <w:lang w:eastAsia="en-US"/>
              </w:rPr>
              <w:t>091</w:t>
            </w:r>
            <w:r w:rsidR="00080E00" w:rsidRPr="007B27AE">
              <w:rPr>
                <w:lang w:val="en-US" w:eastAsia="en-US"/>
              </w:rPr>
              <w:t xml:space="preserve">; </w:t>
            </w:r>
            <w:r w:rsidRPr="007B27AE">
              <w:rPr>
                <w:lang w:eastAsia="en-US"/>
              </w:rPr>
              <w:t>0</w:t>
            </w:r>
            <w:r w:rsidR="00080E00" w:rsidRPr="007B27AE">
              <w:rPr>
                <w:lang w:eastAsia="en-US"/>
              </w:rPr>
              <w:t>,</w:t>
            </w:r>
            <w:r w:rsidRPr="007B27AE">
              <w:rPr>
                <w:lang w:eastAsia="en-US"/>
              </w:rPr>
              <w:t>283)</w:t>
            </w:r>
          </w:p>
        </w:tc>
      </w:tr>
      <w:tr w:rsidR="00E95E6A" w:rsidRPr="007B27AE" w14:paraId="5C9FBD16" w14:textId="77777777" w:rsidTr="007C774C">
        <w:trPr>
          <w:trHeight w:val="253"/>
        </w:trPr>
        <w:tc>
          <w:tcPr>
            <w:tcW w:w="3662" w:type="dxa"/>
            <w:vAlign w:val="center"/>
          </w:tcPr>
          <w:p w14:paraId="679DFDDB" w14:textId="77DD09FA" w:rsidR="00E95E6A" w:rsidRPr="007B27AE" w:rsidRDefault="00E95E6A" w:rsidP="00F35BB2">
            <w:pPr>
              <w:kinsoku w:val="0"/>
              <w:overflowPunct w:val="0"/>
              <w:autoSpaceDE w:val="0"/>
              <w:autoSpaceDN w:val="0"/>
              <w:adjustRightInd w:val="0"/>
              <w:spacing w:after="0" w:line="240" w:lineRule="auto"/>
              <w:jc w:val="center"/>
              <w:rPr>
                <w:b/>
                <w:bCs/>
                <w:lang w:eastAsia="en-US"/>
              </w:rPr>
            </w:pPr>
            <w:r w:rsidRPr="007B27AE">
              <w:rPr>
                <w:b/>
                <w:bCs/>
                <w:lang w:eastAsia="en-US"/>
              </w:rPr>
              <w:t>ЧОО (полный ответ</w:t>
            </w:r>
            <w:r w:rsidR="00F35BB2" w:rsidRPr="007B27AE">
              <w:rPr>
                <w:b/>
                <w:bCs/>
                <w:lang w:eastAsia="en-US"/>
              </w:rPr>
              <w:t>,</w:t>
            </w:r>
            <w:r w:rsidRPr="007B27AE">
              <w:rPr>
                <w:b/>
                <w:bCs/>
                <w:lang w:eastAsia="en-US"/>
              </w:rPr>
              <w:t xml:space="preserve"> частичный ответ)</w:t>
            </w:r>
          </w:p>
        </w:tc>
        <w:tc>
          <w:tcPr>
            <w:tcW w:w="2704" w:type="dxa"/>
            <w:vAlign w:val="center"/>
          </w:tcPr>
          <w:p w14:paraId="3320BAB0" w14:textId="40995F8E" w:rsidR="00E95E6A" w:rsidRPr="007B27AE" w:rsidRDefault="00E95E6A" w:rsidP="00F35BB2">
            <w:pPr>
              <w:kinsoku w:val="0"/>
              <w:overflowPunct w:val="0"/>
              <w:autoSpaceDE w:val="0"/>
              <w:autoSpaceDN w:val="0"/>
              <w:adjustRightInd w:val="0"/>
              <w:spacing w:after="0" w:line="240" w:lineRule="auto"/>
              <w:jc w:val="center"/>
              <w:rPr>
                <w:spacing w:val="-2"/>
                <w:lang w:eastAsia="en-US"/>
              </w:rPr>
            </w:pPr>
            <w:r w:rsidRPr="007B27AE">
              <w:rPr>
                <w:spacing w:val="-2"/>
                <w:lang w:eastAsia="en-US"/>
              </w:rPr>
              <w:t>82</w:t>
            </w:r>
            <w:r w:rsidR="00080E00" w:rsidRPr="007B27AE">
              <w:rPr>
                <w:spacing w:val="-2"/>
                <w:lang w:eastAsia="en-US"/>
              </w:rPr>
              <w:t>,</w:t>
            </w:r>
            <w:r w:rsidRPr="007B27AE">
              <w:rPr>
                <w:spacing w:val="-2"/>
                <w:lang w:eastAsia="en-US"/>
              </w:rPr>
              <w:t>4%</w:t>
            </w:r>
          </w:p>
        </w:tc>
        <w:tc>
          <w:tcPr>
            <w:tcW w:w="2990" w:type="dxa"/>
            <w:vAlign w:val="center"/>
          </w:tcPr>
          <w:p w14:paraId="09A6BCA5" w14:textId="3B38C983" w:rsidR="00E95E6A" w:rsidRPr="007B27AE" w:rsidRDefault="00E95E6A">
            <w:pPr>
              <w:kinsoku w:val="0"/>
              <w:overflowPunct w:val="0"/>
              <w:autoSpaceDE w:val="0"/>
              <w:autoSpaceDN w:val="0"/>
              <w:adjustRightInd w:val="0"/>
              <w:spacing w:after="0" w:line="240" w:lineRule="auto"/>
              <w:jc w:val="center"/>
              <w:rPr>
                <w:spacing w:val="-2"/>
                <w:lang w:eastAsia="en-US"/>
              </w:rPr>
            </w:pPr>
            <w:r w:rsidRPr="007B27AE">
              <w:rPr>
                <w:spacing w:val="-2"/>
                <w:lang w:eastAsia="en-US"/>
              </w:rPr>
              <w:t>35</w:t>
            </w:r>
            <w:r w:rsidR="00080E00" w:rsidRPr="007B27AE">
              <w:rPr>
                <w:spacing w:val="-2"/>
                <w:lang w:val="en-US" w:eastAsia="en-US"/>
              </w:rPr>
              <w:t>,</w:t>
            </w:r>
            <w:r w:rsidRPr="007B27AE">
              <w:rPr>
                <w:spacing w:val="-2"/>
                <w:lang w:eastAsia="en-US"/>
              </w:rPr>
              <w:t>3%</w:t>
            </w:r>
          </w:p>
        </w:tc>
      </w:tr>
      <w:tr w:rsidR="00E95E6A" w:rsidRPr="007B27AE" w14:paraId="66F3CCC6" w14:textId="77777777" w:rsidTr="007C774C">
        <w:trPr>
          <w:trHeight w:val="254"/>
        </w:trPr>
        <w:tc>
          <w:tcPr>
            <w:tcW w:w="3662" w:type="dxa"/>
            <w:vAlign w:val="center"/>
          </w:tcPr>
          <w:p w14:paraId="7725E934" w14:textId="55A549D3" w:rsidR="00E95E6A" w:rsidRPr="007B27AE" w:rsidRDefault="007C774C" w:rsidP="007C774C">
            <w:pPr>
              <w:kinsoku w:val="0"/>
              <w:overflowPunct w:val="0"/>
              <w:autoSpaceDE w:val="0"/>
              <w:autoSpaceDN w:val="0"/>
              <w:adjustRightInd w:val="0"/>
              <w:spacing w:after="0" w:line="240" w:lineRule="auto"/>
              <w:jc w:val="center"/>
              <w:rPr>
                <w:spacing w:val="-2"/>
                <w:lang w:eastAsia="en-US"/>
              </w:rPr>
            </w:pPr>
            <w:r>
              <w:rPr>
                <w:spacing w:val="-2"/>
                <w:lang w:eastAsia="en-US"/>
              </w:rPr>
              <w:t>Значение P</w:t>
            </w:r>
          </w:p>
        </w:tc>
        <w:tc>
          <w:tcPr>
            <w:tcW w:w="5694" w:type="dxa"/>
            <w:gridSpan w:val="2"/>
            <w:vAlign w:val="center"/>
          </w:tcPr>
          <w:p w14:paraId="04706588" w14:textId="0C977CE9" w:rsidR="00E95E6A" w:rsidRPr="007B27AE" w:rsidRDefault="00E95E6A" w:rsidP="00F35BB2">
            <w:pPr>
              <w:kinsoku w:val="0"/>
              <w:overflowPunct w:val="0"/>
              <w:autoSpaceDE w:val="0"/>
              <w:autoSpaceDN w:val="0"/>
              <w:adjustRightInd w:val="0"/>
              <w:spacing w:after="0" w:line="240" w:lineRule="auto"/>
              <w:jc w:val="center"/>
              <w:rPr>
                <w:spacing w:val="-2"/>
                <w:lang w:eastAsia="en-US"/>
              </w:rPr>
            </w:pPr>
            <w:r w:rsidRPr="007B27AE">
              <w:rPr>
                <w:spacing w:val="-2"/>
                <w:lang w:eastAsia="en-US"/>
              </w:rPr>
              <w:t>&lt;0</w:t>
            </w:r>
            <w:r w:rsidR="00080E00" w:rsidRPr="007B27AE">
              <w:rPr>
                <w:spacing w:val="-2"/>
                <w:lang w:eastAsia="en-US"/>
              </w:rPr>
              <w:t>,</w:t>
            </w:r>
            <w:r w:rsidRPr="007B27AE">
              <w:rPr>
                <w:spacing w:val="-2"/>
                <w:lang w:eastAsia="en-US"/>
              </w:rPr>
              <w:t>0001</w:t>
            </w:r>
          </w:p>
        </w:tc>
      </w:tr>
      <w:tr w:rsidR="00E95E6A" w:rsidRPr="007B27AE" w14:paraId="2C3B7BAC" w14:textId="77777777" w:rsidTr="007C774C">
        <w:trPr>
          <w:trHeight w:val="251"/>
        </w:trPr>
        <w:tc>
          <w:tcPr>
            <w:tcW w:w="3662" w:type="dxa"/>
            <w:vAlign w:val="center"/>
          </w:tcPr>
          <w:p w14:paraId="3203B4E0" w14:textId="346902BD" w:rsidR="00E95E6A" w:rsidRPr="007B27AE" w:rsidRDefault="00442408" w:rsidP="00F35BB2">
            <w:pPr>
              <w:kinsoku w:val="0"/>
              <w:overflowPunct w:val="0"/>
              <w:autoSpaceDE w:val="0"/>
              <w:autoSpaceDN w:val="0"/>
              <w:adjustRightInd w:val="0"/>
              <w:spacing w:after="0" w:line="240" w:lineRule="auto"/>
              <w:jc w:val="center"/>
              <w:rPr>
                <w:spacing w:val="-4"/>
                <w:vertAlign w:val="superscript"/>
                <w:lang w:eastAsia="en-US"/>
              </w:rPr>
            </w:pPr>
            <w:r w:rsidRPr="007B27AE">
              <w:rPr>
                <w:b/>
                <w:bCs/>
                <w:spacing w:val="-4"/>
                <w:lang w:eastAsia="en-US"/>
              </w:rPr>
              <w:t>Общая выживаемость</w:t>
            </w:r>
          </w:p>
        </w:tc>
        <w:tc>
          <w:tcPr>
            <w:tcW w:w="5694" w:type="dxa"/>
            <w:gridSpan w:val="2"/>
            <w:vAlign w:val="center"/>
          </w:tcPr>
          <w:p w14:paraId="533ED342" w14:textId="77777777" w:rsidR="00E95E6A" w:rsidRPr="007B27AE" w:rsidRDefault="00E95E6A" w:rsidP="00F35BB2">
            <w:pPr>
              <w:kinsoku w:val="0"/>
              <w:overflowPunct w:val="0"/>
              <w:autoSpaceDE w:val="0"/>
              <w:autoSpaceDN w:val="0"/>
              <w:adjustRightInd w:val="0"/>
              <w:spacing w:after="0" w:line="240" w:lineRule="auto"/>
              <w:jc w:val="center"/>
              <w:rPr>
                <w:lang w:eastAsia="en-US"/>
              </w:rPr>
            </w:pPr>
          </w:p>
        </w:tc>
      </w:tr>
      <w:tr w:rsidR="00E95E6A" w:rsidRPr="007B27AE" w14:paraId="22A25760" w14:textId="77777777" w:rsidTr="007C774C">
        <w:trPr>
          <w:trHeight w:val="254"/>
        </w:trPr>
        <w:tc>
          <w:tcPr>
            <w:tcW w:w="3662" w:type="dxa"/>
            <w:vAlign w:val="center"/>
          </w:tcPr>
          <w:p w14:paraId="01043028" w14:textId="51B9FBFB" w:rsidR="00E95E6A" w:rsidRPr="007B27AE" w:rsidRDefault="00442408" w:rsidP="00F35BB2">
            <w:pPr>
              <w:kinsoku w:val="0"/>
              <w:overflowPunct w:val="0"/>
              <w:autoSpaceDE w:val="0"/>
              <w:autoSpaceDN w:val="0"/>
              <w:adjustRightInd w:val="0"/>
              <w:spacing w:after="0" w:line="240" w:lineRule="auto"/>
              <w:jc w:val="center"/>
              <w:rPr>
                <w:lang w:eastAsia="en-US"/>
              </w:rPr>
            </w:pPr>
            <w:r w:rsidRPr="007B27AE">
              <w:rPr>
                <w:lang w:eastAsia="en-US"/>
              </w:rPr>
              <w:t>Количество летальных исходов</w:t>
            </w:r>
            <w:r w:rsidR="00E95E6A" w:rsidRPr="007B27AE">
              <w:rPr>
                <w:lang w:eastAsia="en-US"/>
              </w:rPr>
              <w:t xml:space="preserve"> (%)</w:t>
            </w:r>
          </w:p>
        </w:tc>
        <w:tc>
          <w:tcPr>
            <w:tcW w:w="2704" w:type="dxa"/>
            <w:vAlign w:val="center"/>
          </w:tcPr>
          <w:p w14:paraId="18B82AA0" w14:textId="2A9FB3B6" w:rsidR="00E95E6A" w:rsidRPr="007B27AE" w:rsidRDefault="00E95E6A" w:rsidP="00F35BB2">
            <w:pPr>
              <w:kinsoku w:val="0"/>
              <w:overflowPunct w:val="0"/>
              <w:autoSpaceDE w:val="0"/>
              <w:autoSpaceDN w:val="0"/>
              <w:adjustRightInd w:val="0"/>
              <w:spacing w:after="0" w:line="240" w:lineRule="auto"/>
              <w:jc w:val="center"/>
              <w:rPr>
                <w:lang w:eastAsia="en-US"/>
              </w:rPr>
            </w:pPr>
            <w:r w:rsidRPr="007B27AE">
              <w:rPr>
                <w:lang w:eastAsia="en-US"/>
              </w:rPr>
              <w:t>3 (2</w:t>
            </w:r>
            <w:r w:rsidR="00080E00" w:rsidRPr="007B27AE">
              <w:rPr>
                <w:lang w:eastAsia="en-US"/>
              </w:rPr>
              <w:t>,</w:t>
            </w:r>
            <w:r w:rsidRPr="007B27AE">
              <w:rPr>
                <w:lang w:eastAsia="en-US"/>
              </w:rPr>
              <w:t>2)</w:t>
            </w:r>
          </w:p>
        </w:tc>
        <w:tc>
          <w:tcPr>
            <w:tcW w:w="2990" w:type="dxa"/>
            <w:vAlign w:val="center"/>
          </w:tcPr>
          <w:p w14:paraId="6C480986" w14:textId="4BBE2861" w:rsidR="00E95E6A" w:rsidRPr="007B27AE" w:rsidRDefault="00E95E6A">
            <w:pPr>
              <w:kinsoku w:val="0"/>
              <w:overflowPunct w:val="0"/>
              <w:autoSpaceDE w:val="0"/>
              <w:autoSpaceDN w:val="0"/>
              <w:adjustRightInd w:val="0"/>
              <w:spacing w:after="0" w:line="240" w:lineRule="auto"/>
              <w:jc w:val="center"/>
              <w:rPr>
                <w:lang w:eastAsia="en-US"/>
              </w:rPr>
            </w:pPr>
            <w:r w:rsidRPr="007B27AE">
              <w:rPr>
                <w:lang w:eastAsia="en-US"/>
              </w:rPr>
              <w:t>17 (12</w:t>
            </w:r>
            <w:r w:rsidR="00080E00" w:rsidRPr="007B27AE">
              <w:rPr>
                <w:lang w:val="en-US" w:eastAsia="en-US"/>
              </w:rPr>
              <w:t>,</w:t>
            </w:r>
            <w:r w:rsidRPr="007B27AE">
              <w:rPr>
                <w:lang w:eastAsia="en-US"/>
              </w:rPr>
              <w:t>8)</w:t>
            </w:r>
          </w:p>
        </w:tc>
      </w:tr>
      <w:tr w:rsidR="00E95E6A" w:rsidRPr="007B27AE" w14:paraId="0F7E432C" w14:textId="77777777" w:rsidTr="007C774C">
        <w:trPr>
          <w:trHeight w:val="242"/>
        </w:trPr>
        <w:tc>
          <w:tcPr>
            <w:tcW w:w="3662" w:type="dxa"/>
            <w:vAlign w:val="center"/>
          </w:tcPr>
          <w:p w14:paraId="48FEB925" w14:textId="0C840C47" w:rsidR="00E95E6A" w:rsidRPr="007B27AE" w:rsidRDefault="003D5F2B" w:rsidP="00F35BB2">
            <w:pPr>
              <w:kinsoku w:val="0"/>
              <w:overflowPunct w:val="0"/>
              <w:autoSpaceDE w:val="0"/>
              <w:autoSpaceDN w:val="0"/>
              <w:adjustRightInd w:val="0"/>
              <w:spacing w:after="0" w:line="240" w:lineRule="auto"/>
              <w:jc w:val="center"/>
              <w:rPr>
                <w:lang w:eastAsia="en-US"/>
              </w:rPr>
            </w:pPr>
            <w:r>
              <w:rPr>
                <w:lang w:eastAsia="en-US"/>
              </w:rPr>
              <w:t>ОР</w:t>
            </w:r>
            <w:r w:rsidR="00E95E6A" w:rsidRPr="007B27AE">
              <w:rPr>
                <w:lang w:eastAsia="en-US"/>
              </w:rPr>
              <w:t xml:space="preserve"> (95% </w:t>
            </w:r>
            <w:r w:rsidR="00442408" w:rsidRPr="007B27AE">
              <w:rPr>
                <w:lang w:eastAsia="en-US"/>
              </w:rPr>
              <w:t>ДИ</w:t>
            </w:r>
            <w:r w:rsidR="00E95E6A" w:rsidRPr="007B27AE">
              <w:rPr>
                <w:lang w:eastAsia="en-US"/>
              </w:rPr>
              <w:t>)</w:t>
            </w:r>
          </w:p>
        </w:tc>
        <w:tc>
          <w:tcPr>
            <w:tcW w:w="5694" w:type="dxa"/>
            <w:gridSpan w:val="2"/>
            <w:vAlign w:val="center"/>
          </w:tcPr>
          <w:p w14:paraId="6F118DEA" w14:textId="474EABBA" w:rsidR="00E95E6A" w:rsidRPr="007B27AE" w:rsidRDefault="00E95E6A">
            <w:pPr>
              <w:kinsoku w:val="0"/>
              <w:overflowPunct w:val="0"/>
              <w:autoSpaceDE w:val="0"/>
              <w:autoSpaceDN w:val="0"/>
              <w:adjustRightInd w:val="0"/>
              <w:spacing w:after="0" w:line="240" w:lineRule="auto"/>
              <w:jc w:val="center"/>
              <w:rPr>
                <w:lang w:eastAsia="en-US"/>
              </w:rPr>
            </w:pPr>
            <w:r w:rsidRPr="007B27AE">
              <w:rPr>
                <w:lang w:eastAsia="en-US"/>
              </w:rPr>
              <w:t>0</w:t>
            </w:r>
            <w:r w:rsidR="00080E00" w:rsidRPr="007B27AE">
              <w:rPr>
                <w:lang w:eastAsia="en-US"/>
              </w:rPr>
              <w:t>,</w:t>
            </w:r>
            <w:r w:rsidRPr="007B27AE">
              <w:rPr>
                <w:lang w:eastAsia="en-US"/>
              </w:rPr>
              <w:t>163 (0</w:t>
            </w:r>
            <w:r w:rsidR="00080E00" w:rsidRPr="007B27AE">
              <w:rPr>
                <w:lang w:eastAsia="en-US"/>
              </w:rPr>
              <w:t>,</w:t>
            </w:r>
            <w:r w:rsidRPr="007B27AE">
              <w:rPr>
                <w:lang w:eastAsia="en-US"/>
              </w:rPr>
              <w:t>048</w:t>
            </w:r>
            <w:r w:rsidR="00080E00" w:rsidRPr="007B27AE">
              <w:rPr>
                <w:lang w:val="en-US" w:eastAsia="en-US"/>
              </w:rPr>
              <w:t>;</w:t>
            </w:r>
            <w:r w:rsidR="00080E00" w:rsidRPr="007B27AE">
              <w:rPr>
                <w:lang w:eastAsia="en-US"/>
              </w:rPr>
              <w:t xml:space="preserve"> </w:t>
            </w:r>
            <w:r w:rsidRPr="007B27AE">
              <w:rPr>
                <w:lang w:eastAsia="en-US"/>
              </w:rPr>
              <w:t>0</w:t>
            </w:r>
            <w:r w:rsidR="00080E00" w:rsidRPr="007B27AE">
              <w:rPr>
                <w:lang w:eastAsia="en-US"/>
              </w:rPr>
              <w:t>,</w:t>
            </w:r>
            <w:r w:rsidRPr="007B27AE">
              <w:rPr>
                <w:lang w:eastAsia="en-US"/>
              </w:rPr>
              <w:t>558)</w:t>
            </w:r>
          </w:p>
        </w:tc>
      </w:tr>
      <w:tr w:rsidR="003D5F2B" w:rsidRPr="007B27AE" w14:paraId="02AE7B9A" w14:textId="77777777" w:rsidTr="00B90669">
        <w:trPr>
          <w:trHeight w:val="242"/>
        </w:trPr>
        <w:tc>
          <w:tcPr>
            <w:tcW w:w="9356" w:type="dxa"/>
            <w:gridSpan w:val="3"/>
            <w:vAlign w:val="center"/>
          </w:tcPr>
          <w:p w14:paraId="19C42D32" w14:textId="77777777" w:rsidR="003D5F2B" w:rsidRDefault="003D5F2B" w:rsidP="003D5F2B">
            <w:pPr>
              <w:kinsoku w:val="0"/>
              <w:overflowPunct w:val="0"/>
              <w:autoSpaceDE w:val="0"/>
              <w:autoSpaceDN w:val="0"/>
              <w:adjustRightInd w:val="0"/>
              <w:spacing w:after="0" w:line="232" w:lineRule="exact"/>
              <w:ind w:left="22"/>
              <w:rPr>
                <w:spacing w:val="-4"/>
                <w:sz w:val="20"/>
                <w:lang w:eastAsia="en-US"/>
              </w:rPr>
            </w:pPr>
            <w:r w:rsidRPr="007C774C">
              <w:rPr>
                <w:b/>
                <w:spacing w:val="-4"/>
                <w:sz w:val="20"/>
                <w:lang w:eastAsia="en-US"/>
              </w:rPr>
              <w:t>Примечание:</w:t>
            </w:r>
          </w:p>
          <w:p w14:paraId="36D774F4" w14:textId="35242E05" w:rsidR="003D5F2B" w:rsidRPr="007B27AE" w:rsidRDefault="003D5F2B" w:rsidP="003D5F2B">
            <w:pPr>
              <w:kinsoku w:val="0"/>
              <w:overflowPunct w:val="0"/>
              <w:autoSpaceDE w:val="0"/>
              <w:autoSpaceDN w:val="0"/>
              <w:adjustRightInd w:val="0"/>
              <w:spacing w:after="0" w:line="240" w:lineRule="auto"/>
              <w:rPr>
                <w:lang w:eastAsia="en-US"/>
              </w:rPr>
            </w:pPr>
            <w:r w:rsidRPr="007C774C">
              <w:rPr>
                <w:spacing w:val="-4"/>
                <w:sz w:val="20"/>
                <w:lang w:eastAsia="en-US"/>
              </w:rPr>
              <w:t>ДИ – доверительный интервал</w:t>
            </w:r>
            <w:r>
              <w:rPr>
                <w:spacing w:val="-4"/>
                <w:sz w:val="20"/>
                <w:lang w:eastAsia="en-US"/>
              </w:rPr>
              <w:t>, ОР – отношение рисков.</w:t>
            </w:r>
          </w:p>
        </w:tc>
      </w:tr>
    </w:tbl>
    <w:p w14:paraId="72CFACCB" w14:textId="77777777" w:rsidR="00E95E6A" w:rsidRPr="003D5F2B" w:rsidRDefault="00E95E6A" w:rsidP="00F35BB2">
      <w:pPr>
        <w:pStyle w:val="ab"/>
        <w:spacing w:before="0" w:beforeAutospacing="0" w:after="0" w:afterAutospacing="0"/>
        <w:ind w:firstLine="709"/>
        <w:jc w:val="both"/>
        <w:textAlignment w:val="top"/>
        <w:rPr>
          <w:i/>
          <w:color w:val="000000"/>
          <w:szCs w:val="28"/>
          <w:shd w:val="clear" w:color="auto" w:fill="FFFFFF"/>
        </w:rPr>
      </w:pPr>
      <w:r w:rsidRPr="003D5F2B">
        <w:rPr>
          <w:i/>
          <w:color w:val="000000"/>
          <w:szCs w:val="28"/>
          <w:shd w:val="clear" w:color="auto" w:fill="FFFFFF"/>
        </w:rPr>
        <w:lastRenderedPageBreak/>
        <w:t>48-месячное наблюдение</w:t>
      </w:r>
    </w:p>
    <w:p w14:paraId="2424CDA7" w14:textId="6DBD7DC6" w:rsidR="00E95E6A" w:rsidRPr="007B27AE" w:rsidRDefault="00E95E6A" w:rsidP="00F35BB2">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При среднем периоде наблюдения 48 месяцев в исследовании PCYC-1115-CA и его расширенном исследовании у пациентов в группе ибрутиниба наблюдалось снижение риска смерти или прогрессирования на 86% по оценке исследователя. Медиана ВБП по оценке исследователя не была достигнута в группе </w:t>
      </w:r>
      <w:r w:rsidR="00F35BB2" w:rsidRPr="007B27AE">
        <w:rPr>
          <w:color w:val="000000"/>
          <w:szCs w:val="28"/>
          <w:shd w:val="clear" w:color="auto" w:fill="FFFFFF"/>
        </w:rPr>
        <w:t xml:space="preserve">ибрутиниба </w:t>
      </w:r>
      <w:r w:rsidRPr="007B27AE">
        <w:rPr>
          <w:color w:val="000000"/>
          <w:szCs w:val="28"/>
          <w:shd w:val="clear" w:color="auto" w:fill="FFFFFF"/>
        </w:rPr>
        <w:t xml:space="preserve">и составила 15 месяцев [95% ДИ (10,22, 19,35)] в группе хлорамбуцила; (ЧСС = 0,14 [95% ДИ (0,09, 0,21)]). Оценка 4-летней ВБП составила 73,9% в группе ибрутиниба и 15,5% в группе хлорамбуцила соответственно. </w:t>
      </w:r>
    </w:p>
    <w:p w14:paraId="32F23458" w14:textId="6452D22F" w:rsidR="00E95E6A" w:rsidRPr="007B27AE" w:rsidRDefault="00E95E6A" w:rsidP="00F35BB2">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ЧОО, оцененный исследователем, составил 91,2% в группе ибрутиниба по сравнению с 36,8% в группе хлорамбуцила. Частота полного ответа составила 16,2% в группе ибрутиниба по сравнению с 3,0% в группе хлорамбуцила. Во время долгосрочного наблюдения в общей сложности 73 пациента (54,9%), первоначально рандомизированных в группу хлорамбуцила, впоследствии получали ибрутиниб в качестве перекрестного лечения. Контрольная оценка Каплана-Мейера для общей выживаемости через 48 месяцев составила 85,5% в группе ибрутиниба.</w:t>
      </w:r>
    </w:p>
    <w:p w14:paraId="22B364E8" w14:textId="7CC20C7D" w:rsidR="00E95E6A" w:rsidRPr="007B27AE" w:rsidRDefault="00E95E6A" w:rsidP="00F35BB2">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Лечебный эффект ибрутиниба в исследовании PCYC-1115-CA был одинаковым у пациентов с высоким риском с мутацией del17p/TP53, del11q и/или немутированным IGHV [28].</w:t>
      </w:r>
    </w:p>
    <w:p w14:paraId="4A871175" w14:textId="77777777" w:rsidR="00F35BB2" w:rsidRPr="007B27AE" w:rsidRDefault="00F35BB2" w:rsidP="00F35BB2">
      <w:pPr>
        <w:pStyle w:val="ab"/>
        <w:spacing w:before="0" w:beforeAutospacing="0" w:after="0" w:afterAutospacing="0"/>
        <w:ind w:firstLine="709"/>
        <w:jc w:val="both"/>
        <w:textAlignment w:val="top"/>
        <w:rPr>
          <w:i/>
          <w:iCs/>
          <w:color w:val="000000"/>
          <w:szCs w:val="28"/>
          <w:shd w:val="clear" w:color="auto" w:fill="FFFFFF"/>
        </w:rPr>
      </w:pPr>
    </w:p>
    <w:p w14:paraId="56612F4C" w14:textId="622F456B" w:rsidR="00442408" w:rsidRPr="007B27AE" w:rsidRDefault="00442408" w:rsidP="00F35BB2">
      <w:pPr>
        <w:pStyle w:val="ab"/>
        <w:spacing w:before="0" w:beforeAutospacing="0" w:after="0" w:afterAutospacing="0"/>
        <w:ind w:firstLine="709"/>
        <w:jc w:val="both"/>
        <w:textAlignment w:val="top"/>
        <w:rPr>
          <w:i/>
          <w:iCs/>
          <w:color w:val="000000"/>
          <w:szCs w:val="28"/>
          <w:shd w:val="clear" w:color="auto" w:fill="FFFFFF"/>
        </w:rPr>
      </w:pPr>
      <w:r w:rsidRPr="007B27AE">
        <w:rPr>
          <w:i/>
          <w:iCs/>
          <w:color w:val="000000"/>
          <w:szCs w:val="28"/>
          <w:shd w:val="clear" w:color="auto" w:fill="FFFFFF"/>
        </w:rPr>
        <w:t>Комбинированная терапия</w:t>
      </w:r>
    </w:p>
    <w:p w14:paraId="696053AB" w14:textId="2CDF291C" w:rsidR="00442408" w:rsidRPr="007B27AE" w:rsidRDefault="00442408" w:rsidP="00F35BB2">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Безопасность и эффективность ибрутиниба у пациентов с ХЛЛ/</w:t>
      </w:r>
      <w:r w:rsidR="00FC1C28" w:rsidRPr="007B27AE">
        <w:rPr>
          <w:color w:val="000000"/>
          <w:szCs w:val="28"/>
          <w:shd w:val="clear" w:color="auto" w:fill="FFFFFF"/>
        </w:rPr>
        <w:t>ЛМЛ</w:t>
      </w:r>
      <w:r w:rsidRPr="007B27AE">
        <w:rPr>
          <w:color w:val="000000"/>
          <w:szCs w:val="28"/>
          <w:shd w:val="clear" w:color="auto" w:fill="FFFFFF"/>
        </w:rPr>
        <w:t xml:space="preserve">, ранее не получавших лечения, были дополнительно оценены в рандомизированном многоцентровом открытом исследовании 3 фазы (PCYC-1130-CA) препарата ибрутинибав комбинации с обинутузумабом по сравнению с хлорамбуцилом в комбинации с обинутузумабом. В исследование были включены пациенты в возрасте 65 лет и старше или моложе 65 лет с сопутствующими заболеваниями, сниженной функцией почек, определяемой клиренсом креатинина &lt;70 мл/мин, или наличием мутации del17p/TP53. Пациенты (n=229) были рандомизированы в соотношении 1:1 для получения либо </w:t>
      </w:r>
      <w:r w:rsidR="00F35BB2" w:rsidRPr="007B27AE">
        <w:rPr>
          <w:color w:val="000000"/>
          <w:szCs w:val="28"/>
          <w:shd w:val="clear" w:color="auto" w:fill="FFFFFF"/>
        </w:rPr>
        <w:t xml:space="preserve">ибрутиниба </w:t>
      </w:r>
      <w:r w:rsidRPr="007B27AE">
        <w:rPr>
          <w:color w:val="000000"/>
          <w:szCs w:val="28"/>
          <w:shd w:val="clear" w:color="auto" w:fill="FFFFFF"/>
        </w:rPr>
        <w:t>420 мг ежедневно до прогрессирования заболевания или неприемлемой токсичности, либо хлорамбуцила в дозе 0,5 мг/кг в 1 и 15 дни каждого 28-дневного цикла в течение 6 циклов. В обеих группах пациенты получали 1000 мг обинутузумаба в дни 1, 8 и 15 первого цикла с последующим лечением в первый день 5 последующих циклов (всего 6 циклов по 28 дней каждый). Первая доза обинутузумаба была разделена на 1-й день (100 мг) и 2-й день (900 мг). Средний возраст составил 71 год (от 40 до 87 лет), 64% мужчин и 96% представителей европеоидной расы. Все пациенты имели исходный статус ECOG 0 (48%) или 1-2 (52%). На исходном уровне у 52 % была поздняя клиническая стадия (стадия III или IV по Rai), у 32 % пациентов была выраженная опухоль (≥5 см), у 44 % — исходная анемия, у 22 % — исходная тромбоцитопения, у 28 % — CrCL &lt;60 мл. /мин, а средний кумулятивный балл оценки заболеваемости для гериатрии (CIRS-G) составил 4 (диапазон от 0 до 12). На исходном уровне 65% пациентов имели ХЛЛ/</w:t>
      </w:r>
      <w:r w:rsidR="00FC1C28" w:rsidRPr="007B27AE">
        <w:rPr>
          <w:color w:val="000000"/>
          <w:szCs w:val="28"/>
          <w:shd w:val="clear" w:color="auto" w:fill="FFFFFF"/>
        </w:rPr>
        <w:t>ЛМЛ</w:t>
      </w:r>
      <w:r w:rsidRPr="007B27AE">
        <w:rPr>
          <w:color w:val="000000"/>
          <w:szCs w:val="28"/>
          <w:shd w:val="clear" w:color="auto" w:fill="FFFFFF"/>
        </w:rPr>
        <w:t xml:space="preserve"> с факторами высокого риска (мутация del17p/TP53 [18%], del11q [15%] или немутированный IGHV [54%]).</w:t>
      </w:r>
    </w:p>
    <w:p w14:paraId="3B661990" w14:textId="2817980E" w:rsidR="00442408" w:rsidRPr="007B27AE" w:rsidRDefault="00442408" w:rsidP="00F35BB2">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Выживаемость без прогрессирования (ВБП) была оценена IRC в соответствии с критериями IWCLL, </w:t>
      </w:r>
      <w:r w:rsidR="00F35BB2" w:rsidRPr="007B27AE">
        <w:rPr>
          <w:color w:val="000000"/>
          <w:szCs w:val="28"/>
          <w:shd w:val="clear" w:color="auto" w:fill="FFFFFF"/>
        </w:rPr>
        <w:t>и составила</w:t>
      </w:r>
      <w:r w:rsidRPr="007B27AE">
        <w:rPr>
          <w:color w:val="000000"/>
          <w:szCs w:val="28"/>
          <w:shd w:val="clear" w:color="auto" w:fill="FFFFFF"/>
        </w:rPr>
        <w:t xml:space="preserve"> 77% статистически значимое снижение риска смерти или прогрессирования в группе </w:t>
      </w:r>
      <w:r w:rsidR="00F35BB2" w:rsidRPr="007B27AE">
        <w:rPr>
          <w:color w:val="000000"/>
          <w:szCs w:val="28"/>
          <w:shd w:val="clear" w:color="auto" w:fill="FFFFFF"/>
        </w:rPr>
        <w:t>ибрутиниба</w:t>
      </w:r>
      <w:r w:rsidRPr="007B27AE">
        <w:rPr>
          <w:color w:val="000000"/>
          <w:szCs w:val="28"/>
          <w:shd w:val="clear" w:color="auto" w:fill="FFFFFF"/>
        </w:rPr>
        <w:t xml:space="preserve">. При среднем периоде наблюдения в исследовании 31 месяц медиана ВБП не была достигнута в группе </w:t>
      </w:r>
      <w:r w:rsidR="00F35BB2" w:rsidRPr="007B27AE">
        <w:rPr>
          <w:color w:val="000000"/>
          <w:szCs w:val="28"/>
          <w:shd w:val="clear" w:color="auto" w:fill="FFFFFF"/>
        </w:rPr>
        <w:t>ибрутиниб</w:t>
      </w:r>
      <w:r w:rsidRPr="007B27AE">
        <w:rPr>
          <w:color w:val="000000"/>
          <w:szCs w:val="28"/>
          <w:shd w:val="clear" w:color="auto" w:fill="FFFFFF"/>
        </w:rPr>
        <w:t>+обинутузумаб и составила 19 месяцев в группе хлорамбуцил+обинутузумаб [28].</w:t>
      </w:r>
    </w:p>
    <w:p w14:paraId="2BD67F74" w14:textId="77777777" w:rsidR="00442408" w:rsidRPr="007B27AE" w:rsidRDefault="00442408" w:rsidP="00442408">
      <w:pPr>
        <w:pStyle w:val="ab"/>
        <w:spacing w:before="0" w:beforeAutospacing="0" w:after="0" w:afterAutospacing="0"/>
        <w:ind w:firstLine="709"/>
        <w:jc w:val="both"/>
        <w:textAlignment w:val="top"/>
        <w:rPr>
          <w:color w:val="000000"/>
          <w:szCs w:val="28"/>
          <w:shd w:val="clear" w:color="auto" w:fill="FFFFFF"/>
        </w:rPr>
      </w:pPr>
    </w:p>
    <w:p w14:paraId="048D5DE5" w14:textId="77777777" w:rsidR="007C774C" w:rsidRDefault="007C774C" w:rsidP="00260C6E">
      <w:pPr>
        <w:pStyle w:val="ab"/>
        <w:spacing w:before="0" w:beforeAutospacing="0" w:after="0" w:afterAutospacing="0"/>
        <w:jc w:val="both"/>
        <w:textAlignment w:val="top"/>
        <w:rPr>
          <w:b/>
          <w:bCs/>
          <w:color w:val="000000"/>
          <w:szCs w:val="28"/>
          <w:shd w:val="clear" w:color="auto" w:fill="FFFFFF"/>
        </w:rPr>
        <w:sectPr w:rsidR="007C774C" w:rsidSect="00AB01E2">
          <w:pgSz w:w="11906" w:h="16838"/>
          <w:pgMar w:top="1134" w:right="849" w:bottom="1134" w:left="1701" w:header="708" w:footer="709" w:gutter="0"/>
          <w:cols w:space="708"/>
          <w:docGrid w:linePitch="360"/>
        </w:sectPr>
      </w:pPr>
    </w:p>
    <w:p w14:paraId="5CBDF699" w14:textId="3E274BA2" w:rsidR="00442408" w:rsidRPr="007B27AE" w:rsidRDefault="00442408" w:rsidP="00260C6E">
      <w:pPr>
        <w:pStyle w:val="ab"/>
        <w:spacing w:before="0" w:beforeAutospacing="0" w:after="0" w:afterAutospacing="0"/>
        <w:jc w:val="both"/>
        <w:textAlignment w:val="top"/>
        <w:rPr>
          <w:color w:val="000000"/>
          <w:szCs w:val="28"/>
          <w:shd w:val="clear" w:color="auto" w:fill="FFFFFF"/>
        </w:rPr>
      </w:pPr>
      <w:r w:rsidRPr="007B27AE">
        <w:rPr>
          <w:b/>
          <w:bCs/>
          <w:color w:val="000000"/>
          <w:szCs w:val="28"/>
          <w:shd w:val="clear" w:color="auto" w:fill="FFFFFF"/>
        </w:rPr>
        <w:lastRenderedPageBreak/>
        <w:t xml:space="preserve">Таблица </w:t>
      </w:r>
      <w:r w:rsidR="00260C6E" w:rsidRPr="007B27AE">
        <w:rPr>
          <w:b/>
          <w:bCs/>
          <w:color w:val="000000"/>
          <w:szCs w:val="28"/>
          <w:shd w:val="clear" w:color="auto" w:fill="FFFFFF"/>
        </w:rPr>
        <w:t>4-5</w:t>
      </w:r>
      <w:r w:rsidRPr="007B27AE">
        <w:rPr>
          <w:color w:val="000000"/>
          <w:szCs w:val="28"/>
          <w:shd w:val="clear" w:color="auto" w:fill="FFFFFF"/>
        </w:rPr>
        <w:t>.</w:t>
      </w:r>
      <w:r w:rsidRPr="007B27AE">
        <w:t xml:space="preserve"> </w:t>
      </w:r>
      <w:r w:rsidRPr="007B27AE">
        <w:rPr>
          <w:color w:val="000000"/>
          <w:szCs w:val="28"/>
          <w:shd w:val="clear" w:color="auto" w:fill="FFFFFF"/>
        </w:rPr>
        <w:t>Результаты эффективности в исследовании PCYC-1130-CA</w:t>
      </w:r>
    </w:p>
    <w:tbl>
      <w:tblPr>
        <w:tblW w:w="0" w:type="auto"/>
        <w:tblInd w:w="114" w:type="dxa"/>
        <w:tblLayout w:type="fixed"/>
        <w:tblCellMar>
          <w:left w:w="0" w:type="dxa"/>
          <w:right w:w="0" w:type="dxa"/>
        </w:tblCellMar>
        <w:tblLook w:val="0000" w:firstRow="0" w:lastRow="0" w:firstColumn="0" w:lastColumn="0" w:noHBand="0" w:noVBand="0"/>
      </w:tblPr>
      <w:tblGrid>
        <w:gridCol w:w="3000"/>
        <w:gridCol w:w="3045"/>
        <w:gridCol w:w="3167"/>
        <w:gridCol w:w="7"/>
      </w:tblGrid>
      <w:tr w:rsidR="00442408" w:rsidRPr="007B27AE" w14:paraId="3B383B8B" w14:textId="77777777" w:rsidTr="003D5F2B">
        <w:trPr>
          <w:gridAfter w:val="1"/>
          <w:wAfter w:w="7" w:type="dxa"/>
          <w:trHeight w:val="506"/>
        </w:trPr>
        <w:tc>
          <w:tcPr>
            <w:tcW w:w="30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3D4862" w14:textId="77777777" w:rsidR="00442408" w:rsidRPr="007B27AE" w:rsidRDefault="00442408" w:rsidP="00F35BB2">
            <w:pPr>
              <w:kinsoku w:val="0"/>
              <w:overflowPunct w:val="0"/>
              <w:autoSpaceDE w:val="0"/>
              <w:autoSpaceDN w:val="0"/>
              <w:adjustRightInd w:val="0"/>
              <w:spacing w:after="0" w:line="240" w:lineRule="auto"/>
              <w:jc w:val="center"/>
              <w:rPr>
                <w:lang w:eastAsia="en-US"/>
              </w:rPr>
            </w:pPr>
          </w:p>
          <w:p w14:paraId="470E9A10" w14:textId="2F2FC553" w:rsidR="00442408" w:rsidRPr="007B27AE" w:rsidRDefault="00442408" w:rsidP="00F35BB2">
            <w:pPr>
              <w:kinsoku w:val="0"/>
              <w:overflowPunct w:val="0"/>
              <w:autoSpaceDE w:val="0"/>
              <w:autoSpaceDN w:val="0"/>
              <w:adjustRightInd w:val="0"/>
              <w:spacing w:after="0" w:line="236" w:lineRule="exact"/>
              <w:jc w:val="center"/>
              <w:rPr>
                <w:b/>
                <w:bCs/>
                <w:spacing w:val="-2"/>
                <w:lang w:eastAsia="en-US"/>
              </w:rPr>
            </w:pPr>
            <w:r w:rsidRPr="007B27AE">
              <w:rPr>
                <w:b/>
                <w:bCs/>
                <w:spacing w:val="-2"/>
                <w:lang w:eastAsia="en-US"/>
              </w:rPr>
              <w:t>Конечная точка</w:t>
            </w:r>
          </w:p>
        </w:tc>
        <w:tc>
          <w:tcPr>
            <w:tcW w:w="30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6393613" w14:textId="50CCD1AC" w:rsidR="00442408" w:rsidRPr="007B27AE" w:rsidRDefault="00442408" w:rsidP="00F35BB2">
            <w:pPr>
              <w:kinsoku w:val="0"/>
              <w:overflowPunct w:val="0"/>
              <w:autoSpaceDE w:val="0"/>
              <w:autoSpaceDN w:val="0"/>
              <w:adjustRightInd w:val="0"/>
              <w:spacing w:after="0" w:line="252" w:lineRule="exact"/>
              <w:jc w:val="center"/>
              <w:rPr>
                <w:b/>
                <w:bCs/>
                <w:spacing w:val="-2"/>
                <w:lang w:eastAsia="en-US"/>
              </w:rPr>
            </w:pPr>
            <w:r w:rsidRPr="007B27AE">
              <w:rPr>
                <w:b/>
                <w:bCs/>
                <w:spacing w:val="-2"/>
                <w:lang w:eastAsia="en-US"/>
              </w:rPr>
              <w:t>Ибрутиниб+</w:t>
            </w:r>
            <w:r w:rsidRPr="007B27AE">
              <w:t xml:space="preserve"> </w:t>
            </w:r>
            <w:r w:rsidRPr="007B27AE">
              <w:rPr>
                <w:b/>
                <w:bCs/>
                <w:spacing w:val="-2"/>
                <w:lang w:eastAsia="en-US"/>
              </w:rPr>
              <w:t>обинутузумаб</w:t>
            </w:r>
            <w:r w:rsidR="00080E00" w:rsidRPr="007B27AE">
              <w:rPr>
                <w:b/>
                <w:bCs/>
                <w:spacing w:val="-2"/>
                <w:lang w:val="en-US" w:eastAsia="en-US"/>
              </w:rPr>
              <w:t>,</w:t>
            </w:r>
            <w:r w:rsidRPr="007B27AE">
              <w:rPr>
                <w:b/>
                <w:bCs/>
                <w:spacing w:val="-2"/>
                <w:lang w:eastAsia="en-US"/>
              </w:rPr>
              <w:t xml:space="preserve"> N=113</w:t>
            </w:r>
          </w:p>
        </w:tc>
        <w:tc>
          <w:tcPr>
            <w:tcW w:w="31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DC3DB6" w14:textId="2AE01C2B" w:rsidR="00442408" w:rsidRPr="007B27AE" w:rsidRDefault="00442408" w:rsidP="00F35BB2">
            <w:pPr>
              <w:kinsoku w:val="0"/>
              <w:overflowPunct w:val="0"/>
              <w:autoSpaceDE w:val="0"/>
              <w:autoSpaceDN w:val="0"/>
              <w:adjustRightInd w:val="0"/>
              <w:spacing w:after="0" w:line="252" w:lineRule="exact"/>
              <w:jc w:val="center"/>
              <w:rPr>
                <w:b/>
                <w:bCs/>
                <w:spacing w:val="-2"/>
                <w:lang w:eastAsia="en-US"/>
              </w:rPr>
            </w:pPr>
            <w:r w:rsidRPr="007B27AE">
              <w:rPr>
                <w:b/>
                <w:bCs/>
                <w:spacing w:val="-2"/>
                <w:lang w:eastAsia="en-US"/>
              </w:rPr>
              <w:t>Хлорамбуцил +</w:t>
            </w:r>
            <w:r w:rsidRPr="007B27AE">
              <w:t xml:space="preserve"> </w:t>
            </w:r>
            <w:r w:rsidRPr="007B27AE">
              <w:rPr>
                <w:b/>
                <w:bCs/>
                <w:spacing w:val="-2"/>
                <w:lang w:eastAsia="en-US"/>
              </w:rPr>
              <w:t>обинутузумаб</w:t>
            </w:r>
            <w:r w:rsidR="00080E00" w:rsidRPr="007B27AE">
              <w:rPr>
                <w:b/>
                <w:bCs/>
                <w:spacing w:val="-2"/>
                <w:lang w:val="en-US" w:eastAsia="en-US"/>
              </w:rPr>
              <w:t>,</w:t>
            </w:r>
            <w:r w:rsidRPr="007B27AE">
              <w:rPr>
                <w:b/>
                <w:bCs/>
                <w:spacing w:val="-2"/>
                <w:lang w:eastAsia="en-US"/>
              </w:rPr>
              <w:t xml:space="preserve"> N=116</w:t>
            </w:r>
          </w:p>
        </w:tc>
      </w:tr>
      <w:tr w:rsidR="00442408" w:rsidRPr="007B27AE" w14:paraId="7F71ABCE" w14:textId="77777777" w:rsidTr="003D5F2B">
        <w:trPr>
          <w:trHeight w:val="251"/>
        </w:trPr>
        <w:tc>
          <w:tcPr>
            <w:tcW w:w="9219" w:type="dxa"/>
            <w:gridSpan w:val="4"/>
            <w:tcBorders>
              <w:top w:val="single" w:sz="4" w:space="0" w:color="000000"/>
              <w:left w:val="single" w:sz="4" w:space="0" w:color="000000"/>
              <w:bottom w:val="single" w:sz="4" w:space="0" w:color="000000"/>
              <w:right w:val="single" w:sz="4" w:space="0" w:color="000000"/>
            </w:tcBorders>
            <w:vAlign w:val="center"/>
          </w:tcPr>
          <w:p w14:paraId="775127D2" w14:textId="4696DE68" w:rsidR="00442408" w:rsidRPr="007B27AE" w:rsidRDefault="00442408" w:rsidP="00F35BB2">
            <w:pPr>
              <w:kinsoku w:val="0"/>
              <w:overflowPunct w:val="0"/>
              <w:autoSpaceDE w:val="0"/>
              <w:autoSpaceDN w:val="0"/>
              <w:adjustRightInd w:val="0"/>
              <w:spacing w:after="0" w:line="232" w:lineRule="exact"/>
              <w:jc w:val="center"/>
              <w:rPr>
                <w:vertAlign w:val="superscript"/>
                <w:lang w:eastAsia="en-US"/>
              </w:rPr>
            </w:pPr>
            <w:r w:rsidRPr="007B27AE">
              <w:rPr>
                <w:b/>
                <w:bCs/>
                <w:lang w:eastAsia="en-US"/>
              </w:rPr>
              <w:t>Выживаемость без прогрессирования</w:t>
            </w:r>
          </w:p>
        </w:tc>
      </w:tr>
      <w:tr w:rsidR="00442408" w:rsidRPr="007B27AE" w14:paraId="383EE6D2" w14:textId="77777777" w:rsidTr="003D5F2B">
        <w:trPr>
          <w:gridAfter w:val="1"/>
          <w:wAfter w:w="7" w:type="dxa"/>
          <w:trHeight w:val="253"/>
        </w:trPr>
        <w:tc>
          <w:tcPr>
            <w:tcW w:w="3000" w:type="dxa"/>
            <w:tcBorders>
              <w:top w:val="single" w:sz="4" w:space="0" w:color="000000"/>
              <w:left w:val="single" w:sz="4" w:space="0" w:color="000000"/>
              <w:bottom w:val="single" w:sz="4" w:space="0" w:color="000000"/>
              <w:right w:val="single" w:sz="4" w:space="0" w:color="000000"/>
            </w:tcBorders>
            <w:vAlign w:val="center"/>
          </w:tcPr>
          <w:p w14:paraId="46D8FC3D" w14:textId="1F5141DB" w:rsidR="00442408" w:rsidRPr="007B27AE" w:rsidRDefault="00442408" w:rsidP="00F35BB2">
            <w:pPr>
              <w:kinsoku w:val="0"/>
              <w:overflowPunct w:val="0"/>
              <w:autoSpaceDE w:val="0"/>
              <w:autoSpaceDN w:val="0"/>
              <w:adjustRightInd w:val="0"/>
              <w:spacing w:after="0" w:line="233" w:lineRule="exact"/>
              <w:jc w:val="center"/>
              <w:rPr>
                <w:lang w:eastAsia="en-US"/>
              </w:rPr>
            </w:pPr>
            <w:r w:rsidRPr="007B27AE">
              <w:rPr>
                <w:lang w:eastAsia="en-US"/>
              </w:rPr>
              <w:t>Количество событий (%)</w:t>
            </w:r>
          </w:p>
        </w:tc>
        <w:tc>
          <w:tcPr>
            <w:tcW w:w="3045" w:type="dxa"/>
            <w:tcBorders>
              <w:top w:val="single" w:sz="4" w:space="0" w:color="000000"/>
              <w:left w:val="single" w:sz="4" w:space="0" w:color="000000"/>
              <w:bottom w:val="single" w:sz="4" w:space="0" w:color="000000"/>
              <w:right w:val="single" w:sz="4" w:space="0" w:color="000000"/>
            </w:tcBorders>
            <w:vAlign w:val="center"/>
          </w:tcPr>
          <w:p w14:paraId="0D519A7D" w14:textId="1F8CDE0D" w:rsidR="00442408" w:rsidRPr="007B27AE" w:rsidRDefault="00442408">
            <w:pPr>
              <w:kinsoku w:val="0"/>
              <w:overflowPunct w:val="0"/>
              <w:autoSpaceDE w:val="0"/>
              <w:autoSpaceDN w:val="0"/>
              <w:adjustRightInd w:val="0"/>
              <w:spacing w:after="0" w:line="233" w:lineRule="exact"/>
              <w:jc w:val="center"/>
              <w:rPr>
                <w:lang w:eastAsia="en-US"/>
              </w:rPr>
            </w:pPr>
            <w:r w:rsidRPr="007B27AE">
              <w:rPr>
                <w:lang w:eastAsia="en-US"/>
              </w:rPr>
              <w:t>24 (21</w:t>
            </w:r>
            <w:r w:rsidR="00080E00" w:rsidRPr="007B27AE">
              <w:rPr>
                <w:lang w:val="en-US" w:eastAsia="en-US"/>
              </w:rPr>
              <w:t>,</w:t>
            </w:r>
            <w:r w:rsidRPr="007B27AE">
              <w:rPr>
                <w:lang w:eastAsia="en-US"/>
              </w:rPr>
              <w:t>2)</w:t>
            </w:r>
          </w:p>
        </w:tc>
        <w:tc>
          <w:tcPr>
            <w:tcW w:w="3167" w:type="dxa"/>
            <w:tcBorders>
              <w:top w:val="single" w:sz="4" w:space="0" w:color="000000"/>
              <w:left w:val="single" w:sz="4" w:space="0" w:color="000000"/>
              <w:bottom w:val="single" w:sz="4" w:space="0" w:color="000000"/>
              <w:right w:val="single" w:sz="4" w:space="0" w:color="000000"/>
            </w:tcBorders>
            <w:vAlign w:val="center"/>
          </w:tcPr>
          <w:p w14:paraId="0EA05739" w14:textId="000904F9" w:rsidR="00442408" w:rsidRPr="007B27AE" w:rsidRDefault="00442408" w:rsidP="00F35BB2">
            <w:pPr>
              <w:kinsoku w:val="0"/>
              <w:overflowPunct w:val="0"/>
              <w:autoSpaceDE w:val="0"/>
              <w:autoSpaceDN w:val="0"/>
              <w:adjustRightInd w:val="0"/>
              <w:spacing w:after="0" w:line="233" w:lineRule="exact"/>
              <w:jc w:val="center"/>
              <w:rPr>
                <w:lang w:eastAsia="en-US"/>
              </w:rPr>
            </w:pPr>
            <w:r w:rsidRPr="007B27AE">
              <w:rPr>
                <w:lang w:eastAsia="en-US"/>
              </w:rPr>
              <w:t>74 (63</w:t>
            </w:r>
            <w:r w:rsidR="00080E00" w:rsidRPr="007B27AE">
              <w:rPr>
                <w:lang w:val="en-US" w:eastAsia="en-US"/>
              </w:rPr>
              <w:t>,</w:t>
            </w:r>
            <w:r w:rsidRPr="007B27AE">
              <w:rPr>
                <w:lang w:eastAsia="en-US"/>
              </w:rPr>
              <w:t>8)</w:t>
            </w:r>
          </w:p>
        </w:tc>
      </w:tr>
      <w:tr w:rsidR="00442408" w:rsidRPr="007B27AE" w14:paraId="30BEA43A" w14:textId="77777777" w:rsidTr="003D5F2B">
        <w:trPr>
          <w:gridAfter w:val="1"/>
          <w:wAfter w:w="7" w:type="dxa"/>
          <w:trHeight w:val="254"/>
        </w:trPr>
        <w:tc>
          <w:tcPr>
            <w:tcW w:w="3000" w:type="dxa"/>
            <w:tcBorders>
              <w:top w:val="single" w:sz="4" w:space="0" w:color="000000"/>
              <w:left w:val="single" w:sz="4" w:space="0" w:color="000000"/>
              <w:bottom w:val="single" w:sz="4" w:space="0" w:color="000000"/>
              <w:right w:val="single" w:sz="4" w:space="0" w:color="000000"/>
            </w:tcBorders>
            <w:vAlign w:val="center"/>
          </w:tcPr>
          <w:p w14:paraId="6029DA35" w14:textId="5099F3DF" w:rsidR="00442408" w:rsidRPr="007B27AE" w:rsidRDefault="00442408" w:rsidP="00F35BB2">
            <w:pPr>
              <w:kinsoku w:val="0"/>
              <w:overflowPunct w:val="0"/>
              <w:autoSpaceDE w:val="0"/>
              <w:autoSpaceDN w:val="0"/>
              <w:adjustRightInd w:val="0"/>
              <w:spacing w:after="0" w:line="234" w:lineRule="exact"/>
              <w:jc w:val="center"/>
              <w:rPr>
                <w:lang w:eastAsia="en-US"/>
              </w:rPr>
            </w:pPr>
            <w:r w:rsidRPr="007B27AE">
              <w:rPr>
                <w:lang w:eastAsia="en-US"/>
              </w:rPr>
              <w:t>Медиана (95% ДИ), месяцы</w:t>
            </w:r>
          </w:p>
        </w:tc>
        <w:tc>
          <w:tcPr>
            <w:tcW w:w="3045" w:type="dxa"/>
            <w:tcBorders>
              <w:top w:val="single" w:sz="4" w:space="0" w:color="000000"/>
              <w:left w:val="single" w:sz="4" w:space="0" w:color="000000"/>
              <w:bottom w:val="single" w:sz="4" w:space="0" w:color="000000"/>
              <w:right w:val="single" w:sz="4" w:space="0" w:color="000000"/>
            </w:tcBorders>
            <w:vAlign w:val="center"/>
          </w:tcPr>
          <w:p w14:paraId="40A50DE1" w14:textId="77777777" w:rsidR="00442408" w:rsidRPr="007B27AE" w:rsidRDefault="00442408" w:rsidP="00F35BB2">
            <w:pPr>
              <w:kinsoku w:val="0"/>
              <w:overflowPunct w:val="0"/>
              <w:autoSpaceDE w:val="0"/>
              <w:autoSpaceDN w:val="0"/>
              <w:adjustRightInd w:val="0"/>
              <w:spacing w:after="0" w:line="234" w:lineRule="exact"/>
              <w:jc w:val="center"/>
              <w:rPr>
                <w:lang w:eastAsia="en-US"/>
              </w:rPr>
            </w:pPr>
            <w:r w:rsidRPr="007B27AE">
              <w:rPr>
                <w:lang w:eastAsia="en-US"/>
              </w:rPr>
              <w:t>Not reached</w:t>
            </w:r>
          </w:p>
        </w:tc>
        <w:tc>
          <w:tcPr>
            <w:tcW w:w="3167" w:type="dxa"/>
            <w:tcBorders>
              <w:top w:val="single" w:sz="4" w:space="0" w:color="000000"/>
              <w:left w:val="single" w:sz="4" w:space="0" w:color="000000"/>
              <w:bottom w:val="single" w:sz="4" w:space="0" w:color="000000"/>
              <w:right w:val="single" w:sz="4" w:space="0" w:color="000000"/>
            </w:tcBorders>
            <w:vAlign w:val="center"/>
          </w:tcPr>
          <w:p w14:paraId="1712366D" w14:textId="6830B26A" w:rsidR="00442408" w:rsidRPr="007B27AE" w:rsidRDefault="00442408" w:rsidP="00F35BB2">
            <w:pPr>
              <w:kinsoku w:val="0"/>
              <w:overflowPunct w:val="0"/>
              <w:autoSpaceDE w:val="0"/>
              <w:autoSpaceDN w:val="0"/>
              <w:adjustRightInd w:val="0"/>
              <w:spacing w:after="0" w:line="234" w:lineRule="exact"/>
              <w:jc w:val="center"/>
              <w:rPr>
                <w:lang w:eastAsia="en-US"/>
              </w:rPr>
            </w:pPr>
            <w:r w:rsidRPr="007B27AE">
              <w:rPr>
                <w:lang w:eastAsia="en-US"/>
              </w:rPr>
              <w:t>19</w:t>
            </w:r>
            <w:r w:rsidR="00080E00" w:rsidRPr="007B27AE">
              <w:rPr>
                <w:lang w:eastAsia="en-US"/>
              </w:rPr>
              <w:t>,</w:t>
            </w:r>
            <w:r w:rsidRPr="007B27AE">
              <w:rPr>
                <w:lang w:eastAsia="en-US"/>
              </w:rPr>
              <w:t>0 (15</w:t>
            </w:r>
            <w:r w:rsidR="00080E00" w:rsidRPr="007B27AE">
              <w:rPr>
                <w:lang w:eastAsia="en-US"/>
              </w:rPr>
              <w:t>,</w:t>
            </w:r>
            <w:r w:rsidRPr="007B27AE">
              <w:rPr>
                <w:lang w:eastAsia="en-US"/>
              </w:rPr>
              <w:t>1</w:t>
            </w:r>
            <w:r w:rsidR="00080E00" w:rsidRPr="007B27AE">
              <w:rPr>
                <w:lang w:val="en-US" w:eastAsia="en-US"/>
              </w:rPr>
              <w:t>;</w:t>
            </w:r>
            <w:r w:rsidRPr="007B27AE">
              <w:rPr>
                <w:lang w:eastAsia="en-US"/>
              </w:rPr>
              <w:t xml:space="preserve"> 22</w:t>
            </w:r>
            <w:r w:rsidR="00080E00" w:rsidRPr="007B27AE">
              <w:rPr>
                <w:lang w:eastAsia="en-US"/>
              </w:rPr>
              <w:t>,</w:t>
            </w:r>
            <w:r w:rsidRPr="007B27AE">
              <w:rPr>
                <w:lang w:eastAsia="en-US"/>
              </w:rPr>
              <w:t>1)</w:t>
            </w:r>
          </w:p>
        </w:tc>
      </w:tr>
      <w:tr w:rsidR="00442408" w:rsidRPr="007B27AE" w14:paraId="57C26F44" w14:textId="77777777" w:rsidTr="003D5F2B">
        <w:trPr>
          <w:gridAfter w:val="1"/>
          <w:wAfter w:w="7" w:type="dxa"/>
          <w:trHeight w:val="251"/>
        </w:trPr>
        <w:tc>
          <w:tcPr>
            <w:tcW w:w="3000" w:type="dxa"/>
            <w:tcBorders>
              <w:top w:val="single" w:sz="4" w:space="0" w:color="000000"/>
              <w:left w:val="single" w:sz="4" w:space="0" w:color="000000"/>
              <w:bottom w:val="single" w:sz="4" w:space="0" w:color="000000"/>
              <w:right w:val="single" w:sz="4" w:space="0" w:color="000000"/>
            </w:tcBorders>
            <w:vAlign w:val="center"/>
          </w:tcPr>
          <w:p w14:paraId="1CAF1A7E" w14:textId="7F550456" w:rsidR="00442408" w:rsidRPr="007B27AE" w:rsidRDefault="007C774C" w:rsidP="00F35BB2">
            <w:pPr>
              <w:kinsoku w:val="0"/>
              <w:overflowPunct w:val="0"/>
              <w:autoSpaceDE w:val="0"/>
              <w:autoSpaceDN w:val="0"/>
              <w:adjustRightInd w:val="0"/>
              <w:spacing w:after="0" w:line="232" w:lineRule="exact"/>
              <w:jc w:val="center"/>
              <w:rPr>
                <w:lang w:eastAsia="en-US"/>
              </w:rPr>
            </w:pPr>
            <w:r>
              <w:rPr>
                <w:lang w:eastAsia="en-US"/>
              </w:rPr>
              <w:t>ОР</w:t>
            </w:r>
            <w:r w:rsidR="00442408" w:rsidRPr="007B27AE">
              <w:rPr>
                <w:lang w:eastAsia="en-US"/>
              </w:rPr>
              <w:t xml:space="preserve"> (95% ДИ)</w:t>
            </w:r>
          </w:p>
        </w:tc>
        <w:tc>
          <w:tcPr>
            <w:tcW w:w="6212" w:type="dxa"/>
            <w:gridSpan w:val="2"/>
            <w:tcBorders>
              <w:top w:val="single" w:sz="4" w:space="0" w:color="000000"/>
              <w:left w:val="single" w:sz="4" w:space="0" w:color="000000"/>
              <w:bottom w:val="single" w:sz="4" w:space="0" w:color="000000"/>
              <w:right w:val="single" w:sz="4" w:space="0" w:color="000000"/>
            </w:tcBorders>
            <w:vAlign w:val="center"/>
          </w:tcPr>
          <w:p w14:paraId="049809F3" w14:textId="09BB215A" w:rsidR="00442408" w:rsidRPr="007B27AE" w:rsidRDefault="00442408">
            <w:pPr>
              <w:kinsoku w:val="0"/>
              <w:overflowPunct w:val="0"/>
              <w:autoSpaceDE w:val="0"/>
              <w:autoSpaceDN w:val="0"/>
              <w:adjustRightInd w:val="0"/>
              <w:spacing w:after="0" w:line="232" w:lineRule="exact"/>
              <w:jc w:val="center"/>
              <w:rPr>
                <w:lang w:eastAsia="en-US"/>
              </w:rPr>
            </w:pPr>
            <w:r w:rsidRPr="007B27AE">
              <w:rPr>
                <w:lang w:eastAsia="en-US"/>
              </w:rPr>
              <w:t>0</w:t>
            </w:r>
            <w:r w:rsidR="00080E00" w:rsidRPr="007B27AE">
              <w:rPr>
                <w:lang w:eastAsia="en-US"/>
              </w:rPr>
              <w:t>,</w:t>
            </w:r>
            <w:r w:rsidRPr="007B27AE">
              <w:rPr>
                <w:lang w:eastAsia="en-US"/>
              </w:rPr>
              <w:t>23 (0</w:t>
            </w:r>
            <w:r w:rsidR="00080E00" w:rsidRPr="007B27AE">
              <w:rPr>
                <w:lang w:eastAsia="en-US"/>
              </w:rPr>
              <w:t>,</w:t>
            </w:r>
            <w:r w:rsidRPr="007B27AE">
              <w:rPr>
                <w:lang w:eastAsia="en-US"/>
              </w:rPr>
              <w:t>15</w:t>
            </w:r>
            <w:r w:rsidR="00080E00" w:rsidRPr="007B27AE">
              <w:rPr>
                <w:lang w:val="en-US" w:eastAsia="en-US"/>
              </w:rPr>
              <w:t>;</w:t>
            </w:r>
            <w:r w:rsidR="00080E00" w:rsidRPr="007B27AE">
              <w:rPr>
                <w:lang w:eastAsia="en-US"/>
              </w:rPr>
              <w:t xml:space="preserve"> </w:t>
            </w:r>
            <w:r w:rsidRPr="007B27AE">
              <w:rPr>
                <w:lang w:eastAsia="en-US"/>
              </w:rPr>
              <w:t>0</w:t>
            </w:r>
            <w:r w:rsidR="00080E00" w:rsidRPr="007B27AE">
              <w:rPr>
                <w:lang w:eastAsia="en-US"/>
              </w:rPr>
              <w:t>,</w:t>
            </w:r>
            <w:r w:rsidRPr="007B27AE">
              <w:rPr>
                <w:lang w:eastAsia="en-US"/>
              </w:rPr>
              <w:t>37)</w:t>
            </w:r>
          </w:p>
        </w:tc>
      </w:tr>
      <w:tr w:rsidR="00442408" w:rsidRPr="007B27AE" w14:paraId="1F4F13E4" w14:textId="77777777" w:rsidTr="003D5F2B">
        <w:trPr>
          <w:gridAfter w:val="1"/>
          <w:wAfter w:w="7" w:type="dxa"/>
          <w:trHeight w:val="316"/>
        </w:trPr>
        <w:tc>
          <w:tcPr>
            <w:tcW w:w="3000" w:type="dxa"/>
            <w:tcBorders>
              <w:top w:val="single" w:sz="4" w:space="0" w:color="000000"/>
              <w:left w:val="single" w:sz="4" w:space="0" w:color="000000"/>
              <w:bottom w:val="single" w:sz="4" w:space="0" w:color="000000"/>
              <w:right w:val="single" w:sz="4" w:space="0" w:color="000000"/>
            </w:tcBorders>
            <w:vAlign w:val="center"/>
          </w:tcPr>
          <w:p w14:paraId="59336230" w14:textId="2440E8FF" w:rsidR="00442408" w:rsidRPr="003D5F2B" w:rsidRDefault="00442408" w:rsidP="00F35BB2">
            <w:pPr>
              <w:kinsoku w:val="0"/>
              <w:overflowPunct w:val="0"/>
              <w:autoSpaceDE w:val="0"/>
              <w:autoSpaceDN w:val="0"/>
              <w:adjustRightInd w:val="0"/>
              <w:spacing w:after="0" w:line="254" w:lineRule="exact"/>
              <w:jc w:val="center"/>
              <w:rPr>
                <w:bCs/>
                <w:spacing w:val="-4"/>
                <w:lang w:eastAsia="en-US"/>
              </w:rPr>
            </w:pPr>
            <w:r w:rsidRPr="003D5F2B">
              <w:rPr>
                <w:lang w:eastAsia="en-US"/>
              </w:rPr>
              <w:t xml:space="preserve">ЧОО </w:t>
            </w:r>
            <w:r w:rsidRPr="003D5F2B">
              <w:rPr>
                <w:bCs/>
                <w:spacing w:val="-4"/>
                <w:lang w:eastAsia="en-US"/>
              </w:rPr>
              <w:t>(%)</w:t>
            </w:r>
          </w:p>
        </w:tc>
        <w:tc>
          <w:tcPr>
            <w:tcW w:w="3045" w:type="dxa"/>
            <w:tcBorders>
              <w:top w:val="single" w:sz="4" w:space="0" w:color="000000"/>
              <w:left w:val="single" w:sz="4" w:space="0" w:color="000000"/>
              <w:bottom w:val="single" w:sz="4" w:space="0" w:color="000000"/>
              <w:right w:val="single" w:sz="4" w:space="0" w:color="000000"/>
            </w:tcBorders>
            <w:vAlign w:val="center"/>
          </w:tcPr>
          <w:p w14:paraId="234AA727" w14:textId="6AFB2EF8" w:rsidR="00442408" w:rsidRPr="007B27AE" w:rsidRDefault="00442408" w:rsidP="00F35BB2">
            <w:pPr>
              <w:kinsoku w:val="0"/>
              <w:overflowPunct w:val="0"/>
              <w:autoSpaceDE w:val="0"/>
              <w:autoSpaceDN w:val="0"/>
              <w:adjustRightInd w:val="0"/>
              <w:spacing w:after="0" w:line="251" w:lineRule="exact"/>
              <w:jc w:val="center"/>
              <w:rPr>
                <w:spacing w:val="-4"/>
                <w:lang w:eastAsia="en-US"/>
              </w:rPr>
            </w:pPr>
            <w:r w:rsidRPr="007B27AE">
              <w:rPr>
                <w:spacing w:val="-4"/>
                <w:lang w:eastAsia="en-US"/>
              </w:rPr>
              <w:t>88</w:t>
            </w:r>
            <w:r w:rsidR="00080E00" w:rsidRPr="007B27AE">
              <w:rPr>
                <w:spacing w:val="-4"/>
                <w:lang w:eastAsia="en-US"/>
              </w:rPr>
              <w:t>,</w:t>
            </w:r>
            <w:r w:rsidRPr="007B27AE">
              <w:rPr>
                <w:spacing w:val="-4"/>
                <w:lang w:eastAsia="en-US"/>
              </w:rPr>
              <w:t>5</w:t>
            </w:r>
          </w:p>
        </w:tc>
        <w:tc>
          <w:tcPr>
            <w:tcW w:w="3167" w:type="dxa"/>
            <w:tcBorders>
              <w:top w:val="single" w:sz="4" w:space="0" w:color="000000"/>
              <w:left w:val="single" w:sz="4" w:space="0" w:color="000000"/>
              <w:bottom w:val="single" w:sz="4" w:space="0" w:color="000000"/>
              <w:right w:val="single" w:sz="4" w:space="0" w:color="000000"/>
            </w:tcBorders>
            <w:vAlign w:val="center"/>
          </w:tcPr>
          <w:p w14:paraId="01FB433C" w14:textId="4145BF8D" w:rsidR="00442408" w:rsidRPr="007B27AE" w:rsidRDefault="00442408" w:rsidP="00F35BB2">
            <w:pPr>
              <w:kinsoku w:val="0"/>
              <w:overflowPunct w:val="0"/>
              <w:autoSpaceDE w:val="0"/>
              <w:autoSpaceDN w:val="0"/>
              <w:adjustRightInd w:val="0"/>
              <w:spacing w:after="0" w:line="251" w:lineRule="exact"/>
              <w:jc w:val="center"/>
              <w:rPr>
                <w:spacing w:val="-4"/>
                <w:lang w:eastAsia="en-US"/>
              </w:rPr>
            </w:pPr>
            <w:r w:rsidRPr="007B27AE">
              <w:rPr>
                <w:spacing w:val="-4"/>
                <w:lang w:eastAsia="en-US"/>
              </w:rPr>
              <w:t>73</w:t>
            </w:r>
            <w:r w:rsidR="00080E00" w:rsidRPr="007B27AE">
              <w:rPr>
                <w:spacing w:val="-4"/>
                <w:lang w:eastAsia="en-US"/>
              </w:rPr>
              <w:t>,</w:t>
            </w:r>
            <w:r w:rsidRPr="007B27AE">
              <w:rPr>
                <w:spacing w:val="-4"/>
                <w:lang w:eastAsia="en-US"/>
              </w:rPr>
              <w:t>3</w:t>
            </w:r>
          </w:p>
        </w:tc>
      </w:tr>
      <w:tr w:rsidR="00442408" w:rsidRPr="007B27AE" w14:paraId="79C19C79" w14:textId="77777777" w:rsidTr="003D5F2B">
        <w:trPr>
          <w:gridAfter w:val="1"/>
          <w:wAfter w:w="7" w:type="dxa"/>
          <w:trHeight w:val="251"/>
        </w:trPr>
        <w:tc>
          <w:tcPr>
            <w:tcW w:w="3000" w:type="dxa"/>
            <w:tcBorders>
              <w:top w:val="single" w:sz="4" w:space="0" w:color="000000"/>
              <w:left w:val="single" w:sz="4" w:space="0" w:color="000000"/>
              <w:bottom w:val="single" w:sz="4" w:space="0" w:color="000000"/>
              <w:right w:val="single" w:sz="4" w:space="0" w:color="000000"/>
            </w:tcBorders>
            <w:vAlign w:val="center"/>
          </w:tcPr>
          <w:p w14:paraId="37BAC30F" w14:textId="3520244E" w:rsidR="00442408" w:rsidRPr="007B27AE" w:rsidRDefault="00442408" w:rsidP="00F35BB2">
            <w:pPr>
              <w:kinsoku w:val="0"/>
              <w:overflowPunct w:val="0"/>
              <w:autoSpaceDE w:val="0"/>
              <w:autoSpaceDN w:val="0"/>
              <w:adjustRightInd w:val="0"/>
              <w:spacing w:after="0" w:line="232" w:lineRule="exact"/>
              <w:jc w:val="center"/>
              <w:rPr>
                <w:spacing w:val="-4"/>
                <w:vertAlign w:val="superscript"/>
                <w:lang w:eastAsia="en-US"/>
              </w:rPr>
            </w:pPr>
            <w:r w:rsidRPr="007B27AE">
              <w:rPr>
                <w:spacing w:val="-4"/>
                <w:lang w:eastAsia="en-US"/>
              </w:rPr>
              <w:t>Полный отчет</w:t>
            </w:r>
          </w:p>
        </w:tc>
        <w:tc>
          <w:tcPr>
            <w:tcW w:w="3045" w:type="dxa"/>
            <w:tcBorders>
              <w:top w:val="single" w:sz="4" w:space="0" w:color="000000"/>
              <w:left w:val="single" w:sz="4" w:space="0" w:color="000000"/>
              <w:bottom w:val="single" w:sz="4" w:space="0" w:color="000000"/>
              <w:right w:val="single" w:sz="4" w:space="0" w:color="000000"/>
            </w:tcBorders>
            <w:vAlign w:val="center"/>
          </w:tcPr>
          <w:p w14:paraId="12D9EDE5" w14:textId="2BD26DF3" w:rsidR="00442408" w:rsidRPr="007B27AE" w:rsidRDefault="00442408" w:rsidP="00F35BB2">
            <w:pPr>
              <w:kinsoku w:val="0"/>
              <w:overflowPunct w:val="0"/>
              <w:autoSpaceDE w:val="0"/>
              <w:autoSpaceDN w:val="0"/>
              <w:adjustRightInd w:val="0"/>
              <w:spacing w:after="0" w:line="232" w:lineRule="exact"/>
              <w:jc w:val="center"/>
              <w:rPr>
                <w:spacing w:val="-4"/>
                <w:lang w:eastAsia="en-US"/>
              </w:rPr>
            </w:pPr>
            <w:r w:rsidRPr="007B27AE">
              <w:rPr>
                <w:spacing w:val="-4"/>
                <w:lang w:eastAsia="en-US"/>
              </w:rPr>
              <w:t>19</w:t>
            </w:r>
            <w:r w:rsidR="00080E00" w:rsidRPr="007B27AE">
              <w:rPr>
                <w:spacing w:val="-4"/>
                <w:lang w:eastAsia="en-US"/>
              </w:rPr>
              <w:t>,</w:t>
            </w:r>
            <w:r w:rsidRPr="007B27AE">
              <w:rPr>
                <w:spacing w:val="-4"/>
                <w:lang w:eastAsia="en-US"/>
              </w:rPr>
              <w:t>5</w:t>
            </w:r>
          </w:p>
        </w:tc>
        <w:tc>
          <w:tcPr>
            <w:tcW w:w="3167" w:type="dxa"/>
            <w:tcBorders>
              <w:top w:val="single" w:sz="4" w:space="0" w:color="000000"/>
              <w:left w:val="single" w:sz="4" w:space="0" w:color="000000"/>
              <w:bottom w:val="single" w:sz="4" w:space="0" w:color="000000"/>
              <w:right w:val="single" w:sz="4" w:space="0" w:color="000000"/>
            </w:tcBorders>
            <w:vAlign w:val="center"/>
          </w:tcPr>
          <w:p w14:paraId="4D881CB1" w14:textId="42D0C211" w:rsidR="00442408" w:rsidRPr="007B27AE" w:rsidRDefault="00442408" w:rsidP="00F35BB2">
            <w:pPr>
              <w:kinsoku w:val="0"/>
              <w:overflowPunct w:val="0"/>
              <w:autoSpaceDE w:val="0"/>
              <w:autoSpaceDN w:val="0"/>
              <w:adjustRightInd w:val="0"/>
              <w:spacing w:after="0" w:line="232" w:lineRule="exact"/>
              <w:jc w:val="center"/>
              <w:rPr>
                <w:spacing w:val="-4"/>
                <w:lang w:eastAsia="en-US"/>
              </w:rPr>
            </w:pPr>
            <w:r w:rsidRPr="007B27AE">
              <w:rPr>
                <w:spacing w:val="-4"/>
                <w:lang w:eastAsia="en-US"/>
              </w:rPr>
              <w:t>7</w:t>
            </w:r>
            <w:r w:rsidR="00080E00" w:rsidRPr="007B27AE">
              <w:rPr>
                <w:spacing w:val="-4"/>
                <w:lang w:eastAsia="en-US"/>
              </w:rPr>
              <w:t>,</w:t>
            </w:r>
            <w:r w:rsidRPr="007B27AE">
              <w:rPr>
                <w:spacing w:val="-4"/>
                <w:lang w:eastAsia="en-US"/>
              </w:rPr>
              <w:t>8</w:t>
            </w:r>
          </w:p>
        </w:tc>
      </w:tr>
      <w:tr w:rsidR="00442408" w:rsidRPr="007B27AE" w14:paraId="02319AAF" w14:textId="77777777" w:rsidTr="003D5F2B">
        <w:trPr>
          <w:gridAfter w:val="1"/>
          <w:wAfter w:w="7" w:type="dxa"/>
          <w:trHeight w:val="251"/>
        </w:trPr>
        <w:tc>
          <w:tcPr>
            <w:tcW w:w="3000" w:type="dxa"/>
            <w:tcBorders>
              <w:top w:val="single" w:sz="4" w:space="0" w:color="000000"/>
              <w:left w:val="single" w:sz="4" w:space="0" w:color="000000"/>
              <w:bottom w:val="single" w:sz="4" w:space="0" w:color="000000"/>
              <w:right w:val="single" w:sz="4" w:space="0" w:color="000000"/>
            </w:tcBorders>
            <w:vAlign w:val="center"/>
          </w:tcPr>
          <w:p w14:paraId="139CB68F" w14:textId="4C7A7CF8" w:rsidR="00442408" w:rsidRPr="007B27AE" w:rsidRDefault="00442408" w:rsidP="00F35BB2">
            <w:pPr>
              <w:kinsoku w:val="0"/>
              <w:overflowPunct w:val="0"/>
              <w:autoSpaceDE w:val="0"/>
              <w:autoSpaceDN w:val="0"/>
              <w:adjustRightInd w:val="0"/>
              <w:spacing w:after="0" w:line="232" w:lineRule="exact"/>
              <w:jc w:val="center"/>
              <w:rPr>
                <w:spacing w:val="-4"/>
                <w:vertAlign w:val="superscript"/>
                <w:lang w:eastAsia="en-US"/>
              </w:rPr>
            </w:pPr>
            <w:r w:rsidRPr="007B27AE">
              <w:rPr>
                <w:spacing w:val="-4"/>
                <w:lang w:eastAsia="en-US"/>
              </w:rPr>
              <w:t>Частичный ответ</w:t>
            </w:r>
          </w:p>
        </w:tc>
        <w:tc>
          <w:tcPr>
            <w:tcW w:w="3045" w:type="dxa"/>
            <w:tcBorders>
              <w:top w:val="single" w:sz="4" w:space="0" w:color="000000"/>
              <w:left w:val="single" w:sz="4" w:space="0" w:color="000000"/>
              <w:bottom w:val="single" w:sz="4" w:space="0" w:color="000000"/>
              <w:right w:val="single" w:sz="4" w:space="0" w:color="000000"/>
            </w:tcBorders>
            <w:vAlign w:val="center"/>
          </w:tcPr>
          <w:p w14:paraId="7E14554D" w14:textId="5DB1E841" w:rsidR="00442408" w:rsidRPr="007B27AE" w:rsidRDefault="00442408" w:rsidP="00F35BB2">
            <w:pPr>
              <w:kinsoku w:val="0"/>
              <w:overflowPunct w:val="0"/>
              <w:autoSpaceDE w:val="0"/>
              <w:autoSpaceDN w:val="0"/>
              <w:adjustRightInd w:val="0"/>
              <w:spacing w:after="0" w:line="232" w:lineRule="exact"/>
              <w:jc w:val="center"/>
              <w:rPr>
                <w:spacing w:val="-4"/>
                <w:lang w:eastAsia="en-US"/>
              </w:rPr>
            </w:pPr>
            <w:r w:rsidRPr="007B27AE">
              <w:rPr>
                <w:spacing w:val="-4"/>
                <w:lang w:eastAsia="en-US"/>
              </w:rPr>
              <w:t>69</w:t>
            </w:r>
            <w:r w:rsidR="00080E00" w:rsidRPr="007B27AE">
              <w:rPr>
                <w:spacing w:val="-4"/>
                <w:lang w:eastAsia="en-US"/>
              </w:rPr>
              <w:t>,</w:t>
            </w:r>
            <w:r w:rsidRPr="007B27AE">
              <w:rPr>
                <w:spacing w:val="-4"/>
                <w:lang w:eastAsia="en-US"/>
              </w:rPr>
              <w:t>0</w:t>
            </w:r>
          </w:p>
        </w:tc>
        <w:tc>
          <w:tcPr>
            <w:tcW w:w="3167" w:type="dxa"/>
            <w:tcBorders>
              <w:top w:val="single" w:sz="4" w:space="0" w:color="000000"/>
              <w:left w:val="single" w:sz="4" w:space="0" w:color="000000"/>
              <w:bottom w:val="single" w:sz="4" w:space="0" w:color="000000"/>
              <w:right w:val="single" w:sz="4" w:space="0" w:color="000000"/>
            </w:tcBorders>
            <w:vAlign w:val="center"/>
          </w:tcPr>
          <w:p w14:paraId="6D196481" w14:textId="0D27FCE7" w:rsidR="00442408" w:rsidRPr="007B27AE" w:rsidRDefault="00442408" w:rsidP="00F35BB2">
            <w:pPr>
              <w:kinsoku w:val="0"/>
              <w:overflowPunct w:val="0"/>
              <w:autoSpaceDE w:val="0"/>
              <w:autoSpaceDN w:val="0"/>
              <w:adjustRightInd w:val="0"/>
              <w:spacing w:after="0" w:line="232" w:lineRule="exact"/>
              <w:jc w:val="center"/>
              <w:rPr>
                <w:spacing w:val="-4"/>
                <w:lang w:eastAsia="en-US"/>
              </w:rPr>
            </w:pPr>
            <w:r w:rsidRPr="007B27AE">
              <w:rPr>
                <w:spacing w:val="-4"/>
                <w:lang w:eastAsia="en-US"/>
              </w:rPr>
              <w:t>65</w:t>
            </w:r>
            <w:r w:rsidR="00080E00" w:rsidRPr="007B27AE">
              <w:rPr>
                <w:spacing w:val="-4"/>
                <w:lang w:eastAsia="en-US"/>
              </w:rPr>
              <w:t>,</w:t>
            </w:r>
            <w:r w:rsidRPr="007B27AE">
              <w:rPr>
                <w:spacing w:val="-4"/>
                <w:lang w:eastAsia="en-US"/>
              </w:rPr>
              <w:t>5</w:t>
            </w:r>
          </w:p>
        </w:tc>
      </w:tr>
      <w:tr w:rsidR="007C774C" w:rsidRPr="007B27AE" w14:paraId="04E82AE5" w14:textId="77777777" w:rsidTr="003D5F2B">
        <w:trPr>
          <w:trHeight w:val="251"/>
        </w:trPr>
        <w:tc>
          <w:tcPr>
            <w:tcW w:w="9219" w:type="dxa"/>
            <w:gridSpan w:val="4"/>
            <w:tcBorders>
              <w:top w:val="single" w:sz="4" w:space="0" w:color="000000"/>
              <w:left w:val="single" w:sz="4" w:space="0" w:color="000000"/>
              <w:bottom w:val="single" w:sz="4" w:space="0" w:color="000000"/>
              <w:right w:val="single" w:sz="4" w:space="0" w:color="000000"/>
            </w:tcBorders>
            <w:vAlign w:val="center"/>
          </w:tcPr>
          <w:p w14:paraId="7B143CFE" w14:textId="77777777" w:rsidR="007C774C" w:rsidRDefault="007C774C" w:rsidP="007C774C">
            <w:pPr>
              <w:kinsoku w:val="0"/>
              <w:overflowPunct w:val="0"/>
              <w:autoSpaceDE w:val="0"/>
              <w:autoSpaceDN w:val="0"/>
              <w:adjustRightInd w:val="0"/>
              <w:spacing w:after="0" w:line="232" w:lineRule="exact"/>
              <w:ind w:left="22"/>
              <w:rPr>
                <w:spacing w:val="-4"/>
                <w:sz w:val="20"/>
                <w:lang w:eastAsia="en-US"/>
              </w:rPr>
            </w:pPr>
            <w:r w:rsidRPr="007C774C">
              <w:rPr>
                <w:b/>
                <w:spacing w:val="-4"/>
                <w:sz w:val="20"/>
                <w:lang w:eastAsia="en-US"/>
              </w:rPr>
              <w:t>Примечание:</w:t>
            </w:r>
          </w:p>
          <w:p w14:paraId="116904C1" w14:textId="6CB1C660" w:rsidR="007C774C" w:rsidRPr="007C774C" w:rsidRDefault="007C774C" w:rsidP="007C774C">
            <w:pPr>
              <w:kinsoku w:val="0"/>
              <w:overflowPunct w:val="0"/>
              <w:autoSpaceDE w:val="0"/>
              <w:autoSpaceDN w:val="0"/>
              <w:adjustRightInd w:val="0"/>
              <w:spacing w:after="0" w:line="232" w:lineRule="exact"/>
              <w:ind w:left="22"/>
              <w:rPr>
                <w:spacing w:val="-4"/>
                <w:sz w:val="20"/>
                <w:lang w:eastAsia="en-US"/>
              </w:rPr>
            </w:pPr>
            <w:r w:rsidRPr="007C774C">
              <w:rPr>
                <w:spacing w:val="-4"/>
                <w:sz w:val="20"/>
                <w:lang w:eastAsia="en-US"/>
              </w:rPr>
              <w:t>ДИ – доверительный интервал</w:t>
            </w:r>
            <w:r>
              <w:rPr>
                <w:spacing w:val="-4"/>
                <w:sz w:val="20"/>
                <w:lang w:eastAsia="en-US"/>
              </w:rPr>
              <w:t>, ЧОО – частота объективного ответа, ОР – отношение рисков.</w:t>
            </w:r>
          </w:p>
        </w:tc>
      </w:tr>
    </w:tbl>
    <w:p w14:paraId="43DEE799" w14:textId="5967A96E" w:rsidR="00442408" w:rsidRPr="007B27AE" w:rsidRDefault="00442408" w:rsidP="00442408">
      <w:pPr>
        <w:pStyle w:val="ab"/>
        <w:spacing w:before="0" w:beforeAutospacing="0" w:after="0" w:afterAutospacing="0"/>
        <w:ind w:firstLine="709"/>
        <w:jc w:val="both"/>
        <w:textAlignment w:val="top"/>
        <w:rPr>
          <w:color w:val="000000"/>
          <w:szCs w:val="28"/>
          <w:shd w:val="clear" w:color="auto" w:fill="FFFFFF"/>
        </w:rPr>
      </w:pPr>
    </w:p>
    <w:p w14:paraId="78DBBA6C" w14:textId="5FC031FB" w:rsidR="00442408" w:rsidRPr="007B27AE" w:rsidRDefault="00442408" w:rsidP="00442408">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Лечебный эффект ибрутиниба был одинаковым в популяции высокого риска ХЛЛ/</w:t>
      </w:r>
      <w:r w:rsidR="00FC1C28" w:rsidRPr="007B27AE">
        <w:rPr>
          <w:color w:val="000000"/>
          <w:szCs w:val="28"/>
          <w:shd w:val="clear" w:color="auto" w:fill="FFFFFF"/>
        </w:rPr>
        <w:t>ЛМЛ</w:t>
      </w:r>
      <w:r w:rsidRPr="007B27AE">
        <w:rPr>
          <w:color w:val="000000"/>
          <w:szCs w:val="28"/>
          <w:shd w:val="clear" w:color="auto" w:fill="FFFFFF"/>
        </w:rPr>
        <w:t xml:space="preserve"> (мутация del17p/TP53, del11q или немутированный IGHV) с </w:t>
      </w:r>
      <w:r w:rsidR="00F35BB2" w:rsidRPr="007B27AE">
        <w:rPr>
          <w:color w:val="000000"/>
          <w:szCs w:val="28"/>
          <w:shd w:val="clear" w:color="auto" w:fill="FFFFFF"/>
        </w:rPr>
        <w:t>ВБП</w:t>
      </w:r>
      <w:r w:rsidRPr="007B27AE">
        <w:rPr>
          <w:color w:val="000000"/>
          <w:szCs w:val="28"/>
          <w:shd w:val="clear" w:color="auto" w:fill="FFFFFF"/>
        </w:rPr>
        <w:t xml:space="preserve"> HR 0,15 [95% ДИ (0,09, 0,27)]. Оценки 2-летней ВБП для популяции высокого риска ХЛЛ/</w:t>
      </w:r>
      <w:r w:rsidR="00FC1C28" w:rsidRPr="007B27AE">
        <w:rPr>
          <w:color w:val="000000"/>
          <w:szCs w:val="28"/>
          <w:shd w:val="clear" w:color="auto" w:fill="FFFFFF"/>
        </w:rPr>
        <w:t>ЛМЛ</w:t>
      </w:r>
      <w:r w:rsidRPr="007B27AE">
        <w:rPr>
          <w:color w:val="000000"/>
          <w:szCs w:val="28"/>
          <w:shd w:val="clear" w:color="auto" w:fill="FFFFFF"/>
        </w:rPr>
        <w:t xml:space="preserve"> составили 78,8% [95% ДИ (67,3, 86,7)] и 15,5% [95% ДИ (8,1, 25,2)] в группе ибрутиниба +обинутузумаб и группе хлорамбуцил+обинутузумаб, соответственно [28].</w:t>
      </w:r>
    </w:p>
    <w:p w14:paraId="59D87A9A" w14:textId="4D33B9A0" w:rsidR="00AE3A82" w:rsidRPr="007B27AE" w:rsidRDefault="00AE3A82" w:rsidP="00442408">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Безопасность и эффективность </w:t>
      </w:r>
      <w:r w:rsidR="00F35BB2" w:rsidRPr="007B27AE">
        <w:rPr>
          <w:color w:val="000000"/>
          <w:szCs w:val="28"/>
          <w:shd w:val="clear" w:color="auto" w:fill="FFFFFF"/>
        </w:rPr>
        <w:t xml:space="preserve">ибрутиниба </w:t>
      </w:r>
      <w:r w:rsidRPr="007B27AE">
        <w:rPr>
          <w:color w:val="000000"/>
          <w:szCs w:val="28"/>
          <w:shd w:val="clear" w:color="auto" w:fill="FFFFFF"/>
        </w:rPr>
        <w:t xml:space="preserve">у пациентов с ХЛЛ или </w:t>
      </w:r>
      <w:r w:rsidR="00FC1C28" w:rsidRPr="007B27AE">
        <w:rPr>
          <w:color w:val="000000"/>
          <w:szCs w:val="28"/>
          <w:shd w:val="clear" w:color="auto" w:fill="FFFFFF"/>
        </w:rPr>
        <w:t>ЛМЛ</w:t>
      </w:r>
      <w:r w:rsidRPr="007B27AE">
        <w:rPr>
          <w:color w:val="000000"/>
          <w:szCs w:val="28"/>
          <w:shd w:val="clear" w:color="auto" w:fill="FFFFFF"/>
        </w:rPr>
        <w:t xml:space="preserve">, ранее не получавших лечения, дополнительно оценивались в рандомизированном многоцентровом открытом исследовании фазы 3 (E1912) </w:t>
      </w:r>
      <w:r w:rsidR="00F35BB2" w:rsidRPr="007B27AE">
        <w:rPr>
          <w:color w:val="000000"/>
          <w:szCs w:val="28"/>
          <w:shd w:val="clear" w:color="auto" w:fill="FFFFFF"/>
        </w:rPr>
        <w:t xml:space="preserve">ибрутиниба </w:t>
      </w:r>
      <w:r w:rsidRPr="007B27AE">
        <w:rPr>
          <w:color w:val="000000"/>
          <w:szCs w:val="28"/>
          <w:shd w:val="clear" w:color="auto" w:fill="FFFFFF"/>
        </w:rPr>
        <w:t>в комбинации с ритуксимабом (</w:t>
      </w:r>
      <w:r w:rsidR="007B2681" w:rsidRPr="007B27AE">
        <w:rPr>
          <w:b/>
          <w:bCs/>
          <w:spacing w:val="-4"/>
          <w:sz w:val="22"/>
          <w:szCs w:val="22"/>
          <w:lang w:eastAsia="en-US"/>
        </w:rPr>
        <w:t>IR</w:t>
      </w:r>
      <w:r w:rsidRPr="007B27AE">
        <w:rPr>
          <w:color w:val="000000"/>
          <w:szCs w:val="28"/>
          <w:shd w:val="clear" w:color="auto" w:fill="FFFFFF"/>
        </w:rPr>
        <w:t xml:space="preserve">) по сравнению со стандартными флударабином, циклофосфамидом, и химио-иммунотерапия ритуксимабом (FCR) [28]. В исследование были включены ранее не леченные пациенты с ХЛЛ или </w:t>
      </w:r>
      <w:r w:rsidR="00FC1C28" w:rsidRPr="007B27AE">
        <w:rPr>
          <w:color w:val="000000"/>
          <w:szCs w:val="28"/>
          <w:shd w:val="clear" w:color="auto" w:fill="FFFFFF"/>
        </w:rPr>
        <w:t>ЛМЛ</w:t>
      </w:r>
      <w:r w:rsidRPr="007B27AE">
        <w:rPr>
          <w:color w:val="000000"/>
          <w:szCs w:val="28"/>
          <w:shd w:val="clear" w:color="auto" w:fill="FFFFFF"/>
        </w:rPr>
        <w:t xml:space="preserve"> в возрасте 70 лет и моложе. Пациенты с del17p были исключены из исследования. Пациенты (n=529) были рандомизированы в соотношении 2:1 для получения либо </w:t>
      </w:r>
      <w:r w:rsidR="00F35BB2" w:rsidRPr="007B27AE">
        <w:rPr>
          <w:color w:val="000000"/>
          <w:szCs w:val="28"/>
          <w:shd w:val="clear" w:color="auto" w:fill="FFFFFF"/>
        </w:rPr>
        <w:t>ритуксимаба,</w:t>
      </w:r>
      <w:r w:rsidRPr="007B27AE">
        <w:rPr>
          <w:color w:val="000000"/>
          <w:szCs w:val="28"/>
          <w:shd w:val="clear" w:color="auto" w:fill="FFFFFF"/>
        </w:rPr>
        <w:t xml:space="preserve"> либо FCR. </w:t>
      </w:r>
      <w:r w:rsidR="00F35BB2" w:rsidRPr="007B27AE">
        <w:rPr>
          <w:color w:val="000000"/>
          <w:szCs w:val="28"/>
          <w:shd w:val="clear" w:color="auto" w:fill="FFFFFF"/>
        </w:rPr>
        <w:t>Ибрутиниб</w:t>
      </w:r>
      <w:r w:rsidRPr="007B27AE">
        <w:rPr>
          <w:color w:val="000000"/>
          <w:szCs w:val="28"/>
          <w:shd w:val="clear" w:color="auto" w:fill="FFFFFF"/>
        </w:rPr>
        <w:t xml:space="preserve"> назначалась в дозе 420 мг ежедневно до прогрессирования заболевания или неприемлемой токсичности. Флударабин вводили в дозе 25 мг/м2, а циклофосфамид - в дозе 250 мг/м2 в дни 1, 2 и 3 циклов 1-6. Ритуксимаб был начат в цикле 2 для группы IR и в цикле 1 для группы FCR и вводился в дозе 50 мг/м2 в 1-й день первого цикла, 325 мг/м2 во 2-й день первого цикла и 500 мг/м2 в 1-й день из 5 последующих циклов, всего 6 циклов. Каждый цикл составлял 28 дней. Средний возраст составил 58 лет (диапазон от 28 до 70 лет), 67% мужчин и 90% представителей европеоидной расы. Все пациенты имели исходный статус работоспособности по шкале ECOG 0 или 1 (98%) или 2 (2%). На исходном уровне 43% пациентов имели Rai III или IV стадии и 59% пациентов имели ХЛЛ/</w:t>
      </w:r>
      <w:r w:rsidR="00FC1C28" w:rsidRPr="007B27AE">
        <w:rPr>
          <w:color w:val="000000"/>
          <w:szCs w:val="28"/>
          <w:shd w:val="clear" w:color="auto" w:fill="FFFFFF"/>
        </w:rPr>
        <w:t>ЛМЛ</w:t>
      </w:r>
      <w:r w:rsidRPr="007B27AE">
        <w:rPr>
          <w:color w:val="000000"/>
          <w:szCs w:val="28"/>
          <w:shd w:val="clear" w:color="auto" w:fill="FFFFFF"/>
        </w:rPr>
        <w:t xml:space="preserve"> с факторами высокого риска (мутация TP53 [6%], del11q [22%] или немутированный IGHV [53%].</w:t>
      </w:r>
    </w:p>
    <w:p w14:paraId="73552D57" w14:textId="77777777" w:rsidR="00F35BB2" w:rsidRPr="007B27AE" w:rsidRDefault="00F35BB2" w:rsidP="00F35BB2">
      <w:pPr>
        <w:pStyle w:val="ab"/>
        <w:spacing w:before="0" w:beforeAutospacing="0" w:after="0" w:afterAutospacing="0"/>
        <w:jc w:val="both"/>
        <w:textAlignment w:val="top"/>
        <w:rPr>
          <w:color w:val="000000"/>
          <w:szCs w:val="28"/>
          <w:shd w:val="clear" w:color="auto" w:fill="FFFFFF"/>
        </w:rPr>
      </w:pPr>
    </w:p>
    <w:p w14:paraId="4D24E4B3" w14:textId="4D1CD8FA" w:rsidR="00E95E6A" w:rsidRPr="007B27AE" w:rsidRDefault="00AE3A82" w:rsidP="00F35BB2">
      <w:pPr>
        <w:pStyle w:val="ab"/>
        <w:spacing w:before="0" w:beforeAutospacing="0" w:after="0" w:afterAutospacing="0"/>
        <w:jc w:val="both"/>
        <w:textAlignment w:val="top"/>
        <w:rPr>
          <w:color w:val="000000"/>
          <w:szCs w:val="28"/>
          <w:shd w:val="clear" w:color="auto" w:fill="FFFFFF"/>
        </w:rPr>
      </w:pPr>
      <w:r w:rsidRPr="007B27AE">
        <w:rPr>
          <w:b/>
          <w:bCs/>
          <w:color w:val="000000"/>
          <w:szCs w:val="28"/>
          <w:shd w:val="clear" w:color="auto" w:fill="FFFFFF"/>
        </w:rPr>
        <w:t xml:space="preserve">Таблица </w:t>
      </w:r>
      <w:r w:rsidR="00260C6E" w:rsidRPr="007B27AE">
        <w:rPr>
          <w:b/>
          <w:bCs/>
          <w:color w:val="000000"/>
          <w:szCs w:val="28"/>
          <w:shd w:val="clear" w:color="auto" w:fill="FFFFFF"/>
        </w:rPr>
        <w:t>4-6</w:t>
      </w:r>
      <w:r w:rsidRPr="007B27AE">
        <w:rPr>
          <w:color w:val="000000"/>
          <w:szCs w:val="28"/>
          <w:shd w:val="clear" w:color="auto" w:fill="FFFFFF"/>
        </w:rPr>
        <w:t>. Результаты эффективности в исследовании E1912</w:t>
      </w:r>
      <w:r w:rsidR="003D5F2B">
        <w:rPr>
          <w:color w:val="000000"/>
          <w:szCs w:val="28"/>
          <w:shd w:val="clear" w:color="auto" w:fill="FFFFFF"/>
        </w:rPr>
        <w:t>.</w:t>
      </w:r>
    </w:p>
    <w:tbl>
      <w:tblPr>
        <w:tblW w:w="9356" w:type="dxa"/>
        <w:tblInd w:w="-5" w:type="dxa"/>
        <w:tblLayout w:type="fixed"/>
        <w:tblCellMar>
          <w:left w:w="0" w:type="dxa"/>
          <w:right w:w="0" w:type="dxa"/>
        </w:tblCellMar>
        <w:tblLook w:val="0000" w:firstRow="0" w:lastRow="0" w:firstColumn="0" w:lastColumn="0" w:noHBand="0" w:noVBand="0"/>
      </w:tblPr>
      <w:tblGrid>
        <w:gridCol w:w="3402"/>
        <w:gridCol w:w="2977"/>
        <w:gridCol w:w="2977"/>
      </w:tblGrid>
      <w:tr w:rsidR="00AE3A82" w:rsidRPr="007B27AE" w14:paraId="174E24DC" w14:textId="77777777" w:rsidTr="003D5F2B">
        <w:trPr>
          <w:trHeight w:val="786"/>
          <w:tblHeader/>
        </w:trPr>
        <w:tc>
          <w:tcPr>
            <w:tcW w:w="3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372C7AB" w14:textId="6D6FD469" w:rsidR="00AE3A82" w:rsidRPr="00747CC2" w:rsidRDefault="007B2681" w:rsidP="003D5F2B">
            <w:pPr>
              <w:kinsoku w:val="0"/>
              <w:overflowPunct w:val="0"/>
              <w:autoSpaceDE w:val="0"/>
              <w:autoSpaceDN w:val="0"/>
              <w:adjustRightInd w:val="0"/>
              <w:spacing w:after="0" w:line="240" w:lineRule="auto"/>
              <w:jc w:val="center"/>
              <w:rPr>
                <w:b/>
                <w:bCs/>
                <w:spacing w:val="-2"/>
                <w:highlight w:val="lightGray"/>
                <w:lang w:eastAsia="en-US"/>
              </w:rPr>
            </w:pPr>
            <w:r w:rsidRPr="00747CC2">
              <w:rPr>
                <w:b/>
                <w:bCs/>
                <w:spacing w:val="-2"/>
                <w:highlight w:val="lightGray"/>
                <w:lang w:eastAsia="en-US"/>
              </w:rPr>
              <w:t>Конечная точка</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62E33C" w14:textId="42D3922C" w:rsidR="00AE3A82" w:rsidRPr="00747CC2" w:rsidRDefault="007B2681" w:rsidP="003D5F2B">
            <w:pPr>
              <w:kinsoku w:val="0"/>
              <w:overflowPunct w:val="0"/>
              <w:autoSpaceDE w:val="0"/>
              <w:autoSpaceDN w:val="0"/>
              <w:adjustRightInd w:val="0"/>
              <w:spacing w:after="0" w:line="240" w:lineRule="auto"/>
              <w:jc w:val="center"/>
              <w:rPr>
                <w:b/>
                <w:bCs/>
                <w:spacing w:val="-4"/>
                <w:highlight w:val="lightGray"/>
                <w:lang w:eastAsia="en-US"/>
              </w:rPr>
            </w:pPr>
            <w:r w:rsidRPr="00747CC2">
              <w:rPr>
                <w:b/>
                <w:bCs/>
                <w:spacing w:val="-2"/>
                <w:highlight w:val="lightGray"/>
                <w:lang w:eastAsia="en-US"/>
              </w:rPr>
              <w:t>Ибрутиниб</w:t>
            </w:r>
            <w:r w:rsidR="00AE3A82" w:rsidRPr="00747CC2">
              <w:rPr>
                <w:b/>
                <w:bCs/>
                <w:spacing w:val="-2"/>
                <w:highlight w:val="lightGray"/>
                <w:lang w:eastAsia="en-US"/>
              </w:rPr>
              <w:t>+</w:t>
            </w:r>
            <w:r w:rsidRPr="00747CC2">
              <w:rPr>
                <w:b/>
                <w:bCs/>
                <w:spacing w:val="-2"/>
                <w:highlight w:val="lightGray"/>
                <w:lang w:eastAsia="en-US"/>
              </w:rPr>
              <w:t>ритуксимаб</w:t>
            </w:r>
            <w:r w:rsidR="00AE3A82" w:rsidRPr="00747CC2">
              <w:rPr>
                <w:b/>
                <w:bCs/>
                <w:spacing w:val="-2"/>
                <w:highlight w:val="lightGray"/>
                <w:lang w:eastAsia="en-US"/>
              </w:rPr>
              <w:t xml:space="preserve"> </w:t>
            </w:r>
            <w:r w:rsidR="00AE3A82" w:rsidRPr="00747CC2">
              <w:rPr>
                <w:b/>
                <w:bCs/>
                <w:spacing w:val="-4"/>
                <w:highlight w:val="lightGray"/>
                <w:lang w:eastAsia="en-US"/>
              </w:rPr>
              <w:t>(IR)</w:t>
            </w:r>
          </w:p>
          <w:p w14:paraId="7DB445CA" w14:textId="77777777" w:rsidR="00AE3A82" w:rsidRPr="00747CC2" w:rsidRDefault="00AE3A82" w:rsidP="003D5F2B">
            <w:pPr>
              <w:kinsoku w:val="0"/>
              <w:overflowPunct w:val="0"/>
              <w:autoSpaceDE w:val="0"/>
              <w:autoSpaceDN w:val="0"/>
              <w:adjustRightInd w:val="0"/>
              <w:spacing w:after="0" w:line="240" w:lineRule="auto"/>
              <w:jc w:val="center"/>
              <w:rPr>
                <w:b/>
                <w:bCs/>
                <w:spacing w:val="-2"/>
                <w:highlight w:val="lightGray"/>
                <w:lang w:eastAsia="en-US"/>
              </w:rPr>
            </w:pPr>
            <w:r w:rsidRPr="00747CC2">
              <w:rPr>
                <w:b/>
                <w:bCs/>
                <w:spacing w:val="-2"/>
                <w:highlight w:val="lightGray"/>
                <w:lang w:eastAsia="en-US"/>
              </w:rPr>
              <w:t>N=354</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E66427" w14:textId="3B252370" w:rsidR="00AE3A82" w:rsidRPr="00747CC2" w:rsidRDefault="007B2681" w:rsidP="003D5F2B">
            <w:pPr>
              <w:kinsoku w:val="0"/>
              <w:overflowPunct w:val="0"/>
              <w:autoSpaceDE w:val="0"/>
              <w:autoSpaceDN w:val="0"/>
              <w:adjustRightInd w:val="0"/>
              <w:spacing w:after="0" w:line="240" w:lineRule="auto"/>
              <w:jc w:val="center"/>
              <w:rPr>
                <w:b/>
                <w:bCs/>
                <w:spacing w:val="-2"/>
                <w:highlight w:val="lightGray"/>
                <w:lang w:eastAsia="en-US"/>
              </w:rPr>
            </w:pPr>
            <w:r w:rsidRPr="00747CC2">
              <w:rPr>
                <w:b/>
                <w:bCs/>
                <w:color w:val="000000"/>
                <w:highlight w:val="lightGray"/>
                <w:shd w:val="clear" w:color="auto" w:fill="FFFFFF"/>
              </w:rPr>
              <w:t>Флударабин, циклофосфамид</w:t>
            </w:r>
            <w:r w:rsidR="00AE3A82" w:rsidRPr="00747CC2">
              <w:rPr>
                <w:b/>
                <w:bCs/>
                <w:spacing w:val="-2"/>
                <w:highlight w:val="lightGray"/>
                <w:lang w:eastAsia="en-US"/>
              </w:rPr>
              <w:t>,</w:t>
            </w:r>
          </w:p>
          <w:p w14:paraId="2C9CD2C2" w14:textId="587573BC" w:rsidR="00AE3A82" w:rsidRPr="00747CC2" w:rsidRDefault="007B2681" w:rsidP="003D5F2B">
            <w:pPr>
              <w:kinsoku w:val="0"/>
              <w:overflowPunct w:val="0"/>
              <w:autoSpaceDE w:val="0"/>
              <w:autoSpaceDN w:val="0"/>
              <w:adjustRightInd w:val="0"/>
              <w:spacing w:after="0" w:line="252" w:lineRule="exact"/>
              <w:jc w:val="center"/>
              <w:rPr>
                <w:b/>
                <w:bCs/>
                <w:spacing w:val="-2"/>
                <w:highlight w:val="lightGray"/>
                <w:lang w:eastAsia="en-US"/>
              </w:rPr>
            </w:pPr>
            <w:r w:rsidRPr="00747CC2">
              <w:rPr>
                <w:b/>
                <w:bCs/>
                <w:highlight w:val="lightGray"/>
                <w:lang w:eastAsia="en-US"/>
              </w:rPr>
              <w:t>и</w:t>
            </w:r>
            <w:r w:rsidR="00AE3A82" w:rsidRPr="00747CC2">
              <w:rPr>
                <w:b/>
                <w:bCs/>
                <w:spacing w:val="-14"/>
                <w:highlight w:val="lightGray"/>
                <w:lang w:eastAsia="en-US"/>
              </w:rPr>
              <w:t xml:space="preserve"> </w:t>
            </w:r>
            <w:r w:rsidRPr="00747CC2">
              <w:rPr>
                <w:b/>
                <w:bCs/>
                <w:spacing w:val="-2"/>
                <w:highlight w:val="lightGray"/>
                <w:lang w:eastAsia="en-US"/>
              </w:rPr>
              <w:t xml:space="preserve">ритуксимаб </w:t>
            </w:r>
            <w:r w:rsidR="00AE3A82" w:rsidRPr="00747CC2">
              <w:rPr>
                <w:b/>
                <w:bCs/>
                <w:highlight w:val="lightGray"/>
                <w:lang w:eastAsia="en-US"/>
              </w:rPr>
              <w:t>(</w:t>
            </w:r>
            <w:r w:rsidR="00AE3A82" w:rsidRPr="00747CC2">
              <w:rPr>
                <w:b/>
                <w:bCs/>
                <w:highlight w:val="lightGray"/>
                <w:lang w:val="en-US" w:eastAsia="en-US"/>
              </w:rPr>
              <w:t>FCR</w:t>
            </w:r>
            <w:r w:rsidR="00AE3A82" w:rsidRPr="00747CC2">
              <w:rPr>
                <w:b/>
                <w:bCs/>
                <w:highlight w:val="lightGray"/>
                <w:lang w:eastAsia="en-US"/>
              </w:rPr>
              <w:t xml:space="preserve">) </w:t>
            </w:r>
            <w:r w:rsidR="00AE3A82" w:rsidRPr="00747CC2">
              <w:rPr>
                <w:b/>
                <w:bCs/>
                <w:spacing w:val="-2"/>
                <w:highlight w:val="lightGray"/>
                <w:lang w:val="en-US" w:eastAsia="en-US"/>
              </w:rPr>
              <w:t>N</w:t>
            </w:r>
            <w:r w:rsidR="00AE3A82" w:rsidRPr="00747CC2">
              <w:rPr>
                <w:b/>
                <w:bCs/>
                <w:spacing w:val="-2"/>
                <w:highlight w:val="lightGray"/>
                <w:lang w:eastAsia="en-US"/>
              </w:rPr>
              <w:t>=175</w:t>
            </w:r>
          </w:p>
        </w:tc>
      </w:tr>
      <w:tr w:rsidR="00AE3A82" w:rsidRPr="007B27AE" w14:paraId="1DAF9EF3" w14:textId="77777777" w:rsidTr="00747CC2">
        <w:trPr>
          <w:trHeight w:val="251"/>
        </w:trPr>
        <w:tc>
          <w:tcPr>
            <w:tcW w:w="9356" w:type="dxa"/>
            <w:gridSpan w:val="3"/>
            <w:tcBorders>
              <w:top w:val="single" w:sz="4" w:space="0" w:color="000000"/>
              <w:left w:val="single" w:sz="4" w:space="0" w:color="000000"/>
              <w:bottom w:val="single" w:sz="4" w:space="0" w:color="000000"/>
              <w:right w:val="single" w:sz="4" w:space="0" w:color="000000"/>
            </w:tcBorders>
          </w:tcPr>
          <w:p w14:paraId="2BE8D13B" w14:textId="4DCF4E1D" w:rsidR="00AE3A82" w:rsidRPr="007B27AE" w:rsidRDefault="00AE3A82" w:rsidP="007B2681">
            <w:pPr>
              <w:kinsoku w:val="0"/>
              <w:overflowPunct w:val="0"/>
              <w:autoSpaceDE w:val="0"/>
              <w:autoSpaceDN w:val="0"/>
              <w:adjustRightInd w:val="0"/>
              <w:spacing w:after="0" w:line="232" w:lineRule="exact"/>
              <w:jc w:val="left"/>
              <w:rPr>
                <w:b/>
                <w:bCs/>
                <w:lang w:eastAsia="en-US"/>
              </w:rPr>
            </w:pPr>
            <w:r w:rsidRPr="007B27AE">
              <w:rPr>
                <w:b/>
                <w:bCs/>
                <w:lang w:eastAsia="en-US"/>
              </w:rPr>
              <w:t>Выживаемость без прогрессирования</w:t>
            </w:r>
          </w:p>
        </w:tc>
      </w:tr>
      <w:tr w:rsidR="00AE3A82" w:rsidRPr="007B27AE" w14:paraId="3CD001E9" w14:textId="77777777" w:rsidTr="003D5F2B">
        <w:trPr>
          <w:trHeight w:val="254"/>
        </w:trPr>
        <w:tc>
          <w:tcPr>
            <w:tcW w:w="3402" w:type="dxa"/>
            <w:tcBorders>
              <w:top w:val="single" w:sz="4" w:space="0" w:color="000000"/>
              <w:left w:val="single" w:sz="4" w:space="0" w:color="000000"/>
              <w:bottom w:val="single" w:sz="4" w:space="0" w:color="000000"/>
              <w:right w:val="single" w:sz="4" w:space="0" w:color="000000"/>
            </w:tcBorders>
          </w:tcPr>
          <w:p w14:paraId="757193EF" w14:textId="0E59CBE7" w:rsidR="00AE3A82" w:rsidRPr="007B27AE" w:rsidRDefault="00AE3A82" w:rsidP="007B2681">
            <w:pPr>
              <w:kinsoku w:val="0"/>
              <w:overflowPunct w:val="0"/>
              <w:autoSpaceDE w:val="0"/>
              <w:autoSpaceDN w:val="0"/>
              <w:adjustRightInd w:val="0"/>
              <w:spacing w:after="0" w:line="234" w:lineRule="exact"/>
              <w:jc w:val="left"/>
              <w:rPr>
                <w:lang w:eastAsia="en-US"/>
              </w:rPr>
            </w:pPr>
            <w:r w:rsidRPr="007B27AE">
              <w:rPr>
                <w:lang w:eastAsia="en-US"/>
              </w:rPr>
              <w:t>Количество событий (%)</w:t>
            </w:r>
          </w:p>
        </w:tc>
        <w:tc>
          <w:tcPr>
            <w:tcW w:w="2977" w:type="dxa"/>
            <w:tcBorders>
              <w:top w:val="single" w:sz="4" w:space="0" w:color="000000"/>
              <w:left w:val="single" w:sz="4" w:space="0" w:color="000000"/>
              <w:bottom w:val="single" w:sz="4" w:space="0" w:color="000000"/>
              <w:right w:val="single" w:sz="4" w:space="0" w:color="000000"/>
            </w:tcBorders>
          </w:tcPr>
          <w:p w14:paraId="214538DA" w14:textId="77777777" w:rsidR="00AE3A82" w:rsidRPr="007B27AE" w:rsidRDefault="00AE3A82" w:rsidP="007B2681">
            <w:pPr>
              <w:kinsoku w:val="0"/>
              <w:overflowPunct w:val="0"/>
              <w:autoSpaceDE w:val="0"/>
              <w:autoSpaceDN w:val="0"/>
              <w:adjustRightInd w:val="0"/>
              <w:spacing w:after="0" w:line="234" w:lineRule="exact"/>
              <w:jc w:val="center"/>
              <w:rPr>
                <w:lang w:eastAsia="en-US"/>
              </w:rPr>
            </w:pPr>
            <w:r w:rsidRPr="007B27AE">
              <w:rPr>
                <w:lang w:eastAsia="en-US"/>
              </w:rPr>
              <w:t>41 (12)</w:t>
            </w:r>
          </w:p>
        </w:tc>
        <w:tc>
          <w:tcPr>
            <w:tcW w:w="2977" w:type="dxa"/>
            <w:tcBorders>
              <w:top w:val="single" w:sz="4" w:space="0" w:color="000000"/>
              <w:left w:val="single" w:sz="4" w:space="0" w:color="000000"/>
              <w:bottom w:val="single" w:sz="4" w:space="0" w:color="000000"/>
              <w:right w:val="single" w:sz="4" w:space="0" w:color="000000"/>
            </w:tcBorders>
          </w:tcPr>
          <w:p w14:paraId="77A2D4F0" w14:textId="77777777" w:rsidR="00AE3A82" w:rsidRPr="007B27AE" w:rsidRDefault="00AE3A82" w:rsidP="007B2681">
            <w:pPr>
              <w:kinsoku w:val="0"/>
              <w:overflowPunct w:val="0"/>
              <w:autoSpaceDE w:val="0"/>
              <w:autoSpaceDN w:val="0"/>
              <w:adjustRightInd w:val="0"/>
              <w:spacing w:after="0" w:line="234" w:lineRule="exact"/>
              <w:jc w:val="center"/>
              <w:rPr>
                <w:lang w:eastAsia="en-US"/>
              </w:rPr>
            </w:pPr>
            <w:r w:rsidRPr="007B27AE">
              <w:rPr>
                <w:lang w:eastAsia="en-US"/>
              </w:rPr>
              <w:t>44 (25)</w:t>
            </w:r>
          </w:p>
        </w:tc>
      </w:tr>
      <w:tr w:rsidR="00AE3A82" w:rsidRPr="007B27AE" w14:paraId="3A0798D9" w14:textId="77777777" w:rsidTr="003D5F2B">
        <w:trPr>
          <w:trHeight w:val="251"/>
        </w:trPr>
        <w:tc>
          <w:tcPr>
            <w:tcW w:w="3402" w:type="dxa"/>
            <w:tcBorders>
              <w:top w:val="single" w:sz="4" w:space="0" w:color="000000"/>
              <w:left w:val="single" w:sz="4" w:space="0" w:color="000000"/>
              <w:bottom w:val="single" w:sz="4" w:space="0" w:color="000000"/>
              <w:right w:val="single" w:sz="4" w:space="0" w:color="000000"/>
            </w:tcBorders>
          </w:tcPr>
          <w:p w14:paraId="12E611E7" w14:textId="00E23027" w:rsidR="00AE3A82" w:rsidRPr="007B27AE" w:rsidRDefault="00AE3A82" w:rsidP="007B2681">
            <w:pPr>
              <w:kinsoku w:val="0"/>
              <w:overflowPunct w:val="0"/>
              <w:autoSpaceDE w:val="0"/>
              <w:autoSpaceDN w:val="0"/>
              <w:adjustRightInd w:val="0"/>
              <w:spacing w:after="0" w:line="232" w:lineRule="exact"/>
              <w:jc w:val="left"/>
              <w:rPr>
                <w:lang w:eastAsia="en-US"/>
              </w:rPr>
            </w:pPr>
            <w:r w:rsidRPr="007B27AE">
              <w:t>Прогрессирование заболевания</w:t>
            </w:r>
          </w:p>
        </w:tc>
        <w:tc>
          <w:tcPr>
            <w:tcW w:w="2977" w:type="dxa"/>
            <w:tcBorders>
              <w:top w:val="single" w:sz="4" w:space="0" w:color="000000"/>
              <w:left w:val="single" w:sz="4" w:space="0" w:color="000000"/>
              <w:bottom w:val="single" w:sz="4" w:space="0" w:color="000000"/>
              <w:right w:val="single" w:sz="4" w:space="0" w:color="000000"/>
            </w:tcBorders>
          </w:tcPr>
          <w:p w14:paraId="1F497E9F" w14:textId="77777777" w:rsidR="00AE3A82" w:rsidRPr="007B27AE" w:rsidRDefault="00AE3A82" w:rsidP="007B2681">
            <w:pPr>
              <w:kinsoku w:val="0"/>
              <w:overflowPunct w:val="0"/>
              <w:autoSpaceDE w:val="0"/>
              <w:autoSpaceDN w:val="0"/>
              <w:adjustRightInd w:val="0"/>
              <w:spacing w:after="0" w:line="232" w:lineRule="exact"/>
              <w:jc w:val="center"/>
              <w:rPr>
                <w:spacing w:val="-6"/>
                <w:lang w:eastAsia="en-US"/>
              </w:rPr>
            </w:pPr>
            <w:r w:rsidRPr="007B27AE">
              <w:rPr>
                <w:spacing w:val="-6"/>
                <w:lang w:eastAsia="en-US"/>
              </w:rPr>
              <w:t>39</w:t>
            </w:r>
          </w:p>
        </w:tc>
        <w:tc>
          <w:tcPr>
            <w:tcW w:w="2977" w:type="dxa"/>
            <w:tcBorders>
              <w:top w:val="single" w:sz="4" w:space="0" w:color="000000"/>
              <w:left w:val="single" w:sz="4" w:space="0" w:color="000000"/>
              <w:bottom w:val="single" w:sz="4" w:space="0" w:color="000000"/>
              <w:right w:val="single" w:sz="4" w:space="0" w:color="000000"/>
            </w:tcBorders>
          </w:tcPr>
          <w:p w14:paraId="618B59F9" w14:textId="77777777" w:rsidR="00AE3A82" w:rsidRPr="007B27AE" w:rsidRDefault="00AE3A82" w:rsidP="007B2681">
            <w:pPr>
              <w:kinsoku w:val="0"/>
              <w:overflowPunct w:val="0"/>
              <w:autoSpaceDE w:val="0"/>
              <w:autoSpaceDN w:val="0"/>
              <w:adjustRightInd w:val="0"/>
              <w:spacing w:after="0" w:line="232" w:lineRule="exact"/>
              <w:jc w:val="center"/>
              <w:rPr>
                <w:spacing w:val="-6"/>
                <w:lang w:eastAsia="en-US"/>
              </w:rPr>
            </w:pPr>
            <w:r w:rsidRPr="007B27AE">
              <w:rPr>
                <w:spacing w:val="-6"/>
                <w:lang w:eastAsia="en-US"/>
              </w:rPr>
              <w:t>38</w:t>
            </w:r>
          </w:p>
        </w:tc>
      </w:tr>
      <w:tr w:rsidR="00AE3A82" w:rsidRPr="007B27AE" w14:paraId="0869B093" w14:textId="77777777" w:rsidTr="003D5F2B">
        <w:trPr>
          <w:trHeight w:val="254"/>
        </w:trPr>
        <w:tc>
          <w:tcPr>
            <w:tcW w:w="3402" w:type="dxa"/>
            <w:tcBorders>
              <w:top w:val="single" w:sz="4" w:space="0" w:color="000000"/>
              <w:left w:val="single" w:sz="4" w:space="0" w:color="000000"/>
              <w:bottom w:val="single" w:sz="4" w:space="0" w:color="000000"/>
              <w:right w:val="single" w:sz="4" w:space="0" w:color="000000"/>
            </w:tcBorders>
          </w:tcPr>
          <w:p w14:paraId="507F8C2E" w14:textId="315211B1" w:rsidR="00AE3A82" w:rsidRPr="007B27AE" w:rsidRDefault="00AE3A82" w:rsidP="007B2681">
            <w:pPr>
              <w:kinsoku w:val="0"/>
              <w:overflowPunct w:val="0"/>
              <w:autoSpaceDE w:val="0"/>
              <w:autoSpaceDN w:val="0"/>
              <w:adjustRightInd w:val="0"/>
              <w:spacing w:after="0" w:line="233" w:lineRule="exact"/>
              <w:jc w:val="left"/>
              <w:rPr>
                <w:lang w:eastAsia="en-US"/>
              </w:rPr>
            </w:pPr>
            <w:r w:rsidRPr="007B27AE">
              <w:t>События смерти</w:t>
            </w:r>
          </w:p>
        </w:tc>
        <w:tc>
          <w:tcPr>
            <w:tcW w:w="2977" w:type="dxa"/>
            <w:tcBorders>
              <w:top w:val="single" w:sz="4" w:space="0" w:color="000000"/>
              <w:left w:val="single" w:sz="4" w:space="0" w:color="000000"/>
              <w:bottom w:val="single" w:sz="4" w:space="0" w:color="000000"/>
              <w:right w:val="single" w:sz="4" w:space="0" w:color="000000"/>
            </w:tcBorders>
          </w:tcPr>
          <w:p w14:paraId="4831A843" w14:textId="77777777" w:rsidR="00AE3A82" w:rsidRPr="007B27AE" w:rsidRDefault="00AE3A82" w:rsidP="007B2681">
            <w:pPr>
              <w:kinsoku w:val="0"/>
              <w:overflowPunct w:val="0"/>
              <w:autoSpaceDE w:val="0"/>
              <w:autoSpaceDN w:val="0"/>
              <w:adjustRightInd w:val="0"/>
              <w:spacing w:after="0" w:line="233" w:lineRule="exact"/>
              <w:jc w:val="center"/>
              <w:rPr>
                <w:lang w:eastAsia="en-US"/>
              </w:rPr>
            </w:pPr>
            <w:r w:rsidRPr="007B27AE">
              <w:rPr>
                <w:lang w:eastAsia="en-US"/>
              </w:rPr>
              <w:t>2</w:t>
            </w:r>
          </w:p>
        </w:tc>
        <w:tc>
          <w:tcPr>
            <w:tcW w:w="2977" w:type="dxa"/>
            <w:tcBorders>
              <w:top w:val="single" w:sz="4" w:space="0" w:color="000000"/>
              <w:left w:val="single" w:sz="4" w:space="0" w:color="000000"/>
              <w:bottom w:val="single" w:sz="4" w:space="0" w:color="000000"/>
              <w:right w:val="single" w:sz="4" w:space="0" w:color="000000"/>
            </w:tcBorders>
          </w:tcPr>
          <w:p w14:paraId="3410ED3B" w14:textId="77777777" w:rsidR="00AE3A82" w:rsidRPr="007B27AE" w:rsidRDefault="00AE3A82" w:rsidP="007B2681">
            <w:pPr>
              <w:kinsoku w:val="0"/>
              <w:overflowPunct w:val="0"/>
              <w:autoSpaceDE w:val="0"/>
              <w:autoSpaceDN w:val="0"/>
              <w:adjustRightInd w:val="0"/>
              <w:spacing w:after="0" w:line="233" w:lineRule="exact"/>
              <w:jc w:val="center"/>
              <w:rPr>
                <w:lang w:eastAsia="en-US"/>
              </w:rPr>
            </w:pPr>
            <w:r w:rsidRPr="007B27AE">
              <w:rPr>
                <w:lang w:eastAsia="en-US"/>
              </w:rPr>
              <w:t>6</w:t>
            </w:r>
          </w:p>
        </w:tc>
      </w:tr>
      <w:tr w:rsidR="00AE3A82" w:rsidRPr="007B27AE" w14:paraId="29540C48" w14:textId="77777777" w:rsidTr="003D5F2B">
        <w:trPr>
          <w:trHeight w:val="254"/>
        </w:trPr>
        <w:tc>
          <w:tcPr>
            <w:tcW w:w="3402" w:type="dxa"/>
            <w:tcBorders>
              <w:top w:val="single" w:sz="4" w:space="0" w:color="000000"/>
              <w:left w:val="single" w:sz="4" w:space="0" w:color="000000"/>
              <w:bottom w:val="single" w:sz="4" w:space="0" w:color="000000"/>
              <w:right w:val="single" w:sz="4" w:space="0" w:color="000000"/>
            </w:tcBorders>
          </w:tcPr>
          <w:p w14:paraId="59A7BD76" w14:textId="1ACD60B9" w:rsidR="00AE3A82" w:rsidRPr="007B27AE" w:rsidRDefault="00AE3A82" w:rsidP="007B2681">
            <w:pPr>
              <w:kinsoku w:val="0"/>
              <w:overflowPunct w:val="0"/>
              <w:autoSpaceDE w:val="0"/>
              <w:autoSpaceDN w:val="0"/>
              <w:adjustRightInd w:val="0"/>
              <w:spacing w:after="0" w:line="234" w:lineRule="exact"/>
              <w:jc w:val="left"/>
              <w:rPr>
                <w:lang w:eastAsia="en-US"/>
              </w:rPr>
            </w:pPr>
            <w:r w:rsidRPr="007B27AE">
              <w:rPr>
                <w:lang w:eastAsia="en-US"/>
              </w:rPr>
              <w:t>Медиана (95% ДИ), месяцы</w:t>
            </w:r>
          </w:p>
        </w:tc>
        <w:tc>
          <w:tcPr>
            <w:tcW w:w="2977" w:type="dxa"/>
            <w:tcBorders>
              <w:top w:val="single" w:sz="4" w:space="0" w:color="000000"/>
              <w:left w:val="single" w:sz="4" w:space="0" w:color="000000"/>
              <w:bottom w:val="single" w:sz="4" w:space="0" w:color="000000"/>
              <w:right w:val="single" w:sz="4" w:space="0" w:color="000000"/>
            </w:tcBorders>
          </w:tcPr>
          <w:p w14:paraId="131C2B57" w14:textId="5E44C3C2" w:rsidR="00AE3A82" w:rsidRPr="007B27AE" w:rsidRDefault="007B2681">
            <w:pPr>
              <w:kinsoku w:val="0"/>
              <w:overflowPunct w:val="0"/>
              <w:autoSpaceDE w:val="0"/>
              <w:autoSpaceDN w:val="0"/>
              <w:adjustRightInd w:val="0"/>
              <w:spacing w:after="0" w:line="234" w:lineRule="exact"/>
              <w:jc w:val="center"/>
              <w:rPr>
                <w:lang w:eastAsia="en-US"/>
              </w:rPr>
            </w:pPr>
            <w:r w:rsidRPr="007B27AE">
              <w:rPr>
                <w:lang w:eastAsia="en-US"/>
              </w:rPr>
              <w:t>Не оценена</w:t>
            </w:r>
            <w:r w:rsidR="00AE3A82" w:rsidRPr="007B27AE">
              <w:rPr>
                <w:lang w:eastAsia="en-US"/>
              </w:rPr>
              <w:t xml:space="preserve"> (49</w:t>
            </w:r>
            <w:r w:rsidR="00080E00" w:rsidRPr="007B27AE">
              <w:rPr>
                <w:lang w:val="en-US" w:eastAsia="en-US"/>
              </w:rPr>
              <w:t>,</w:t>
            </w:r>
            <w:r w:rsidR="00AE3A82" w:rsidRPr="007B27AE">
              <w:rPr>
                <w:lang w:eastAsia="en-US"/>
              </w:rPr>
              <w:t>4</w:t>
            </w:r>
            <w:r w:rsidR="00080E00" w:rsidRPr="007B27AE">
              <w:rPr>
                <w:lang w:val="en-US" w:eastAsia="en-US"/>
              </w:rPr>
              <w:t>;</w:t>
            </w:r>
            <w:r w:rsidR="00080E00" w:rsidRPr="007B27AE">
              <w:rPr>
                <w:lang w:eastAsia="en-US"/>
              </w:rPr>
              <w:t xml:space="preserve"> </w:t>
            </w:r>
            <w:r w:rsidRPr="007B27AE">
              <w:rPr>
                <w:lang w:eastAsia="en-US"/>
              </w:rPr>
              <w:t>не оценена</w:t>
            </w:r>
            <w:r w:rsidR="00AE3A82" w:rsidRPr="007B27AE">
              <w:rPr>
                <w:lang w:eastAsia="en-US"/>
              </w:rPr>
              <w:t>)</w:t>
            </w:r>
          </w:p>
        </w:tc>
        <w:tc>
          <w:tcPr>
            <w:tcW w:w="2977" w:type="dxa"/>
            <w:tcBorders>
              <w:top w:val="single" w:sz="4" w:space="0" w:color="000000"/>
              <w:left w:val="single" w:sz="4" w:space="0" w:color="000000"/>
              <w:bottom w:val="single" w:sz="4" w:space="0" w:color="000000"/>
              <w:right w:val="single" w:sz="4" w:space="0" w:color="000000"/>
            </w:tcBorders>
          </w:tcPr>
          <w:p w14:paraId="3AB7696B" w14:textId="367ED8E3" w:rsidR="00AE3A82" w:rsidRPr="007B27AE" w:rsidRDefault="007B2681">
            <w:pPr>
              <w:kinsoku w:val="0"/>
              <w:overflowPunct w:val="0"/>
              <w:autoSpaceDE w:val="0"/>
              <w:autoSpaceDN w:val="0"/>
              <w:adjustRightInd w:val="0"/>
              <w:spacing w:after="0" w:line="234" w:lineRule="exact"/>
              <w:jc w:val="center"/>
              <w:rPr>
                <w:lang w:eastAsia="en-US"/>
              </w:rPr>
            </w:pPr>
            <w:r w:rsidRPr="007B27AE">
              <w:rPr>
                <w:lang w:eastAsia="en-US"/>
              </w:rPr>
              <w:t xml:space="preserve">Не оценена </w:t>
            </w:r>
            <w:r w:rsidR="00AE3A82" w:rsidRPr="007B27AE">
              <w:rPr>
                <w:lang w:eastAsia="en-US"/>
              </w:rPr>
              <w:t>(47</w:t>
            </w:r>
            <w:r w:rsidR="00080E00" w:rsidRPr="007B27AE">
              <w:rPr>
                <w:lang w:val="en-US" w:eastAsia="en-US"/>
              </w:rPr>
              <w:t>,</w:t>
            </w:r>
            <w:r w:rsidR="00AE3A82" w:rsidRPr="007B27AE">
              <w:rPr>
                <w:lang w:eastAsia="en-US"/>
              </w:rPr>
              <w:t>1</w:t>
            </w:r>
            <w:r w:rsidR="00080E00" w:rsidRPr="007B27AE">
              <w:rPr>
                <w:lang w:val="en-US" w:eastAsia="en-US"/>
              </w:rPr>
              <w:t>;</w:t>
            </w:r>
            <w:r w:rsidR="00080E00" w:rsidRPr="007B27AE">
              <w:rPr>
                <w:lang w:eastAsia="en-US"/>
              </w:rPr>
              <w:t xml:space="preserve"> </w:t>
            </w:r>
            <w:r w:rsidRPr="007B27AE">
              <w:rPr>
                <w:lang w:eastAsia="en-US"/>
              </w:rPr>
              <w:t>не оценена</w:t>
            </w:r>
            <w:r w:rsidR="00AE3A82" w:rsidRPr="007B27AE">
              <w:rPr>
                <w:lang w:eastAsia="en-US"/>
              </w:rPr>
              <w:t>)</w:t>
            </w:r>
          </w:p>
        </w:tc>
      </w:tr>
      <w:tr w:rsidR="00AE3A82" w:rsidRPr="007B27AE" w14:paraId="7708AE85" w14:textId="77777777" w:rsidTr="003D5F2B">
        <w:trPr>
          <w:trHeight w:val="251"/>
        </w:trPr>
        <w:tc>
          <w:tcPr>
            <w:tcW w:w="3402" w:type="dxa"/>
            <w:tcBorders>
              <w:top w:val="single" w:sz="4" w:space="0" w:color="000000"/>
              <w:left w:val="single" w:sz="4" w:space="0" w:color="000000"/>
              <w:bottom w:val="single" w:sz="4" w:space="0" w:color="000000"/>
              <w:right w:val="single" w:sz="4" w:space="0" w:color="000000"/>
            </w:tcBorders>
          </w:tcPr>
          <w:p w14:paraId="1867FAE7" w14:textId="384EEBB7" w:rsidR="00AE3A82" w:rsidRPr="007B27AE" w:rsidRDefault="003D5F2B" w:rsidP="007B2681">
            <w:pPr>
              <w:kinsoku w:val="0"/>
              <w:overflowPunct w:val="0"/>
              <w:autoSpaceDE w:val="0"/>
              <w:autoSpaceDN w:val="0"/>
              <w:adjustRightInd w:val="0"/>
              <w:spacing w:after="0" w:line="232" w:lineRule="exact"/>
              <w:jc w:val="left"/>
              <w:rPr>
                <w:lang w:eastAsia="en-US"/>
              </w:rPr>
            </w:pPr>
            <w:r>
              <w:rPr>
                <w:lang w:eastAsia="en-US"/>
              </w:rPr>
              <w:t>ОР</w:t>
            </w:r>
            <w:r w:rsidR="00AE3A82" w:rsidRPr="007B27AE">
              <w:rPr>
                <w:lang w:eastAsia="en-US"/>
              </w:rPr>
              <w:t xml:space="preserve"> (95% ДИ)</w:t>
            </w:r>
          </w:p>
        </w:tc>
        <w:tc>
          <w:tcPr>
            <w:tcW w:w="5954" w:type="dxa"/>
            <w:gridSpan w:val="2"/>
            <w:tcBorders>
              <w:top w:val="single" w:sz="4" w:space="0" w:color="000000"/>
              <w:left w:val="single" w:sz="4" w:space="0" w:color="000000"/>
              <w:bottom w:val="single" w:sz="4" w:space="0" w:color="000000"/>
              <w:right w:val="single" w:sz="4" w:space="0" w:color="000000"/>
            </w:tcBorders>
            <w:vAlign w:val="center"/>
          </w:tcPr>
          <w:p w14:paraId="6811341A" w14:textId="6D22C0A4" w:rsidR="00AE3A82" w:rsidRPr="007B27AE" w:rsidRDefault="00AE3A82" w:rsidP="003D5F2B">
            <w:pPr>
              <w:kinsoku w:val="0"/>
              <w:overflowPunct w:val="0"/>
              <w:autoSpaceDE w:val="0"/>
              <w:autoSpaceDN w:val="0"/>
              <w:adjustRightInd w:val="0"/>
              <w:spacing w:after="0" w:line="232" w:lineRule="exact"/>
              <w:jc w:val="center"/>
              <w:rPr>
                <w:lang w:eastAsia="en-US"/>
              </w:rPr>
            </w:pPr>
            <w:r w:rsidRPr="007B27AE">
              <w:rPr>
                <w:lang w:eastAsia="en-US"/>
              </w:rPr>
              <w:t>0</w:t>
            </w:r>
            <w:r w:rsidR="00080E00" w:rsidRPr="007B27AE">
              <w:rPr>
                <w:lang w:eastAsia="en-US"/>
              </w:rPr>
              <w:t>,</w:t>
            </w:r>
            <w:r w:rsidRPr="007B27AE">
              <w:rPr>
                <w:lang w:eastAsia="en-US"/>
              </w:rPr>
              <w:t>34 (0</w:t>
            </w:r>
            <w:r w:rsidR="00080E00" w:rsidRPr="007B27AE">
              <w:rPr>
                <w:lang w:eastAsia="en-US"/>
              </w:rPr>
              <w:t>,</w:t>
            </w:r>
            <w:r w:rsidRPr="007B27AE">
              <w:rPr>
                <w:lang w:eastAsia="en-US"/>
              </w:rPr>
              <w:t>22</w:t>
            </w:r>
            <w:r w:rsidR="00080E00" w:rsidRPr="007B27AE">
              <w:rPr>
                <w:lang w:val="en-US" w:eastAsia="en-US"/>
              </w:rPr>
              <w:t>;</w:t>
            </w:r>
            <w:r w:rsidR="00080E00" w:rsidRPr="007B27AE">
              <w:rPr>
                <w:lang w:eastAsia="en-US"/>
              </w:rPr>
              <w:t xml:space="preserve"> </w:t>
            </w:r>
            <w:r w:rsidRPr="007B27AE">
              <w:rPr>
                <w:lang w:eastAsia="en-US"/>
              </w:rPr>
              <w:t>0</w:t>
            </w:r>
            <w:r w:rsidR="00080E00" w:rsidRPr="007B27AE">
              <w:rPr>
                <w:lang w:eastAsia="en-US"/>
              </w:rPr>
              <w:t>,</w:t>
            </w:r>
            <w:r w:rsidRPr="007B27AE">
              <w:rPr>
                <w:lang w:eastAsia="en-US"/>
              </w:rPr>
              <w:t>52)</w:t>
            </w:r>
          </w:p>
        </w:tc>
      </w:tr>
      <w:tr w:rsidR="00AE3A82" w:rsidRPr="007B27AE" w14:paraId="58CB7271" w14:textId="77777777" w:rsidTr="003D5F2B">
        <w:trPr>
          <w:trHeight w:val="254"/>
        </w:trPr>
        <w:tc>
          <w:tcPr>
            <w:tcW w:w="3402" w:type="dxa"/>
            <w:tcBorders>
              <w:top w:val="single" w:sz="4" w:space="0" w:color="000000"/>
              <w:left w:val="single" w:sz="4" w:space="0" w:color="000000"/>
              <w:bottom w:val="single" w:sz="4" w:space="0" w:color="000000"/>
              <w:right w:val="single" w:sz="4" w:space="0" w:color="000000"/>
            </w:tcBorders>
          </w:tcPr>
          <w:p w14:paraId="231C25CB" w14:textId="777193F5" w:rsidR="00AE3A82" w:rsidRPr="007B27AE" w:rsidRDefault="003D5F2B" w:rsidP="007B2681">
            <w:pPr>
              <w:kinsoku w:val="0"/>
              <w:overflowPunct w:val="0"/>
              <w:autoSpaceDE w:val="0"/>
              <w:autoSpaceDN w:val="0"/>
              <w:adjustRightInd w:val="0"/>
              <w:spacing w:after="0" w:line="234" w:lineRule="exact"/>
              <w:jc w:val="left"/>
              <w:rPr>
                <w:spacing w:val="-2"/>
                <w:vertAlign w:val="superscript"/>
                <w:lang w:eastAsia="en-US"/>
              </w:rPr>
            </w:pPr>
            <w:r>
              <w:rPr>
                <w:spacing w:val="-2"/>
                <w:lang w:eastAsia="en-US"/>
              </w:rPr>
              <w:t>Значение P</w:t>
            </w:r>
            <w:r w:rsidR="00AE3A82" w:rsidRPr="007B27AE">
              <w:rPr>
                <w:spacing w:val="-2"/>
                <w:vertAlign w:val="superscript"/>
                <w:lang w:eastAsia="en-US"/>
              </w:rPr>
              <w:t>a</w:t>
            </w:r>
          </w:p>
        </w:tc>
        <w:tc>
          <w:tcPr>
            <w:tcW w:w="5954" w:type="dxa"/>
            <w:gridSpan w:val="2"/>
            <w:tcBorders>
              <w:top w:val="single" w:sz="4" w:space="0" w:color="000000"/>
              <w:left w:val="single" w:sz="4" w:space="0" w:color="000000"/>
              <w:bottom w:val="single" w:sz="4" w:space="0" w:color="000000"/>
              <w:right w:val="single" w:sz="4" w:space="0" w:color="000000"/>
            </w:tcBorders>
          </w:tcPr>
          <w:p w14:paraId="09E2B1CB" w14:textId="116A5F62" w:rsidR="00AE3A82" w:rsidRPr="007B27AE" w:rsidRDefault="00AE3A82" w:rsidP="007B2681">
            <w:pPr>
              <w:kinsoku w:val="0"/>
              <w:overflowPunct w:val="0"/>
              <w:autoSpaceDE w:val="0"/>
              <w:autoSpaceDN w:val="0"/>
              <w:adjustRightInd w:val="0"/>
              <w:spacing w:after="0" w:line="234" w:lineRule="exact"/>
              <w:jc w:val="center"/>
              <w:rPr>
                <w:spacing w:val="-2"/>
                <w:lang w:eastAsia="en-US"/>
              </w:rPr>
            </w:pPr>
            <w:r w:rsidRPr="007B27AE">
              <w:rPr>
                <w:spacing w:val="-2"/>
                <w:lang w:eastAsia="en-US"/>
              </w:rPr>
              <w:t>&lt;0</w:t>
            </w:r>
            <w:r w:rsidR="00080E00" w:rsidRPr="007B27AE">
              <w:rPr>
                <w:spacing w:val="-2"/>
                <w:lang w:eastAsia="en-US"/>
              </w:rPr>
              <w:t>,</w:t>
            </w:r>
            <w:r w:rsidRPr="007B27AE">
              <w:rPr>
                <w:spacing w:val="-2"/>
                <w:lang w:eastAsia="en-US"/>
              </w:rPr>
              <w:t>0001</w:t>
            </w:r>
          </w:p>
        </w:tc>
      </w:tr>
      <w:tr w:rsidR="00AE3A82" w:rsidRPr="007B27AE" w14:paraId="58CDEF8D" w14:textId="77777777" w:rsidTr="00747CC2">
        <w:trPr>
          <w:trHeight w:val="251"/>
        </w:trPr>
        <w:tc>
          <w:tcPr>
            <w:tcW w:w="9356" w:type="dxa"/>
            <w:gridSpan w:val="3"/>
            <w:tcBorders>
              <w:top w:val="single" w:sz="4" w:space="0" w:color="000000"/>
              <w:left w:val="single" w:sz="4" w:space="0" w:color="000000"/>
              <w:bottom w:val="single" w:sz="4" w:space="0" w:color="000000"/>
              <w:right w:val="single" w:sz="4" w:space="0" w:color="000000"/>
            </w:tcBorders>
          </w:tcPr>
          <w:p w14:paraId="0FF22DA6" w14:textId="5196C62A" w:rsidR="00AE3A82" w:rsidRPr="007B27AE" w:rsidRDefault="00AE3A82" w:rsidP="007B2681">
            <w:pPr>
              <w:kinsoku w:val="0"/>
              <w:overflowPunct w:val="0"/>
              <w:autoSpaceDE w:val="0"/>
              <w:autoSpaceDN w:val="0"/>
              <w:adjustRightInd w:val="0"/>
              <w:spacing w:after="0" w:line="232" w:lineRule="exact"/>
              <w:jc w:val="left"/>
              <w:rPr>
                <w:b/>
                <w:bCs/>
                <w:lang w:eastAsia="en-US"/>
              </w:rPr>
            </w:pPr>
            <w:r w:rsidRPr="007B27AE">
              <w:rPr>
                <w:b/>
                <w:bCs/>
                <w:lang w:eastAsia="en-US"/>
              </w:rPr>
              <w:lastRenderedPageBreak/>
              <w:t>Общая выживаемость</w:t>
            </w:r>
          </w:p>
        </w:tc>
      </w:tr>
      <w:tr w:rsidR="00AE3A82" w:rsidRPr="007B27AE" w14:paraId="2CFBF660" w14:textId="77777777" w:rsidTr="003D5F2B">
        <w:trPr>
          <w:trHeight w:val="254"/>
        </w:trPr>
        <w:tc>
          <w:tcPr>
            <w:tcW w:w="3402" w:type="dxa"/>
            <w:tcBorders>
              <w:top w:val="single" w:sz="4" w:space="0" w:color="000000"/>
              <w:left w:val="single" w:sz="4" w:space="0" w:color="000000"/>
              <w:bottom w:val="single" w:sz="4" w:space="0" w:color="000000"/>
              <w:right w:val="single" w:sz="4" w:space="0" w:color="000000"/>
            </w:tcBorders>
          </w:tcPr>
          <w:p w14:paraId="6F6BE18A" w14:textId="43DC2194" w:rsidR="00AE3A82" w:rsidRPr="007B27AE" w:rsidRDefault="00AE3A82" w:rsidP="007B2681">
            <w:pPr>
              <w:kinsoku w:val="0"/>
              <w:overflowPunct w:val="0"/>
              <w:autoSpaceDE w:val="0"/>
              <w:autoSpaceDN w:val="0"/>
              <w:adjustRightInd w:val="0"/>
              <w:spacing w:after="0" w:line="234" w:lineRule="exact"/>
              <w:jc w:val="left"/>
              <w:rPr>
                <w:lang w:eastAsia="en-US"/>
              </w:rPr>
            </w:pPr>
            <w:r w:rsidRPr="007B27AE">
              <w:rPr>
                <w:lang w:eastAsia="en-US"/>
              </w:rPr>
              <w:t>Количество смертей (%)</w:t>
            </w:r>
          </w:p>
        </w:tc>
        <w:tc>
          <w:tcPr>
            <w:tcW w:w="2977" w:type="dxa"/>
            <w:tcBorders>
              <w:top w:val="single" w:sz="4" w:space="0" w:color="000000"/>
              <w:left w:val="single" w:sz="4" w:space="0" w:color="000000"/>
              <w:bottom w:val="single" w:sz="4" w:space="0" w:color="000000"/>
              <w:right w:val="single" w:sz="4" w:space="0" w:color="000000"/>
            </w:tcBorders>
          </w:tcPr>
          <w:p w14:paraId="18B86BDD" w14:textId="77777777" w:rsidR="00AE3A82" w:rsidRPr="007B27AE" w:rsidRDefault="00AE3A82" w:rsidP="007B2681">
            <w:pPr>
              <w:kinsoku w:val="0"/>
              <w:overflowPunct w:val="0"/>
              <w:autoSpaceDE w:val="0"/>
              <w:autoSpaceDN w:val="0"/>
              <w:adjustRightInd w:val="0"/>
              <w:spacing w:after="0" w:line="234" w:lineRule="exact"/>
              <w:jc w:val="center"/>
              <w:rPr>
                <w:lang w:eastAsia="en-US"/>
              </w:rPr>
            </w:pPr>
            <w:r w:rsidRPr="007B27AE">
              <w:rPr>
                <w:lang w:eastAsia="en-US"/>
              </w:rPr>
              <w:t>4 (1)</w:t>
            </w:r>
          </w:p>
        </w:tc>
        <w:tc>
          <w:tcPr>
            <w:tcW w:w="2977" w:type="dxa"/>
            <w:tcBorders>
              <w:top w:val="single" w:sz="4" w:space="0" w:color="000000"/>
              <w:left w:val="single" w:sz="4" w:space="0" w:color="000000"/>
              <w:bottom w:val="single" w:sz="4" w:space="0" w:color="000000"/>
              <w:right w:val="single" w:sz="4" w:space="0" w:color="000000"/>
            </w:tcBorders>
          </w:tcPr>
          <w:p w14:paraId="760EB328" w14:textId="77777777" w:rsidR="00AE3A82" w:rsidRPr="007B27AE" w:rsidRDefault="00AE3A82" w:rsidP="007B2681">
            <w:pPr>
              <w:kinsoku w:val="0"/>
              <w:overflowPunct w:val="0"/>
              <w:autoSpaceDE w:val="0"/>
              <w:autoSpaceDN w:val="0"/>
              <w:adjustRightInd w:val="0"/>
              <w:spacing w:after="0" w:line="234" w:lineRule="exact"/>
              <w:jc w:val="center"/>
              <w:rPr>
                <w:lang w:eastAsia="en-US"/>
              </w:rPr>
            </w:pPr>
            <w:r w:rsidRPr="007B27AE">
              <w:rPr>
                <w:lang w:eastAsia="en-US"/>
              </w:rPr>
              <w:t>10 (6)</w:t>
            </w:r>
          </w:p>
        </w:tc>
      </w:tr>
      <w:tr w:rsidR="00AE3A82" w:rsidRPr="007B27AE" w14:paraId="5DF8D27C" w14:textId="77777777" w:rsidTr="003D5F2B">
        <w:trPr>
          <w:trHeight w:val="251"/>
        </w:trPr>
        <w:tc>
          <w:tcPr>
            <w:tcW w:w="3402" w:type="dxa"/>
            <w:tcBorders>
              <w:top w:val="single" w:sz="4" w:space="0" w:color="000000"/>
              <w:left w:val="single" w:sz="4" w:space="0" w:color="000000"/>
              <w:bottom w:val="single" w:sz="4" w:space="0" w:color="000000"/>
              <w:right w:val="single" w:sz="4" w:space="0" w:color="000000"/>
            </w:tcBorders>
          </w:tcPr>
          <w:p w14:paraId="592789A1" w14:textId="55831579" w:rsidR="00AE3A82" w:rsidRPr="007B27AE" w:rsidRDefault="003D5F2B" w:rsidP="007B2681">
            <w:pPr>
              <w:kinsoku w:val="0"/>
              <w:overflowPunct w:val="0"/>
              <w:autoSpaceDE w:val="0"/>
              <w:autoSpaceDN w:val="0"/>
              <w:adjustRightInd w:val="0"/>
              <w:spacing w:after="0" w:line="232" w:lineRule="exact"/>
              <w:jc w:val="left"/>
              <w:rPr>
                <w:lang w:eastAsia="en-US"/>
              </w:rPr>
            </w:pPr>
            <w:r>
              <w:rPr>
                <w:lang w:eastAsia="en-US"/>
              </w:rPr>
              <w:t>ОР</w:t>
            </w:r>
            <w:r w:rsidR="00AE3A82" w:rsidRPr="007B27AE">
              <w:rPr>
                <w:lang w:eastAsia="en-US"/>
              </w:rPr>
              <w:t xml:space="preserve"> (95% ДИ)</w:t>
            </w:r>
          </w:p>
        </w:tc>
        <w:tc>
          <w:tcPr>
            <w:tcW w:w="5954" w:type="dxa"/>
            <w:gridSpan w:val="2"/>
            <w:tcBorders>
              <w:top w:val="single" w:sz="4" w:space="0" w:color="000000"/>
              <w:left w:val="single" w:sz="4" w:space="0" w:color="000000"/>
              <w:bottom w:val="single" w:sz="4" w:space="0" w:color="000000"/>
              <w:right w:val="single" w:sz="4" w:space="0" w:color="000000"/>
            </w:tcBorders>
            <w:vAlign w:val="center"/>
          </w:tcPr>
          <w:p w14:paraId="5CD7CDA3" w14:textId="040E25A9" w:rsidR="00AE3A82" w:rsidRPr="007B27AE" w:rsidRDefault="00AE3A82" w:rsidP="003D5F2B">
            <w:pPr>
              <w:kinsoku w:val="0"/>
              <w:overflowPunct w:val="0"/>
              <w:autoSpaceDE w:val="0"/>
              <w:autoSpaceDN w:val="0"/>
              <w:adjustRightInd w:val="0"/>
              <w:spacing w:after="0" w:line="232" w:lineRule="exact"/>
              <w:jc w:val="center"/>
              <w:rPr>
                <w:lang w:eastAsia="en-US"/>
              </w:rPr>
            </w:pPr>
            <w:r w:rsidRPr="007B27AE">
              <w:rPr>
                <w:lang w:eastAsia="en-US"/>
              </w:rPr>
              <w:t>0</w:t>
            </w:r>
            <w:r w:rsidR="00080E00" w:rsidRPr="007B27AE">
              <w:rPr>
                <w:lang w:eastAsia="en-US"/>
              </w:rPr>
              <w:t>,</w:t>
            </w:r>
            <w:r w:rsidRPr="007B27AE">
              <w:rPr>
                <w:lang w:eastAsia="en-US"/>
              </w:rPr>
              <w:t>17 (0</w:t>
            </w:r>
            <w:r w:rsidR="00080E00" w:rsidRPr="007B27AE">
              <w:rPr>
                <w:lang w:eastAsia="en-US"/>
              </w:rPr>
              <w:t>,</w:t>
            </w:r>
            <w:r w:rsidRPr="007B27AE">
              <w:rPr>
                <w:lang w:eastAsia="en-US"/>
              </w:rPr>
              <w:t>05</w:t>
            </w:r>
            <w:r w:rsidR="00080E00" w:rsidRPr="007B27AE">
              <w:rPr>
                <w:lang w:val="en-US" w:eastAsia="en-US"/>
              </w:rPr>
              <w:t>;</w:t>
            </w:r>
            <w:r w:rsidR="00080E00" w:rsidRPr="007B27AE">
              <w:rPr>
                <w:lang w:eastAsia="en-US"/>
              </w:rPr>
              <w:t xml:space="preserve"> </w:t>
            </w:r>
            <w:r w:rsidRPr="007B27AE">
              <w:rPr>
                <w:lang w:eastAsia="en-US"/>
              </w:rPr>
              <w:t>0</w:t>
            </w:r>
            <w:r w:rsidR="00080E00" w:rsidRPr="007B27AE">
              <w:rPr>
                <w:lang w:eastAsia="en-US"/>
              </w:rPr>
              <w:t>,</w:t>
            </w:r>
            <w:r w:rsidRPr="007B27AE">
              <w:rPr>
                <w:lang w:eastAsia="en-US"/>
              </w:rPr>
              <w:t>54)</w:t>
            </w:r>
          </w:p>
        </w:tc>
      </w:tr>
      <w:tr w:rsidR="00AE3A82" w:rsidRPr="007B27AE" w14:paraId="20F2FDC2" w14:textId="77777777" w:rsidTr="003D5F2B">
        <w:trPr>
          <w:trHeight w:val="253"/>
        </w:trPr>
        <w:tc>
          <w:tcPr>
            <w:tcW w:w="3402" w:type="dxa"/>
            <w:tcBorders>
              <w:top w:val="single" w:sz="4" w:space="0" w:color="000000"/>
              <w:left w:val="single" w:sz="4" w:space="0" w:color="000000"/>
              <w:bottom w:val="single" w:sz="4" w:space="0" w:color="000000"/>
              <w:right w:val="single" w:sz="4" w:space="0" w:color="000000"/>
            </w:tcBorders>
          </w:tcPr>
          <w:p w14:paraId="2DAFCAF2" w14:textId="2129CA9C" w:rsidR="00AE3A82" w:rsidRPr="007B27AE" w:rsidRDefault="003D5F2B" w:rsidP="003D5F2B">
            <w:pPr>
              <w:kinsoku w:val="0"/>
              <w:overflowPunct w:val="0"/>
              <w:autoSpaceDE w:val="0"/>
              <w:autoSpaceDN w:val="0"/>
              <w:adjustRightInd w:val="0"/>
              <w:spacing w:after="0" w:line="233" w:lineRule="exact"/>
              <w:jc w:val="left"/>
              <w:rPr>
                <w:spacing w:val="-2"/>
                <w:vertAlign w:val="superscript"/>
                <w:lang w:eastAsia="en-US"/>
              </w:rPr>
            </w:pPr>
            <w:r>
              <w:rPr>
                <w:spacing w:val="-2"/>
                <w:lang w:eastAsia="en-US"/>
              </w:rPr>
              <w:t>Значение P</w:t>
            </w:r>
            <w:r w:rsidR="00AE3A82" w:rsidRPr="007B27AE">
              <w:rPr>
                <w:spacing w:val="-2"/>
                <w:vertAlign w:val="superscript"/>
                <w:lang w:eastAsia="en-US"/>
              </w:rPr>
              <w:t>a</w:t>
            </w:r>
          </w:p>
        </w:tc>
        <w:tc>
          <w:tcPr>
            <w:tcW w:w="5954" w:type="dxa"/>
            <w:gridSpan w:val="2"/>
            <w:tcBorders>
              <w:top w:val="single" w:sz="4" w:space="0" w:color="000000"/>
              <w:left w:val="single" w:sz="4" w:space="0" w:color="000000"/>
              <w:bottom w:val="single" w:sz="4" w:space="0" w:color="000000"/>
              <w:right w:val="single" w:sz="4" w:space="0" w:color="000000"/>
            </w:tcBorders>
          </w:tcPr>
          <w:p w14:paraId="4C096EF8" w14:textId="02F0BF2B" w:rsidR="00AE3A82" w:rsidRPr="007B27AE" w:rsidRDefault="00AE3A82" w:rsidP="007B2681">
            <w:pPr>
              <w:kinsoku w:val="0"/>
              <w:overflowPunct w:val="0"/>
              <w:autoSpaceDE w:val="0"/>
              <w:autoSpaceDN w:val="0"/>
              <w:adjustRightInd w:val="0"/>
              <w:spacing w:after="0" w:line="233" w:lineRule="exact"/>
              <w:jc w:val="center"/>
              <w:rPr>
                <w:spacing w:val="-2"/>
                <w:lang w:eastAsia="en-US"/>
              </w:rPr>
            </w:pPr>
            <w:r w:rsidRPr="007B27AE">
              <w:rPr>
                <w:spacing w:val="-2"/>
                <w:lang w:eastAsia="en-US"/>
              </w:rPr>
              <w:t>0</w:t>
            </w:r>
            <w:r w:rsidR="00080E00" w:rsidRPr="007B27AE">
              <w:rPr>
                <w:spacing w:val="-2"/>
                <w:lang w:eastAsia="en-US"/>
              </w:rPr>
              <w:t>,</w:t>
            </w:r>
            <w:r w:rsidRPr="007B27AE">
              <w:rPr>
                <w:spacing w:val="-2"/>
                <w:lang w:eastAsia="en-US"/>
              </w:rPr>
              <w:t>0007</w:t>
            </w:r>
          </w:p>
        </w:tc>
      </w:tr>
      <w:tr w:rsidR="00AE3A82" w:rsidRPr="007B27AE" w14:paraId="38AC6BA3" w14:textId="77777777" w:rsidTr="003D5F2B">
        <w:trPr>
          <w:trHeight w:val="254"/>
        </w:trPr>
        <w:tc>
          <w:tcPr>
            <w:tcW w:w="3402" w:type="dxa"/>
            <w:tcBorders>
              <w:top w:val="single" w:sz="4" w:space="0" w:color="000000"/>
              <w:left w:val="single" w:sz="4" w:space="0" w:color="000000"/>
              <w:bottom w:val="single" w:sz="4" w:space="0" w:color="000000"/>
              <w:right w:val="single" w:sz="4" w:space="0" w:color="000000"/>
            </w:tcBorders>
          </w:tcPr>
          <w:p w14:paraId="24FDB0E7" w14:textId="3FEC53ED" w:rsidR="00AE3A82" w:rsidRPr="007B27AE" w:rsidRDefault="00AE3A82" w:rsidP="007B2681">
            <w:pPr>
              <w:kinsoku w:val="0"/>
              <w:overflowPunct w:val="0"/>
              <w:autoSpaceDE w:val="0"/>
              <w:autoSpaceDN w:val="0"/>
              <w:adjustRightInd w:val="0"/>
              <w:spacing w:after="0" w:line="234" w:lineRule="exact"/>
              <w:jc w:val="left"/>
              <w:rPr>
                <w:b/>
                <w:bCs/>
                <w:lang w:eastAsia="en-US"/>
              </w:rPr>
            </w:pPr>
            <w:r w:rsidRPr="007B27AE">
              <w:rPr>
                <w:b/>
                <w:bCs/>
                <w:lang w:eastAsia="en-US"/>
              </w:rPr>
              <w:t>ЧОО</w:t>
            </w:r>
            <w:r w:rsidRPr="007B27AE">
              <w:rPr>
                <w:lang w:eastAsia="en-US"/>
              </w:rPr>
              <w:t xml:space="preserve"> </w:t>
            </w:r>
            <w:r w:rsidRPr="007B27AE">
              <w:rPr>
                <w:b/>
                <w:bCs/>
                <w:lang w:eastAsia="en-US"/>
              </w:rPr>
              <w:t>(%)</w:t>
            </w:r>
          </w:p>
        </w:tc>
        <w:tc>
          <w:tcPr>
            <w:tcW w:w="2977" w:type="dxa"/>
            <w:tcBorders>
              <w:top w:val="single" w:sz="4" w:space="0" w:color="000000"/>
              <w:left w:val="single" w:sz="4" w:space="0" w:color="000000"/>
              <w:bottom w:val="single" w:sz="4" w:space="0" w:color="000000"/>
              <w:right w:val="single" w:sz="4" w:space="0" w:color="000000"/>
            </w:tcBorders>
          </w:tcPr>
          <w:p w14:paraId="337854F3" w14:textId="6BBFC173" w:rsidR="00AE3A82" w:rsidRPr="007B27AE" w:rsidRDefault="00AE3A82" w:rsidP="007B2681">
            <w:pPr>
              <w:kinsoku w:val="0"/>
              <w:overflowPunct w:val="0"/>
              <w:autoSpaceDE w:val="0"/>
              <w:autoSpaceDN w:val="0"/>
              <w:adjustRightInd w:val="0"/>
              <w:spacing w:after="0" w:line="234" w:lineRule="exact"/>
              <w:jc w:val="center"/>
              <w:rPr>
                <w:spacing w:val="-4"/>
                <w:lang w:eastAsia="en-US"/>
              </w:rPr>
            </w:pPr>
            <w:r w:rsidRPr="007B27AE">
              <w:rPr>
                <w:spacing w:val="-4"/>
                <w:lang w:eastAsia="en-US"/>
              </w:rPr>
              <w:t>96</w:t>
            </w:r>
            <w:r w:rsidR="00080E00" w:rsidRPr="007B27AE">
              <w:rPr>
                <w:spacing w:val="-4"/>
                <w:lang w:eastAsia="en-US"/>
              </w:rPr>
              <w:t>,</w:t>
            </w:r>
            <w:r w:rsidRPr="007B27AE">
              <w:rPr>
                <w:spacing w:val="-4"/>
                <w:lang w:eastAsia="en-US"/>
              </w:rPr>
              <w:t>9</w:t>
            </w:r>
          </w:p>
        </w:tc>
        <w:tc>
          <w:tcPr>
            <w:tcW w:w="2977" w:type="dxa"/>
            <w:tcBorders>
              <w:top w:val="single" w:sz="4" w:space="0" w:color="000000"/>
              <w:left w:val="single" w:sz="4" w:space="0" w:color="000000"/>
              <w:bottom w:val="single" w:sz="4" w:space="0" w:color="000000"/>
              <w:right w:val="single" w:sz="4" w:space="0" w:color="000000"/>
            </w:tcBorders>
          </w:tcPr>
          <w:p w14:paraId="2A5FCF9C" w14:textId="6F158B40" w:rsidR="00AE3A82" w:rsidRPr="007B27AE" w:rsidRDefault="00AE3A82" w:rsidP="007B2681">
            <w:pPr>
              <w:kinsoku w:val="0"/>
              <w:overflowPunct w:val="0"/>
              <w:autoSpaceDE w:val="0"/>
              <w:autoSpaceDN w:val="0"/>
              <w:adjustRightInd w:val="0"/>
              <w:spacing w:after="0" w:line="234" w:lineRule="exact"/>
              <w:jc w:val="center"/>
              <w:rPr>
                <w:spacing w:val="-4"/>
                <w:lang w:eastAsia="en-US"/>
              </w:rPr>
            </w:pPr>
            <w:r w:rsidRPr="007B27AE">
              <w:rPr>
                <w:spacing w:val="-4"/>
                <w:lang w:eastAsia="en-US"/>
              </w:rPr>
              <w:t>85</w:t>
            </w:r>
            <w:r w:rsidR="00080E00" w:rsidRPr="007B27AE">
              <w:rPr>
                <w:spacing w:val="-4"/>
                <w:lang w:eastAsia="en-US"/>
              </w:rPr>
              <w:t>,</w:t>
            </w:r>
            <w:r w:rsidRPr="007B27AE">
              <w:rPr>
                <w:spacing w:val="-4"/>
                <w:lang w:eastAsia="en-US"/>
              </w:rPr>
              <w:t>7</w:t>
            </w:r>
          </w:p>
        </w:tc>
      </w:tr>
      <w:tr w:rsidR="003D5F2B" w:rsidRPr="007B27AE" w14:paraId="10DD145A" w14:textId="77777777" w:rsidTr="00D04B35">
        <w:trPr>
          <w:trHeight w:val="254"/>
        </w:trPr>
        <w:tc>
          <w:tcPr>
            <w:tcW w:w="9356" w:type="dxa"/>
            <w:gridSpan w:val="3"/>
            <w:tcBorders>
              <w:top w:val="single" w:sz="4" w:space="0" w:color="000000"/>
              <w:left w:val="single" w:sz="4" w:space="0" w:color="000000"/>
              <w:bottom w:val="single" w:sz="4" w:space="0" w:color="000000"/>
              <w:right w:val="single" w:sz="4" w:space="0" w:color="000000"/>
            </w:tcBorders>
          </w:tcPr>
          <w:p w14:paraId="6705DEAF" w14:textId="77777777" w:rsidR="003D5F2B" w:rsidRDefault="003D5F2B" w:rsidP="003D5F2B">
            <w:pPr>
              <w:kinsoku w:val="0"/>
              <w:overflowPunct w:val="0"/>
              <w:autoSpaceDE w:val="0"/>
              <w:autoSpaceDN w:val="0"/>
              <w:adjustRightInd w:val="0"/>
              <w:spacing w:after="0" w:line="232" w:lineRule="exact"/>
              <w:ind w:left="22"/>
              <w:rPr>
                <w:spacing w:val="-4"/>
                <w:sz w:val="20"/>
                <w:lang w:eastAsia="en-US"/>
              </w:rPr>
            </w:pPr>
            <w:r>
              <w:rPr>
                <w:b/>
                <w:spacing w:val="-4"/>
                <w:sz w:val="20"/>
                <w:lang w:eastAsia="en-US"/>
              </w:rPr>
              <w:t>Примечание:</w:t>
            </w:r>
          </w:p>
          <w:p w14:paraId="2B8E659D" w14:textId="673CD55C" w:rsidR="003D5F2B" w:rsidRPr="007B27AE" w:rsidRDefault="003D5F2B" w:rsidP="003D5F2B">
            <w:pPr>
              <w:kinsoku w:val="0"/>
              <w:overflowPunct w:val="0"/>
              <w:autoSpaceDE w:val="0"/>
              <w:autoSpaceDN w:val="0"/>
              <w:adjustRightInd w:val="0"/>
              <w:spacing w:after="0" w:line="234" w:lineRule="exact"/>
              <w:rPr>
                <w:spacing w:val="-4"/>
                <w:lang w:eastAsia="en-US"/>
              </w:rPr>
            </w:pPr>
            <w:r>
              <w:rPr>
                <w:spacing w:val="-4"/>
                <w:sz w:val="20"/>
                <w:lang w:eastAsia="en-US"/>
              </w:rPr>
              <w:t>ДИ – доверительный интервал, ЧОО – частота объективного ответа, ОР – отношение рисков.</w:t>
            </w:r>
          </w:p>
        </w:tc>
      </w:tr>
    </w:tbl>
    <w:p w14:paraId="06B4E809" w14:textId="40873B4F" w:rsidR="00AE3A82" w:rsidRPr="007B27AE" w:rsidRDefault="00AE3A82" w:rsidP="00E95E6A">
      <w:pPr>
        <w:pStyle w:val="ab"/>
        <w:spacing w:before="0" w:beforeAutospacing="0" w:after="0" w:afterAutospacing="0"/>
        <w:ind w:firstLine="709"/>
        <w:jc w:val="both"/>
        <w:textAlignment w:val="top"/>
        <w:rPr>
          <w:color w:val="000000"/>
          <w:szCs w:val="28"/>
          <w:shd w:val="clear" w:color="auto" w:fill="FFFFFF"/>
        </w:rPr>
      </w:pPr>
    </w:p>
    <w:p w14:paraId="1EFB1400" w14:textId="2B177698" w:rsidR="00AE3A82" w:rsidRPr="007B27AE" w:rsidRDefault="00AE3A82" w:rsidP="00E95E6A">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Лечебный эффект ибрутиниба был одинаковым в популяции высокого риска ХЛЛ/</w:t>
      </w:r>
      <w:r w:rsidR="00FC1C28" w:rsidRPr="007B27AE">
        <w:rPr>
          <w:color w:val="000000"/>
          <w:szCs w:val="28"/>
          <w:shd w:val="clear" w:color="auto" w:fill="FFFFFF"/>
        </w:rPr>
        <w:t>ЛМЛ</w:t>
      </w:r>
      <w:r w:rsidRPr="007B27AE">
        <w:rPr>
          <w:color w:val="000000"/>
          <w:szCs w:val="28"/>
          <w:shd w:val="clear" w:color="auto" w:fill="FFFFFF"/>
        </w:rPr>
        <w:t xml:space="preserve"> (мутация TP53, del11q или немутированный IGHV) с </w:t>
      </w:r>
      <w:r w:rsidR="007B2681" w:rsidRPr="007B27AE">
        <w:rPr>
          <w:color w:val="000000"/>
          <w:szCs w:val="28"/>
          <w:shd w:val="clear" w:color="auto" w:fill="FFFFFF"/>
        </w:rPr>
        <w:t>ВБП</w:t>
      </w:r>
      <w:r w:rsidRPr="007B27AE">
        <w:rPr>
          <w:color w:val="000000"/>
          <w:szCs w:val="28"/>
          <w:shd w:val="clear" w:color="auto" w:fill="FFFFFF"/>
        </w:rPr>
        <w:t xml:space="preserve"> HR 0,23 [95% ДИ (0,13, 0,40)], p &lt;0,0001. Оценки 3-летней ВБП для популяции высокого риска ХЛЛ/</w:t>
      </w:r>
      <w:r w:rsidR="00FC1C28" w:rsidRPr="007B27AE">
        <w:rPr>
          <w:color w:val="000000"/>
          <w:szCs w:val="28"/>
          <w:shd w:val="clear" w:color="auto" w:fill="FFFFFF"/>
        </w:rPr>
        <w:t>ЛМЛ</w:t>
      </w:r>
      <w:r w:rsidRPr="007B27AE">
        <w:rPr>
          <w:color w:val="000000"/>
          <w:szCs w:val="28"/>
          <w:shd w:val="clear" w:color="auto" w:fill="FFFFFF"/>
        </w:rPr>
        <w:t xml:space="preserve"> составили 90,4% [95% ДИ (85,4, 93,7)] и 60,3% [95% ДИ (46,2, 71,8)] в </w:t>
      </w:r>
      <w:r w:rsidR="007B2681" w:rsidRPr="007B27AE">
        <w:rPr>
          <w:color w:val="000000"/>
          <w:szCs w:val="28"/>
          <w:shd w:val="clear" w:color="auto" w:fill="FFFFFF"/>
        </w:rPr>
        <w:t xml:space="preserve">группах </w:t>
      </w:r>
      <w:r w:rsidRPr="007B27AE">
        <w:rPr>
          <w:color w:val="000000"/>
          <w:szCs w:val="28"/>
          <w:shd w:val="clear" w:color="auto" w:fill="FFFFFF"/>
        </w:rPr>
        <w:t>IR и FCR соответственно [28].</w:t>
      </w:r>
    </w:p>
    <w:p w14:paraId="147DC98F" w14:textId="35ACAA3E" w:rsidR="00C96C19" w:rsidRPr="007B27AE" w:rsidRDefault="00C96C19" w:rsidP="00E95E6A">
      <w:pPr>
        <w:pStyle w:val="ab"/>
        <w:spacing w:before="0" w:beforeAutospacing="0" w:after="0" w:afterAutospacing="0"/>
        <w:ind w:firstLine="709"/>
        <w:jc w:val="both"/>
        <w:textAlignment w:val="top"/>
        <w:rPr>
          <w:color w:val="000000"/>
          <w:szCs w:val="28"/>
          <w:shd w:val="clear" w:color="auto" w:fill="FFFFFF"/>
        </w:rPr>
      </w:pPr>
    </w:p>
    <w:p w14:paraId="3DC63D3A" w14:textId="77777777" w:rsidR="00C96C19" w:rsidRPr="007B27AE" w:rsidRDefault="00C96C19" w:rsidP="007B2681">
      <w:pPr>
        <w:pStyle w:val="ab"/>
        <w:spacing w:before="0" w:beforeAutospacing="0" w:after="0" w:afterAutospacing="0"/>
        <w:ind w:firstLine="709"/>
        <w:textAlignment w:val="top"/>
        <w:rPr>
          <w:i/>
          <w:iCs/>
          <w:color w:val="000000"/>
          <w:szCs w:val="28"/>
          <w:shd w:val="clear" w:color="auto" w:fill="FFFFFF"/>
        </w:rPr>
      </w:pPr>
      <w:r w:rsidRPr="007B27AE">
        <w:rPr>
          <w:i/>
          <w:iCs/>
          <w:color w:val="000000"/>
          <w:szCs w:val="28"/>
          <w:shd w:val="clear" w:color="auto" w:fill="FFFFFF"/>
        </w:rPr>
        <w:t>Комбинированная терапия фиксированной продолжительности</w:t>
      </w:r>
    </w:p>
    <w:p w14:paraId="5CC15EE1" w14:textId="3649BA2F" w:rsidR="00C96C19" w:rsidRPr="007B27AE" w:rsidRDefault="00C96C19" w:rsidP="00E95E6A">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Безопасность и эффективность терапии </w:t>
      </w:r>
      <w:r w:rsidR="007B2681" w:rsidRPr="007B27AE">
        <w:rPr>
          <w:color w:val="000000"/>
          <w:szCs w:val="28"/>
          <w:shd w:val="clear" w:color="auto" w:fill="FFFFFF"/>
        </w:rPr>
        <w:t xml:space="preserve">ибрутинибом </w:t>
      </w:r>
      <w:r w:rsidRPr="007B27AE">
        <w:rPr>
          <w:color w:val="000000"/>
          <w:szCs w:val="28"/>
          <w:shd w:val="clear" w:color="auto" w:fill="FFFFFF"/>
        </w:rPr>
        <w:t xml:space="preserve">фиксированной продолжительности в комбинации с венетоклаксом по сравнению с хлорамбуцилом в комбинации с обинутузумабом у пациентов с ХЛЛ, ранее не получавших лечения, оценивали в рандомизированном открытом исследовании фазы 3 (CLL3011). В исследование были включены пациенты с ранее не леченным ХЛЛ в возрасте 65 лет и старше, а также взрослые пациенты в возрасте до 65 лет с показателем CIRS &gt;6 или CrCL от ≥30 до &lt;70 мл/мин. Пациенты с del 17p или известными мутациями TP53 были исключены. Пациенты (n=211) были рандомизированы в соотношении 1:1 для получения </w:t>
      </w:r>
      <w:r w:rsidR="007B2681" w:rsidRPr="007B27AE">
        <w:rPr>
          <w:color w:val="000000"/>
          <w:szCs w:val="28"/>
          <w:shd w:val="clear" w:color="auto" w:fill="FFFFFF"/>
        </w:rPr>
        <w:t xml:space="preserve">ибрутиниба </w:t>
      </w:r>
      <w:r w:rsidRPr="007B27AE">
        <w:rPr>
          <w:color w:val="000000"/>
          <w:szCs w:val="28"/>
          <w:shd w:val="clear" w:color="auto" w:fill="FFFFFF"/>
        </w:rPr>
        <w:t>в комбинации с венетоклак</w:t>
      </w:r>
      <w:r w:rsidR="007B2681" w:rsidRPr="007B27AE">
        <w:rPr>
          <w:color w:val="000000"/>
          <w:szCs w:val="28"/>
          <w:shd w:val="clear" w:color="auto" w:fill="FFFFFF"/>
        </w:rPr>
        <w:t>ом</w:t>
      </w:r>
      <w:r w:rsidRPr="007B27AE">
        <w:rPr>
          <w:color w:val="000000"/>
          <w:szCs w:val="28"/>
          <w:shd w:val="clear" w:color="auto" w:fill="FFFFFF"/>
        </w:rPr>
        <w:t xml:space="preserve"> или хлорамбуцил</w:t>
      </w:r>
      <w:r w:rsidR="007B2681" w:rsidRPr="007B27AE">
        <w:rPr>
          <w:color w:val="000000"/>
          <w:szCs w:val="28"/>
          <w:shd w:val="clear" w:color="auto" w:fill="FFFFFF"/>
        </w:rPr>
        <w:t>а</w:t>
      </w:r>
      <w:r w:rsidRPr="007B27AE">
        <w:rPr>
          <w:color w:val="000000"/>
          <w:szCs w:val="28"/>
          <w:shd w:val="clear" w:color="auto" w:fill="FFFFFF"/>
        </w:rPr>
        <w:t xml:space="preserve"> в комбинации с обинутузумабом. Пациенты в группе </w:t>
      </w:r>
      <w:r w:rsidR="007B2681" w:rsidRPr="007B27AE">
        <w:rPr>
          <w:color w:val="000000"/>
          <w:szCs w:val="28"/>
          <w:shd w:val="clear" w:color="auto" w:fill="FFFFFF"/>
        </w:rPr>
        <w:t xml:space="preserve">ибрутиниба </w:t>
      </w:r>
      <w:r w:rsidRPr="007B27AE">
        <w:rPr>
          <w:color w:val="000000"/>
          <w:szCs w:val="28"/>
          <w:shd w:val="clear" w:color="auto" w:fill="FFFFFF"/>
        </w:rPr>
        <w:t xml:space="preserve">плюс венетоклакс получали один препарат </w:t>
      </w:r>
      <w:r w:rsidR="007B2681" w:rsidRPr="007B27AE">
        <w:rPr>
          <w:color w:val="000000"/>
          <w:szCs w:val="28"/>
          <w:shd w:val="clear" w:color="auto" w:fill="FFFFFF"/>
        </w:rPr>
        <w:t xml:space="preserve">ибрутиниб </w:t>
      </w:r>
      <w:r w:rsidRPr="007B27AE">
        <w:rPr>
          <w:color w:val="000000"/>
          <w:szCs w:val="28"/>
          <w:shd w:val="clear" w:color="auto" w:fill="FFFFFF"/>
        </w:rPr>
        <w:t xml:space="preserve">в течение 3 циклов, а затем </w:t>
      </w:r>
      <w:r w:rsidR="007B2681" w:rsidRPr="007B27AE">
        <w:rPr>
          <w:color w:val="000000"/>
          <w:szCs w:val="28"/>
          <w:shd w:val="clear" w:color="auto" w:fill="FFFFFF"/>
        </w:rPr>
        <w:t xml:space="preserve">ибрутиниб </w:t>
      </w:r>
      <w:r w:rsidRPr="007B27AE">
        <w:rPr>
          <w:color w:val="000000"/>
          <w:szCs w:val="28"/>
          <w:shd w:val="clear" w:color="auto" w:fill="FFFFFF"/>
        </w:rPr>
        <w:t xml:space="preserve">в комбинации с венетоклаксом в течение 12 циклов (включая 5-недельный график титрования дозы). Каждый цикл составлял 28 дней. </w:t>
      </w:r>
      <w:r w:rsidR="007B2681" w:rsidRPr="007B27AE">
        <w:rPr>
          <w:color w:val="000000"/>
          <w:szCs w:val="28"/>
          <w:shd w:val="clear" w:color="auto" w:fill="FFFFFF"/>
        </w:rPr>
        <w:t xml:space="preserve">Ибрутиниб </w:t>
      </w:r>
      <w:r w:rsidRPr="007B27AE">
        <w:rPr>
          <w:color w:val="000000"/>
          <w:szCs w:val="28"/>
          <w:shd w:val="clear" w:color="auto" w:fill="FFFFFF"/>
        </w:rPr>
        <w:t xml:space="preserve">вводили в дозе 420 мг в день. Венетоклакс назначали ежедневно, начиная с 20 мг в течение 1 недели, затем в течение 1 недели в каждой дозе 50 мг, 100 мг и 200 мг, затем рекомендуемая суточная доза 400 мг. Пациенты, рандомизированные в группу хлорамбуцила и обинутузумаба, получали лечение в течение 6 циклов. Обинутузумаб вводили в дозе 1000 мг в дни 1, 8 и 15 в цикле 1. В циклах со 2 по 6 в день 1 вводили 1000 мг обинутузумаба. Хлорамбуцил вводили в дозе 0,5 мг/кг массы тела. в 1-й и 15-й дни циклов с 1 по 6. Пациенты с подтвержденным прогрессированием по критериям IWCLL после завершения любого из режимов с фиксированной продолжительностью могли </w:t>
      </w:r>
      <w:r w:rsidR="007B2681" w:rsidRPr="007B27AE">
        <w:rPr>
          <w:color w:val="000000"/>
          <w:szCs w:val="28"/>
          <w:shd w:val="clear" w:color="auto" w:fill="FFFFFF"/>
        </w:rPr>
        <w:t xml:space="preserve">ибрутинибом </w:t>
      </w:r>
      <w:r w:rsidRPr="007B27AE">
        <w:rPr>
          <w:color w:val="000000"/>
          <w:szCs w:val="28"/>
          <w:shd w:val="clear" w:color="auto" w:fill="FFFFFF"/>
        </w:rPr>
        <w:t xml:space="preserve">в качестве монотерапии. Средний возраст составил 71 год (от 47 до 93 лет), 58% мужчин и 96% представителей европеоидной расы. Все пациенты имели исходный статус ECOG 0 (35%), 1 (53%) или 2 (12%). Исходно у 18% пациентов был ХЛЛ с del 11q и у 52% — немутированный IGHV. При исходной оценке риска синдрома лизиса опухоли у 25% пациентов была высокая опухолевая масса. После 3 циклов вводной монотерапии </w:t>
      </w:r>
      <w:r w:rsidR="007B2681" w:rsidRPr="007B27AE">
        <w:rPr>
          <w:color w:val="000000"/>
          <w:szCs w:val="28"/>
          <w:shd w:val="clear" w:color="auto" w:fill="FFFFFF"/>
        </w:rPr>
        <w:t xml:space="preserve">ибрутинибом </w:t>
      </w:r>
      <w:r w:rsidRPr="007B27AE">
        <w:rPr>
          <w:color w:val="000000"/>
          <w:szCs w:val="28"/>
          <w:shd w:val="clear" w:color="auto" w:fill="FFFFFF"/>
        </w:rPr>
        <w:t>у 2% пациентов отмечалась высокая опухолевая нагрузка. Высокая опухолевая нагрузка определялась как любой лимфатический узел ≥10 см; или любой лимфатический узел ≥5 см и абсолютное количество лимфоцитов ≥25×109/л. Среднее время наблюдения за исследованием 28 месяцев [28].</w:t>
      </w:r>
    </w:p>
    <w:p w14:paraId="275469E3" w14:textId="543278E4" w:rsidR="00C96C19" w:rsidRPr="007B27AE" w:rsidRDefault="00C96C19" w:rsidP="00E95E6A">
      <w:pPr>
        <w:pStyle w:val="ab"/>
        <w:spacing w:before="0" w:beforeAutospacing="0" w:after="0" w:afterAutospacing="0"/>
        <w:ind w:firstLine="709"/>
        <w:jc w:val="both"/>
        <w:textAlignment w:val="top"/>
        <w:rPr>
          <w:color w:val="000000"/>
          <w:szCs w:val="28"/>
          <w:shd w:val="clear" w:color="auto" w:fill="FFFFFF"/>
        </w:rPr>
      </w:pPr>
    </w:p>
    <w:p w14:paraId="06A3A144" w14:textId="073FFBBB" w:rsidR="00C96C19" w:rsidRPr="007B27AE" w:rsidRDefault="00C96C19" w:rsidP="007C774C">
      <w:pPr>
        <w:pStyle w:val="ab"/>
        <w:spacing w:before="0" w:beforeAutospacing="0" w:after="0" w:afterAutospacing="0"/>
        <w:jc w:val="both"/>
        <w:textAlignment w:val="top"/>
      </w:pPr>
      <w:r w:rsidRPr="007B27AE">
        <w:rPr>
          <w:b/>
          <w:bCs/>
          <w:color w:val="000000"/>
          <w:szCs w:val="28"/>
          <w:shd w:val="clear" w:color="auto" w:fill="FFFFFF"/>
        </w:rPr>
        <w:lastRenderedPageBreak/>
        <w:t>Таблица</w:t>
      </w:r>
      <w:r w:rsidR="00260C6E" w:rsidRPr="007B27AE">
        <w:rPr>
          <w:b/>
          <w:bCs/>
          <w:color w:val="000000"/>
          <w:szCs w:val="28"/>
          <w:shd w:val="clear" w:color="auto" w:fill="FFFFFF"/>
        </w:rPr>
        <w:t xml:space="preserve"> 4-7</w:t>
      </w:r>
      <w:r w:rsidRPr="007B27AE">
        <w:rPr>
          <w:color w:val="000000"/>
          <w:szCs w:val="28"/>
          <w:shd w:val="clear" w:color="auto" w:fill="FFFFFF"/>
        </w:rPr>
        <w:t>. Результаты эффективности в исследовании CLL3011</w:t>
      </w:r>
      <w:r w:rsidR="00080E00" w:rsidRPr="007C774C">
        <w:rPr>
          <w:color w:val="000000"/>
          <w:szCs w:val="28"/>
          <w:shd w:val="clear" w:color="auto" w:fill="FFFFFF"/>
        </w:rPr>
        <w:t>.</w:t>
      </w:r>
    </w:p>
    <w:tbl>
      <w:tblPr>
        <w:tblW w:w="9384" w:type="dxa"/>
        <w:tblInd w:w="-5" w:type="dxa"/>
        <w:tblLayout w:type="fixed"/>
        <w:tblCellMar>
          <w:left w:w="0" w:type="dxa"/>
          <w:right w:w="0" w:type="dxa"/>
        </w:tblCellMar>
        <w:tblLook w:val="0000" w:firstRow="0" w:lastRow="0" w:firstColumn="0" w:lastColumn="0" w:noHBand="0" w:noVBand="0"/>
      </w:tblPr>
      <w:tblGrid>
        <w:gridCol w:w="3128"/>
        <w:gridCol w:w="3412"/>
        <w:gridCol w:w="2844"/>
      </w:tblGrid>
      <w:tr w:rsidR="00C96C19" w:rsidRPr="007B27AE" w14:paraId="4BF648FF" w14:textId="77777777" w:rsidTr="003D5F2B">
        <w:trPr>
          <w:trHeight w:val="479"/>
        </w:trPr>
        <w:tc>
          <w:tcPr>
            <w:tcW w:w="312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6E702A" w14:textId="6B066132" w:rsidR="00C96C19" w:rsidRPr="007B27AE" w:rsidRDefault="007B2681" w:rsidP="00260C6E">
            <w:pPr>
              <w:pStyle w:val="TableParagraph"/>
              <w:kinsoku w:val="0"/>
              <w:overflowPunct w:val="0"/>
              <w:jc w:val="center"/>
              <w:rPr>
                <w:rFonts w:ascii="Times New Roman" w:hAnsi="Times New Roman" w:cs="Times New Roman"/>
                <w:b/>
                <w:bCs/>
                <w:spacing w:val="-2"/>
                <w:sz w:val="24"/>
                <w:szCs w:val="24"/>
                <w:vertAlign w:val="superscript"/>
              </w:rPr>
            </w:pPr>
            <w:r w:rsidRPr="007B27AE">
              <w:rPr>
                <w:rFonts w:ascii="Times New Roman" w:hAnsi="Times New Roman" w:cs="Times New Roman"/>
                <w:b/>
                <w:bCs/>
                <w:spacing w:val="-2"/>
                <w:sz w:val="24"/>
                <w:szCs w:val="24"/>
              </w:rPr>
              <w:t>Конечная точка</w:t>
            </w:r>
          </w:p>
        </w:tc>
        <w:tc>
          <w:tcPr>
            <w:tcW w:w="34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DD1D984" w14:textId="141823EC" w:rsidR="00C96C19" w:rsidRPr="007B27AE" w:rsidRDefault="00C96C19" w:rsidP="00260C6E">
            <w:pPr>
              <w:pStyle w:val="TableParagraph"/>
              <w:kinsoku w:val="0"/>
              <w:overflowPunct w:val="0"/>
              <w:jc w:val="center"/>
              <w:rPr>
                <w:rFonts w:ascii="Times New Roman" w:hAnsi="Times New Roman" w:cs="Times New Roman"/>
                <w:b/>
                <w:bCs/>
                <w:sz w:val="24"/>
                <w:szCs w:val="24"/>
              </w:rPr>
            </w:pPr>
            <w:r w:rsidRPr="007B27AE">
              <w:rPr>
                <w:rFonts w:ascii="Times New Roman" w:hAnsi="Times New Roman" w:cs="Times New Roman"/>
                <w:b/>
                <w:bCs/>
                <w:sz w:val="24"/>
                <w:szCs w:val="24"/>
                <w:lang w:val="ru-RU"/>
              </w:rPr>
              <w:t>Ибрутиниб</w:t>
            </w:r>
            <w:r w:rsidRPr="007B27AE">
              <w:rPr>
                <w:rFonts w:ascii="Times New Roman" w:hAnsi="Times New Roman" w:cs="Times New Roman"/>
                <w:b/>
                <w:bCs/>
                <w:sz w:val="24"/>
                <w:szCs w:val="24"/>
              </w:rPr>
              <w:t xml:space="preserve"> +</w:t>
            </w:r>
          </w:p>
          <w:p w14:paraId="76928A1F" w14:textId="7E8BE9C2" w:rsidR="00C96C19" w:rsidRPr="007B27AE" w:rsidRDefault="00C96C19" w:rsidP="00260C6E">
            <w:pPr>
              <w:pStyle w:val="TableParagraph"/>
              <w:kinsoku w:val="0"/>
              <w:overflowPunct w:val="0"/>
              <w:jc w:val="center"/>
              <w:rPr>
                <w:rFonts w:ascii="Times New Roman" w:hAnsi="Times New Roman" w:cs="Times New Roman"/>
                <w:b/>
                <w:bCs/>
                <w:spacing w:val="-2"/>
                <w:sz w:val="24"/>
                <w:szCs w:val="24"/>
              </w:rPr>
            </w:pPr>
            <w:r w:rsidRPr="007B27AE">
              <w:rPr>
                <w:rFonts w:ascii="Times New Roman" w:hAnsi="Times New Roman" w:cs="Times New Roman"/>
                <w:b/>
                <w:bCs/>
                <w:spacing w:val="-2"/>
                <w:sz w:val="24"/>
                <w:szCs w:val="24"/>
                <w:lang w:val="ru-RU"/>
              </w:rPr>
              <w:t>венетоклакс</w:t>
            </w:r>
            <w:r w:rsidR="00080E00" w:rsidRPr="007B27AE">
              <w:rPr>
                <w:rFonts w:ascii="Times New Roman" w:hAnsi="Times New Roman" w:cs="Times New Roman"/>
                <w:b/>
                <w:bCs/>
                <w:spacing w:val="-2"/>
                <w:sz w:val="24"/>
                <w:szCs w:val="24"/>
              </w:rPr>
              <w:t>,</w:t>
            </w:r>
            <w:r w:rsidRPr="007B27AE">
              <w:rPr>
                <w:rFonts w:ascii="Times New Roman" w:hAnsi="Times New Roman" w:cs="Times New Roman"/>
                <w:b/>
                <w:bCs/>
                <w:spacing w:val="-2"/>
                <w:sz w:val="24"/>
                <w:szCs w:val="24"/>
              </w:rPr>
              <w:t xml:space="preserve"> N=106</w:t>
            </w:r>
          </w:p>
        </w:tc>
        <w:tc>
          <w:tcPr>
            <w:tcW w:w="28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C9BA20" w14:textId="1BF6F4BF" w:rsidR="00C96C19" w:rsidRPr="007B27AE" w:rsidRDefault="00C96C19" w:rsidP="00260C6E">
            <w:pPr>
              <w:pStyle w:val="TableParagraph"/>
              <w:kinsoku w:val="0"/>
              <w:overflowPunct w:val="0"/>
              <w:jc w:val="center"/>
              <w:rPr>
                <w:rFonts w:ascii="Times New Roman" w:hAnsi="Times New Roman" w:cs="Times New Roman"/>
                <w:b/>
                <w:bCs/>
                <w:spacing w:val="-2"/>
                <w:sz w:val="24"/>
                <w:szCs w:val="24"/>
              </w:rPr>
            </w:pPr>
            <w:r w:rsidRPr="007B27AE">
              <w:rPr>
                <w:rFonts w:ascii="Times New Roman" w:hAnsi="Times New Roman" w:cs="Times New Roman"/>
                <w:b/>
                <w:bCs/>
                <w:sz w:val="24"/>
                <w:szCs w:val="24"/>
              </w:rPr>
              <w:t>Хлорамбуцил + Обинутузумаб</w:t>
            </w:r>
            <w:r w:rsidR="00080E00" w:rsidRPr="007B27AE">
              <w:rPr>
                <w:rFonts w:ascii="Times New Roman" w:hAnsi="Times New Roman" w:cs="Times New Roman"/>
                <w:b/>
                <w:bCs/>
                <w:sz w:val="24"/>
                <w:szCs w:val="24"/>
              </w:rPr>
              <w:t>,</w:t>
            </w:r>
            <w:r w:rsidRPr="007B27AE">
              <w:rPr>
                <w:rFonts w:ascii="Times New Roman" w:hAnsi="Times New Roman" w:cs="Times New Roman"/>
                <w:b/>
                <w:bCs/>
                <w:sz w:val="24"/>
                <w:szCs w:val="24"/>
              </w:rPr>
              <w:t xml:space="preserve"> </w:t>
            </w:r>
            <w:r w:rsidRPr="007B27AE">
              <w:rPr>
                <w:rFonts w:ascii="Times New Roman" w:hAnsi="Times New Roman" w:cs="Times New Roman"/>
                <w:b/>
                <w:bCs/>
                <w:spacing w:val="-2"/>
                <w:sz w:val="24"/>
                <w:szCs w:val="24"/>
              </w:rPr>
              <w:t>N=105</w:t>
            </w:r>
          </w:p>
        </w:tc>
      </w:tr>
      <w:tr w:rsidR="00C96C19" w:rsidRPr="007B27AE" w14:paraId="1959A467"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425B43B7" w14:textId="602DC54A" w:rsidR="00C96C19" w:rsidRPr="007B27AE" w:rsidRDefault="00C96C19" w:rsidP="00260C6E">
            <w:pPr>
              <w:pStyle w:val="TableParagraph"/>
              <w:kinsoku w:val="0"/>
              <w:overflowPunct w:val="0"/>
              <w:jc w:val="center"/>
              <w:rPr>
                <w:rFonts w:ascii="Times New Roman" w:hAnsi="Times New Roman" w:cs="Times New Roman"/>
                <w:b/>
                <w:bCs/>
                <w:sz w:val="24"/>
                <w:szCs w:val="24"/>
              </w:rPr>
            </w:pPr>
            <w:r w:rsidRPr="007B27AE">
              <w:rPr>
                <w:rFonts w:ascii="Times New Roman" w:hAnsi="Times New Roman" w:cs="Times New Roman"/>
                <w:b/>
                <w:bCs/>
                <w:sz w:val="24"/>
                <w:szCs w:val="24"/>
              </w:rPr>
              <w:t>Выживаемость без прогрессирования</w:t>
            </w:r>
          </w:p>
        </w:tc>
        <w:tc>
          <w:tcPr>
            <w:tcW w:w="3412" w:type="dxa"/>
            <w:tcBorders>
              <w:top w:val="single" w:sz="4" w:space="0" w:color="000000"/>
              <w:left w:val="single" w:sz="4" w:space="0" w:color="000000"/>
              <w:bottom w:val="single" w:sz="4" w:space="0" w:color="000000"/>
              <w:right w:val="single" w:sz="4" w:space="0" w:color="000000"/>
            </w:tcBorders>
            <w:vAlign w:val="center"/>
          </w:tcPr>
          <w:p w14:paraId="42419E98" w14:textId="77777777" w:rsidR="00C96C19" w:rsidRPr="007B27AE" w:rsidRDefault="00C96C19" w:rsidP="00260C6E">
            <w:pPr>
              <w:pStyle w:val="TableParagraph"/>
              <w:kinsoku w:val="0"/>
              <w:overflowPunct w:val="0"/>
              <w:jc w:val="center"/>
              <w:rPr>
                <w:rFonts w:ascii="Times New Roman" w:hAnsi="Times New Roman" w:cs="Times New Roman"/>
                <w:sz w:val="24"/>
                <w:szCs w:val="24"/>
              </w:rPr>
            </w:pPr>
          </w:p>
        </w:tc>
        <w:tc>
          <w:tcPr>
            <w:tcW w:w="2844" w:type="dxa"/>
            <w:tcBorders>
              <w:top w:val="single" w:sz="4" w:space="0" w:color="000000"/>
              <w:left w:val="single" w:sz="4" w:space="0" w:color="000000"/>
              <w:bottom w:val="single" w:sz="4" w:space="0" w:color="000000"/>
              <w:right w:val="single" w:sz="4" w:space="0" w:color="000000"/>
            </w:tcBorders>
            <w:vAlign w:val="center"/>
          </w:tcPr>
          <w:p w14:paraId="6A6E0243" w14:textId="77777777" w:rsidR="00C96C19" w:rsidRPr="007B27AE" w:rsidRDefault="00C96C19" w:rsidP="00260C6E">
            <w:pPr>
              <w:pStyle w:val="TableParagraph"/>
              <w:kinsoku w:val="0"/>
              <w:overflowPunct w:val="0"/>
              <w:jc w:val="center"/>
              <w:rPr>
                <w:rFonts w:ascii="Times New Roman" w:hAnsi="Times New Roman" w:cs="Times New Roman"/>
                <w:sz w:val="24"/>
                <w:szCs w:val="24"/>
              </w:rPr>
            </w:pPr>
          </w:p>
        </w:tc>
      </w:tr>
      <w:tr w:rsidR="00C96C19" w:rsidRPr="007B27AE" w14:paraId="3408C7E1"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1F04B1A7" w14:textId="131D0C4F" w:rsidR="00C96C19" w:rsidRPr="007B27AE" w:rsidRDefault="00C96C19" w:rsidP="00260C6E">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Количество событий (%)</w:t>
            </w:r>
          </w:p>
        </w:tc>
        <w:tc>
          <w:tcPr>
            <w:tcW w:w="3412" w:type="dxa"/>
            <w:tcBorders>
              <w:top w:val="single" w:sz="4" w:space="0" w:color="000000"/>
              <w:left w:val="single" w:sz="4" w:space="0" w:color="000000"/>
              <w:bottom w:val="single" w:sz="4" w:space="0" w:color="000000"/>
              <w:right w:val="single" w:sz="4" w:space="0" w:color="000000"/>
            </w:tcBorders>
            <w:vAlign w:val="center"/>
          </w:tcPr>
          <w:p w14:paraId="122009EB" w14:textId="10ACBC5A" w:rsidR="00C96C19" w:rsidRPr="007B27AE" w:rsidRDefault="00C96C19">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22 (20</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8)</w:t>
            </w:r>
          </w:p>
        </w:tc>
        <w:tc>
          <w:tcPr>
            <w:tcW w:w="2844" w:type="dxa"/>
            <w:tcBorders>
              <w:top w:val="single" w:sz="4" w:space="0" w:color="000000"/>
              <w:left w:val="single" w:sz="4" w:space="0" w:color="000000"/>
              <w:bottom w:val="single" w:sz="4" w:space="0" w:color="000000"/>
              <w:right w:val="single" w:sz="4" w:space="0" w:color="000000"/>
            </w:tcBorders>
            <w:vAlign w:val="center"/>
          </w:tcPr>
          <w:p w14:paraId="72294353" w14:textId="3AA5ABF6" w:rsidR="00C96C19" w:rsidRPr="007B27AE" w:rsidRDefault="00C96C19">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67 (63</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8)</w:t>
            </w:r>
          </w:p>
        </w:tc>
      </w:tr>
      <w:tr w:rsidR="00C96C19" w:rsidRPr="007B27AE" w14:paraId="799330FA"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4FE8DEF9" w14:textId="1A906453" w:rsidR="00C96C19" w:rsidRPr="007B27AE" w:rsidRDefault="00C96C19" w:rsidP="00260C6E">
            <w:pPr>
              <w:pStyle w:val="TableParagraph"/>
              <w:kinsoku w:val="0"/>
              <w:overflowPunct w:val="0"/>
              <w:jc w:val="center"/>
              <w:rPr>
                <w:rFonts w:ascii="Times New Roman" w:hAnsi="Times New Roman" w:cs="Times New Roman"/>
                <w:sz w:val="24"/>
                <w:szCs w:val="24"/>
                <w:lang w:val="ru-RU"/>
              </w:rPr>
            </w:pPr>
            <w:r w:rsidRPr="007B27AE">
              <w:rPr>
                <w:rFonts w:ascii="Times New Roman" w:hAnsi="Times New Roman" w:cs="Times New Roman"/>
                <w:sz w:val="24"/>
                <w:szCs w:val="24"/>
                <w:lang w:val="ru-RU"/>
              </w:rPr>
              <w:t>Медиана</w:t>
            </w:r>
            <w:r w:rsidRPr="007B27AE">
              <w:rPr>
                <w:rFonts w:ascii="Times New Roman" w:hAnsi="Times New Roman" w:cs="Times New Roman"/>
                <w:sz w:val="24"/>
                <w:szCs w:val="24"/>
              </w:rPr>
              <w:t xml:space="preserve"> (95% </w:t>
            </w:r>
            <w:r w:rsidRPr="007B27AE">
              <w:rPr>
                <w:rFonts w:ascii="Times New Roman" w:hAnsi="Times New Roman" w:cs="Times New Roman"/>
                <w:sz w:val="24"/>
                <w:szCs w:val="24"/>
                <w:lang w:val="ru-RU"/>
              </w:rPr>
              <w:t>ДИ</w:t>
            </w:r>
            <w:r w:rsidRPr="007B27AE">
              <w:rPr>
                <w:rFonts w:ascii="Times New Roman" w:hAnsi="Times New Roman" w:cs="Times New Roman"/>
                <w:sz w:val="24"/>
                <w:szCs w:val="24"/>
              </w:rPr>
              <w:t xml:space="preserve">), </w:t>
            </w:r>
            <w:r w:rsidRPr="007B27AE">
              <w:rPr>
                <w:rFonts w:ascii="Times New Roman" w:hAnsi="Times New Roman" w:cs="Times New Roman"/>
                <w:sz w:val="24"/>
                <w:szCs w:val="24"/>
                <w:lang w:val="ru-RU"/>
              </w:rPr>
              <w:t>месяцы</w:t>
            </w:r>
          </w:p>
        </w:tc>
        <w:tc>
          <w:tcPr>
            <w:tcW w:w="3412" w:type="dxa"/>
            <w:tcBorders>
              <w:top w:val="single" w:sz="4" w:space="0" w:color="000000"/>
              <w:left w:val="single" w:sz="4" w:space="0" w:color="000000"/>
              <w:bottom w:val="single" w:sz="4" w:space="0" w:color="000000"/>
              <w:right w:val="single" w:sz="4" w:space="0" w:color="000000"/>
            </w:tcBorders>
            <w:vAlign w:val="center"/>
          </w:tcPr>
          <w:p w14:paraId="33BEE74D" w14:textId="66158BF8" w:rsidR="00C96C19" w:rsidRPr="007B27AE" w:rsidRDefault="007B2681">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lang w:val="ru-RU"/>
              </w:rPr>
              <w:t>Н</w:t>
            </w:r>
            <w:r w:rsidRPr="007B27AE">
              <w:rPr>
                <w:rFonts w:ascii="Times New Roman" w:hAnsi="Times New Roman" w:cs="Times New Roman"/>
                <w:sz w:val="24"/>
                <w:szCs w:val="24"/>
              </w:rPr>
              <w:t xml:space="preserve">е оценена </w:t>
            </w:r>
            <w:r w:rsidR="00C96C19" w:rsidRPr="007B27AE">
              <w:rPr>
                <w:rFonts w:ascii="Times New Roman" w:hAnsi="Times New Roman" w:cs="Times New Roman"/>
                <w:sz w:val="24"/>
                <w:szCs w:val="24"/>
              </w:rPr>
              <w:t>(31</w:t>
            </w:r>
            <w:r w:rsidR="00080E00" w:rsidRPr="007B27AE">
              <w:rPr>
                <w:rFonts w:ascii="Times New Roman" w:hAnsi="Times New Roman" w:cs="Times New Roman"/>
                <w:sz w:val="24"/>
                <w:szCs w:val="24"/>
              </w:rPr>
              <w:t>,</w:t>
            </w:r>
            <w:r w:rsidR="00C96C19" w:rsidRPr="007B27AE">
              <w:rPr>
                <w:rFonts w:ascii="Times New Roman" w:hAnsi="Times New Roman" w:cs="Times New Roman"/>
                <w:sz w:val="24"/>
                <w:szCs w:val="24"/>
              </w:rPr>
              <w:t>2</w:t>
            </w:r>
            <w:r w:rsidR="00080E00" w:rsidRPr="007B27AE">
              <w:rPr>
                <w:rFonts w:ascii="Times New Roman" w:hAnsi="Times New Roman" w:cs="Times New Roman"/>
                <w:sz w:val="24"/>
                <w:szCs w:val="24"/>
              </w:rPr>
              <w:t xml:space="preserve">; </w:t>
            </w:r>
            <w:r w:rsidRPr="007B27AE">
              <w:rPr>
                <w:rFonts w:ascii="Times New Roman" w:hAnsi="Times New Roman" w:cs="Times New Roman"/>
                <w:sz w:val="24"/>
                <w:szCs w:val="24"/>
              </w:rPr>
              <w:t>не оценена</w:t>
            </w:r>
            <w:r w:rsidR="00C96C19" w:rsidRPr="007B27AE">
              <w:rPr>
                <w:rFonts w:ascii="Times New Roman" w:hAnsi="Times New Roman" w:cs="Times New Roman"/>
                <w:sz w:val="24"/>
                <w:szCs w:val="24"/>
              </w:rPr>
              <w:t>)</w:t>
            </w:r>
          </w:p>
        </w:tc>
        <w:tc>
          <w:tcPr>
            <w:tcW w:w="2844" w:type="dxa"/>
            <w:tcBorders>
              <w:top w:val="single" w:sz="4" w:space="0" w:color="000000"/>
              <w:left w:val="single" w:sz="4" w:space="0" w:color="000000"/>
              <w:bottom w:val="single" w:sz="4" w:space="0" w:color="000000"/>
              <w:right w:val="single" w:sz="4" w:space="0" w:color="000000"/>
            </w:tcBorders>
            <w:vAlign w:val="center"/>
          </w:tcPr>
          <w:p w14:paraId="3DBC3D94" w14:textId="4274708D" w:rsidR="00C96C19" w:rsidRPr="007B27AE" w:rsidRDefault="00C96C19">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21</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0 (16</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6</w:t>
            </w:r>
            <w:r w:rsidR="00080E00" w:rsidRPr="007B27AE">
              <w:rPr>
                <w:rFonts w:ascii="Times New Roman" w:hAnsi="Times New Roman" w:cs="Times New Roman"/>
                <w:sz w:val="24"/>
                <w:szCs w:val="24"/>
              </w:rPr>
              <w:t xml:space="preserve">; </w:t>
            </w:r>
            <w:r w:rsidRPr="007B27AE">
              <w:rPr>
                <w:rFonts w:ascii="Times New Roman" w:hAnsi="Times New Roman" w:cs="Times New Roman"/>
                <w:sz w:val="24"/>
                <w:szCs w:val="24"/>
              </w:rPr>
              <w:t>24</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7)</w:t>
            </w:r>
          </w:p>
        </w:tc>
      </w:tr>
      <w:tr w:rsidR="00C96C19" w:rsidRPr="007B27AE" w14:paraId="1847B784" w14:textId="77777777" w:rsidTr="003D5F2B">
        <w:trPr>
          <w:trHeight w:val="225"/>
        </w:trPr>
        <w:tc>
          <w:tcPr>
            <w:tcW w:w="3128" w:type="dxa"/>
            <w:tcBorders>
              <w:top w:val="single" w:sz="4" w:space="0" w:color="000000"/>
              <w:left w:val="single" w:sz="4" w:space="0" w:color="000000"/>
              <w:bottom w:val="single" w:sz="4" w:space="0" w:color="000000"/>
              <w:right w:val="single" w:sz="4" w:space="0" w:color="000000"/>
            </w:tcBorders>
            <w:vAlign w:val="center"/>
          </w:tcPr>
          <w:p w14:paraId="1ECADB56" w14:textId="54CF5249" w:rsidR="00C96C19" w:rsidRPr="007B27AE" w:rsidRDefault="003D5F2B" w:rsidP="00260C6E">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lang w:val="ru-RU"/>
              </w:rPr>
              <w:t>ОР</w:t>
            </w:r>
            <w:r w:rsidR="00C96C19" w:rsidRPr="007B27AE">
              <w:rPr>
                <w:rFonts w:ascii="Times New Roman" w:hAnsi="Times New Roman" w:cs="Times New Roman"/>
                <w:sz w:val="24"/>
                <w:szCs w:val="24"/>
              </w:rPr>
              <w:t xml:space="preserve"> (95% </w:t>
            </w:r>
            <w:r w:rsidR="00C96C19" w:rsidRPr="007B27AE">
              <w:rPr>
                <w:rFonts w:ascii="Times New Roman" w:hAnsi="Times New Roman" w:cs="Times New Roman"/>
                <w:sz w:val="24"/>
                <w:szCs w:val="24"/>
                <w:lang w:val="ru-RU"/>
              </w:rPr>
              <w:t>ДИ</w:t>
            </w:r>
            <w:r w:rsidR="00C96C19" w:rsidRPr="007B27AE">
              <w:rPr>
                <w:rFonts w:ascii="Times New Roman" w:hAnsi="Times New Roman" w:cs="Times New Roman"/>
                <w:sz w:val="24"/>
                <w:szCs w:val="24"/>
              </w:rPr>
              <w:t>)</w:t>
            </w:r>
          </w:p>
        </w:tc>
        <w:tc>
          <w:tcPr>
            <w:tcW w:w="6256" w:type="dxa"/>
            <w:gridSpan w:val="2"/>
            <w:tcBorders>
              <w:top w:val="single" w:sz="4" w:space="0" w:color="000000"/>
              <w:left w:val="single" w:sz="4" w:space="0" w:color="000000"/>
              <w:bottom w:val="single" w:sz="4" w:space="0" w:color="000000"/>
              <w:right w:val="single" w:sz="4" w:space="0" w:color="000000"/>
            </w:tcBorders>
            <w:vAlign w:val="center"/>
          </w:tcPr>
          <w:p w14:paraId="674D3719" w14:textId="37A05AD5" w:rsidR="00C96C19" w:rsidRPr="007B27AE" w:rsidRDefault="00C96C19">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0</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22 (0</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13</w:t>
            </w:r>
            <w:r w:rsidR="00080E00" w:rsidRPr="007B27AE">
              <w:rPr>
                <w:rFonts w:ascii="Times New Roman" w:hAnsi="Times New Roman" w:cs="Times New Roman"/>
                <w:sz w:val="24"/>
                <w:szCs w:val="24"/>
              </w:rPr>
              <w:t xml:space="preserve">; </w:t>
            </w:r>
            <w:r w:rsidRPr="007B27AE">
              <w:rPr>
                <w:rFonts w:ascii="Times New Roman" w:hAnsi="Times New Roman" w:cs="Times New Roman"/>
                <w:sz w:val="24"/>
                <w:szCs w:val="24"/>
              </w:rPr>
              <w:t>0</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36)</w:t>
            </w:r>
          </w:p>
        </w:tc>
      </w:tr>
      <w:tr w:rsidR="00C96C19" w:rsidRPr="007B27AE" w14:paraId="55404F86"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1257F8FB" w14:textId="10F38104" w:rsidR="00C96C19" w:rsidRPr="007B27AE" w:rsidRDefault="003D5F2B" w:rsidP="003D5F2B">
            <w:pPr>
              <w:pStyle w:val="TableParagraph"/>
              <w:kinsoku w:val="0"/>
              <w:overflowPunct w:val="0"/>
              <w:jc w:val="center"/>
              <w:rPr>
                <w:rFonts w:ascii="Times New Roman" w:hAnsi="Times New Roman" w:cs="Times New Roman"/>
                <w:spacing w:val="-2"/>
                <w:sz w:val="24"/>
                <w:szCs w:val="24"/>
                <w:vertAlign w:val="superscript"/>
              </w:rPr>
            </w:pPr>
            <w:r>
              <w:rPr>
                <w:rFonts w:ascii="Times New Roman" w:hAnsi="Times New Roman" w:cs="Times New Roman"/>
                <w:spacing w:val="-2"/>
                <w:sz w:val="24"/>
                <w:szCs w:val="24"/>
                <w:lang w:val="ru-RU"/>
              </w:rPr>
              <w:t xml:space="preserve">Значение </w:t>
            </w:r>
            <w:r w:rsidR="00C96C19" w:rsidRPr="007B27AE">
              <w:rPr>
                <w:rFonts w:ascii="Times New Roman" w:hAnsi="Times New Roman" w:cs="Times New Roman"/>
                <w:spacing w:val="-2"/>
                <w:sz w:val="24"/>
                <w:szCs w:val="24"/>
              </w:rPr>
              <w:t>P</w:t>
            </w:r>
          </w:p>
        </w:tc>
        <w:tc>
          <w:tcPr>
            <w:tcW w:w="6256" w:type="dxa"/>
            <w:gridSpan w:val="2"/>
            <w:tcBorders>
              <w:top w:val="single" w:sz="4" w:space="0" w:color="000000"/>
              <w:left w:val="single" w:sz="4" w:space="0" w:color="000000"/>
              <w:bottom w:val="single" w:sz="4" w:space="0" w:color="000000"/>
              <w:right w:val="single" w:sz="4" w:space="0" w:color="000000"/>
            </w:tcBorders>
            <w:vAlign w:val="center"/>
          </w:tcPr>
          <w:p w14:paraId="53F7673C" w14:textId="1DC960AB" w:rsidR="00C96C19" w:rsidRPr="007B27AE" w:rsidRDefault="00C96C19" w:rsidP="00260C6E">
            <w:pPr>
              <w:pStyle w:val="TableParagraph"/>
              <w:kinsoku w:val="0"/>
              <w:overflowPunct w:val="0"/>
              <w:jc w:val="center"/>
              <w:rPr>
                <w:rFonts w:ascii="Times New Roman" w:hAnsi="Times New Roman" w:cs="Times New Roman"/>
                <w:spacing w:val="-2"/>
                <w:sz w:val="24"/>
                <w:szCs w:val="24"/>
              </w:rPr>
            </w:pPr>
            <w:r w:rsidRPr="007B27AE">
              <w:rPr>
                <w:rFonts w:ascii="Times New Roman" w:hAnsi="Times New Roman" w:cs="Times New Roman"/>
                <w:spacing w:val="-2"/>
                <w:sz w:val="24"/>
                <w:szCs w:val="24"/>
              </w:rPr>
              <w:t>&lt;0</w:t>
            </w:r>
            <w:r w:rsidR="00080E00" w:rsidRPr="007B27AE">
              <w:rPr>
                <w:rFonts w:ascii="Times New Roman" w:hAnsi="Times New Roman" w:cs="Times New Roman"/>
                <w:spacing w:val="-2"/>
                <w:sz w:val="24"/>
                <w:szCs w:val="24"/>
              </w:rPr>
              <w:t>,</w:t>
            </w:r>
            <w:r w:rsidRPr="007B27AE">
              <w:rPr>
                <w:rFonts w:ascii="Times New Roman" w:hAnsi="Times New Roman" w:cs="Times New Roman"/>
                <w:spacing w:val="-2"/>
                <w:sz w:val="24"/>
                <w:szCs w:val="24"/>
              </w:rPr>
              <w:t>0001</w:t>
            </w:r>
          </w:p>
        </w:tc>
      </w:tr>
      <w:tr w:rsidR="00C96C19" w:rsidRPr="007B27AE" w14:paraId="768AFE3C"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1F37A2A5" w14:textId="1330F0E9" w:rsidR="00C96C19" w:rsidRPr="007B27AE" w:rsidRDefault="00C96C19" w:rsidP="003D5F2B">
            <w:pPr>
              <w:pStyle w:val="TableParagraph"/>
              <w:kinsoku w:val="0"/>
              <w:overflowPunct w:val="0"/>
              <w:jc w:val="center"/>
              <w:rPr>
                <w:rFonts w:ascii="Times New Roman" w:hAnsi="Times New Roman" w:cs="Times New Roman"/>
                <w:b/>
                <w:bCs/>
                <w:sz w:val="24"/>
                <w:szCs w:val="24"/>
                <w:vertAlign w:val="superscript"/>
              </w:rPr>
            </w:pPr>
            <w:r w:rsidRPr="007B27AE">
              <w:rPr>
                <w:rFonts w:ascii="Times New Roman" w:hAnsi="Times New Roman" w:cs="Times New Roman"/>
                <w:b/>
                <w:bCs/>
                <w:sz w:val="24"/>
                <w:szCs w:val="24"/>
              </w:rPr>
              <w:t xml:space="preserve">Частота </w:t>
            </w:r>
            <w:r w:rsidR="003D5F2B">
              <w:rPr>
                <w:rFonts w:ascii="Times New Roman" w:hAnsi="Times New Roman" w:cs="Times New Roman"/>
                <w:b/>
                <w:bCs/>
                <w:sz w:val="24"/>
                <w:szCs w:val="24"/>
                <w:lang w:val="ru-RU"/>
              </w:rPr>
              <w:t>ПО</w:t>
            </w:r>
            <w:r w:rsidRPr="007B27AE">
              <w:rPr>
                <w:rFonts w:ascii="Times New Roman" w:hAnsi="Times New Roman" w:cs="Times New Roman"/>
                <w:b/>
                <w:bCs/>
                <w:sz w:val="24"/>
                <w:szCs w:val="24"/>
              </w:rPr>
              <w:t xml:space="preserve"> (%)</w:t>
            </w:r>
          </w:p>
        </w:tc>
        <w:tc>
          <w:tcPr>
            <w:tcW w:w="3412" w:type="dxa"/>
            <w:tcBorders>
              <w:top w:val="single" w:sz="4" w:space="0" w:color="000000"/>
              <w:left w:val="single" w:sz="4" w:space="0" w:color="000000"/>
              <w:bottom w:val="single" w:sz="4" w:space="0" w:color="000000"/>
              <w:right w:val="single" w:sz="4" w:space="0" w:color="000000"/>
            </w:tcBorders>
            <w:vAlign w:val="center"/>
          </w:tcPr>
          <w:p w14:paraId="34675B0D" w14:textId="518E37F1" w:rsidR="00C96C19" w:rsidRPr="007B27AE" w:rsidRDefault="00C96C19" w:rsidP="00260C6E">
            <w:pPr>
              <w:pStyle w:val="TableParagraph"/>
              <w:kinsoku w:val="0"/>
              <w:overflowPunct w:val="0"/>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38</w:t>
            </w:r>
            <w:r w:rsidR="00080E00"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7</w:t>
            </w:r>
          </w:p>
        </w:tc>
        <w:tc>
          <w:tcPr>
            <w:tcW w:w="2844" w:type="dxa"/>
            <w:tcBorders>
              <w:top w:val="single" w:sz="4" w:space="0" w:color="000000"/>
              <w:left w:val="single" w:sz="4" w:space="0" w:color="000000"/>
              <w:bottom w:val="single" w:sz="4" w:space="0" w:color="000000"/>
              <w:right w:val="single" w:sz="4" w:space="0" w:color="000000"/>
            </w:tcBorders>
            <w:vAlign w:val="center"/>
          </w:tcPr>
          <w:p w14:paraId="7C1CC3A8" w14:textId="5804FEC0" w:rsidR="00C96C19" w:rsidRPr="007B27AE" w:rsidRDefault="00C96C19" w:rsidP="00260C6E">
            <w:pPr>
              <w:pStyle w:val="TableParagraph"/>
              <w:kinsoku w:val="0"/>
              <w:overflowPunct w:val="0"/>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11</w:t>
            </w:r>
            <w:r w:rsidR="00080E00"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4</w:t>
            </w:r>
          </w:p>
        </w:tc>
      </w:tr>
      <w:tr w:rsidR="00C96C19" w:rsidRPr="007B27AE" w14:paraId="7B565441"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4D484DE4" w14:textId="77B8FC71" w:rsidR="00C96C19" w:rsidRPr="007B27AE" w:rsidRDefault="00C96C19" w:rsidP="00260C6E">
            <w:pPr>
              <w:pStyle w:val="TableParagraph"/>
              <w:kinsoku w:val="0"/>
              <w:overflowPunct w:val="0"/>
              <w:jc w:val="center"/>
              <w:rPr>
                <w:rFonts w:ascii="Times New Roman" w:hAnsi="Times New Roman" w:cs="Times New Roman"/>
                <w:sz w:val="24"/>
                <w:szCs w:val="24"/>
                <w:lang w:val="ru-RU"/>
              </w:rPr>
            </w:pPr>
            <w:r w:rsidRPr="007B27AE">
              <w:rPr>
                <w:rFonts w:ascii="Times New Roman" w:hAnsi="Times New Roman" w:cs="Times New Roman"/>
                <w:sz w:val="24"/>
                <w:szCs w:val="24"/>
              </w:rPr>
              <w:t xml:space="preserve">95% </w:t>
            </w:r>
            <w:r w:rsidRPr="007B27AE">
              <w:rPr>
                <w:rFonts w:ascii="Times New Roman" w:hAnsi="Times New Roman" w:cs="Times New Roman"/>
                <w:sz w:val="24"/>
                <w:szCs w:val="24"/>
                <w:lang w:val="ru-RU"/>
              </w:rPr>
              <w:t>ДИ</w:t>
            </w:r>
          </w:p>
        </w:tc>
        <w:tc>
          <w:tcPr>
            <w:tcW w:w="3412" w:type="dxa"/>
            <w:tcBorders>
              <w:top w:val="single" w:sz="4" w:space="0" w:color="000000"/>
              <w:left w:val="single" w:sz="4" w:space="0" w:color="000000"/>
              <w:bottom w:val="single" w:sz="4" w:space="0" w:color="000000"/>
              <w:right w:val="single" w:sz="4" w:space="0" w:color="000000"/>
            </w:tcBorders>
            <w:vAlign w:val="center"/>
          </w:tcPr>
          <w:p w14:paraId="69E0F4AC" w14:textId="043FC904" w:rsidR="00C96C19" w:rsidRPr="007B27AE" w:rsidRDefault="00C96C19">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(29</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4</w:t>
            </w:r>
            <w:r w:rsidR="00080E00" w:rsidRPr="007B27AE">
              <w:rPr>
                <w:rFonts w:ascii="Times New Roman" w:hAnsi="Times New Roman" w:cs="Times New Roman"/>
                <w:sz w:val="24"/>
                <w:szCs w:val="24"/>
              </w:rPr>
              <w:t xml:space="preserve">; </w:t>
            </w:r>
            <w:r w:rsidRPr="007B27AE">
              <w:rPr>
                <w:rFonts w:ascii="Times New Roman" w:hAnsi="Times New Roman" w:cs="Times New Roman"/>
                <w:sz w:val="24"/>
                <w:szCs w:val="24"/>
              </w:rPr>
              <w:t>48</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0)</w:t>
            </w:r>
          </w:p>
        </w:tc>
        <w:tc>
          <w:tcPr>
            <w:tcW w:w="2844" w:type="dxa"/>
            <w:tcBorders>
              <w:top w:val="single" w:sz="4" w:space="0" w:color="000000"/>
              <w:left w:val="single" w:sz="4" w:space="0" w:color="000000"/>
              <w:bottom w:val="single" w:sz="4" w:space="0" w:color="000000"/>
              <w:right w:val="single" w:sz="4" w:space="0" w:color="000000"/>
            </w:tcBorders>
            <w:vAlign w:val="center"/>
          </w:tcPr>
          <w:p w14:paraId="76176A4F" w14:textId="29DA3764" w:rsidR="00C96C19" w:rsidRPr="007B27AE" w:rsidRDefault="00C96C19">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(5</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3</w:t>
            </w:r>
            <w:r w:rsidR="00080E00" w:rsidRPr="007B27AE">
              <w:rPr>
                <w:rFonts w:ascii="Times New Roman" w:hAnsi="Times New Roman" w:cs="Times New Roman"/>
                <w:sz w:val="24"/>
                <w:szCs w:val="24"/>
              </w:rPr>
              <w:t xml:space="preserve">; </w:t>
            </w:r>
            <w:r w:rsidRPr="007B27AE">
              <w:rPr>
                <w:rFonts w:ascii="Times New Roman" w:hAnsi="Times New Roman" w:cs="Times New Roman"/>
                <w:sz w:val="24"/>
                <w:szCs w:val="24"/>
              </w:rPr>
              <w:t>17</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5)</w:t>
            </w:r>
          </w:p>
        </w:tc>
      </w:tr>
      <w:tr w:rsidR="00C96C19" w:rsidRPr="007B27AE" w14:paraId="70844D4D"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39EB2FAF" w14:textId="37002A4A" w:rsidR="00C96C19" w:rsidRPr="007B27AE" w:rsidRDefault="003D5F2B" w:rsidP="003D5F2B">
            <w:pPr>
              <w:pStyle w:val="TableParagraph"/>
              <w:kinsoku w:val="0"/>
              <w:overflowPunct w:val="0"/>
              <w:jc w:val="center"/>
              <w:rPr>
                <w:rFonts w:ascii="Times New Roman" w:hAnsi="Times New Roman" w:cs="Times New Roman"/>
                <w:spacing w:val="-2"/>
                <w:sz w:val="24"/>
                <w:szCs w:val="24"/>
                <w:vertAlign w:val="superscript"/>
              </w:rPr>
            </w:pPr>
            <w:r>
              <w:rPr>
                <w:rFonts w:ascii="Times New Roman" w:hAnsi="Times New Roman" w:cs="Times New Roman"/>
                <w:spacing w:val="-2"/>
                <w:sz w:val="24"/>
                <w:szCs w:val="24"/>
                <w:lang w:val="ru-RU"/>
              </w:rPr>
              <w:t xml:space="preserve">Значение </w:t>
            </w:r>
            <w:r>
              <w:rPr>
                <w:rFonts w:ascii="Times New Roman" w:hAnsi="Times New Roman" w:cs="Times New Roman"/>
                <w:spacing w:val="-2"/>
                <w:sz w:val="24"/>
                <w:szCs w:val="24"/>
              </w:rPr>
              <w:t>P</w:t>
            </w:r>
          </w:p>
        </w:tc>
        <w:tc>
          <w:tcPr>
            <w:tcW w:w="6256" w:type="dxa"/>
            <w:gridSpan w:val="2"/>
            <w:tcBorders>
              <w:top w:val="single" w:sz="4" w:space="0" w:color="000000"/>
              <w:left w:val="single" w:sz="4" w:space="0" w:color="000000"/>
              <w:bottom w:val="single" w:sz="4" w:space="0" w:color="000000"/>
              <w:right w:val="single" w:sz="4" w:space="0" w:color="000000"/>
            </w:tcBorders>
            <w:vAlign w:val="center"/>
          </w:tcPr>
          <w:p w14:paraId="0E911FF9" w14:textId="338BB020" w:rsidR="00C96C19" w:rsidRPr="007B27AE" w:rsidRDefault="00C96C19" w:rsidP="00260C6E">
            <w:pPr>
              <w:pStyle w:val="TableParagraph"/>
              <w:kinsoku w:val="0"/>
              <w:overflowPunct w:val="0"/>
              <w:jc w:val="center"/>
              <w:rPr>
                <w:rFonts w:ascii="Times New Roman" w:hAnsi="Times New Roman" w:cs="Times New Roman"/>
                <w:spacing w:val="-2"/>
                <w:sz w:val="24"/>
                <w:szCs w:val="24"/>
              </w:rPr>
            </w:pPr>
            <w:r w:rsidRPr="007B27AE">
              <w:rPr>
                <w:rFonts w:ascii="Times New Roman" w:hAnsi="Times New Roman" w:cs="Times New Roman"/>
                <w:spacing w:val="-2"/>
                <w:sz w:val="24"/>
                <w:szCs w:val="24"/>
              </w:rPr>
              <w:t>&lt;0</w:t>
            </w:r>
            <w:r w:rsidR="00080E00" w:rsidRPr="007B27AE">
              <w:rPr>
                <w:rFonts w:ascii="Times New Roman" w:hAnsi="Times New Roman" w:cs="Times New Roman"/>
                <w:spacing w:val="-2"/>
                <w:sz w:val="24"/>
                <w:szCs w:val="24"/>
              </w:rPr>
              <w:t>,</w:t>
            </w:r>
            <w:r w:rsidRPr="007B27AE">
              <w:rPr>
                <w:rFonts w:ascii="Times New Roman" w:hAnsi="Times New Roman" w:cs="Times New Roman"/>
                <w:spacing w:val="-2"/>
                <w:sz w:val="24"/>
                <w:szCs w:val="24"/>
              </w:rPr>
              <w:t>0001</w:t>
            </w:r>
          </w:p>
        </w:tc>
      </w:tr>
      <w:tr w:rsidR="00C96C19" w:rsidRPr="007B27AE" w14:paraId="13EA4D14"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1E966581" w14:textId="4DB5D927" w:rsidR="00C96C19" w:rsidRPr="007B27AE" w:rsidRDefault="00C96C19" w:rsidP="00260C6E">
            <w:pPr>
              <w:pStyle w:val="TableParagraph"/>
              <w:kinsoku w:val="0"/>
              <w:overflowPunct w:val="0"/>
              <w:jc w:val="center"/>
              <w:rPr>
                <w:rFonts w:ascii="Times New Roman" w:hAnsi="Times New Roman" w:cs="Times New Roman"/>
                <w:b/>
                <w:bCs/>
                <w:sz w:val="24"/>
                <w:szCs w:val="24"/>
                <w:vertAlign w:val="superscript"/>
              </w:rPr>
            </w:pPr>
            <w:r w:rsidRPr="007B27AE">
              <w:rPr>
                <w:rFonts w:ascii="Times New Roman" w:hAnsi="Times New Roman" w:cs="Times New Roman"/>
                <w:b/>
                <w:bCs/>
                <w:sz w:val="24"/>
                <w:szCs w:val="24"/>
                <w:lang w:val="ru-RU"/>
              </w:rPr>
              <w:t>ЧОО</w:t>
            </w:r>
            <w:r w:rsidRPr="007B27AE">
              <w:rPr>
                <w:rFonts w:ascii="Times New Roman" w:hAnsi="Times New Roman" w:cs="Times New Roman"/>
                <w:b/>
                <w:bCs/>
                <w:sz w:val="24"/>
                <w:szCs w:val="24"/>
              </w:rPr>
              <w:t xml:space="preserve"> (%)</w:t>
            </w:r>
          </w:p>
        </w:tc>
        <w:tc>
          <w:tcPr>
            <w:tcW w:w="3412" w:type="dxa"/>
            <w:tcBorders>
              <w:top w:val="single" w:sz="4" w:space="0" w:color="000000"/>
              <w:left w:val="single" w:sz="4" w:space="0" w:color="000000"/>
              <w:bottom w:val="single" w:sz="4" w:space="0" w:color="000000"/>
              <w:right w:val="single" w:sz="4" w:space="0" w:color="000000"/>
            </w:tcBorders>
            <w:vAlign w:val="center"/>
          </w:tcPr>
          <w:p w14:paraId="0AC0DA50" w14:textId="10F08954" w:rsidR="00C96C19" w:rsidRPr="007B27AE" w:rsidRDefault="00C96C19" w:rsidP="00260C6E">
            <w:pPr>
              <w:pStyle w:val="TableParagraph"/>
              <w:kinsoku w:val="0"/>
              <w:overflowPunct w:val="0"/>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86</w:t>
            </w:r>
            <w:r w:rsidR="00080E00"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8</w:t>
            </w:r>
          </w:p>
        </w:tc>
        <w:tc>
          <w:tcPr>
            <w:tcW w:w="2844" w:type="dxa"/>
            <w:tcBorders>
              <w:top w:val="single" w:sz="4" w:space="0" w:color="000000"/>
              <w:left w:val="single" w:sz="4" w:space="0" w:color="000000"/>
              <w:bottom w:val="single" w:sz="4" w:space="0" w:color="000000"/>
              <w:right w:val="single" w:sz="4" w:space="0" w:color="000000"/>
            </w:tcBorders>
            <w:vAlign w:val="center"/>
          </w:tcPr>
          <w:p w14:paraId="2383D760" w14:textId="76D11CDA" w:rsidR="00C96C19" w:rsidRPr="007B27AE" w:rsidRDefault="00C96C19" w:rsidP="00260C6E">
            <w:pPr>
              <w:pStyle w:val="TableParagraph"/>
              <w:kinsoku w:val="0"/>
              <w:overflowPunct w:val="0"/>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84</w:t>
            </w:r>
            <w:r w:rsidR="00080E00"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8</w:t>
            </w:r>
          </w:p>
        </w:tc>
      </w:tr>
      <w:tr w:rsidR="00C96C19" w:rsidRPr="007B27AE" w14:paraId="791915B3" w14:textId="77777777" w:rsidTr="003D5F2B">
        <w:trPr>
          <w:trHeight w:val="227"/>
        </w:trPr>
        <w:tc>
          <w:tcPr>
            <w:tcW w:w="3128" w:type="dxa"/>
            <w:tcBorders>
              <w:top w:val="single" w:sz="4" w:space="0" w:color="000000"/>
              <w:left w:val="single" w:sz="4" w:space="0" w:color="000000"/>
              <w:bottom w:val="single" w:sz="4" w:space="0" w:color="000000"/>
              <w:right w:val="single" w:sz="4" w:space="0" w:color="000000"/>
            </w:tcBorders>
            <w:vAlign w:val="center"/>
          </w:tcPr>
          <w:p w14:paraId="1E9BAB85" w14:textId="745DCE07" w:rsidR="00C96C19" w:rsidRPr="007B27AE" w:rsidRDefault="00C96C19" w:rsidP="00260C6E">
            <w:pPr>
              <w:pStyle w:val="TableParagraph"/>
              <w:kinsoku w:val="0"/>
              <w:overflowPunct w:val="0"/>
              <w:jc w:val="center"/>
              <w:rPr>
                <w:rFonts w:ascii="Times New Roman" w:hAnsi="Times New Roman" w:cs="Times New Roman"/>
                <w:sz w:val="24"/>
                <w:szCs w:val="24"/>
                <w:lang w:val="ru-RU"/>
              </w:rPr>
            </w:pPr>
            <w:r w:rsidRPr="007B27AE">
              <w:rPr>
                <w:rFonts w:ascii="Times New Roman" w:hAnsi="Times New Roman" w:cs="Times New Roman"/>
                <w:sz w:val="24"/>
                <w:szCs w:val="24"/>
              </w:rPr>
              <w:t xml:space="preserve">95% </w:t>
            </w:r>
            <w:r w:rsidRPr="007B27AE">
              <w:rPr>
                <w:rFonts w:ascii="Times New Roman" w:hAnsi="Times New Roman" w:cs="Times New Roman"/>
                <w:sz w:val="24"/>
                <w:szCs w:val="24"/>
                <w:lang w:val="ru-RU"/>
              </w:rPr>
              <w:t>ДИ</w:t>
            </w:r>
          </w:p>
        </w:tc>
        <w:tc>
          <w:tcPr>
            <w:tcW w:w="3412" w:type="dxa"/>
            <w:tcBorders>
              <w:top w:val="single" w:sz="4" w:space="0" w:color="000000"/>
              <w:left w:val="single" w:sz="4" w:space="0" w:color="000000"/>
              <w:bottom w:val="single" w:sz="4" w:space="0" w:color="000000"/>
              <w:right w:val="single" w:sz="4" w:space="0" w:color="000000"/>
            </w:tcBorders>
            <w:vAlign w:val="center"/>
          </w:tcPr>
          <w:p w14:paraId="550FCA15" w14:textId="217BCBF2" w:rsidR="00C96C19" w:rsidRPr="007B27AE" w:rsidRDefault="00C96C19">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(80</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3</w:t>
            </w:r>
            <w:r w:rsidR="00080E00" w:rsidRPr="007B27AE">
              <w:rPr>
                <w:rFonts w:ascii="Times New Roman" w:hAnsi="Times New Roman" w:cs="Times New Roman"/>
                <w:sz w:val="24"/>
                <w:szCs w:val="24"/>
              </w:rPr>
              <w:t xml:space="preserve">; </w:t>
            </w:r>
            <w:r w:rsidRPr="007B27AE">
              <w:rPr>
                <w:rFonts w:ascii="Times New Roman" w:hAnsi="Times New Roman" w:cs="Times New Roman"/>
                <w:sz w:val="24"/>
                <w:szCs w:val="24"/>
              </w:rPr>
              <w:t>93</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2)</w:t>
            </w:r>
          </w:p>
        </w:tc>
        <w:tc>
          <w:tcPr>
            <w:tcW w:w="2844" w:type="dxa"/>
            <w:tcBorders>
              <w:top w:val="single" w:sz="4" w:space="0" w:color="000000"/>
              <w:left w:val="single" w:sz="4" w:space="0" w:color="000000"/>
              <w:bottom w:val="single" w:sz="4" w:space="0" w:color="000000"/>
              <w:right w:val="single" w:sz="4" w:space="0" w:color="000000"/>
            </w:tcBorders>
            <w:vAlign w:val="center"/>
          </w:tcPr>
          <w:p w14:paraId="59C86D61" w14:textId="4D0192FE" w:rsidR="00C96C19" w:rsidRPr="007B27AE" w:rsidRDefault="00C96C19">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rPr>
              <w:t>(77</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9</w:t>
            </w:r>
            <w:r w:rsidR="00080E00" w:rsidRPr="007B27AE">
              <w:rPr>
                <w:rFonts w:ascii="Times New Roman" w:hAnsi="Times New Roman" w:cs="Times New Roman"/>
                <w:sz w:val="24"/>
                <w:szCs w:val="24"/>
              </w:rPr>
              <w:t xml:space="preserve">; </w:t>
            </w:r>
            <w:r w:rsidRPr="007B27AE">
              <w:rPr>
                <w:rFonts w:ascii="Times New Roman" w:hAnsi="Times New Roman" w:cs="Times New Roman"/>
                <w:sz w:val="24"/>
                <w:szCs w:val="24"/>
              </w:rPr>
              <w:t>91</w:t>
            </w:r>
            <w:r w:rsidR="00080E00" w:rsidRPr="007B27AE">
              <w:rPr>
                <w:rFonts w:ascii="Times New Roman" w:hAnsi="Times New Roman" w:cs="Times New Roman"/>
                <w:sz w:val="24"/>
                <w:szCs w:val="24"/>
              </w:rPr>
              <w:t>,</w:t>
            </w:r>
            <w:r w:rsidRPr="007B27AE">
              <w:rPr>
                <w:rFonts w:ascii="Times New Roman" w:hAnsi="Times New Roman" w:cs="Times New Roman"/>
                <w:sz w:val="24"/>
                <w:szCs w:val="24"/>
              </w:rPr>
              <w:t>6)</w:t>
            </w:r>
          </w:p>
        </w:tc>
      </w:tr>
      <w:tr w:rsidR="003D5F2B" w:rsidRPr="007B27AE" w14:paraId="01C3CA8E" w14:textId="77777777" w:rsidTr="009F6631">
        <w:trPr>
          <w:trHeight w:val="227"/>
        </w:trPr>
        <w:tc>
          <w:tcPr>
            <w:tcW w:w="9384" w:type="dxa"/>
            <w:gridSpan w:val="3"/>
            <w:tcBorders>
              <w:top w:val="single" w:sz="4" w:space="0" w:color="000000"/>
              <w:left w:val="single" w:sz="4" w:space="0" w:color="000000"/>
              <w:bottom w:val="single" w:sz="4" w:space="0" w:color="000000"/>
              <w:right w:val="single" w:sz="4" w:space="0" w:color="000000"/>
            </w:tcBorders>
            <w:vAlign w:val="center"/>
          </w:tcPr>
          <w:p w14:paraId="75B2D3A6" w14:textId="77777777" w:rsidR="003D5F2B" w:rsidRPr="003D5F2B" w:rsidRDefault="003D5F2B" w:rsidP="003D5F2B">
            <w:pPr>
              <w:kinsoku w:val="0"/>
              <w:overflowPunct w:val="0"/>
              <w:autoSpaceDE w:val="0"/>
              <w:autoSpaceDN w:val="0"/>
              <w:adjustRightInd w:val="0"/>
              <w:spacing w:after="0" w:line="232" w:lineRule="exact"/>
              <w:ind w:left="22"/>
              <w:rPr>
                <w:spacing w:val="-4"/>
                <w:sz w:val="20"/>
                <w:lang w:eastAsia="en-US"/>
              </w:rPr>
            </w:pPr>
            <w:r w:rsidRPr="003D5F2B">
              <w:rPr>
                <w:b/>
                <w:spacing w:val="-4"/>
                <w:sz w:val="20"/>
                <w:lang w:eastAsia="en-US"/>
              </w:rPr>
              <w:t>Примечание:</w:t>
            </w:r>
          </w:p>
          <w:p w14:paraId="7288B63A" w14:textId="08BE5AE4" w:rsidR="003D5F2B" w:rsidRPr="003D5F2B" w:rsidRDefault="003D5F2B" w:rsidP="003D5F2B">
            <w:pPr>
              <w:pStyle w:val="TableParagraph"/>
              <w:kinsoku w:val="0"/>
              <w:overflowPunct w:val="0"/>
              <w:rPr>
                <w:rFonts w:ascii="Times New Roman" w:hAnsi="Times New Roman" w:cs="Times New Roman"/>
                <w:sz w:val="24"/>
                <w:szCs w:val="24"/>
                <w:lang w:val="ru-RU"/>
              </w:rPr>
            </w:pPr>
            <w:r w:rsidRPr="003D5F2B">
              <w:rPr>
                <w:rFonts w:ascii="Times New Roman" w:eastAsia="MS Mincho" w:hAnsi="Times New Roman" w:cs="Times New Roman"/>
                <w:spacing w:val="-4"/>
                <w:sz w:val="20"/>
                <w:szCs w:val="24"/>
                <w:lang w:val="ru-RU"/>
              </w:rPr>
              <w:t xml:space="preserve">ДИ – доверительный интервал, ЧОО – частота объективного ответа, </w:t>
            </w:r>
            <w:r>
              <w:rPr>
                <w:rFonts w:ascii="Times New Roman" w:eastAsia="MS Mincho" w:hAnsi="Times New Roman" w:cs="Times New Roman"/>
                <w:spacing w:val="-4"/>
                <w:sz w:val="20"/>
                <w:szCs w:val="24"/>
                <w:lang w:val="ru-RU"/>
              </w:rPr>
              <w:t xml:space="preserve">ПО – полный ответ, </w:t>
            </w:r>
            <w:r w:rsidRPr="003D5F2B">
              <w:rPr>
                <w:rFonts w:ascii="Times New Roman" w:eastAsia="MS Mincho" w:hAnsi="Times New Roman" w:cs="Times New Roman"/>
                <w:spacing w:val="-4"/>
                <w:sz w:val="20"/>
                <w:szCs w:val="24"/>
                <w:lang w:val="ru-RU"/>
              </w:rPr>
              <w:t>ОР – отношение рисков.</w:t>
            </w:r>
          </w:p>
        </w:tc>
      </w:tr>
    </w:tbl>
    <w:p w14:paraId="1FF78C0F" w14:textId="77777777" w:rsidR="007B2681" w:rsidRPr="007B27AE" w:rsidRDefault="007B2681" w:rsidP="007B2681">
      <w:pPr>
        <w:pStyle w:val="ab"/>
        <w:spacing w:before="0" w:beforeAutospacing="0" w:after="0" w:afterAutospacing="0"/>
        <w:ind w:firstLine="709"/>
        <w:jc w:val="both"/>
        <w:textAlignment w:val="top"/>
        <w:rPr>
          <w:color w:val="000000"/>
          <w:szCs w:val="28"/>
          <w:shd w:val="clear" w:color="auto" w:fill="FFFFFF"/>
        </w:rPr>
      </w:pPr>
    </w:p>
    <w:p w14:paraId="590426B9" w14:textId="2FC126BA" w:rsidR="00247C43" w:rsidRPr="007B27AE" w:rsidRDefault="00247C43"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Лечебный эффект </w:t>
      </w:r>
      <w:r w:rsidR="007B2681" w:rsidRPr="007B27AE">
        <w:rPr>
          <w:color w:val="000000"/>
          <w:szCs w:val="28"/>
          <w:shd w:val="clear" w:color="auto" w:fill="FFFFFF"/>
        </w:rPr>
        <w:t xml:space="preserve">ибрутиниба </w:t>
      </w:r>
      <w:r w:rsidRPr="007B27AE">
        <w:rPr>
          <w:color w:val="000000"/>
          <w:szCs w:val="28"/>
          <w:shd w:val="clear" w:color="auto" w:fill="FFFFFF"/>
        </w:rPr>
        <w:t>плюс венетоклакс был одинаковым в популяции высокого риска ХЛЛ (мутация TP53, del 11q или немутированный IGHV) с ВБП ОР 0,23 [95% ДИ (0,13, 0,41)].</w:t>
      </w:r>
    </w:p>
    <w:p w14:paraId="78AB06D8" w14:textId="37BE4A3E" w:rsidR="00C96C19" w:rsidRPr="007B27AE" w:rsidRDefault="00247C43"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При медиане наблюдения 28 месяцев не было существенной разницы между группами лечения, в общей сложности 23 случая смерти: 11 (10,4%) в группе </w:t>
      </w:r>
      <w:r w:rsidR="007B2681" w:rsidRPr="007B27AE">
        <w:rPr>
          <w:color w:val="000000"/>
          <w:szCs w:val="28"/>
          <w:shd w:val="clear" w:color="auto" w:fill="FFFFFF"/>
        </w:rPr>
        <w:t xml:space="preserve">ибрутиниба </w:t>
      </w:r>
      <w:r w:rsidRPr="007B27AE">
        <w:rPr>
          <w:color w:val="000000"/>
          <w:szCs w:val="28"/>
          <w:shd w:val="clear" w:color="auto" w:fill="FFFFFF"/>
        </w:rPr>
        <w:t xml:space="preserve">плюс венетоклакс и 12 (11,4%) в группе хлорамбуцила плюс обинутузумаб с </w:t>
      </w:r>
      <w:r w:rsidR="007B2681" w:rsidRPr="007B27AE">
        <w:rPr>
          <w:color w:val="000000"/>
          <w:szCs w:val="28"/>
          <w:shd w:val="clear" w:color="auto" w:fill="FFFFFF"/>
        </w:rPr>
        <w:t>общей выживаемостью</w:t>
      </w:r>
      <w:r w:rsidRPr="007B27AE">
        <w:rPr>
          <w:color w:val="000000"/>
          <w:szCs w:val="28"/>
          <w:shd w:val="clear" w:color="auto" w:fill="FFFFFF"/>
        </w:rPr>
        <w:t xml:space="preserve"> HR 1,048 [95% ДИ (0,454, 2,419)]. Через 6 месяцев дополнительного наблюдения было зарегистрировано 11 (10,4%) и 16 (15,2%) случаев смерти в группах </w:t>
      </w:r>
      <w:r w:rsidR="007B2681" w:rsidRPr="007B27AE">
        <w:rPr>
          <w:color w:val="000000"/>
          <w:szCs w:val="28"/>
          <w:shd w:val="clear" w:color="auto" w:fill="FFFFFF"/>
        </w:rPr>
        <w:t xml:space="preserve">ибрутиниб </w:t>
      </w:r>
      <w:r w:rsidRPr="007B27AE">
        <w:rPr>
          <w:color w:val="000000"/>
          <w:szCs w:val="28"/>
          <w:shd w:val="clear" w:color="auto" w:fill="FFFFFF"/>
        </w:rPr>
        <w:t>плюс венетоклакс и хлорамбуцил плюс обинутузумаб, соответственно, с ОВ оценкой 0,760 [95% ДИ (0,352, 1,642) [28].</w:t>
      </w:r>
    </w:p>
    <w:p w14:paraId="74E45DC7" w14:textId="0B1648C8" w:rsidR="00247C43" w:rsidRPr="007B27AE" w:rsidRDefault="00247C43"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Безопасность и эффективность фиксированной продолжительности терапии </w:t>
      </w:r>
      <w:r w:rsidR="007B2681" w:rsidRPr="007B27AE">
        <w:rPr>
          <w:color w:val="000000"/>
          <w:szCs w:val="28"/>
          <w:shd w:val="clear" w:color="auto" w:fill="FFFFFF"/>
        </w:rPr>
        <w:t xml:space="preserve">ибрутинибом </w:t>
      </w:r>
      <w:r w:rsidRPr="007B27AE">
        <w:rPr>
          <w:color w:val="000000"/>
          <w:szCs w:val="28"/>
          <w:shd w:val="clear" w:color="auto" w:fill="FFFFFF"/>
        </w:rPr>
        <w:t xml:space="preserve">в комбинации с венетоклаксом у пациентов с ранее не леченным ХЛЛ были дополнительно оценены в когорте фазы 2 многоцентрового двухэтапного исследования (PCYC-1142-CA). В исследование были включены ранее не леченные пациенты с ХЛЛ в возрасте 70 лет и моложе. В исследование было включено 323 пациента, из них 159 пациентов получали терапию фиксированной продолжительности, состоящую из 3 циклов монопрепарата </w:t>
      </w:r>
      <w:r w:rsidR="007B2681" w:rsidRPr="007B27AE">
        <w:rPr>
          <w:color w:val="000000"/>
          <w:szCs w:val="28"/>
          <w:shd w:val="clear" w:color="auto" w:fill="FFFFFF"/>
        </w:rPr>
        <w:t>ибрутиниб</w:t>
      </w:r>
      <w:r w:rsidRPr="007B27AE">
        <w:rPr>
          <w:color w:val="000000"/>
          <w:szCs w:val="28"/>
          <w:shd w:val="clear" w:color="auto" w:fill="FFFFFF"/>
        </w:rPr>
        <w:t xml:space="preserve">, а затем </w:t>
      </w:r>
      <w:r w:rsidR="007B2681" w:rsidRPr="007B27AE">
        <w:rPr>
          <w:color w:val="000000"/>
          <w:szCs w:val="28"/>
          <w:shd w:val="clear" w:color="auto" w:fill="FFFFFF"/>
        </w:rPr>
        <w:t xml:space="preserve">ибрутиниб </w:t>
      </w:r>
      <w:r w:rsidRPr="007B27AE">
        <w:rPr>
          <w:color w:val="000000"/>
          <w:szCs w:val="28"/>
          <w:shd w:val="clear" w:color="auto" w:fill="FFFFFF"/>
        </w:rPr>
        <w:t xml:space="preserve">в комбинации с венетоклаксом в течение 12 циклов (включая 5-недельный график титрования дозы). Каждый цикл составлял 28 дней. </w:t>
      </w:r>
      <w:r w:rsidR="007B2681" w:rsidRPr="007B27AE">
        <w:rPr>
          <w:color w:val="000000"/>
          <w:szCs w:val="28"/>
          <w:shd w:val="clear" w:color="auto" w:fill="FFFFFF"/>
        </w:rPr>
        <w:t xml:space="preserve">Ибрутиниб </w:t>
      </w:r>
      <w:r w:rsidRPr="007B27AE">
        <w:rPr>
          <w:color w:val="000000"/>
          <w:szCs w:val="28"/>
          <w:shd w:val="clear" w:color="auto" w:fill="FFFFFF"/>
        </w:rPr>
        <w:t>вводили в дозе 420 мг в день.</w:t>
      </w:r>
      <w:r w:rsidR="007B2681" w:rsidRPr="007B27AE">
        <w:rPr>
          <w:color w:val="000000"/>
          <w:szCs w:val="28"/>
          <w:shd w:val="clear" w:color="auto" w:fill="FFFFFF"/>
        </w:rPr>
        <w:t xml:space="preserve"> </w:t>
      </w:r>
      <w:r w:rsidRPr="007B27AE">
        <w:rPr>
          <w:color w:val="000000"/>
          <w:szCs w:val="28"/>
          <w:shd w:val="clear" w:color="auto" w:fill="FFFFFF"/>
        </w:rPr>
        <w:t xml:space="preserve">Венетоклакс назначали ежедневно, начиная с 20 мг в течение 1 недели, затем в течение 1 недели в каждой дозе 50 мг, 100 мг и 200 мг, затем рекомендуемая суточная доза 400 мг. Пациенты с подтвержденным прогрессированием по критериям IWCLL после завершения режима фиксированной продолжительности могли быть повторно пролечены монопрепаратом </w:t>
      </w:r>
      <w:r w:rsidR="007B2681" w:rsidRPr="007B27AE">
        <w:rPr>
          <w:color w:val="000000"/>
          <w:szCs w:val="28"/>
          <w:shd w:val="clear" w:color="auto" w:fill="FFFFFF"/>
        </w:rPr>
        <w:t>ибрутиниб</w:t>
      </w:r>
      <w:r w:rsidRPr="007B27AE">
        <w:rPr>
          <w:color w:val="000000"/>
          <w:szCs w:val="28"/>
          <w:shd w:val="clear" w:color="auto" w:fill="FFFFFF"/>
        </w:rPr>
        <w:t>.</w:t>
      </w:r>
    </w:p>
    <w:p w14:paraId="77EE9AE5" w14:textId="77777777" w:rsidR="00247C43" w:rsidRPr="007B27AE" w:rsidRDefault="00247C43"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Средний возраст составлял 60 лет (диапазон от 33 до 71 года), 67% мужчин и 92% представителей европеоидной расы. Все пациенты имели исходный статус работоспособности по шкале ECOG 0 (69%) или 1 (31%). Исходно 13% пациентов имели del 17p, 18% - del 11q, 17% - мутацию del 17p/TP53, 56% - немутированный IGHV и 19% - сложный кариотип. При исходной оценке риска синдрома лизиса опухоли у 21% пациентов была высокая опухолевая масса.</w:t>
      </w:r>
    </w:p>
    <w:p w14:paraId="6AC4CAE2" w14:textId="6F9D9F26" w:rsidR="00247C43" w:rsidRPr="007B27AE" w:rsidRDefault="00247C43"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lastRenderedPageBreak/>
        <w:t xml:space="preserve">После 3 циклов вводной монотерапии </w:t>
      </w:r>
      <w:r w:rsidR="007B2681" w:rsidRPr="007B27AE">
        <w:rPr>
          <w:color w:val="000000"/>
          <w:szCs w:val="28"/>
          <w:shd w:val="clear" w:color="auto" w:fill="FFFFFF"/>
        </w:rPr>
        <w:t xml:space="preserve">ибрутинибом </w:t>
      </w:r>
      <w:r w:rsidRPr="007B27AE">
        <w:rPr>
          <w:color w:val="000000"/>
          <w:szCs w:val="28"/>
          <w:shd w:val="clear" w:color="auto" w:fill="FFFFFF"/>
        </w:rPr>
        <w:t>у 1% пациентов отмечалась высокая опухолевая нагрузка.</w:t>
      </w:r>
      <w:r w:rsidR="007B2681" w:rsidRPr="007B27AE">
        <w:rPr>
          <w:color w:val="000000"/>
          <w:szCs w:val="28"/>
          <w:shd w:val="clear" w:color="auto" w:fill="FFFFFF"/>
        </w:rPr>
        <w:t xml:space="preserve"> </w:t>
      </w:r>
      <w:r w:rsidRPr="007B27AE">
        <w:rPr>
          <w:color w:val="000000"/>
          <w:szCs w:val="28"/>
          <w:shd w:val="clear" w:color="auto" w:fill="FFFFFF"/>
        </w:rPr>
        <w:t>Высокая опухолевая нагрузка была определена как любой лимфатический узел ≥10 см или любой лимфатический узел ≥5 см и абсолютное количество лимфоцитов ≥25×10</w:t>
      </w:r>
      <w:r w:rsidRPr="007B27AE">
        <w:rPr>
          <w:color w:val="000000"/>
          <w:szCs w:val="28"/>
          <w:shd w:val="clear" w:color="auto" w:fill="FFFFFF"/>
          <w:vertAlign w:val="superscript"/>
        </w:rPr>
        <w:t>9</w:t>
      </w:r>
      <w:r w:rsidRPr="007B27AE">
        <w:rPr>
          <w:color w:val="000000"/>
          <w:szCs w:val="28"/>
          <w:shd w:val="clear" w:color="auto" w:fill="FFFFFF"/>
        </w:rPr>
        <w:t>/л.</w:t>
      </w:r>
      <w:r w:rsidR="007B2681" w:rsidRPr="007B27AE">
        <w:rPr>
          <w:color w:val="000000"/>
          <w:szCs w:val="28"/>
          <w:shd w:val="clear" w:color="auto" w:fill="FFFFFF"/>
        </w:rPr>
        <w:t xml:space="preserve"> </w:t>
      </w:r>
      <w:r w:rsidRPr="007B27AE">
        <w:rPr>
          <w:color w:val="000000"/>
          <w:szCs w:val="28"/>
          <w:shd w:val="clear" w:color="auto" w:fill="FFFFFF"/>
        </w:rPr>
        <w:t>Среднее время наблюдения за исследованием 28 месяцев.</w:t>
      </w:r>
    </w:p>
    <w:p w14:paraId="69E630EE" w14:textId="77777777" w:rsidR="007B2681" w:rsidRPr="007B27AE" w:rsidRDefault="007B2681" w:rsidP="007B2681">
      <w:pPr>
        <w:pStyle w:val="ab"/>
        <w:spacing w:before="0" w:beforeAutospacing="0" w:after="0" w:afterAutospacing="0"/>
        <w:jc w:val="both"/>
        <w:textAlignment w:val="top"/>
        <w:rPr>
          <w:color w:val="000000"/>
          <w:szCs w:val="28"/>
          <w:shd w:val="clear" w:color="auto" w:fill="FFFFFF"/>
        </w:rPr>
      </w:pPr>
    </w:p>
    <w:p w14:paraId="5241CCB9" w14:textId="353E1B46" w:rsidR="00247C43" w:rsidRPr="007B27AE" w:rsidRDefault="00247C43" w:rsidP="007B2681">
      <w:pPr>
        <w:pStyle w:val="ab"/>
        <w:spacing w:before="0" w:beforeAutospacing="0" w:after="0" w:afterAutospacing="0"/>
        <w:jc w:val="both"/>
        <w:textAlignment w:val="top"/>
        <w:rPr>
          <w:color w:val="000000"/>
          <w:szCs w:val="28"/>
          <w:shd w:val="clear" w:color="auto" w:fill="FFFFFF"/>
        </w:rPr>
      </w:pPr>
      <w:r w:rsidRPr="007B27AE">
        <w:rPr>
          <w:b/>
          <w:bCs/>
          <w:color w:val="000000"/>
          <w:szCs w:val="28"/>
          <w:shd w:val="clear" w:color="auto" w:fill="FFFFFF"/>
        </w:rPr>
        <w:t xml:space="preserve">Таблица </w:t>
      </w:r>
      <w:r w:rsidR="00260C6E" w:rsidRPr="007B27AE">
        <w:rPr>
          <w:b/>
          <w:bCs/>
          <w:color w:val="000000"/>
          <w:szCs w:val="28"/>
          <w:shd w:val="clear" w:color="auto" w:fill="FFFFFF"/>
        </w:rPr>
        <w:t>4-8</w:t>
      </w:r>
      <w:r w:rsidRPr="007B27AE">
        <w:rPr>
          <w:color w:val="000000"/>
          <w:szCs w:val="28"/>
          <w:shd w:val="clear" w:color="auto" w:fill="FFFFFF"/>
        </w:rPr>
        <w:t>. Результаты эффективности в исследовании PCYC 1142-CA (когорта фиксированной продолжительности)</w:t>
      </w:r>
      <w:r w:rsidR="003D5F2B">
        <w:rPr>
          <w:color w:val="000000"/>
          <w:szCs w:val="28"/>
          <w:shd w:val="clear" w:color="auto" w:fill="FFFFFF"/>
        </w:rPr>
        <w:t>.</w:t>
      </w:r>
    </w:p>
    <w:tbl>
      <w:tblPr>
        <w:tblW w:w="9356" w:type="dxa"/>
        <w:tblInd w:w="-5" w:type="dxa"/>
        <w:tblLayout w:type="fixed"/>
        <w:tblCellMar>
          <w:left w:w="0" w:type="dxa"/>
          <w:right w:w="0" w:type="dxa"/>
        </w:tblCellMar>
        <w:tblLook w:val="0000" w:firstRow="0" w:lastRow="0" w:firstColumn="0" w:lastColumn="0" w:noHBand="0" w:noVBand="0"/>
      </w:tblPr>
      <w:tblGrid>
        <w:gridCol w:w="3300"/>
        <w:gridCol w:w="3079"/>
        <w:gridCol w:w="2977"/>
      </w:tblGrid>
      <w:tr w:rsidR="003D5F2B" w:rsidRPr="007B27AE" w14:paraId="48F1CC1E" w14:textId="77777777" w:rsidTr="00EC2FB5">
        <w:trPr>
          <w:trHeight w:val="333"/>
        </w:trPr>
        <w:tc>
          <w:tcPr>
            <w:tcW w:w="3300" w:type="dxa"/>
            <w:vMerge w:val="restart"/>
            <w:tcBorders>
              <w:top w:val="single" w:sz="4" w:space="0" w:color="000000"/>
              <w:left w:val="single" w:sz="4" w:space="0" w:color="000000"/>
              <w:right w:val="single" w:sz="4" w:space="0" w:color="000000"/>
            </w:tcBorders>
            <w:shd w:val="clear" w:color="auto" w:fill="D9D9D9" w:themeFill="background1" w:themeFillShade="D9"/>
            <w:vAlign w:val="center"/>
          </w:tcPr>
          <w:p w14:paraId="5BEAE60B" w14:textId="6F2DE5BA" w:rsidR="003D5F2B" w:rsidRPr="007B27AE" w:rsidRDefault="003D5F2B" w:rsidP="007B2681">
            <w:pPr>
              <w:kinsoku w:val="0"/>
              <w:overflowPunct w:val="0"/>
              <w:autoSpaceDE w:val="0"/>
              <w:autoSpaceDN w:val="0"/>
              <w:adjustRightInd w:val="0"/>
              <w:spacing w:after="0" w:line="240" w:lineRule="auto"/>
              <w:jc w:val="center"/>
              <w:rPr>
                <w:b/>
                <w:bCs/>
                <w:spacing w:val="-2"/>
                <w:vertAlign w:val="superscript"/>
                <w:lang w:eastAsia="en-US"/>
              </w:rPr>
            </w:pPr>
            <w:r w:rsidRPr="007B27AE">
              <w:rPr>
                <w:b/>
                <w:bCs/>
                <w:spacing w:val="-2"/>
                <w:lang w:eastAsia="en-US"/>
              </w:rPr>
              <w:t>Конечная точка</w:t>
            </w:r>
          </w:p>
        </w:tc>
        <w:tc>
          <w:tcPr>
            <w:tcW w:w="605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881746" w14:textId="507103EC" w:rsidR="003D5F2B" w:rsidRPr="007B27AE" w:rsidRDefault="003D5F2B" w:rsidP="007B2681">
            <w:pPr>
              <w:kinsoku w:val="0"/>
              <w:overflowPunct w:val="0"/>
              <w:autoSpaceDE w:val="0"/>
              <w:autoSpaceDN w:val="0"/>
              <w:adjustRightInd w:val="0"/>
              <w:spacing w:after="0" w:line="240" w:lineRule="auto"/>
              <w:jc w:val="center"/>
              <w:rPr>
                <w:b/>
                <w:bCs/>
                <w:lang w:eastAsia="en-US"/>
              </w:rPr>
            </w:pPr>
            <w:r w:rsidRPr="007B27AE">
              <w:rPr>
                <w:b/>
                <w:bCs/>
                <w:lang w:eastAsia="en-US"/>
              </w:rPr>
              <w:t>Ибрутиниб + венетоклакс</w:t>
            </w:r>
          </w:p>
        </w:tc>
      </w:tr>
      <w:tr w:rsidR="003D5F2B" w:rsidRPr="007B27AE" w14:paraId="3E489A13" w14:textId="77777777" w:rsidTr="003D5F2B">
        <w:trPr>
          <w:trHeight w:val="204"/>
        </w:trPr>
        <w:tc>
          <w:tcPr>
            <w:tcW w:w="3300" w:type="dxa"/>
            <w:vMerge/>
            <w:tcBorders>
              <w:left w:val="single" w:sz="4" w:space="0" w:color="000000"/>
              <w:bottom w:val="single" w:sz="4" w:space="0" w:color="000000"/>
              <w:right w:val="single" w:sz="4" w:space="0" w:color="000000"/>
            </w:tcBorders>
            <w:shd w:val="clear" w:color="auto" w:fill="D9D9D9" w:themeFill="background1" w:themeFillShade="D9"/>
            <w:vAlign w:val="center"/>
          </w:tcPr>
          <w:p w14:paraId="7F30861E" w14:textId="77777777" w:rsidR="003D5F2B" w:rsidRPr="007B27AE" w:rsidRDefault="003D5F2B" w:rsidP="007B2681">
            <w:pPr>
              <w:kinsoku w:val="0"/>
              <w:overflowPunct w:val="0"/>
              <w:autoSpaceDE w:val="0"/>
              <w:autoSpaceDN w:val="0"/>
              <w:adjustRightInd w:val="0"/>
              <w:spacing w:after="0" w:line="240" w:lineRule="auto"/>
              <w:jc w:val="center"/>
              <w:rPr>
                <w:lang w:eastAsia="en-US"/>
              </w:rPr>
            </w:pPr>
          </w:p>
        </w:tc>
        <w:tc>
          <w:tcPr>
            <w:tcW w:w="30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3962A55" w14:textId="4483C108" w:rsidR="003D5F2B" w:rsidRPr="007B27AE" w:rsidRDefault="003D5F2B" w:rsidP="007B2681">
            <w:pPr>
              <w:kinsoku w:val="0"/>
              <w:overflowPunct w:val="0"/>
              <w:autoSpaceDE w:val="0"/>
              <w:autoSpaceDN w:val="0"/>
              <w:adjustRightInd w:val="0"/>
              <w:spacing w:after="0" w:line="240" w:lineRule="auto"/>
              <w:jc w:val="center"/>
              <w:rPr>
                <w:b/>
                <w:bCs/>
                <w:spacing w:val="-2"/>
                <w:lang w:eastAsia="en-US"/>
              </w:rPr>
            </w:pPr>
            <w:r w:rsidRPr="007B27AE">
              <w:rPr>
                <w:b/>
                <w:bCs/>
                <w:lang w:eastAsia="en-US"/>
              </w:rPr>
              <w:t>Без</w:t>
            </w:r>
            <w:r w:rsidRPr="007B27AE">
              <w:rPr>
                <w:b/>
                <w:bCs/>
                <w:spacing w:val="-14"/>
                <w:lang w:eastAsia="en-US"/>
              </w:rPr>
              <w:t xml:space="preserve"> мутации </w:t>
            </w:r>
            <w:r w:rsidRPr="007B27AE">
              <w:rPr>
                <w:b/>
                <w:bCs/>
                <w:lang w:eastAsia="en-US"/>
              </w:rPr>
              <w:t>Del</w:t>
            </w:r>
            <w:r w:rsidRPr="007B27AE">
              <w:rPr>
                <w:b/>
                <w:bCs/>
                <w:spacing w:val="-14"/>
                <w:lang w:eastAsia="en-US"/>
              </w:rPr>
              <w:t xml:space="preserve"> </w:t>
            </w:r>
            <w:r w:rsidRPr="007B27AE">
              <w:rPr>
                <w:b/>
                <w:bCs/>
                <w:lang w:eastAsia="en-US"/>
              </w:rPr>
              <w:t xml:space="preserve">17p </w:t>
            </w:r>
            <w:r w:rsidRPr="007B27AE">
              <w:rPr>
                <w:b/>
                <w:bCs/>
                <w:spacing w:val="-2"/>
                <w:lang w:eastAsia="en-US"/>
              </w:rPr>
              <w:t>(N=136)</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2E2B50E" w14:textId="01EAF2F4" w:rsidR="003D5F2B" w:rsidRPr="007B27AE" w:rsidRDefault="003D5F2B" w:rsidP="007B2681">
            <w:pPr>
              <w:kinsoku w:val="0"/>
              <w:overflowPunct w:val="0"/>
              <w:autoSpaceDE w:val="0"/>
              <w:autoSpaceDN w:val="0"/>
              <w:adjustRightInd w:val="0"/>
              <w:spacing w:after="0" w:line="240" w:lineRule="auto"/>
              <w:jc w:val="center"/>
              <w:rPr>
                <w:b/>
                <w:bCs/>
                <w:spacing w:val="-2"/>
                <w:lang w:eastAsia="en-US"/>
              </w:rPr>
            </w:pPr>
            <w:r w:rsidRPr="007B27AE">
              <w:rPr>
                <w:b/>
                <w:bCs/>
                <w:spacing w:val="-4"/>
                <w:lang w:eastAsia="en-US"/>
              </w:rPr>
              <w:t xml:space="preserve">Все </w:t>
            </w:r>
            <w:r w:rsidRPr="007B27AE">
              <w:rPr>
                <w:b/>
                <w:bCs/>
                <w:spacing w:val="-2"/>
                <w:lang w:eastAsia="en-US"/>
              </w:rPr>
              <w:t>(N=159)</w:t>
            </w:r>
          </w:p>
        </w:tc>
      </w:tr>
      <w:tr w:rsidR="00247C43" w:rsidRPr="007B27AE" w14:paraId="777166E2" w14:textId="77777777" w:rsidTr="003D5F2B">
        <w:trPr>
          <w:trHeight w:val="333"/>
        </w:trPr>
        <w:tc>
          <w:tcPr>
            <w:tcW w:w="3300" w:type="dxa"/>
            <w:tcBorders>
              <w:top w:val="single" w:sz="4" w:space="0" w:color="000000"/>
              <w:left w:val="single" w:sz="4" w:space="0" w:color="000000"/>
              <w:bottom w:val="single" w:sz="4" w:space="0" w:color="000000"/>
              <w:right w:val="single" w:sz="4" w:space="0" w:color="000000"/>
            </w:tcBorders>
            <w:vAlign w:val="center"/>
          </w:tcPr>
          <w:p w14:paraId="024BA964" w14:textId="380A8BCB" w:rsidR="00247C43" w:rsidRPr="007B27AE" w:rsidRDefault="00247C43" w:rsidP="007B2681">
            <w:pPr>
              <w:kinsoku w:val="0"/>
              <w:overflowPunct w:val="0"/>
              <w:autoSpaceDE w:val="0"/>
              <w:autoSpaceDN w:val="0"/>
              <w:adjustRightInd w:val="0"/>
              <w:spacing w:after="0" w:line="240" w:lineRule="auto"/>
              <w:jc w:val="center"/>
              <w:rPr>
                <w:b/>
                <w:bCs/>
                <w:vertAlign w:val="superscript"/>
                <w:lang w:val="en-US" w:eastAsia="en-US"/>
              </w:rPr>
            </w:pPr>
            <w:r w:rsidRPr="007B27AE">
              <w:rPr>
                <w:b/>
                <w:bCs/>
                <w:lang w:eastAsia="en-US"/>
              </w:rPr>
              <w:t>ЧОО</w:t>
            </w:r>
            <w:r w:rsidRPr="007B27AE">
              <w:rPr>
                <w:b/>
                <w:bCs/>
                <w:lang w:val="en-US" w:eastAsia="en-US"/>
              </w:rPr>
              <w:t>, n (%)</w:t>
            </w:r>
          </w:p>
        </w:tc>
        <w:tc>
          <w:tcPr>
            <w:tcW w:w="3079" w:type="dxa"/>
            <w:tcBorders>
              <w:top w:val="single" w:sz="4" w:space="0" w:color="000000"/>
              <w:left w:val="single" w:sz="4" w:space="0" w:color="000000"/>
              <w:bottom w:val="single" w:sz="4" w:space="0" w:color="000000"/>
              <w:right w:val="single" w:sz="4" w:space="0" w:color="000000"/>
            </w:tcBorders>
            <w:vAlign w:val="center"/>
          </w:tcPr>
          <w:p w14:paraId="2BAE16AE" w14:textId="1AB052EC" w:rsidR="00247C43" w:rsidRPr="007B27AE" w:rsidRDefault="00247C43">
            <w:pPr>
              <w:kinsoku w:val="0"/>
              <w:overflowPunct w:val="0"/>
              <w:autoSpaceDE w:val="0"/>
              <w:autoSpaceDN w:val="0"/>
              <w:adjustRightInd w:val="0"/>
              <w:spacing w:after="0" w:line="240" w:lineRule="auto"/>
              <w:jc w:val="center"/>
              <w:rPr>
                <w:lang w:eastAsia="en-US"/>
              </w:rPr>
            </w:pPr>
            <w:r w:rsidRPr="007B27AE">
              <w:rPr>
                <w:lang w:eastAsia="en-US"/>
              </w:rPr>
              <w:t>130 (95</w:t>
            </w:r>
            <w:r w:rsidR="00080E00" w:rsidRPr="007B27AE">
              <w:rPr>
                <w:lang w:val="en-US" w:eastAsia="en-US"/>
              </w:rPr>
              <w:t>,</w:t>
            </w:r>
            <w:r w:rsidRPr="007B27AE">
              <w:rPr>
                <w:lang w:eastAsia="en-US"/>
              </w:rPr>
              <w:t>6)</w:t>
            </w:r>
          </w:p>
        </w:tc>
        <w:tc>
          <w:tcPr>
            <w:tcW w:w="2977" w:type="dxa"/>
            <w:tcBorders>
              <w:top w:val="single" w:sz="4" w:space="0" w:color="000000"/>
              <w:left w:val="single" w:sz="4" w:space="0" w:color="000000"/>
              <w:bottom w:val="single" w:sz="4" w:space="0" w:color="000000"/>
              <w:right w:val="single" w:sz="4" w:space="0" w:color="000000"/>
            </w:tcBorders>
            <w:vAlign w:val="center"/>
          </w:tcPr>
          <w:p w14:paraId="50A8D147" w14:textId="7969E792" w:rsidR="00247C43" w:rsidRPr="007B27AE" w:rsidRDefault="00247C43" w:rsidP="007B2681">
            <w:pPr>
              <w:kinsoku w:val="0"/>
              <w:overflowPunct w:val="0"/>
              <w:autoSpaceDE w:val="0"/>
              <w:autoSpaceDN w:val="0"/>
              <w:adjustRightInd w:val="0"/>
              <w:spacing w:after="0" w:line="240" w:lineRule="auto"/>
              <w:jc w:val="center"/>
              <w:rPr>
                <w:lang w:eastAsia="en-US"/>
              </w:rPr>
            </w:pPr>
            <w:r w:rsidRPr="007B27AE">
              <w:rPr>
                <w:lang w:eastAsia="en-US"/>
              </w:rPr>
              <w:t>153 (96</w:t>
            </w:r>
            <w:r w:rsidR="00080E00" w:rsidRPr="007B27AE">
              <w:rPr>
                <w:lang w:eastAsia="en-US"/>
              </w:rPr>
              <w:t>,</w:t>
            </w:r>
            <w:r w:rsidRPr="007B27AE">
              <w:rPr>
                <w:lang w:eastAsia="en-US"/>
              </w:rPr>
              <w:t>2)</w:t>
            </w:r>
          </w:p>
        </w:tc>
      </w:tr>
      <w:tr w:rsidR="00247C43" w:rsidRPr="007B27AE" w14:paraId="4FA97A81" w14:textId="77777777" w:rsidTr="003D5F2B">
        <w:trPr>
          <w:trHeight w:val="333"/>
        </w:trPr>
        <w:tc>
          <w:tcPr>
            <w:tcW w:w="3300" w:type="dxa"/>
            <w:tcBorders>
              <w:top w:val="single" w:sz="4" w:space="0" w:color="000000"/>
              <w:left w:val="single" w:sz="4" w:space="0" w:color="000000"/>
              <w:bottom w:val="single" w:sz="4" w:space="0" w:color="000000"/>
              <w:right w:val="single" w:sz="4" w:space="0" w:color="000000"/>
            </w:tcBorders>
            <w:vAlign w:val="center"/>
          </w:tcPr>
          <w:p w14:paraId="5484E0FD" w14:textId="7C962FC8" w:rsidR="00247C43" w:rsidRPr="007B27AE" w:rsidRDefault="00247C43" w:rsidP="007B2681">
            <w:pPr>
              <w:kinsoku w:val="0"/>
              <w:overflowPunct w:val="0"/>
              <w:autoSpaceDE w:val="0"/>
              <w:autoSpaceDN w:val="0"/>
              <w:adjustRightInd w:val="0"/>
              <w:spacing w:after="0" w:line="240" w:lineRule="auto"/>
              <w:jc w:val="center"/>
              <w:rPr>
                <w:lang w:eastAsia="en-US"/>
              </w:rPr>
            </w:pPr>
            <w:r w:rsidRPr="007B27AE">
              <w:rPr>
                <w:lang w:eastAsia="en-US"/>
              </w:rPr>
              <w:t>95% ДИ (%)</w:t>
            </w:r>
          </w:p>
        </w:tc>
        <w:tc>
          <w:tcPr>
            <w:tcW w:w="3079" w:type="dxa"/>
            <w:tcBorders>
              <w:top w:val="single" w:sz="4" w:space="0" w:color="000000"/>
              <w:left w:val="single" w:sz="4" w:space="0" w:color="000000"/>
              <w:bottom w:val="single" w:sz="4" w:space="0" w:color="000000"/>
              <w:right w:val="single" w:sz="4" w:space="0" w:color="000000"/>
            </w:tcBorders>
            <w:vAlign w:val="center"/>
          </w:tcPr>
          <w:p w14:paraId="08B8318A" w14:textId="3E35450F" w:rsidR="00247C43" w:rsidRPr="007B27AE" w:rsidRDefault="00247C43">
            <w:pPr>
              <w:kinsoku w:val="0"/>
              <w:overflowPunct w:val="0"/>
              <w:autoSpaceDE w:val="0"/>
              <w:autoSpaceDN w:val="0"/>
              <w:adjustRightInd w:val="0"/>
              <w:spacing w:after="0" w:line="240" w:lineRule="auto"/>
              <w:jc w:val="center"/>
              <w:rPr>
                <w:lang w:eastAsia="en-US"/>
              </w:rPr>
            </w:pPr>
            <w:r w:rsidRPr="007B27AE">
              <w:rPr>
                <w:lang w:eastAsia="en-US"/>
              </w:rPr>
              <w:t>(92</w:t>
            </w:r>
            <w:r w:rsidR="00080E00" w:rsidRPr="007B27AE">
              <w:rPr>
                <w:lang w:eastAsia="en-US"/>
              </w:rPr>
              <w:t>,</w:t>
            </w:r>
            <w:r w:rsidRPr="007B27AE">
              <w:rPr>
                <w:lang w:eastAsia="en-US"/>
              </w:rPr>
              <w:t>1</w:t>
            </w:r>
            <w:r w:rsidR="00080E00" w:rsidRPr="007B27AE">
              <w:rPr>
                <w:lang w:val="en-US" w:eastAsia="en-US"/>
              </w:rPr>
              <w:t>;</w:t>
            </w:r>
            <w:r w:rsidR="00080E00" w:rsidRPr="007B27AE">
              <w:rPr>
                <w:lang w:eastAsia="en-US"/>
              </w:rPr>
              <w:t xml:space="preserve"> </w:t>
            </w:r>
            <w:r w:rsidRPr="007B27AE">
              <w:rPr>
                <w:lang w:eastAsia="en-US"/>
              </w:rPr>
              <w:t>99</w:t>
            </w:r>
            <w:r w:rsidR="00080E00" w:rsidRPr="007B27AE">
              <w:rPr>
                <w:lang w:eastAsia="en-US"/>
              </w:rPr>
              <w:t>,</w:t>
            </w:r>
            <w:r w:rsidRPr="007B27AE">
              <w:rPr>
                <w:lang w:eastAsia="en-US"/>
              </w:rPr>
              <w:t>0)</w:t>
            </w:r>
          </w:p>
        </w:tc>
        <w:tc>
          <w:tcPr>
            <w:tcW w:w="2977" w:type="dxa"/>
            <w:tcBorders>
              <w:top w:val="single" w:sz="4" w:space="0" w:color="000000"/>
              <w:left w:val="single" w:sz="4" w:space="0" w:color="000000"/>
              <w:bottom w:val="single" w:sz="4" w:space="0" w:color="000000"/>
              <w:right w:val="single" w:sz="4" w:space="0" w:color="000000"/>
            </w:tcBorders>
            <w:vAlign w:val="center"/>
          </w:tcPr>
          <w:p w14:paraId="1D5136A1" w14:textId="40E6BB78" w:rsidR="00247C43" w:rsidRPr="007B27AE" w:rsidRDefault="00247C43">
            <w:pPr>
              <w:kinsoku w:val="0"/>
              <w:overflowPunct w:val="0"/>
              <w:autoSpaceDE w:val="0"/>
              <w:autoSpaceDN w:val="0"/>
              <w:adjustRightInd w:val="0"/>
              <w:spacing w:after="0" w:line="240" w:lineRule="auto"/>
              <w:jc w:val="center"/>
              <w:rPr>
                <w:lang w:eastAsia="en-US"/>
              </w:rPr>
            </w:pPr>
            <w:r w:rsidRPr="007B27AE">
              <w:rPr>
                <w:lang w:eastAsia="en-US"/>
              </w:rPr>
              <w:t>(93</w:t>
            </w:r>
            <w:r w:rsidR="00080E00" w:rsidRPr="007B27AE">
              <w:rPr>
                <w:lang w:eastAsia="en-US"/>
              </w:rPr>
              <w:t>,</w:t>
            </w:r>
            <w:r w:rsidRPr="007B27AE">
              <w:rPr>
                <w:lang w:eastAsia="en-US"/>
              </w:rPr>
              <w:t>3</w:t>
            </w:r>
            <w:r w:rsidR="00080E00" w:rsidRPr="007B27AE">
              <w:rPr>
                <w:lang w:val="en-US" w:eastAsia="en-US"/>
              </w:rPr>
              <w:t>;</w:t>
            </w:r>
            <w:r w:rsidR="00080E00" w:rsidRPr="007B27AE">
              <w:rPr>
                <w:lang w:eastAsia="en-US"/>
              </w:rPr>
              <w:t xml:space="preserve"> </w:t>
            </w:r>
            <w:r w:rsidRPr="007B27AE">
              <w:rPr>
                <w:lang w:eastAsia="en-US"/>
              </w:rPr>
              <w:t>99</w:t>
            </w:r>
            <w:r w:rsidR="00080E00" w:rsidRPr="007B27AE">
              <w:rPr>
                <w:lang w:eastAsia="en-US"/>
              </w:rPr>
              <w:t>,</w:t>
            </w:r>
            <w:r w:rsidRPr="007B27AE">
              <w:rPr>
                <w:lang w:eastAsia="en-US"/>
              </w:rPr>
              <w:t>2)</w:t>
            </w:r>
          </w:p>
        </w:tc>
      </w:tr>
      <w:tr w:rsidR="00247C43" w:rsidRPr="007B27AE" w14:paraId="2C84A291" w14:textId="77777777" w:rsidTr="003D5F2B">
        <w:trPr>
          <w:trHeight w:val="333"/>
        </w:trPr>
        <w:tc>
          <w:tcPr>
            <w:tcW w:w="3300" w:type="dxa"/>
            <w:tcBorders>
              <w:top w:val="single" w:sz="4" w:space="0" w:color="000000"/>
              <w:left w:val="single" w:sz="4" w:space="0" w:color="000000"/>
              <w:bottom w:val="single" w:sz="4" w:space="0" w:color="000000"/>
              <w:right w:val="single" w:sz="4" w:space="0" w:color="000000"/>
            </w:tcBorders>
            <w:vAlign w:val="center"/>
          </w:tcPr>
          <w:p w14:paraId="33CD93A9" w14:textId="07A1BA8C" w:rsidR="00247C43" w:rsidRPr="007B27AE" w:rsidRDefault="00247C43" w:rsidP="007B2681">
            <w:pPr>
              <w:kinsoku w:val="0"/>
              <w:overflowPunct w:val="0"/>
              <w:autoSpaceDE w:val="0"/>
              <w:autoSpaceDN w:val="0"/>
              <w:adjustRightInd w:val="0"/>
              <w:spacing w:after="0" w:line="240" w:lineRule="auto"/>
              <w:jc w:val="center"/>
              <w:rPr>
                <w:b/>
                <w:bCs/>
                <w:vertAlign w:val="superscript"/>
                <w:lang w:eastAsia="en-US"/>
              </w:rPr>
            </w:pPr>
            <w:r w:rsidRPr="007B27AE">
              <w:rPr>
                <w:b/>
                <w:bCs/>
                <w:lang w:eastAsia="en-US"/>
              </w:rPr>
              <w:t xml:space="preserve">Частота полного ответа, </w:t>
            </w:r>
            <w:r w:rsidRPr="007B27AE">
              <w:rPr>
                <w:b/>
                <w:bCs/>
                <w:lang w:val="en-US" w:eastAsia="en-US"/>
              </w:rPr>
              <w:t>n</w:t>
            </w:r>
            <w:r w:rsidRPr="007B27AE">
              <w:rPr>
                <w:b/>
                <w:bCs/>
                <w:lang w:eastAsia="en-US"/>
              </w:rPr>
              <w:t xml:space="preserve"> (%)</w:t>
            </w:r>
          </w:p>
        </w:tc>
        <w:tc>
          <w:tcPr>
            <w:tcW w:w="3079" w:type="dxa"/>
            <w:tcBorders>
              <w:top w:val="single" w:sz="4" w:space="0" w:color="000000"/>
              <w:left w:val="single" w:sz="4" w:space="0" w:color="000000"/>
              <w:bottom w:val="single" w:sz="4" w:space="0" w:color="000000"/>
              <w:right w:val="single" w:sz="4" w:space="0" w:color="000000"/>
            </w:tcBorders>
            <w:vAlign w:val="center"/>
          </w:tcPr>
          <w:p w14:paraId="70A68A57" w14:textId="6EB2B1A0" w:rsidR="00247C43" w:rsidRPr="007B27AE" w:rsidRDefault="00247C43" w:rsidP="007B2681">
            <w:pPr>
              <w:kinsoku w:val="0"/>
              <w:overflowPunct w:val="0"/>
              <w:autoSpaceDE w:val="0"/>
              <w:autoSpaceDN w:val="0"/>
              <w:adjustRightInd w:val="0"/>
              <w:spacing w:after="0" w:line="240" w:lineRule="auto"/>
              <w:jc w:val="center"/>
              <w:rPr>
                <w:lang w:eastAsia="en-US"/>
              </w:rPr>
            </w:pPr>
            <w:r w:rsidRPr="007B27AE">
              <w:rPr>
                <w:lang w:eastAsia="en-US"/>
              </w:rPr>
              <w:t>83 (61</w:t>
            </w:r>
            <w:r w:rsidR="00080E00" w:rsidRPr="007B27AE">
              <w:rPr>
                <w:lang w:eastAsia="en-US"/>
              </w:rPr>
              <w:t>,</w:t>
            </w:r>
            <w:r w:rsidRPr="007B27AE">
              <w:rPr>
                <w:lang w:eastAsia="en-US"/>
              </w:rPr>
              <w:t>0)</w:t>
            </w:r>
          </w:p>
        </w:tc>
        <w:tc>
          <w:tcPr>
            <w:tcW w:w="2977" w:type="dxa"/>
            <w:tcBorders>
              <w:top w:val="single" w:sz="4" w:space="0" w:color="000000"/>
              <w:left w:val="single" w:sz="4" w:space="0" w:color="000000"/>
              <w:bottom w:val="single" w:sz="4" w:space="0" w:color="000000"/>
              <w:right w:val="single" w:sz="4" w:space="0" w:color="000000"/>
            </w:tcBorders>
            <w:vAlign w:val="center"/>
          </w:tcPr>
          <w:p w14:paraId="4016248A" w14:textId="58552875" w:rsidR="00247C43" w:rsidRPr="007B27AE" w:rsidRDefault="00247C43" w:rsidP="007B2681">
            <w:pPr>
              <w:kinsoku w:val="0"/>
              <w:overflowPunct w:val="0"/>
              <w:autoSpaceDE w:val="0"/>
              <w:autoSpaceDN w:val="0"/>
              <w:adjustRightInd w:val="0"/>
              <w:spacing w:after="0" w:line="240" w:lineRule="auto"/>
              <w:jc w:val="center"/>
              <w:rPr>
                <w:lang w:eastAsia="en-US"/>
              </w:rPr>
            </w:pPr>
            <w:r w:rsidRPr="007B27AE">
              <w:rPr>
                <w:lang w:eastAsia="en-US"/>
              </w:rPr>
              <w:t>95 (59</w:t>
            </w:r>
            <w:r w:rsidR="00080E00" w:rsidRPr="007B27AE">
              <w:rPr>
                <w:lang w:eastAsia="en-US"/>
              </w:rPr>
              <w:t>,</w:t>
            </w:r>
            <w:r w:rsidRPr="007B27AE">
              <w:rPr>
                <w:lang w:eastAsia="en-US"/>
              </w:rPr>
              <w:t>7)</w:t>
            </w:r>
          </w:p>
        </w:tc>
      </w:tr>
      <w:tr w:rsidR="00247C43" w:rsidRPr="007B27AE" w14:paraId="6E45BC53" w14:textId="77777777" w:rsidTr="003D5F2B">
        <w:trPr>
          <w:trHeight w:val="330"/>
        </w:trPr>
        <w:tc>
          <w:tcPr>
            <w:tcW w:w="3300" w:type="dxa"/>
            <w:tcBorders>
              <w:top w:val="single" w:sz="4" w:space="0" w:color="000000"/>
              <w:left w:val="single" w:sz="4" w:space="0" w:color="000000"/>
              <w:bottom w:val="single" w:sz="4" w:space="0" w:color="000000"/>
              <w:right w:val="single" w:sz="4" w:space="0" w:color="000000"/>
            </w:tcBorders>
            <w:vAlign w:val="center"/>
          </w:tcPr>
          <w:p w14:paraId="775D65BF" w14:textId="01CF79AF" w:rsidR="00247C43" w:rsidRPr="007B27AE" w:rsidRDefault="00247C43" w:rsidP="007B2681">
            <w:pPr>
              <w:kinsoku w:val="0"/>
              <w:overflowPunct w:val="0"/>
              <w:autoSpaceDE w:val="0"/>
              <w:autoSpaceDN w:val="0"/>
              <w:adjustRightInd w:val="0"/>
              <w:spacing w:after="0" w:line="240" w:lineRule="auto"/>
              <w:jc w:val="center"/>
              <w:rPr>
                <w:lang w:eastAsia="en-US"/>
              </w:rPr>
            </w:pPr>
            <w:r w:rsidRPr="007B27AE">
              <w:rPr>
                <w:lang w:eastAsia="en-US"/>
              </w:rPr>
              <w:t>95% ДИ (%)</w:t>
            </w:r>
          </w:p>
        </w:tc>
        <w:tc>
          <w:tcPr>
            <w:tcW w:w="3079" w:type="dxa"/>
            <w:tcBorders>
              <w:top w:val="single" w:sz="4" w:space="0" w:color="000000"/>
              <w:left w:val="single" w:sz="4" w:space="0" w:color="000000"/>
              <w:bottom w:val="single" w:sz="4" w:space="0" w:color="000000"/>
              <w:right w:val="single" w:sz="4" w:space="0" w:color="000000"/>
            </w:tcBorders>
            <w:vAlign w:val="center"/>
          </w:tcPr>
          <w:p w14:paraId="55153EC1" w14:textId="09429698" w:rsidR="00247C43" w:rsidRPr="007B27AE" w:rsidRDefault="00247C43">
            <w:pPr>
              <w:kinsoku w:val="0"/>
              <w:overflowPunct w:val="0"/>
              <w:autoSpaceDE w:val="0"/>
              <w:autoSpaceDN w:val="0"/>
              <w:adjustRightInd w:val="0"/>
              <w:spacing w:after="0" w:line="240" w:lineRule="auto"/>
              <w:jc w:val="center"/>
              <w:rPr>
                <w:lang w:eastAsia="en-US"/>
              </w:rPr>
            </w:pPr>
            <w:r w:rsidRPr="007B27AE">
              <w:rPr>
                <w:lang w:eastAsia="en-US"/>
              </w:rPr>
              <w:t>(52</w:t>
            </w:r>
            <w:r w:rsidR="00080E00" w:rsidRPr="007B27AE">
              <w:rPr>
                <w:lang w:eastAsia="en-US"/>
              </w:rPr>
              <w:t>,</w:t>
            </w:r>
            <w:r w:rsidRPr="007B27AE">
              <w:rPr>
                <w:lang w:eastAsia="en-US"/>
              </w:rPr>
              <w:t>8</w:t>
            </w:r>
            <w:r w:rsidR="00080E00" w:rsidRPr="007B27AE">
              <w:rPr>
                <w:lang w:val="en-US" w:eastAsia="en-US"/>
              </w:rPr>
              <w:t>;</w:t>
            </w:r>
            <w:r w:rsidR="00080E00" w:rsidRPr="007B27AE">
              <w:rPr>
                <w:lang w:eastAsia="en-US"/>
              </w:rPr>
              <w:t xml:space="preserve"> </w:t>
            </w:r>
            <w:r w:rsidRPr="007B27AE">
              <w:rPr>
                <w:lang w:eastAsia="en-US"/>
              </w:rPr>
              <w:t>69</w:t>
            </w:r>
            <w:r w:rsidR="00080E00" w:rsidRPr="007B27AE">
              <w:rPr>
                <w:lang w:eastAsia="en-US"/>
              </w:rPr>
              <w:t>,</w:t>
            </w:r>
            <w:r w:rsidRPr="007B27AE">
              <w:rPr>
                <w:lang w:eastAsia="en-US"/>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B156162" w14:textId="47C042B8" w:rsidR="00247C43" w:rsidRPr="007B27AE" w:rsidRDefault="00247C43">
            <w:pPr>
              <w:kinsoku w:val="0"/>
              <w:overflowPunct w:val="0"/>
              <w:autoSpaceDE w:val="0"/>
              <w:autoSpaceDN w:val="0"/>
              <w:adjustRightInd w:val="0"/>
              <w:spacing w:after="0" w:line="240" w:lineRule="auto"/>
              <w:jc w:val="center"/>
              <w:rPr>
                <w:lang w:eastAsia="en-US"/>
              </w:rPr>
            </w:pPr>
            <w:r w:rsidRPr="007B27AE">
              <w:rPr>
                <w:lang w:eastAsia="en-US"/>
              </w:rPr>
              <w:t>(52</w:t>
            </w:r>
            <w:r w:rsidR="00080E00" w:rsidRPr="007B27AE">
              <w:rPr>
                <w:lang w:eastAsia="en-US"/>
              </w:rPr>
              <w:t>,</w:t>
            </w:r>
            <w:r w:rsidRPr="007B27AE">
              <w:rPr>
                <w:lang w:eastAsia="en-US"/>
              </w:rPr>
              <w:t>1</w:t>
            </w:r>
            <w:r w:rsidR="00080E00" w:rsidRPr="007B27AE">
              <w:rPr>
                <w:lang w:val="en-US" w:eastAsia="en-US"/>
              </w:rPr>
              <w:t>;</w:t>
            </w:r>
            <w:r w:rsidR="00080E00" w:rsidRPr="007B27AE">
              <w:rPr>
                <w:lang w:eastAsia="en-US"/>
              </w:rPr>
              <w:t xml:space="preserve"> </w:t>
            </w:r>
            <w:r w:rsidRPr="007B27AE">
              <w:rPr>
                <w:lang w:eastAsia="en-US"/>
              </w:rPr>
              <w:t>67</w:t>
            </w:r>
            <w:r w:rsidR="00080E00" w:rsidRPr="007B27AE">
              <w:rPr>
                <w:lang w:eastAsia="en-US"/>
              </w:rPr>
              <w:t>,</w:t>
            </w:r>
            <w:r w:rsidRPr="007B27AE">
              <w:rPr>
                <w:lang w:eastAsia="en-US"/>
              </w:rPr>
              <w:t>4)</w:t>
            </w:r>
          </w:p>
        </w:tc>
      </w:tr>
      <w:tr w:rsidR="00247C43" w:rsidRPr="007B27AE" w14:paraId="48379F07" w14:textId="77777777" w:rsidTr="003D5F2B">
        <w:trPr>
          <w:trHeight w:val="587"/>
        </w:trPr>
        <w:tc>
          <w:tcPr>
            <w:tcW w:w="3300" w:type="dxa"/>
            <w:tcBorders>
              <w:top w:val="single" w:sz="4" w:space="0" w:color="000000"/>
              <w:left w:val="single" w:sz="4" w:space="0" w:color="000000"/>
              <w:bottom w:val="single" w:sz="4" w:space="0" w:color="000000"/>
              <w:right w:val="single" w:sz="4" w:space="0" w:color="000000"/>
            </w:tcBorders>
            <w:vAlign w:val="center"/>
          </w:tcPr>
          <w:p w14:paraId="0456A030" w14:textId="3F123605" w:rsidR="00247C43" w:rsidRPr="007B27AE" w:rsidRDefault="00247C43" w:rsidP="003D5F2B">
            <w:pPr>
              <w:kinsoku w:val="0"/>
              <w:overflowPunct w:val="0"/>
              <w:autoSpaceDE w:val="0"/>
              <w:autoSpaceDN w:val="0"/>
              <w:adjustRightInd w:val="0"/>
              <w:spacing w:after="0" w:line="240" w:lineRule="auto"/>
              <w:jc w:val="center"/>
              <w:rPr>
                <w:b/>
                <w:bCs/>
                <w:vertAlign w:val="superscript"/>
                <w:lang w:eastAsia="en-US"/>
              </w:rPr>
            </w:pPr>
            <w:r w:rsidRPr="007B27AE">
              <w:rPr>
                <w:b/>
                <w:bCs/>
                <w:lang w:eastAsia="en-US"/>
              </w:rPr>
              <w:t xml:space="preserve">Медиана продолжительности </w:t>
            </w:r>
            <w:r w:rsidR="003D5F2B">
              <w:rPr>
                <w:b/>
                <w:bCs/>
                <w:lang w:eastAsia="en-US"/>
              </w:rPr>
              <w:t>ПО</w:t>
            </w:r>
            <w:r w:rsidRPr="007B27AE">
              <w:rPr>
                <w:b/>
                <w:bCs/>
                <w:lang w:eastAsia="en-US"/>
              </w:rPr>
              <w:t>, месяцы</w:t>
            </w:r>
            <w:r w:rsidRPr="007B27AE">
              <w:rPr>
                <w:lang w:eastAsia="en-US"/>
              </w:rPr>
              <w:t xml:space="preserve"> (</w:t>
            </w:r>
            <w:r w:rsidR="007B2681" w:rsidRPr="007B27AE">
              <w:rPr>
                <w:lang w:eastAsia="en-US"/>
              </w:rPr>
              <w:t>диапазон</w:t>
            </w:r>
            <w:r w:rsidRPr="007B27AE">
              <w:rPr>
                <w:lang w:eastAsia="en-US"/>
              </w:rPr>
              <w:t>)</w:t>
            </w:r>
          </w:p>
        </w:tc>
        <w:tc>
          <w:tcPr>
            <w:tcW w:w="3079" w:type="dxa"/>
            <w:tcBorders>
              <w:top w:val="single" w:sz="4" w:space="0" w:color="000000"/>
              <w:left w:val="single" w:sz="4" w:space="0" w:color="000000"/>
              <w:bottom w:val="single" w:sz="4" w:space="0" w:color="000000"/>
              <w:right w:val="single" w:sz="4" w:space="0" w:color="000000"/>
            </w:tcBorders>
            <w:vAlign w:val="center"/>
          </w:tcPr>
          <w:p w14:paraId="0A4BF16F" w14:textId="4F5DAA81" w:rsidR="00247C43" w:rsidRPr="007B27AE" w:rsidRDefault="00247C43">
            <w:pPr>
              <w:kinsoku w:val="0"/>
              <w:overflowPunct w:val="0"/>
              <w:autoSpaceDE w:val="0"/>
              <w:autoSpaceDN w:val="0"/>
              <w:adjustRightInd w:val="0"/>
              <w:spacing w:after="0" w:line="240" w:lineRule="auto"/>
              <w:jc w:val="center"/>
              <w:rPr>
                <w:lang w:eastAsia="en-US"/>
              </w:rPr>
            </w:pPr>
            <w:r w:rsidRPr="007B27AE">
              <w:rPr>
                <w:lang w:eastAsia="en-US"/>
              </w:rPr>
              <w:t>Не определена (0</w:t>
            </w:r>
            <w:r w:rsidR="00080E00" w:rsidRPr="007B27AE">
              <w:rPr>
                <w:lang w:eastAsia="en-US"/>
              </w:rPr>
              <w:t>,</w:t>
            </w:r>
            <w:r w:rsidRPr="007B27AE">
              <w:rPr>
                <w:lang w:eastAsia="en-US"/>
              </w:rPr>
              <w:t>03</w:t>
            </w:r>
            <w:r w:rsidR="00080E00" w:rsidRPr="007B27AE">
              <w:rPr>
                <w:lang w:eastAsia="en-US"/>
              </w:rPr>
              <w:t>+</w:t>
            </w:r>
            <w:r w:rsidR="00080E00" w:rsidRPr="007B27AE">
              <w:rPr>
                <w:lang w:val="en-US" w:eastAsia="en-US"/>
              </w:rPr>
              <w:t>;</w:t>
            </w:r>
            <w:r w:rsidRPr="007B27AE">
              <w:rPr>
                <w:lang w:eastAsia="en-US"/>
              </w:rPr>
              <w:t>24</w:t>
            </w:r>
            <w:r w:rsidR="00080E00" w:rsidRPr="007B27AE">
              <w:rPr>
                <w:lang w:eastAsia="en-US"/>
              </w:rPr>
              <w:t>,</w:t>
            </w:r>
            <w:r w:rsidRPr="007B27AE">
              <w:rPr>
                <w:lang w:eastAsia="en-US"/>
              </w:rPr>
              <w:t>9+)</w:t>
            </w:r>
          </w:p>
        </w:tc>
        <w:tc>
          <w:tcPr>
            <w:tcW w:w="2977" w:type="dxa"/>
            <w:tcBorders>
              <w:top w:val="single" w:sz="4" w:space="0" w:color="000000"/>
              <w:left w:val="single" w:sz="4" w:space="0" w:color="000000"/>
              <w:bottom w:val="single" w:sz="4" w:space="0" w:color="000000"/>
              <w:right w:val="single" w:sz="4" w:space="0" w:color="000000"/>
            </w:tcBorders>
            <w:vAlign w:val="center"/>
          </w:tcPr>
          <w:p w14:paraId="1E79F84F" w14:textId="711CCA19" w:rsidR="00247C43" w:rsidRPr="007B27AE" w:rsidRDefault="00247C43">
            <w:pPr>
              <w:kinsoku w:val="0"/>
              <w:overflowPunct w:val="0"/>
              <w:autoSpaceDE w:val="0"/>
              <w:autoSpaceDN w:val="0"/>
              <w:adjustRightInd w:val="0"/>
              <w:spacing w:after="0" w:line="240" w:lineRule="auto"/>
              <w:jc w:val="center"/>
              <w:rPr>
                <w:lang w:eastAsia="en-US"/>
              </w:rPr>
            </w:pPr>
            <w:r w:rsidRPr="007B27AE">
              <w:rPr>
                <w:lang w:eastAsia="en-US"/>
              </w:rPr>
              <w:t>Не определена (0</w:t>
            </w:r>
            <w:r w:rsidR="00080E00" w:rsidRPr="007B27AE">
              <w:rPr>
                <w:lang w:eastAsia="en-US"/>
              </w:rPr>
              <w:t>,</w:t>
            </w:r>
            <w:r w:rsidRPr="007B27AE">
              <w:rPr>
                <w:lang w:eastAsia="en-US"/>
              </w:rPr>
              <w:t>03</w:t>
            </w:r>
            <w:r w:rsidR="00080E00" w:rsidRPr="007B27AE">
              <w:rPr>
                <w:lang w:eastAsia="en-US"/>
              </w:rPr>
              <w:t>+</w:t>
            </w:r>
            <w:r w:rsidR="00080E00" w:rsidRPr="007B27AE">
              <w:rPr>
                <w:lang w:val="en-US" w:eastAsia="en-US"/>
              </w:rPr>
              <w:t>;</w:t>
            </w:r>
            <w:r w:rsidR="00080E00" w:rsidRPr="007B27AE">
              <w:rPr>
                <w:lang w:eastAsia="en-US"/>
              </w:rPr>
              <w:t xml:space="preserve"> </w:t>
            </w:r>
            <w:r w:rsidRPr="007B27AE">
              <w:rPr>
                <w:lang w:eastAsia="en-US"/>
              </w:rPr>
              <w:t>24</w:t>
            </w:r>
            <w:r w:rsidR="00080E00" w:rsidRPr="007B27AE">
              <w:rPr>
                <w:lang w:eastAsia="en-US"/>
              </w:rPr>
              <w:t>,</w:t>
            </w:r>
            <w:r w:rsidRPr="007B27AE">
              <w:rPr>
                <w:lang w:eastAsia="en-US"/>
              </w:rPr>
              <w:t>9+)</w:t>
            </w:r>
          </w:p>
        </w:tc>
      </w:tr>
      <w:tr w:rsidR="003D5F2B" w:rsidRPr="007B27AE" w14:paraId="0FD807BC" w14:textId="77777777" w:rsidTr="003D5F2B">
        <w:trPr>
          <w:trHeight w:val="327"/>
        </w:trPr>
        <w:tc>
          <w:tcPr>
            <w:tcW w:w="9356" w:type="dxa"/>
            <w:gridSpan w:val="3"/>
            <w:tcBorders>
              <w:top w:val="single" w:sz="4" w:space="0" w:color="000000"/>
              <w:left w:val="single" w:sz="4" w:space="0" w:color="000000"/>
              <w:bottom w:val="single" w:sz="4" w:space="0" w:color="000000"/>
              <w:right w:val="single" w:sz="4" w:space="0" w:color="000000"/>
            </w:tcBorders>
            <w:vAlign w:val="center"/>
          </w:tcPr>
          <w:p w14:paraId="76F110C8" w14:textId="77777777" w:rsidR="003D5F2B" w:rsidRDefault="003D5F2B" w:rsidP="003D5F2B">
            <w:pPr>
              <w:kinsoku w:val="0"/>
              <w:overflowPunct w:val="0"/>
              <w:autoSpaceDE w:val="0"/>
              <w:autoSpaceDN w:val="0"/>
              <w:adjustRightInd w:val="0"/>
              <w:spacing w:after="0" w:line="232" w:lineRule="exact"/>
              <w:ind w:left="22"/>
              <w:rPr>
                <w:spacing w:val="-4"/>
                <w:sz w:val="20"/>
                <w:lang w:eastAsia="en-US"/>
              </w:rPr>
            </w:pPr>
            <w:r>
              <w:rPr>
                <w:b/>
                <w:spacing w:val="-4"/>
                <w:sz w:val="20"/>
                <w:lang w:eastAsia="en-US"/>
              </w:rPr>
              <w:t>Примечание:</w:t>
            </w:r>
          </w:p>
          <w:p w14:paraId="50E582CE" w14:textId="17FD7E65" w:rsidR="003D5F2B" w:rsidRPr="007B27AE" w:rsidRDefault="003D5F2B" w:rsidP="003D5F2B">
            <w:pPr>
              <w:kinsoku w:val="0"/>
              <w:overflowPunct w:val="0"/>
              <w:autoSpaceDE w:val="0"/>
              <w:autoSpaceDN w:val="0"/>
              <w:adjustRightInd w:val="0"/>
              <w:spacing w:after="0" w:line="240" w:lineRule="auto"/>
              <w:ind w:left="22"/>
              <w:rPr>
                <w:lang w:eastAsia="en-US"/>
              </w:rPr>
            </w:pPr>
            <w:r>
              <w:rPr>
                <w:spacing w:val="-4"/>
                <w:sz w:val="20"/>
                <w:lang w:eastAsia="en-US"/>
              </w:rPr>
              <w:t xml:space="preserve">ДИ – доверительный интервал, ЧОО – частота объективного ответа, </w:t>
            </w:r>
            <w:r>
              <w:rPr>
                <w:spacing w:val="-4"/>
                <w:sz w:val="20"/>
              </w:rPr>
              <w:t>ПО – полный ответ</w:t>
            </w:r>
            <w:r>
              <w:rPr>
                <w:spacing w:val="-4"/>
                <w:sz w:val="20"/>
                <w:lang w:eastAsia="en-US"/>
              </w:rPr>
              <w:t xml:space="preserve">, </w:t>
            </w:r>
            <w:r>
              <w:rPr>
                <w:spacing w:val="-4"/>
                <w:sz w:val="20"/>
                <w:lang w:eastAsia="en-US"/>
              </w:rPr>
              <w:t>ОР – отношение рисков.</w:t>
            </w:r>
          </w:p>
        </w:tc>
      </w:tr>
    </w:tbl>
    <w:p w14:paraId="72497CA1" w14:textId="77777777" w:rsidR="00247C43" w:rsidRPr="007B27AE" w:rsidRDefault="00247C43" w:rsidP="00247C43">
      <w:pPr>
        <w:pStyle w:val="ab"/>
        <w:spacing w:before="0" w:beforeAutospacing="0" w:after="0" w:afterAutospacing="0"/>
        <w:ind w:firstLine="709"/>
        <w:jc w:val="both"/>
        <w:textAlignment w:val="top"/>
        <w:rPr>
          <w:color w:val="000000"/>
          <w:szCs w:val="28"/>
          <w:shd w:val="clear" w:color="auto" w:fill="FFFFFF"/>
        </w:rPr>
      </w:pPr>
    </w:p>
    <w:p w14:paraId="325AC09A" w14:textId="69994C4E" w:rsidR="00247C43" w:rsidRPr="007B27AE" w:rsidRDefault="002E2E90" w:rsidP="00247C43">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У пациентов с мутацией del 17p/TP53 (n=27) в PCYC-1142-CA общий показатель ответа на основании оценки IRC составил 96,3%; частота полного ответа составила 55,6%, а средняя продолжительность полного ответа не была достигнута (диапазон от 4,3 до 22,6 месяцев). Частота </w:t>
      </w:r>
      <w:r w:rsidR="0037165B" w:rsidRPr="007B27AE">
        <w:rPr>
          <w:color w:val="000000"/>
          <w:szCs w:val="28"/>
          <w:shd w:val="clear" w:color="auto" w:fill="FFFFFF"/>
        </w:rPr>
        <w:t xml:space="preserve">минимальной остаточной болезни </w:t>
      </w:r>
      <w:r w:rsidRPr="007B27AE">
        <w:rPr>
          <w:color w:val="000000"/>
          <w:szCs w:val="28"/>
          <w:shd w:val="clear" w:color="auto" w:fill="FFFFFF"/>
        </w:rPr>
        <w:t>у пациентов с мутацией del 17p/TP53 через 3 мес после завершения лечения в костном мозге и периферической крови составила 40,7% и 59,3% соответственно [28].</w:t>
      </w:r>
    </w:p>
    <w:p w14:paraId="437E44AB" w14:textId="39114C17" w:rsidR="00247C43" w:rsidRPr="007B27AE" w:rsidRDefault="00247C43" w:rsidP="00247C43">
      <w:pPr>
        <w:pStyle w:val="ab"/>
        <w:spacing w:before="0" w:beforeAutospacing="0" w:after="0" w:afterAutospacing="0"/>
        <w:ind w:firstLine="709"/>
        <w:jc w:val="both"/>
        <w:textAlignment w:val="top"/>
        <w:rPr>
          <w:color w:val="000000"/>
          <w:szCs w:val="28"/>
          <w:shd w:val="clear" w:color="auto" w:fill="FFFFFF"/>
        </w:rPr>
      </w:pPr>
    </w:p>
    <w:p w14:paraId="7EF522AB" w14:textId="77777777" w:rsidR="0037165B" w:rsidRPr="007B27AE" w:rsidRDefault="0037165B" w:rsidP="007B2681">
      <w:pPr>
        <w:pStyle w:val="ab"/>
        <w:spacing w:before="0" w:beforeAutospacing="0" w:after="0" w:afterAutospacing="0"/>
        <w:ind w:firstLine="709"/>
        <w:jc w:val="both"/>
        <w:textAlignment w:val="top"/>
        <w:rPr>
          <w:i/>
          <w:iCs/>
          <w:color w:val="000000"/>
          <w:szCs w:val="28"/>
          <w:shd w:val="clear" w:color="auto" w:fill="FFFFFF"/>
        </w:rPr>
      </w:pPr>
      <w:r w:rsidRPr="007B27AE">
        <w:rPr>
          <w:i/>
          <w:iCs/>
          <w:color w:val="000000"/>
          <w:szCs w:val="28"/>
          <w:shd w:val="clear" w:color="auto" w:fill="FFFFFF"/>
        </w:rPr>
        <w:t>Пациенты с ХЛЛ, получившие по крайней мере один предшествующий курс терапии</w:t>
      </w:r>
    </w:p>
    <w:p w14:paraId="1D3FFA07" w14:textId="79F8744A" w:rsidR="0037165B" w:rsidRPr="007B27AE" w:rsidRDefault="00AF62D6" w:rsidP="007B2681">
      <w:pPr>
        <w:pStyle w:val="ab"/>
        <w:spacing w:before="0" w:beforeAutospacing="0" w:after="0" w:afterAutospacing="0"/>
        <w:ind w:firstLine="709"/>
        <w:jc w:val="both"/>
        <w:textAlignment w:val="top"/>
        <w:rPr>
          <w:i/>
          <w:iCs/>
          <w:color w:val="000000"/>
          <w:szCs w:val="28"/>
          <w:shd w:val="clear" w:color="auto" w:fill="FFFFFF"/>
        </w:rPr>
      </w:pPr>
      <w:r w:rsidRPr="007B27AE">
        <w:rPr>
          <w:i/>
          <w:iCs/>
          <w:color w:val="000000"/>
          <w:szCs w:val="28"/>
          <w:shd w:val="clear" w:color="auto" w:fill="FFFFFF"/>
        </w:rPr>
        <w:t>Монотерапия</w:t>
      </w:r>
    </w:p>
    <w:p w14:paraId="7B7C204C" w14:textId="056CC7F6" w:rsidR="0037165B" w:rsidRPr="007B27AE" w:rsidRDefault="0037165B"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Безопасность и эффективность </w:t>
      </w:r>
      <w:r w:rsidR="007B2681" w:rsidRPr="007B27AE">
        <w:rPr>
          <w:color w:val="000000"/>
          <w:szCs w:val="28"/>
          <w:shd w:val="clear" w:color="auto" w:fill="FFFFFF"/>
        </w:rPr>
        <w:t xml:space="preserve">ибрутиниба </w:t>
      </w:r>
      <w:r w:rsidRPr="007B27AE">
        <w:rPr>
          <w:color w:val="000000"/>
          <w:szCs w:val="28"/>
          <w:shd w:val="clear" w:color="auto" w:fill="FFFFFF"/>
        </w:rPr>
        <w:t xml:space="preserve">у пациентов с ХЛЛ были продемонстрированы в одном неконтролируемом и одном рандомизированном контролируемом исследованиях. В открытое многоцентровое исследование (PCYC-1102-CA) включили 51 пациента с рецидивирующим или рефрактерным ХЛЛ, которые получали 420 мг один раз в день. </w:t>
      </w:r>
      <w:r w:rsidR="007B2681" w:rsidRPr="007B27AE">
        <w:rPr>
          <w:color w:val="000000"/>
          <w:szCs w:val="28"/>
          <w:shd w:val="clear" w:color="auto" w:fill="FFFFFF"/>
        </w:rPr>
        <w:t xml:space="preserve">Ибрутиниб </w:t>
      </w:r>
      <w:r w:rsidRPr="007B27AE">
        <w:rPr>
          <w:color w:val="000000"/>
          <w:szCs w:val="28"/>
          <w:shd w:val="clear" w:color="auto" w:fill="FFFFFF"/>
        </w:rPr>
        <w:t>применялс</w:t>
      </w:r>
      <w:r w:rsidR="007B2681" w:rsidRPr="007B27AE">
        <w:rPr>
          <w:color w:val="000000"/>
          <w:szCs w:val="28"/>
          <w:shd w:val="clear" w:color="auto" w:fill="FFFFFF"/>
        </w:rPr>
        <w:t>я</w:t>
      </w:r>
      <w:r w:rsidRPr="007B27AE">
        <w:rPr>
          <w:color w:val="000000"/>
          <w:szCs w:val="28"/>
          <w:shd w:val="clear" w:color="auto" w:fill="FFFFFF"/>
        </w:rPr>
        <w:t xml:space="preserve"> до прогрессирования заболевания или неприемлемой токсичности. Медиана возраста составила 68 лет (диапазон: от 37 до 82 лет), медиана времени с момента постановки диагноза — 80 месяцев, а медиана числа предшествующих лечений — 4 (диапазон: от 1 до 12 лечений), в том числе 92,2% с предыдущим аналогом нуклеозида, 98,0 % с предшествующим ритуксимабом, 86,3% с предшествующим алкилатором, 39,2% с предшествующим бендамустином и 19,6% с предшествующим офатумумабом. На исходном уровне 39,2% пациентов имели стадию IV по Rai, 45,1% — объемную опухоль (≥5 см), 35,3% — делецию 17p и 31,4% — делецию 11q.</w:t>
      </w:r>
    </w:p>
    <w:p w14:paraId="09DD7397" w14:textId="321A31A2" w:rsidR="0037165B" w:rsidRPr="007B27AE" w:rsidRDefault="0037165B"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При медиане продолжительности наблюдения 16,4 месяца ЧОО по IRC для 51 пациента с рецидивом или рефрактерностью составил 64,7% (95% ДИ: 50,1%; 77,6%), все ЧО. ЧОО, включая частичный ответа с лимфоцитозом, составил 70,6%.</w:t>
      </w:r>
      <w:r w:rsidR="007B2681" w:rsidRPr="007B27AE">
        <w:rPr>
          <w:color w:val="000000"/>
          <w:szCs w:val="28"/>
          <w:shd w:val="clear" w:color="auto" w:fill="FFFFFF"/>
        </w:rPr>
        <w:t xml:space="preserve"> </w:t>
      </w:r>
      <w:r w:rsidRPr="007B27AE">
        <w:rPr>
          <w:color w:val="000000"/>
          <w:szCs w:val="28"/>
          <w:shd w:val="clear" w:color="auto" w:fill="FFFFFF"/>
        </w:rPr>
        <w:t xml:space="preserve">Среднее время ответа составило 1,9 месяца. Длительность общего </w:t>
      </w:r>
      <w:r w:rsidR="007B2681" w:rsidRPr="007B27AE">
        <w:rPr>
          <w:color w:val="000000"/>
          <w:szCs w:val="28"/>
          <w:shd w:val="clear" w:color="auto" w:fill="FFFFFF"/>
        </w:rPr>
        <w:t>ответа</w:t>
      </w:r>
      <w:r w:rsidRPr="007B27AE">
        <w:rPr>
          <w:color w:val="000000"/>
          <w:szCs w:val="28"/>
          <w:shd w:val="clear" w:color="auto" w:fill="FFFFFF"/>
        </w:rPr>
        <w:t xml:space="preserve"> колебалась от 3,9 до 24,2+ месяцев. Медиана длительности общего ответа не была достигнута.</w:t>
      </w:r>
    </w:p>
    <w:p w14:paraId="0FA82CA5" w14:textId="7B7BFB33" w:rsidR="0037165B" w:rsidRPr="007B27AE" w:rsidRDefault="0037165B"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Было проведено рандомизированное многоцентровое открытое исследование 3 фазы </w:t>
      </w:r>
      <w:r w:rsidR="007B2681" w:rsidRPr="007B27AE">
        <w:rPr>
          <w:color w:val="000000"/>
          <w:szCs w:val="28"/>
          <w:shd w:val="clear" w:color="auto" w:fill="FFFFFF"/>
        </w:rPr>
        <w:t xml:space="preserve">ибрутиниба </w:t>
      </w:r>
      <w:r w:rsidRPr="007B27AE">
        <w:rPr>
          <w:color w:val="000000"/>
          <w:szCs w:val="28"/>
          <w:shd w:val="clear" w:color="auto" w:fill="FFFFFF"/>
        </w:rPr>
        <w:t xml:space="preserve">в сравнении с офатумумабом (PCYC-1112-CA) у пациентов с рецидивирующим </w:t>
      </w:r>
      <w:r w:rsidRPr="007B27AE">
        <w:rPr>
          <w:color w:val="000000"/>
          <w:szCs w:val="28"/>
          <w:shd w:val="clear" w:color="auto" w:fill="FFFFFF"/>
        </w:rPr>
        <w:lastRenderedPageBreak/>
        <w:t xml:space="preserve">или рефрактерным ХЛЛ. Пациенты (n=391) были рандомизированы в соотношении 1:1 для получения либо </w:t>
      </w:r>
      <w:r w:rsidR="007B2681" w:rsidRPr="007B27AE">
        <w:rPr>
          <w:color w:val="000000"/>
          <w:szCs w:val="28"/>
          <w:shd w:val="clear" w:color="auto" w:fill="FFFFFF"/>
        </w:rPr>
        <w:t xml:space="preserve">ибрутиниба </w:t>
      </w:r>
      <w:r w:rsidRPr="007B27AE">
        <w:rPr>
          <w:color w:val="000000"/>
          <w:szCs w:val="28"/>
          <w:shd w:val="clear" w:color="auto" w:fill="FFFFFF"/>
        </w:rPr>
        <w:t xml:space="preserve">420 мг в день до прогрессирования заболевания или неприемлемой токсичности, либо офатумумаба до 12 доз (300/2000 мг). Пятьдесят семь пациентов, рандомизированных для получения офатумумаба, перешли после прогрессирования заболевания на лечение </w:t>
      </w:r>
      <w:r w:rsidR="007B2681" w:rsidRPr="007B27AE">
        <w:rPr>
          <w:color w:val="000000"/>
          <w:szCs w:val="28"/>
          <w:shd w:val="clear" w:color="auto" w:fill="FFFFFF"/>
        </w:rPr>
        <w:t>ибрутинибом</w:t>
      </w:r>
      <w:r w:rsidRPr="007B27AE">
        <w:rPr>
          <w:color w:val="000000"/>
          <w:szCs w:val="28"/>
          <w:shd w:val="clear" w:color="auto" w:fill="FFFFFF"/>
        </w:rPr>
        <w:t>. Средний возраст составлял 67 лет (диапазон: от 30 до 88 лет), 68% были мужчинами, а 90% были европеоидами. Все пациенты имели исходный статус работоспособности по шкале ECOG 0 или 1. Медиана времени с момента постановки диагноза составила 91 месяц, а среднее количество предшествующих процедур — 2 (диапазон: от 1 до 13 процедур). Исходно у 58% пациентов была хотя бы одна опухоль размером ≥5 см. У 32% пациентов была делеция 17p (у 50% пациентов была делеция 17p/мутация TP53), у 24% была делеция 11q, а у 47% пациентов был немутированный IGHV.</w:t>
      </w:r>
    </w:p>
    <w:p w14:paraId="67A0DC94" w14:textId="25934995" w:rsidR="0037165B" w:rsidRPr="007B27AE" w:rsidRDefault="0037165B" w:rsidP="007B2681">
      <w:pPr>
        <w:pStyle w:val="ab"/>
        <w:spacing w:before="0" w:beforeAutospacing="0" w:after="0" w:afterAutospacing="0"/>
        <w:ind w:firstLine="709"/>
        <w:jc w:val="both"/>
        <w:textAlignment w:val="top"/>
        <w:rPr>
          <w:color w:val="000000"/>
          <w:szCs w:val="28"/>
          <w:shd w:val="clear" w:color="auto" w:fill="FFFFFF"/>
        </w:rPr>
      </w:pPr>
      <w:r w:rsidRPr="007B27AE">
        <w:rPr>
          <w:color w:val="000000"/>
          <w:szCs w:val="28"/>
          <w:shd w:val="clear" w:color="auto" w:fill="FFFFFF"/>
        </w:rPr>
        <w:t xml:space="preserve">Выживаемость без прогрессирования, оцененная IRC в соответствии с критериями IWCLL, показала 78% статистически значимое снижение риска смерти или прогрессирования у пациентов в группе </w:t>
      </w:r>
      <w:r w:rsidR="00463BD2" w:rsidRPr="007B27AE">
        <w:rPr>
          <w:color w:val="000000" w:themeColor="text1"/>
          <w:szCs w:val="28"/>
        </w:rPr>
        <w:t>ибрутиниба</w:t>
      </w:r>
      <w:r w:rsidRPr="007B27AE">
        <w:rPr>
          <w:color w:val="000000"/>
          <w:szCs w:val="28"/>
          <w:shd w:val="clear" w:color="auto" w:fill="FFFFFF"/>
        </w:rPr>
        <w:t>. Анализ ОВ продемонстрировал статистически значимое снижение риска смерти на 57% у пациентов в группе ибрутиниба [28].</w:t>
      </w:r>
    </w:p>
    <w:p w14:paraId="026612F2" w14:textId="77777777" w:rsidR="007B2681" w:rsidRPr="007B27AE" w:rsidRDefault="007B2681" w:rsidP="007B2681">
      <w:pPr>
        <w:pStyle w:val="ab"/>
        <w:spacing w:before="0" w:beforeAutospacing="0" w:after="0" w:afterAutospacing="0"/>
        <w:jc w:val="both"/>
        <w:textAlignment w:val="top"/>
        <w:rPr>
          <w:color w:val="000000"/>
          <w:szCs w:val="28"/>
          <w:shd w:val="clear" w:color="auto" w:fill="FFFFFF"/>
        </w:rPr>
      </w:pPr>
    </w:p>
    <w:p w14:paraId="65F7840A" w14:textId="34D3BD59" w:rsidR="00247C43" w:rsidRPr="007B27AE" w:rsidRDefault="0037165B" w:rsidP="007B2681">
      <w:pPr>
        <w:pStyle w:val="ab"/>
        <w:spacing w:before="0" w:beforeAutospacing="0" w:after="0" w:afterAutospacing="0"/>
        <w:jc w:val="both"/>
        <w:textAlignment w:val="top"/>
        <w:rPr>
          <w:color w:val="000000"/>
          <w:szCs w:val="28"/>
          <w:shd w:val="clear" w:color="auto" w:fill="FFFFFF"/>
        </w:rPr>
      </w:pPr>
      <w:r w:rsidRPr="007B27AE">
        <w:rPr>
          <w:b/>
          <w:bCs/>
          <w:color w:val="000000"/>
          <w:szCs w:val="28"/>
          <w:shd w:val="clear" w:color="auto" w:fill="FFFFFF"/>
        </w:rPr>
        <w:t xml:space="preserve">Таблица </w:t>
      </w:r>
      <w:r w:rsidR="00260C6E" w:rsidRPr="007B27AE">
        <w:rPr>
          <w:b/>
          <w:bCs/>
          <w:color w:val="000000"/>
          <w:szCs w:val="28"/>
          <w:shd w:val="clear" w:color="auto" w:fill="FFFFFF"/>
        </w:rPr>
        <w:t>4-9</w:t>
      </w:r>
      <w:r w:rsidRPr="007B27AE">
        <w:rPr>
          <w:color w:val="000000"/>
          <w:szCs w:val="28"/>
          <w:shd w:val="clear" w:color="auto" w:fill="FFFFFF"/>
        </w:rPr>
        <w:t>. Результаты эффективности у пациентов с ХЛЛ (исследование PCYC-1112-CA)</w:t>
      </w:r>
      <w:r w:rsidR="00080E00" w:rsidRPr="007C774C">
        <w:rPr>
          <w:color w:val="000000"/>
          <w:szCs w:val="28"/>
          <w:shd w:val="clear" w:color="auto" w:fill="FFFFFF"/>
        </w:rPr>
        <w:t>.</w:t>
      </w:r>
    </w:p>
    <w:tbl>
      <w:tblPr>
        <w:tblW w:w="9356" w:type="dxa"/>
        <w:tblInd w:w="-5" w:type="dxa"/>
        <w:tblLayout w:type="fixed"/>
        <w:tblCellMar>
          <w:left w:w="0" w:type="dxa"/>
          <w:right w:w="0" w:type="dxa"/>
        </w:tblCellMar>
        <w:tblLook w:val="0000" w:firstRow="0" w:lastRow="0" w:firstColumn="0" w:lastColumn="0" w:noHBand="0" w:noVBand="0"/>
      </w:tblPr>
      <w:tblGrid>
        <w:gridCol w:w="3969"/>
        <w:gridCol w:w="2694"/>
        <w:gridCol w:w="2693"/>
      </w:tblGrid>
      <w:tr w:rsidR="0037165B" w:rsidRPr="007B27AE" w14:paraId="738D6D8A" w14:textId="77777777" w:rsidTr="00141B19">
        <w:trPr>
          <w:trHeight w:val="506"/>
          <w:tblHeader/>
        </w:trPr>
        <w:tc>
          <w:tcPr>
            <w:tcW w:w="39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8DA775" w14:textId="1A627918" w:rsidR="0037165B" w:rsidRPr="007B27AE" w:rsidRDefault="00CC6CD0" w:rsidP="007B2681">
            <w:pPr>
              <w:pStyle w:val="TableParagraph"/>
              <w:kinsoku w:val="0"/>
              <w:overflowPunct w:val="0"/>
              <w:jc w:val="center"/>
              <w:rPr>
                <w:rFonts w:ascii="Times New Roman" w:hAnsi="Times New Roman" w:cs="Times New Roman"/>
                <w:b/>
                <w:bCs/>
                <w:spacing w:val="-2"/>
                <w:sz w:val="24"/>
                <w:szCs w:val="24"/>
                <w:lang w:val="ru-RU"/>
              </w:rPr>
            </w:pPr>
            <w:r w:rsidRPr="007B27AE">
              <w:rPr>
                <w:rFonts w:ascii="Times New Roman" w:hAnsi="Times New Roman" w:cs="Times New Roman"/>
                <w:b/>
                <w:bCs/>
                <w:spacing w:val="-2"/>
                <w:sz w:val="24"/>
                <w:szCs w:val="24"/>
                <w:lang w:val="ru-RU"/>
              </w:rPr>
              <w:t>Конечная точка</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5E04BA" w14:textId="0539A48E" w:rsidR="0037165B" w:rsidRPr="007B27AE" w:rsidRDefault="00080E00" w:rsidP="007B2681">
            <w:pPr>
              <w:pStyle w:val="TableParagraph"/>
              <w:kinsoku w:val="0"/>
              <w:overflowPunct w:val="0"/>
              <w:jc w:val="center"/>
              <w:rPr>
                <w:rFonts w:ascii="Times New Roman" w:hAnsi="Times New Roman" w:cs="Times New Roman"/>
                <w:b/>
                <w:bCs/>
                <w:spacing w:val="-4"/>
                <w:sz w:val="24"/>
                <w:szCs w:val="24"/>
              </w:rPr>
            </w:pPr>
            <w:r w:rsidRPr="007B27AE">
              <w:rPr>
                <w:rFonts w:ascii="Times New Roman" w:hAnsi="Times New Roman" w:cs="Times New Roman"/>
                <w:b/>
                <w:bCs/>
                <w:spacing w:val="-2"/>
                <w:sz w:val="24"/>
                <w:szCs w:val="24"/>
                <w:lang w:val="ru-RU"/>
              </w:rPr>
              <w:t>И</w:t>
            </w:r>
            <w:r w:rsidR="0037165B" w:rsidRPr="007B27AE">
              <w:rPr>
                <w:rFonts w:ascii="Times New Roman" w:hAnsi="Times New Roman" w:cs="Times New Roman"/>
                <w:b/>
                <w:bCs/>
                <w:spacing w:val="-2"/>
                <w:sz w:val="24"/>
                <w:szCs w:val="24"/>
                <w:lang w:val="ru-RU"/>
              </w:rPr>
              <w:t>бртунибин</w:t>
            </w:r>
            <w:r w:rsidRPr="007B27AE">
              <w:rPr>
                <w:rFonts w:ascii="Times New Roman" w:hAnsi="Times New Roman" w:cs="Times New Roman"/>
                <w:b/>
                <w:bCs/>
                <w:spacing w:val="-2"/>
                <w:sz w:val="24"/>
                <w:szCs w:val="24"/>
                <w:lang w:val="ru-RU"/>
              </w:rPr>
              <w:t>,</w:t>
            </w:r>
            <w:r w:rsidR="0037165B" w:rsidRPr="007B27AE">
              <w:rPr>
                <w:rFonts w:ascii="Times New Roman" w:hAnsi="Times New Roman" w:cs="Times New Roman"/>
                <w:b/>
                <w:bCs/>
                <w:spacing w:val="-2"/>
                <w:sz w:val="24"/>
                <w:szCs w:val="24"/>
              </w:rPr>
              <w:t xml:space="preserve"> </w:t>
            </w:r>
            <w:r w:rsidR="0037165B" w:rsidRPr="007B27AE">
              <w:rPr>
                <w:rFonts w:ascii="Times New Roman" w:hAnsi="Times New Roman" w:cs="Times New Roman"/>
                <w:b/>
                <w:bCs/>
                <w:spacing w:val="-4"/>
                <w:sz w:val="24"/>
                <w:szCs w:val="24"/>
              </w:rPr>
              <w:t>N=195</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E82983" w14:textId="52C99FCA" w:rsidR="0037165B" w:rsidRPr="007B27AE" w:rsidRDefault="00080E00" w:rsidP="007B2681">
            <w:pPr>
              <w:pStyle w:val="TableParagraph"/>
              <w:kinsoku w:val="0"/>
              <w:overflowPunct w:val="0"/>
              <w:jc w:val="center"/>
              <w:rPr>
                <w:rFonts w:ascii="Times New Roman" w:hAnsi="Times New Roman" w:cs="Times New Roman"/>
                <w:b/>
                <w:bCs/>
                <w:spacing w:val="-2"/>
                <w:sz w:val="24"/>
                <w:szCs w:val="24"/>
              </w:rPr>
            </w:pPr>
            <w:r w:rsidRPr="007B27AE">
              <w:rPr>
                <w:rFonts w:ascii="Times New Roman" w:hAnsi="Times New Roman" w:cs="Times New Roman"/>
                <w:b/>
                <w:bCs/>
                <w:spacing w:val="-2"/>
                <w:sz w:val="24"/>
                <w:szCs w:val="24"/>
                <w:lang w:val="ru-RU"/>
              </w:rPr>
              <w:t>О</w:t>
            </w:r>
            <w:r w:rsidR="0037165B" w:rsidRPr="007B27AE">
              <w:rPr>
                <w:rFonts w:ascii="Times New Roman" w:hAnsi="Times New Roman" w:cs="Times New Roman"/>
                <w:b/>
                <w:bCs/>
                <w:spacing w:val="-2"/>
                <w:sz w:val="24"/>
                <w:szCs w:val="24"/>
              </w:rPr>
              <w:t>фатумумаб</w:t>
            </w:r>
            <w:r w:rsidRPr="007B27AE">
              <w:rPr>
                <w:rFonts w:ascii="Times New Roman" w:hAnsi="Times New Roman" w:cs="Times New Roman"/>
                <w:b/>
                <w:bCs/>
                <w:spacing w:val="-2"/>
                <w:sz w:val="24"/>
                <w:szCs w:val="24"/>
                <w:lang w:val="ru-RU"/>
              </w:rPr>
              <w:t>,</w:t>
            </w:r>
            <w:r w:rsidR="0037165B" w:rsidRPr="007B27AE">
              <w:rPr>
                <w:rFonts w:ascii="Times New Roman" w:hAnsi="Times New Roman" w:cs="Times New Roman"/>
                <w:b/>
                <w:bCs/>
                <w:spacing w:val="-2"/>
                <w:sz w:val="24"/>
                <w:szCs w:val="24"/>
              </w:rPr>
              <w:t xml:space="preserve"> N=196</w:t>
            </w:r>
          </w:p>
        </w:tc>
      </w:tr>
      <w:tr w:rsidR="0037165B" w:rsidRPr="007B27AE" w14:paraId="6385EDF7" w14:textId="77777777" w:rsidTr="00141B19">
        <w:trPr>
          <w:trHeight w:val="251"/>
          <w:tblHeader/>
        </w:trPr>
        <w:tc>
          <w:tcPr>
            <w:tcW w:w="3969" w:type="dxa"/>
            <w:vMerge w:val="restart"/>
            <w:tcBorders>
              <w:top w:val="single" w:sz="4" w:space="0" w:color="000000"/>
              <w:left w:val="single" w:sz="4" w:space="0" w:color="000000"/>
              <w:bottom w:val="single" w:sz="4" w:space="0" w:color="000000"/>
              <w:right w:val="single" w:sz="4" w:space="0" w:color="000000"/>
            </w:tcBorders>
            <w:vAlign w:val="center"/>
          </w:tcPr>
          <w:p w14:paraId="13B03701" w14:textId="1698C4A7" w:rsidR="0037165B" w:rsidRPr="007B27AE" w:rsidRDefault="0037165B" w:rsidP="007B2681">
            <w:pPr>
              <w:pStyle w:val="TableParagraph"/>
              <w:kinsoku w:val="0"/>
              <w:overflowPunct w:val="0"/>
              <w:jc w:val="center"/>
              <w:rPr>
                <w:rFonts w:ascii="Times New Roman" w:hAnsi="Times New Roman" w:cs="Times New Roman"/>
                <w:sz w:val="24"/>
                <w:szCs w:val="24"/>
                <w:lang w:val="ru-RU"/>
              </w:rPr>
            </w:pPr>
            <w:r w:rsidRPr="007B27AE">
              <w:rPr>
                <w:rFonts w:ascii="Times New Roman" w:hAnsi="Times New Roman" w:cs="Times New Roman"/>
                <w:sz w:val="24"/>
                <w:szCs w:val="24"/>
                <w:lang w:val="ru-RU"/>
              </w:rPr>
              <w:t>Медиана ВБП</w:t>
            </w:r>
          </w:p>
        </w:tc>
        <w:tc>
          <w:tcPr>
            <w:tcW w:w="2694" w:type="dxa"/>
            <w:tcBorders>
              <w:top w:val="single" w:sz="4" w:space="0" w:color="000000"/>
              <w:left w:val="single" w:sz="4" w:space="0" w:color="000000"/>
              <w:bottom w:val="single" w:sz="4" w:space="0" w:color="000000"/>
              <w:right w:val="single" w:sz="4" w:space="0" w:color="000000"/>
            </w:tcBorders>
            <w:vAlign w:val="center"/>
          </w:tcPr>
          <w:p w14:paraId="6A3ADC2E" w14:textId="2B2864BD" w:rsidR="0037165B" w:rsidRPr="007B27AE" w:rsidRDefault="0037165B" w:rsidP="007B2681">
            <w:pPr>
              <w:pStyle w:val="TableParagraph"/>
              <w:kinsoku w:val="0"/>
              <w:overflowPunct w:val="0"/>
              <w:jc w:val="center"/>
              <w:rPr>
                <w:rFonts w:ascii="Times New Roman" w:hAnsi="Times New Roman" w:cs="Times New Roman"/>
                <w:sz w:val="24"/>
                <w:szCs w:val="24"/>
                <w:lang w:val="ru-RU"/>
              </w:rPr>
            </w:pPr>
            <w:r w:rsidRPr="007B27AE">
              <w:rPr>
                <w:rFonts w:ascii="Times New Roman" w:hAnsi="Times New Roman" w:cs="Times New Roman"/>
                <w:sz w:val="24"/>
                <w:szCs w:val="24"/>
                <w:lang w:val="ru-RU"/>
              </w:rPr>
              <w:t>Не достигнута</w:t>
            </w:r>
          </w:p>
        </w:tc>
        <w:tc>
          <w:tcPr>
            <w:tcW w:w="2693" w:type="dxa"/>
            <w:tcBorders>
              <w:top w:val="single" w:sz="4" w:space="0" w:color="000000"/>
              <w:left w:val="single" w:sz="4" w:space="0" w:color="000000"/>
              <w:bottom w:val="single" w:sz="4" w:space="0" w:color="000000"/>
              <w:right w:val="single" w:sz="4" w:space="0" w:color="000000"/>
            </w:tcBorders>
            <w:vAlign w:val="center"/>
          </w:tcPr>
          <w:p w14:paraId="6F1DC11A" w14:textId="17CD11ED" w:rsidR="0037165B" w:rsidRPr="007C774C" w:rsidRDefault="0037165B">
            <w:pPr>
              <w:pStyle w:val="TableParagraph"/>
              <w:kinsoku w:val="0"/>
              <w:overflowPunct w:val="0"/>
              <w:jc w:val="center"/>
              <w:rPr>
                <w:rFonts w:ascii="Times New Roman" w:hAnsi="Times New Roman" w:cs="Times New Roman"/>
                <w:sz w:val="24"/>
                <w:szCs w:val="24"/>
                <w:lang w:val="ru-RU"/>
              </w:rPr>
            </w:pPr>
            <w:r w:rsidRPr="007B27AE">
              <w:rPr>
                <w:rFonts w:ascii="Times New Roman" w:hAnsi="Times New Roman" w:cs="Times New Roman"/>
                <w:sz w:val="24"/>
                <w:szCs w:val="24"/>
              </w:rPr>
              <w:t>8</w:t>
            </w:r>
            <w:r w:rsidR="00080E00" w:rsidRPr="007B27AE">
              <w:rPr>
                <w:rFonts w:ascii="Times New Roman" w:hAnsi="Times New Roman" w:cs="Times New Roman"/>
                <w:sz w:val="24"/>
                <w:szCs w:val="24"/>
                <w:lang w:val="ru-RU"/>
              </w:rPr>
              <w:t>,</w:t>
            </w:r>
            <w:r w:rsidRPr="007B27AE">
              <w:rPr>
                <w:rFonts w:ascii="Times New Roman" w:hAnsi="Times New Roman" w:cs="Times New Roman"/>
                <w:sz w:val="24"/>
                <w:szCs w:val="24"/>
              </w:rPr>
              <w:t xml:space="preserve">1 </w:t>
            </w:r>
            <w:r w:rsidR="00080E00" w:rsidRPr="007B27AE">
              <w:rPr>
                <w:rFonts w:ascii="Times New Roman" w:hAnsi="Times New Roman" w:cs="Times New Roman"/>
                <w:sz w:val="24"/>
                <w:szCs w:val="24"/>
                <w:lang w:val="ru-RU"/>
              </w:rPr>
              <w:t>месяцев</w:t>
            </w:r>
          </w:p>
        </w:tc>
      </w:tr>
      <w:tr w:rsidR="0037165B" w:rsidRPr="007B27AE" w14:paraId="50AEEAC5" w14:textId="77777777" w:rsidTr="00141B19">
        <w:trPr>
          <w:trHeight w:val="251"/>
          <w:tblHeader/>
        </w:trPr>
        <w:tc>
          <w:tcPr>
            <w:tcW w:w="3969" w:type="dxa"/>
            <w:vMerge/>
            <w:tcBorders>
              <w:top w:val="nil"/>
              <w:left w:val="single" w:sz="4" w:space="0" w:color="000000"/>
              <w:bottom w:val="single" w:sz="4" w:space="0" w:color="000000"/>
              <w:right w:val="single" w:sz="4" w:space="0" w:color="000000"/>
            </w:tcBorders>
            <w:vAlign w:val="center"/>
          </w:tcPr>
          <w:p w14:paraId="24070FBF" w14:textId="77777777" w:rsidR="0037165B" w:rsidRPr="007B27AE" w:rsidRDefault="0037165B" w:rsidP="007B2681">
            <w:pPr>
              <w:pStyle w:val="aff"/>
              <w:kinsoku w:val="0"/>
              <w:overflowPunct w:val="0"/>
              <w:spacing w:after="0" w:line="240" w:lineRule="auto"/>
              <w:jc w:val="center"/>
            </w:pPr>
          </w:p>
        </w:tc>
        <w:tc>
          <w:tcPr>
            <w:tcW w:w="5387" w:type="dxa"/>
            <w:gridSpan w:val="2"/>
            <w:tcBorders>
              <w:top w:val="single" w:sz="4" w:space="0" w:color="000000"/>
              <w:left w:val="single" w:sz="4" w:space="0" w:color="000000"/>
              <w:bottom w:val="single" w:sz="4" w:space="0" w:color="000000"/>
              <w:right w:val="single" w:sz="4" w:space="0" w:color="000000"/>
            </w:tcBorders>
            <w:vAlign w:val="center"/>
          </w:tcPr>
          <w:p w14:paraId="3DF3E542" w14:textId="40AAC422" w:rsidR="0037165B" w:rsidRPr="007B27AE" w:rsidRDefault="00141B19">
            <w:pPr>
              <w:pStyle w:val="TableParagraph"/>
              <w:kinsoku w:val="0"/>
              <w:overflowPunct w:val="0"/>
              <w:jc w:val="center"/>
              <w:rPr>
                <w:rFonts w:ascii="Times New Roman" w:hAnsi="Times New Roman" w:cs="Times New Roman"/>
                <w:sz w:val="24"/>
                <w:szCs w:val="24"/>
              </w:rPr>
            </w:pPr>
            <w:r>
              <w:rPr>
                <w:rFonts w:ascii="Times New Roman" w:hAnsi="Times New Roman" w:cs="Times New Roman"/>
                <w:sz w:val="24"/>
                <w:szCs w:val="24"/>
                <w:lang w:val="ru-RU"/>
              </w:rPr>
              <w:t xml:space="preserve">ОР </w:t>
            </w:r>
            <w:r w:rsidR="0037165B" w:rsidRPr="007B27AE">
              <w:rPr>
                <w:rFonts w:ascii="Times New Roman" w:hAnsi="Times New Roman" w:cs="Times New Roman"/>
                <w:sz w:val="24"/>
                <w:szCs w:val="24"/>
              </w:rPr>
              <w:t>=</w:t>
            </w:r>
            <w:r>
              <w:rPr>
                <w:rFonts w:ascii="Times New Roman" w:hAnsi="Times New Roman" w:cs="Times New Roman"/>
                <w:sz w:val="24"/>
                <w:szCs w:val="24"/>
                <w:lang w:val="ru-RU"/>
              </w:rPr>
              <w:t xml:space="preserve"> </w:t>
            </w:r>
            <w:r w:rsidR="0037165B" w:rsidRPr="007B27AE">
              <w:rPr>
                <w:rFonts w:ascii="Times New Roman" w:hAnsi="Times New Roman" w:cs="Times New Roman"/>
                <w:sz w:val="24"/>
                <w:szCs w:val="24"/>
              </w:rPr>
              <w:t>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 xml:space="preserve">215 [95% </w:t>
            </w:r>
            <w:r w:rsidR="00080E00" w:rsidRPr="007B27AE">
              <w:rPr>
                <w:rFonts w:ascii="Times New Roman" w:hAnsi="Times New Roman" w:cs="Times New Roman"/>
                <w:sz w:val="24"/>
                <w:szCs w:val="24"/>
                <w:lang w:val="ru-RU"/>
              </w:rPr>
              <w:t>ДИ</w:t>
            </w:r>
            <w:r w:rsidR="0037165B" w:rsidRPr="007B27AE">
              <w:rPr>
                <w:rFonts w:ascii="Times New Roman" w:hAnsi="Times New Roman" w:cs="Times New Roman"/>
                <w:sz w:val="24"/>
                <w:szCs w:val="24"/>
              </w:rPr>
              <w:t>: 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146; 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317]</w:t>
            </w:r>
          </w:p>
        </w:tc>
      </w:tr>
      <w:tr w:rsidR="0037165B" w:rsidRPr="007B27AE" w14:paraId="55EDF066" w14:textId="77777777" w:rsidTr="00141B19">
        <w:trPr>
          <w:trHeight w:val="506"/>
          <w:tblHeader/>
        </w:trPr>
        <w:tc>
          <w:tcPr>
            <w:tcW w:w="3969" w:type="dxa"/>
            <w:tcBorders>
              <w:top w:val="single" w:sz="4" w:space="0" w:color="000000"/>
              <w:left w:val="single" w:sz="4" w:space="0" w:color="000000"/>
              <w:bottom w:val="single" w:sz="4" w:space="0" w:color="000000"/>
              <w:right w:val="single" w:sz="4" w:space="0" w:color="000000"/>
            </w:tcBorders>
            <w:vAlign w:val="center"/>
          </w:tcPr>
          <w:p w14:paraId="61716094" w14:textId="6BEBF712" w:rsidR="0037165B" w:rsidRPr="007B27AE" w:rsidRDefault="0037165B" w:rsidP="007B2681">
            <w:pPr>
              <w:pStyle w:val="TableParagraph"/>
              <w:kinsoku w:val="0"/>
              <w:overflowPunct w:val="0"/>
              <w:jc w:val="center"/>
              <w:rPr>
                <w:rFonts w:ascii="Times New Roman" w:hAnsi="Times New Roman" w:cs="Times New Roman"/>
                <w:spacing w:val="-4"/>
                <w:sz w:val="24"/>
                <w:szCs w:val="24"/>
                <w:vertAlign w:val="superscript"/>
                <w:lang w:val="ru-RU"/>
              </w:rPr>
            </w:pPr>
            <w:r w:rsidRPr="007B27AE">
              <w:rPr>
                <w:rFonts w:ascii="Times New Roman" w:hAnsi="Times New Roman" w:cs="Times New Roman"/>
                <w:spacing w:val="-4"/>
                <w:sz w:val="24"/>
                <w:szCs w:val="24"/>
                <w:lang w:val="ru-RU"/>
              </w:rPr>
              <w:t>Общая выживаемость</w:t>
            </w:r>
          </w:p>
        </w:tc>
        <w:tc>
          <w:tcPr>
            <w:tcW w:w="5387" w:type="dxa"/>
            <w:gridSpan w:val="2"/>
            <w:tcBorders>
              <w:top w:val="single" w:sz="4" w:space="0" w:color="000000"/>
              <w:left w:val="single" w:sz="4" w:space="0" w:color="000000"/>
              <w:bottom w:val="single" w:sz="4" w:space="0" w:color="000000"/>
              <w:right w:val="single" w:sz="4" w:space="0" w:color="000000"/>
            </w:tcBorders>
            <w:vAlign w:val="center"/>
          </w:tcPr>
          <w:p w14:paraId="559305E0" w14:textId="0A5DC0F4" w:rsidR="0037165B" w:rsidRPr="007B27AE" w:rsidRDefault="00141B19" w:rsidP="007B2681">
            <w:pPr>
              <w:pStyle w:val="TableParagraph"/>
              <w:kinsoku w:val="0"/>
              <w:overflowPunct w:val="0"/>
              <w:jc w:val="center"/>
              <w:rPr>
                <w:rFonts w:ascii="Times New Roman" w:hAnsi="Times New Roman" w:cs="Times New Roman"/>
                <w:sz w:val="24"/>
                <w:szCs w:val="24"/>
                <w:vertAlign w:val="superscript"/>
              </w:rPr>
            </w:pPr>
            <w:r>
              <w:rPr>
                <w:rFonts w:ascii="Times New Roman" w:hAnsi="Times New Roman" w:cs="Times New Roman"/>
                <w:sz w:val="24"/>
                <w:szCs w:val="24"/>
                <w:lang w:val="ru-RU"/>
              </w:rPr>
              <w:t xml:space="preserve">ОР </w:t>
            </w:r>
            <w:r w:rsidR="0037165B" w:rsidRPr="007B27AE">
              <w:rPr>
                <w:rFonts w:ascii="Times New Roman" w:hAnsi="Times New Roman" w:cs="Times New Roman"/>
                <w:sz w:val="24"/>
                <w:szCs w:val="24"/>
              </w:rPr>
              <w:t>=</w:t>
            </w:r>
            <w:r>
              <w:rPr>
                <w:rFonts w:ascii="Times New Roman" w:hAnsi="Times New Roman" w:cs="Times New Roman"/>
                <w:sz w:val="24"/>
                <w:szCs w:val="24"/>
                <w:lang w:val="ru-RU"/>
              </w:rPr>
              <w:t xml:space="preserve"> </w:t>
            </w:r>
            <w:r w:rsidR="0037165B" w:rsidRPr="007B27AE">
              <w:rPr>
                <w:rFonts w:ascii="Times New Roman" w:hAnsi="Times New Roman" w:cs="Times New Roman"/>
                <w:sz w:val="24"/>
                <w:szCs w:val="24"/>
              </w:rPr>
              <w:t>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 xml:space="preserve">434 [95% </w:t>
            </w:r>
            <w:r w:rsidR="00080E00" w:rsidRPr="007B27AE">
              <w:rPr>
                <w:rFonts w:ascii="Times New Roman" w:hAnsi="Times New Roman" w:cs="Times New Roman"/>
                <w:sz w:val="24"/>
                <w:szCs w:val="24"/>
                <w:lang w:val="ru-RU"/>
              </w:rPr>
              <w:t>ДИ</w:t>
            </w:r>
            <w:r w:rsidR="0037165B" w:rsidRPr="007B27AE">
              <w:rPr>
                <w:rFonts w:ascii="Times New Roman" w:hAnsi="Times New Roman" w:cs="Times New Roman"/>
                <w:sz w:val="24"/>
                <w:szCs w:val="24"/>
              </w:rPr>
              <w:t>: 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238; 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789]</w:t>
            </w:r>
          </w:p>
          <w:p w14:paraId="045542BD" w14:textId="7DFD8FCB" w:rsidR="0037165B" w:rsidRPr="007B27AE" w:rsidRDefault="00141B19">
            <w:pPr>
              <w:pStyle w:val="TableParagraph"/>
              <w:kinsoku w:val="0"/>
              <w:overflowPunct w:val="0"/>
              <w:jc w:val="center"/>
              <w:rPr>
                <w:rFonts w:ascii="Times New Roman" w:hAnsi="Times New Roman" w:cs="Times New Roman"/>
                <w:sz w:val="24"/>
                <w:szCs w:val="24"/>
                <w:vertAlign w:val="superscript"/>
              </w:rPr>
            </w:pPr>
            <w:r>
              <w:rPr>
                <w:rFonts w:ascii="Times New Roman" w:hAnsi="Times New Roman" w:cs="Times New Roman"/>
                <w:sz w:val="24"/>
                <w:szCs w:val="24"/>
                <w:lang w:val="ru-RU"/>
              </w:rPr>
              <w:t xml:space="preserve">ОР </w:t>
            </w:r>
            <w:r w:rsidR="0037165B" w:rsidRPr="007B27AE">
              <w:rPr>
                <w:rFonts w:ascii="Times New Roman" w:hAnsi="Times New Roman" w:cs="Times New Roman"/>
                <w:sz w:val="24"/>
                <w:szCs w:val="24"/>
              </w:rPr>
              <w:t>=</w:t>
            </w:r>
            <w:r>
              <w:rPr>
                <w:rFonts w:ascii="Times New Roman" w:hAnsi="Times New Roman" w:cs="Times New Roman"/>
                <w:sz w:val="24"/>
                <w:szCs w:val="24"/>
                <w:lang w:val="ru-RU"/>
              </w:rPr>
              <w:t xml:space="preserve"> </w:t>
            </w:r>
            <w:r w:rsidR="0037165B" w:rsidRPr="007B27AE">
              <w:rPr>
                <w:rFonts w:ascii="Times New Roman" w:hAnsi="Times New Roman" w:cs="Times New Roman"/>
                <w:sz w:val="24"/>
                <w:szCs w:val="24"/>
              </w:rPr>
              <w:t>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 xml:space="preserve">387 [95% </w:t>
            </w:r>
            <w:r w:rsidR="00080E00" w:rsidRPr="007B27AE">
              <w:rPr>
                <w:rFonts w:ascii="Times New Roman" w:hAnsi="Times New Roman" w:cs="Times New Roman"/>
                <w:sz w:val="24"/>
                <w:szCs w:val="24"/>
                <w:lang w:val="ru-RU"/>
              </w:rPr>
              <w:t>ДИ</w:t>
            </w:r>
            <w:r w:rsidR="0037165B" w:rsidRPr="007B27AE">
              <w:rPr>
                <w:rFonts w:ascii="Times New Roman" w:hAnsi="Times New Roman" w:cs="Times New Roman"/>
                <w:sz w:val="24"/>
                <w:szCs w:val="24"/>
              </w:rPr>
              <w:t>: 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216; 0</w:t>
            </w:r>
            <w:r w:rsidR="00080E00" w:rsidRPr="007B27AE">
              <w:rPr>
                <w:rFonts w:ascii="Times New Roman" w:hAnsi="Times New Roman" w:cs="Times New Roman"/>
                <w:sz w:val="24"/>
                <w:szCs w:val="24"/>
              </w:rPr>
              <w:t>,</w:t>
            </w:r>
            <w:r w:rsidR="0037165B" w:rsidRPr="007B27AE">
              <w:rPr>
                <w:rFonts w:ascii="Times New Roman" w:hAnsi="Times New Roman" w:cs="Times New Roman"/>
                <w:sz w:val="24"/>
                <w:szCs w:val="24"/>
              </w:rPr>
              <w:t>695]</w:t>
            </w:r>
          </w:p>
        </w:tc>
      </w:tr>
      <w:tr w:rsidR="0037165B" w:rsidRPr="007B27AE" w14:paraId="779FD4C8" w14:textId="77777777" w:rsidTr="00141B19">
        <w:trPr>
          <w:trHeight w:val="253"/>
          <w:tblHeader/>
        </w:trPr>
        <w:tc>
          <w:tcPr>
            <w:tcW w:w="3969" w:type="dxa"/>
            <w:tcBorders>
              <w:top w:val="single" w:sz="4" w:space="0" w:color="000000"/>
              <w:left w:val="single" w:sz="4" w:space="0" w:color="000000"/>
              <w:bottom w:val="single" w:sz="4" w:space="0" w:color="000000"/>
              <w:right w:val="single" w:sz="4" w:space="0" w:color="000000"/>
            </w:tcBorders>
            <w:vAlign w:val="center"/>
          </w:tcPr>
          <w:p w14:paraId="242C6B8C" w14:textId="1D0F6136" w:rsidR="0037165B" w:rsidRPr="007B27AE" w:rsidRDefault="0037165B" w:rsidP="007B2681">
            <w:pPr>
              <w:pStyle w:val="TableParagraph"/>
              <w:kinsoku w:val="0"/>
              <w:overflowPunct w:val="0"/>
              <w:jc w:val="center"/>
              <w:rPr>
                <w:rFonts w:ascii="Times New Roman" w:hAnsi="Times New Roman" w:cs="Times New Roman"/>
                <w:sz w:val="24"/>
                <w:szCs w:val="24"/>
              </w:rPr>
            </w:pPr>
            <w:r w:rsidRPr="007B27AE">
              <w:rPr>
                <w:rFonts w:ascii="Times New Roman" w:hAnsi="Times New Roman" w:cs="Times New Roman"/>
                <w:sz w:val="24"/>
                <w:szCs w:val="24"/>
                <w:lang w:val="ru-RU"/>
              </w:rPr>
              <w:t>ЧОО</w:t>
            </w:r>
            <w:r w:rsidRPr="007B27AE">
              <w:rPr>
                <w:rFonts w:ascii="Times New Roman" w:hAnsi="Times New Roman" w:cs="Times New Roman"/>
                <w:sz w:val="24"/>
                <w:szCs w:val="24"/>
              </w:rPr>
              <w:t xml:space="preserve"> (%)</w:t>
            </w:r>
          </w:p>
        </w:tc>
        <w:tc>
          <w:tcPr>
            <w:tcW w:w="2694" w:type="dxa"/>
            <w:tcBorders>
              <w:top w:val="single" w:sz="4" w:space="0" w:color="000000"/>
              <w:left w:val="single" w:sz="4" w:space="0" w:color="000000"/>
              <w:bottom w:val="single" w:sz="4" w:space="0" w:color="000000"/>
              <w:right w:val="single" w:sz="4" w:space="0" w:color="000000"/>
            </w:tcBorders>
            <w:vAlign w:val="center"/>
          </w:tcPr>
          <w:p w14:paraId="5726A250" w14:textId="501B6B17" w:rsidR="0037165B" w:rsidRPr="007B27AE" w:rsidRDefault="0037165B" w:rsidP="007B2681">
            <w:pPr>
              <w:pStyle w:val="TableParagraph"/>
              <w:kinsoku w:val="0"/>
              <w:overflowPunct w:val="0"/>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42</w:t>
            </w:r>
            <w:r w:rsidR="00080E00"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6</w:t>
            </w:r>
          </w:p>
        </w:tc>
        <w:tc>
          <w:tcPr>
            <w:tcW w:w="2693" w:type="dxa"/>
            <w:tcBorders>
              <w:top w:val="single" w:sz="4" w:space="0" w:color="000000"/>
              <w:left w:val="single" w:sz="4" w:space="0" w:color="000000"/>
              <w:bottom w:val="single" w:sz="4" w:space="0" w:color="000000"/>
              <w:right w:val="single" w:sz="4" w:space="0" w:color="000000"/>
            </w:tcBorders>
            <w:vAlign w:val="center"/>
          </w:tcPr>
          <w:p w14:paraId="002DC9B5" w14:textId="46E825F3" w:rsidR="0037165B" w:rsidRPr="007B27AE" w:rsidRDefault="0037165B" w:rsidP="007B2681">
            <w:pPr>
              <w:pStyle w:val="TableParagraph"/>
              <w:kinsoku w:val="0"/>
              <w:overflowPunct w:val="0"/>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4</w:t>
            </w:r>
            <w:r w:rsidR="00080E00"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1</w:t>
            </w:r>
          </w:p>
        </w:tc>
      </w:tr>
      <w:tr w:rsidR="0037165B" w:rsidRPr="007B27AE" w14:paraId="4A9C4C0D" w14:textId="77777777" w:rsidTr="00141B19">
        <w:trPr>
          <w:trHeight w:val="506"/>
          <w:tblHeader/>
        </w:trPr>
        <w:tc>
          <w:tcPr>
            <w:tcW w:w="3969" w:type="dxa"/>
            <w:tcBorders>
              <w:top w:val="single" w:sz="4" w:space="0" w:color="000000"/>
              <w:left w:val="single" w:sz="4" w:space="0" w:color="000000"/>
              <w:bottom w:val="single" w:sz="4" w:space="0" w:color="000000"/>
              <w:right w:val="single" w:sz="4" w:space="0" w:color="000000"/>
            </w:tcBorders>
            <w:vAlign w:val="center"/>
          </w:tcPr>
          <w:p w14:paraId="49B2E70E" w14:textId="558F3F4B" w:rsidR="0037165B" w:rsidRPr="007B27AE" w:rsidRDefault="0037165B" w:rsidP="007B2681">
            <w:pPr>
              <w:pStyle w:val="TableParagraph"/>
              <w:kinsoku w:val="0"/>
              <w:overflowPunct w:val="0"/>
              <w:jc w:val="center"/>
              <w:rPr>
                <w:rFonts w:ascii="Times New Roman" w:hAnsi="Times New Roman" w:cs="Times New Roman"/>
                <w:sz w:val="24"/>
                <w:szCs w:val="24"/>
                <w:lang w:val="ru-RU"/>
              </w:rPr>
            </w:pPr>
            <w:r w:rsidRPr="007B27AE">
              <w:rPr>
                <w:rFonts w:ascii="Times New Roman" w:hAnsi="Times New Roman" w:cs="Times New Roman"/>
                <w:sz w:val="24"/>
                <w:szCs w:val="24"/>
                <w:lang w:val="ru-RU"/>
              </w:rPr>
              <w:t>ЧОО</w:t>
            </w:r>
            <w:r w:rsidRPr="007B27AE">
              <w:rPr>
                <w:rFonts w:ascii="Times New Roman" w:hAnsi="Times New Roman" w:cs="Times New Roman"/>
                <w:spacing w:val="-11"/>
                <w:sz w:val="24"/>
                <w:szCs w:val="24"/>
                <w:lang w:val="ru-RU"/>
              </w:rPr>
              <w:t>, включая частичный ответ с лимфоцитозом</w:t>
            </w:r>
            <w:r w:rsidRPr="007B27AE">
              <w:rPr>
                <w:rFonts w:ascii="Times New Roman" w:hAnsi="Times New Roman" w:cs="Times New Roman"/>
                <w:sz w:val="24"/>
                <w:szCs w:val="24"/>
                <w:lang w:val="ru-RU"/>
              </w:rPr>
              <w:t xml:space="preserve"> (%)</w:t>
            </w:r>
          </w:p>
        </w:tc>
        <w:tc>
          <w:tcPr>
            <w:tcW w:w="2694" w:type="dxa"/>
            <w:tcBorders>
              <w:top w:val="single" w:sz="4" w:space="0" w:color="000000"/>
              <w:left w:val="single" w:sz="4" w:space="0" w:color="000000"/>
              <w:bottom w:val="single" w:sz="4" w:space="0" w:color="000000"/>
              <w:right w:val="single" w:sz="4" w:space="0" w:color="000000"/>
            </w:tcBorders>
            <w:vAlign w:val="center"/>
          </w:tcPr>
          <w:p w14:paraId="6F56E99C" w14:textId="5304B7E3" w:rsidR="0037165B" w:rsidRPr="007B27AE" w:rsidRDefault="0037165B" w:rsidP="007B2681">
            <w:pPr>
              <w:pStyle w:val="TableParagraph"/>
              <w:kinsoku w:val="0"/>
              <w:overflowPunct w:val="0"/>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62</w:t>
            </w:r>
            <w:r w:rsidR="00080E00"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6</w:t>
            </w:r>
          </w:p>
        </w:tc>
        <w:tc>
          <w:tcPr>
            <w:tcW w:w="2693" w:type="dxa"/>
            <w:tcBorders>
              <w:top w:val="single" w:sz="4" w:space="0" w:color="000000"/>
              <w:left w:val="single" w:sz="4" w:space="0" w:color="000000"/>
              <w:bottom w:val="single" w:sz="4" w:space="0" w:color="000000"/>
              <w:right w:val="single" w:sz="4" w:space="0" w:color="000000"/>
            </w:tcBorders>
            <w:vAlign w:val="center"/>
          </w:tcPr>
          <w:p w14:paraId="744D0A98" w14:textId="770F6CC8" w:rsidR="0037165B" w:rsidRPr="007B27AE" w:rsidRDefault="0037165B" w:rsidP="007B2681">
            <w:pPr>
              <w:pStyle w:val="TableParagraph"/>
              <w:kinsoku w:val="0"/>
              <w:overflowPunct w:val="0"/>
              <w:jc w:val="center"/>
              <w:rPr>
                <w:rFonts w:ascii="Times New Roman" w:hAnsi="Times New Roman" w:cs="Times New Roman"/>
                <w:spacing w:val="-4"/>
                <w:sz w:val="24"/>
                <w:szCs w:val="24"/>
              </w:rPr>
            </w:pPr>
            <w:r w:rsidRPr="007B27AE">
              <w:rPr>
                <w:rFonts w:ascii="Times New Roman" w:hAnsi="Times New Roman" w:cs="Times New Roman"/>
                <w:spacing w:val="-4"/>
                <w:sz w:val="24"/>
                <w:szCs w:val="24"/>
              </w:rPr>
              <w:t>4</w:t>
            </w:r>
            <w:r w:rsidR="00080E00" w:rsidRPr="007B27AE">
              <w:rPr>
                <w:rFonts w:ascii="Times New Roman" w:hAnsi="Times New Roman" w:cs="Times New Roman"/>
                <w:spacing w:val="-4"/>
                <w:sz w:val="24"/>
                <w:szCs w:val="24"/>
              </w:rPr>
              <w:t>,</w:t>
            </w:r>
            <w:r w:rsidRPr="007B27AE">
              <w:rPr>
                <w:rFonts w:ascii="Times New Roman" w:hAnsi="Times New Roman" w:cs="Times New Roman"/>
                <w:spacing w:val="-4"/>
                <w:sz w:val="24"/>
                <w:szCs w:val="24"/>
              </w:rPr>
              <w:t>1</w:t>
            </w:r>
          </w:p>
        </w:tc>
      </w:tr>
      <w:tr w:rsidR="003D5F2B" w:rsidRPr="007B27AE" w14:paraId="64D6350F" w14:textId="77777777" w:rsidTr="00141662">
        <w:trPr>
          <w:trHeight w:val="506"/>
          <w:tblHeader/>
        </w:trPr>
        <w:tc>
          <w:tcPr>
            <w:tcW w:w="9356" w:type="dxa"/>
            <w:gridSpan w:val="3"/>
            <w:tcBorders>
              <w:top w:val="single" w:sz="4" w:space="0" w:color="000000"/>
              <w:left w:val="single" w:sz="4" w:space="0" w:color="000000"/>
              <w:bottom w:val="single" w:sz="4" w:space="0" w:color="000000"/>
              <w:right w:val="single" w:sz="4" w:space="0" w:color="000000"/>
            </w:tcBorders>
            <w:vAlign w:val="center"/>
          </w:tcPr>
          <w:p w14:paraId="2291F9CA" w14:textId="77777777" w:rsidR="003D5F2B" w:rsidRPr="003D5F2B" w:rsidRDefault="003D5F2B" w:rsidP="003D5F2B">
            <w:pPr>
              <w:pStyle w:val="TableParagraph"/>
              <w:rPr>
                <w:rFonts w:ascii="Times New Roman" w:hAnsi="Times New Roman" w:cs="Times New Roman"/>
                <w:spacing w:val="-4"/>
                <w:sz w:val="20"/>
                <w:szCs w:val="20"/>
                <w:lang w:val="ru-RU"/>
              </w:rPr>
            </w:pPr>
            <w:r w:rsidRPr="003D5F2B">
              <w:rPr>
                <w:rFonts w:ascii="Times New Roman" w:hAnsi="Times New Roman" w:cs="Times New Roman"/>
                <w:b/>
                <w:spacing w:val="-4"/>
                <w:sz w:val="20"/>
                <w:szCs w:val="20"/>
                <w:lang w:val="ru-RU"/>
              </w:rPr>
              <w:t>Примечание:</w:t>
            </w:r>
          </w:p>
          <w:p w14:paraId="57D6C1D0" w14:textId="45523EE6" w:rsidR="003D5F2B" w:rsidRPr="003D5F2B" w:rsidRDefault="003D5F2B" w:rsidP="003D5F2B">
            <w:pPr>
              <w:pStyle w:val="TableParagraph"/>
              <w:kinsoku w:val="0"/>
              <w:overflowPunct w:val="0"/>
              <w:rPr>
                <w:rFonts w:ascii="Times New Roman" w:hAnsi="Times New Roman" w:cs="Times New Roman"/>
                <w:spacing w:val="-4"/>
                <w:sz w:val="24"/>
                <w:szCs w:val="24"/>
                <w:lang w:val="ru-RU"/>
              </w:rPr>
            </w:pPr>
            <w:r w:rsidRPr="003D5F2B">
              <w:rPr>
                <w:rFonts w:ascii="Times New Roman" w:hAnsi="Times New Roman" w:cs="Times New Roman"/>
                <w:spacing w:val="-4"/>
                <w:sz w:val="20"/>
                <w:szCs w:val="20"/>
                <w:lang w:val="ru-RU"/>
              </w:rPr>
              <w:t xml:space="preserve">ДИ – доверительный интервал, ЧОО – частота объективного ответа, </w:t>
            </w:r>
            <w:r w:rsidR="00141B19">
              <w:rPr>
                <w:rFonts w:ascii="Times New Roman" w:hAnsi="Times New Roman" w:cs="Times New Roman"/>
                <w:spacing w:val="-4"/>
                <w:sz w:val="20"/>
                <w:szCs w:val="20"/>
                <w:lang w:val="ru-RU"/>
              </w:rPr>
              <w:t xml:space="preserve">ВБП – выживаемость без прогрессирования, </w:t>
            </w:r>
            <w:r w:rsidRPr="003D5F2B">
              <w:rPr>
                <w:rFonts w:ascii="Times New Roman" w:hAnsi="Times New Roman" w:cs="Times New Roman"/>
                <w:spacing w:val="-4"/>
                <w:sz w:val="20"/>
                <w:szCs w:val="20"/>
                <w:lang w:val="ru-RU"/>
              </w:rPr>
              <w:t>ОР – отношение рисков.</w:t>
            </w:r>
          </w:p>
        </w:tc>
      </w:tr>
    </w:tbl>
    <w:p w14:paraId="79718A7A" w14:textId="77777777" w:rsidR="0037165B" w:rsidRPr="007B27AE" w:rsidRDefault="0037165B" w:rsidP="00247C43">
      <w:pPr>
        <w:pStyle w:val="ab"/>
        <w:spacing w:before="0" w:beforeAutospacing="0" w:after="0" w:afterAutospacing="0"/>
        <w:ind w:firstLine="709"/>
        <w:jc w:val="both"/>
        <w:textAlignment w:val="top"/>
        <w:rPr>
          <w:color w:val="000000"/>
          <w:szCs w:val="28"/>
          <w:shd w:val="clear" w:color="auto" w:fill="FFFFFF"/>
        </w:rPr>
      </w:pPr>
    </w:p>
    <w:p w14:paraId="41E80118" w14:textId="12217887" w:rsidR="00C437AE" w:rsidRPr="007B27AE" w:rsidRDefault="00C437AE" w:rsidP="004B3A06">
      <w:pPr>
        <w:pStyle w:val="ab"/>
        <w:spacing w:before="0" w:beforeAutospacing="0" w:after="0" w:afterAutospacing="0"/>
        <w:ind w:firstLine="709"/>
        <w:jc w:val="both"/>
        <w:textAlignment w:val="top"/>
        <w:rPr>
          <w:color w:val="000000"/>
          <w:shd w:val="clear" w:color="auto" w:fill="FFFFFF"/>
        </w:rPr>
      </w:pPr>
      <w:r w:rsidRPr="007B27AE">
        <w:rPr>
          <w:color w:val="000000"/>
          <w:shd w:val="clear" w:color="auto" w:fill="FFFFFF"/>
        </w:rPr>
        <w:t>Эффективность была одинаковой во всех исследованных подгруппах, в том числе у пациентов с делецией 17p и без нее [28].</w:t>
      </w:r>
    </w:p>
    <w:p w14:paraId="716E3CBC" w14:textId="61A9F9DD" w:rsidR="00114D8D" w:rsidRPr="007B27AE" w:rsidRDefault="00114D8D" w:rsidP="004B3A06">
      <w:pPr>
        <w:pStyle w:val="ab"/>
        <w:tabs>
          <w:tab w:val="left" w:pos="1920"/>
        </w:tabs>
        <w:spacing w:before="0" w:beforeAutospacing="0" w:after="0" w:afterAutospacing="0"/>
        <w:ind w:firstLine="709"/>
        <w:jc w:val="both"/>
        <w:textAlignment w:val="top"/>
        <w:rPr>
          <w:color w:val="000000"/>
          <w:shd w:val="clear" w:color="auto" w:fill="FFFFFF"/>
        </w:rPr>
      </w:pPr>
      <w:r w:rsidRPr="007B27AE">
        <w:rPr>
          <w:color w:val="000000"/>
          <w:shd w:val="clear" w:color="auto" w:fill="FFFFFF"/>
        </w:rPr>
        <w:t>Окончательный анализ через 65 месяцев наблюдения</w:t>
      </w:r>
      <w:r w:rsidR="004B3A06" w:rsidRPr="007B27AE">
        <w:rPr>
          <w:color w:val="000000"/>
          <w:shd w:val="clear" w:color="auto" w:fill="FFFFFF"/>
        </w:rPr>
        <w:t>: п</w:t>
      </w:r>
      <w:r w:rsidRPr="007B27AE">
        <w:rPr>
          <w:color w:val="000000"/>
          <w:shd w:val="clear" w:color="auto" w:fill="FFFFFF"/>
        </w:rPr>
        <w:t xml:space="preserve">ри среднем периоде наблюдения 65 месяцев в исследовании PCYC-1112-CA у пациентов в группе </w:t>
      </w:r>
      <w:r w:rsidR="004B3A06" w:rsidRPr="007B27AE">
        <w:rPr>
          <w:color w:val="000000"/>
          <w:szCs w:val="28"/>
          <w:shd w:val="clear" w:color="auto" w:fill="FFFFFF"/>
        </w:rPr>
        <w:t xml:space="preserve">ибрутиниба </w:t>
      </w:r>
      <w:r w:rsidRPr="007B27AE">
        <w:rPr>
          <w:color w:val="000000"/>
          <w:shd w:val="clear" w:color="auto" w:fill="FFFFFF"/>
        </w:rPr>
        <w:t xml:space="preserve">наблюдалось снижение риска смерти или прогрессирования заболевания на 85% по оценке исследователя. Медиана ВБП по оценке исследователя в соответствии с критериями IWCLL составила 44,1 месяца [95% ДИ (38,47, 56,18)] в группе </w:t>
      </w:r>
      <w:r w:rsidR="004B3A06" w:rsidRPr="007B27AE">
        <w:rPr>
          <w:color w:val="000000"/>
          <w:szCs w:val="28"/>
          <w:shd w:val="clear" w:color="auto" w:fill="FFFFFF"/>
        </w:rPr>
        <w:t xml:space="preserve">ибрутиниба </w:t>
      </w:r>
      <w:r w:rsidRPr="007B27AE">
        <w:rPr>
          <w:color w:val="000000"/>
          <w:shd w:val="clear" w:color="auto" w:fill="FFFFFF"/>
        </w:rPr>
        <w:t>и 8,1 месяца [95% ДИ (7,79, 8,25)] в группе офатумумаба, соответственно; ЧСС = 0,15 [95% ДИ (0,11, 0,20)]. ЧОО, оцененн</w:t>
      </w:r>
      <w:r w:rsidR="00CC6CD0" w:rsidRPr="007B27AE">
        <w:rPr>
          <w:color w:val="000000"/>
          <w:shd w:val="clear" w:color="auto" w:fill="FFFFFF"/>
        </w:rPr>
        <w:t>ая</w:t>
      </w:r>
      <w:r w:rsidRPr="007B27AE">
        <w:rPr>
          <w:color w:val="000000"/>
          <w:shd w:val="clear" w:color="auto" w:fill="FFFFFF"/>
        </w:rPr>
        <w:t xml:space="preserve"> исследователем, в группе </w:t>
      </w:r>
      <w:r w:rsidR="004B3A06" w:rsidRPr="007B27AE">
        <w:rPr>
          <w:color w:val="000000"/>
          <w:szCs w:val="28"/>
          <w:shd w:val="clear" w:color="auto" w:fill="FFFFFF"/>
        </w:rPr>
        <w:t xml:space="preserve">ибрутиниба </w:t>
      </w:r>
      <w:r w:rsidRPr="007B27AE">
        <w:rPr>
          <w:color w:val="000000"/>
          <w:shd w:val="clear" w:color="auto" w:fill="FFFFFF"/>
        </w:rPr>
        <w:t xml:space="preserve">составил 87,7% по сравнению с 22,4% в группе офатумумаба. На момент окончательного анализа 133 (67,9%) из 196 пациентов, первоначально рандомизированных в группу лечения офатумумабом, перешли на лечение ибрутинибом. Медиана по оценке исследователя ВБП2 (время от рандомизации до эпизода ВБП после первой последующей противоопухолевой терапии) в соответствии с критериями IWCLL составила 65,4 месяца [95% ДИ (51,61, не поддается оценке)] в группе </w:t>
      </w:r>
      <w:r w:rsidR="00463BD2" w:rsidRPr="007B27AE">
        <w:rPr>
          <w:color w:val="000000" w:themeColor="text1"/>
          <w:szCs w:val="28"/>
        </w:rPr>
        <w:t xml:space="preserve">ибрутиниба </w:t>
      </w:r>
      <w:r w:rsidRPr="007B27AE">
        <w:rPr>
          <w:color w:val="000000"/>
          <w:shd w:val="clear" w:color="auto" w:fill="FFFFFF"/>
        </w:rPr>
        <w:t xml:space="preserve">и 38,5 месяца [95% ДИ (19,98, 47,24)] в группе офатумумаба соответственно; ЧСС = 0,54 </w:t>
      </w:r>
      <w:r w:rsidRPr="007B27AE">
        <w:rPr>
          <w:color w:val="000000"/>
          <w:shd w:val="clear" w:color="auto" w:fill="FFFFFF"/>
        </w:rPr>
        <w:lastRenderedPageBreak/>
        <w:t xml:space="preserve">[95% ДИ (0,41, 0,71)]. Медиана ОВ составила 67,7 месяца [95% ДИ (61,0, не поддается оценке)] в группе </w:t>
      </w:r>
      <w:r w:rsidR="00C77702" w:rsidRPr="007B27AE">
        <w:rPr>
          <w:color w:val="000000"/>
          <w:szCs w:val="28"/>
          <w:shd w:val="clear" w:color="auto" w:fill="FFFFFF"/>
        </w:rPr>
        <w:t xml:space="preserve">ибрутиниба </w:t>
      </w:r>
      <w:r w:rsidRPr="007B27AE">
        <w:rPr>
          <w:color w:val="000000"/>
          <w:shd w:val="clear" w:color="auto" w:fill="FFFFFF"/>
        </w:rPr>
        <w:t>[28].</w:t>
      </w:r>
    </w:p>
    <w:p w14:paraId="1933A791" w14:textId="77777777" w:rsidR="00C77702" w:rsidRPr="007B27AE" w:rsidRDefault="00C77702" w:rsidP="004B3A06">
      <w:pPr>
        <w:pStyle w:val="ab"/>
        <w:tabs>
          <w:tab w:val="left" w:pos="1920"/>
        </w:tabs>
        <w:spacing w:before="0" w:beforeAutospacing="0" w:after="0" w:afterAutospacing="0"/>
        <w:ind w:firstLine="709"/>
        <w:jc w:val="both"/>
        <w:textAlignment w:val="top"/>
        <w:rPr>
          <w:color w:val="000000"/>
          <w:shd w:val="clear" w:color="auto" w:fill="FFFFFF"/>
        </w:rPr>
      </w:pPr>
    </w:p>
    <w:p w14:paraId="74D2B942" w14:textId="57F2D073" w:rsidR="004B432C" w:rsidRPr="007B27AE" w:rsidRDefault="004B432C" w:rsidP="004B3A06">
      <w:pPr>
        <w:pStyle w:val="ab"/>
        <w:tabs>
          <w:tab w:val="left" w:pos="1920"/>
        </w:tabs>
        <w:spacing w:before="0" w:beforeAutospacing="0" w:after="0" w:afterAutospacing="0"/>
        <w:ind w:firstLine="709"/>
        <w:jc w:val="both"/>
        <w:textAlignment w:val="top"/>
        <w:rPr>
          <w:i/>
          <w:iCs/>
          <w:color w:val="000000"/>
          <w:shd w:val="clear" w:color="auto" w:fill="FFFFFF"/>
        </w:rPr>
      </w:pPr>
      <w:r w:rsidRPr="007B27AE">
        <w:rPr>
          <w:i/>
          <w:iCs/>
          <w:color w:val="000000"/>
          <w:shd w:val="clear" w:color="auto" w:fill="FFFFFF"/>
        </w:rPr>
        <w:t>Комбинированная терапия</w:t>
      </w:r>
    </w:p>
    <w:p w14:paraId="6C8D0D08" w14:textId="452AF941" w:rsidR="00C77702" w:rsidRPr="007B27AE" w:rsidRDefault="00A55D3A" w:rsidP="004B3A06">
      <w:pPr>
        <w:pStyle w:val="ab"/>
        <w:tabs>
          <w:tab w:val="left" w:pos="1920"/>
        </w:tabs>
        <w:spacing w:before="0" w:beforeAutospacing="0" w:after="0" w:afterAutospacing="0"/>
        <w:ind w:firstLine="709"/>
        <w:jc w:val="both"/>
        <w:textAlignment w:val="top"/>
        <w:rPr>
          <w:color w:val="000000"/>
        </w:rPr>
      </w:pPr>
      <w:r w:rsidRPr="007B27AE">
        <w:rPr>
          <w:color w:val="000000"/>
          <w:shd w:val="clear" w:color="auto" w:fill="FFFFFF"/>
        </w:rPr>
        <w:t>Исследование HELIOS</w:t>
      </w:r>
      <w:r w:rsidR="004B432C" w:rsidRPr="007B27AE">
        <w:rPr>
          <w:color w:val="000000"/>
          <w:shd w:val="clear" w:color="auto" w:fill="FFFFFF"/>
        </w:rPr>
        <w:t xml:space="preserve"> (исследование CLL3001)</w:t>
      </w:r>
      <w:r w:rsidRPr="007B27AE">
        <w:rPr>
          <w:color w:val="000000"/>
          <w:shd w:val="clear" w:color="auto" w:fill="FFFFFF"/>
        </w:rPr>
        <w:t xml:space="preserve"> — это рандомизированное двойное слепое плацебо-контролируемое международное многоцентровое исследование 3 фазы, проводимое в 21 стране, в ходе которого оценивали безопасность и эффективность препарата «ибрутиниб» в сочетании с BR (ритуксимаб) у 578 пациентов с рецидивирующим или рефракторным ХЛЛ/ЛМЛ, которые получили ранее, как минимум, один курс терапии</w:t>
      </w:r>
      <w:r w:rsidR="00CC6CD0" w:rsidRPr="007B27AE">
        <w:rPr>
          <w:color w:val="000000"/>
          <w:shd w:val="clear" w:color="auto" w:fill="FFFFFF"/>
        </w:rPr>
        <w:t xml:space="preserve"> [11, 28]</w:t>
      </w:r>
      <w:r w:rsidRPr="007B27AE">
        <w:rPr>
          <w:color w:val="000000"/>
          <w:shd w:val="clear" w:color="auto" w:fill="FFFFFF"/>
        </w:rPr>
        <w:t>.</w:t>
      </w:r>
      <w:r w:rsidR="00CC6CD0" w:rsidRPr="007B27AE">
        <w:rPr>
          <w:color w:val="000000"/>
          <w:shd w:val="clear" w:color="auto" w:fill="FFFFFF"/>
        </w:rPr>
        <w:t xml:space="preserve"> Пациенты (n=578) были рандомизированы в соотношении 1:1 для приема либо </w:t>
      </w:r>
      <w:r w:rsidR="00463BD2" w:rsidRPr="007B27AE">
        <w:rPr>
          <w:color w:val="000000" w:themeColor="text1"/>
          <w:szCs w:val="28"/>
        </w:rPr>
        <w:t xml:space="preserve">ибрутиниба </w:t>
      </w:r>
      <w:r w:rsidR="00CC6CD0" w:rsidRPr="007B27AE">
        <w:rPr>
          <w:color w:val="000000"/>
          <w:shd w:val="clear" w:color="auto" w:fill="FFFFFF"/>
        </w:rPr>
        <w:t xml:space="preserve">420 мг в день, либо плацебо в комбинации с BR до прогрессирования заболевания или неприемлемой токсичности. Все пациенты получали BR не более шести 28-дневных циклов. Бендамустин вводили внутривенно в дозе 70 мг/м2 в течение 30 минут в цикле 1, дни 2 и 3 и в циклах 2-6, дни 1 и 2, до 6 циклов. Ритуксимаб вводили в дозе 375 мг/м2 в первом цикле, день 1, и в дозе 500 мг/м2, циклы со 2 по 6, день 1. Девяносто пациентов, рандомизированных в группу плацебо+BR, перешли на получение </w:t>
      </w:r>
      <w:r w:rsidR="00463BD2" w:rsidRPr="007B27AE">
        <w:rPr>
          <w:color w:val="000000" w:themeColor="text1"/>
          <w:szCs w:val="28"/>
        </w:rPr>
        <w:t xml:space="preserve">ибрутиниба </w:t>
      </w:r>
      <w:r w:rsidR="00CC6CD0" w:rsidRPr="007B27AE">
        <w:rPr>
          <w:color w:val="000000"/>
          <w:shd w:val="clear" w:color="auto" w:fill="FFFFFF"/>
        </w:rPr>
        <w:t>после того, как IRC подтвердил прогрессирование. Средний возраст составил 64 года (от 31 до 86 лет), 66% мужчин и 91% представителей европеоидной расы. Все пациенты имели исходный статус работоспособности по шкале ECOG 0 или 1. Медиана времени с момента постановки диагноза составила 6 лет, а среднее количество предшествующих процедур — 2 (диапазон от 1 до 11 процедур). Исходно у 56% пациентов была хотя бы одна опухоль ≥5 см, у 26% — del11q [28]. Лечебный эффект ибрутиниба в исследовании PCYC-1112-CA был одинаковым у пациентов с высоким риском с делецией 17p/мутация TP53, делецией 11q и/или немутированным IGHV.</w:t>
      </w:r>
      <w:r w:rsidR="00CC6CD0" w:rsidRPr="007B27AE">
        <w:rPr>
          <w:color w:val="000000"/>
          <w:shd w:val="clear" w:color="auto" w:fill="FFFFFF"/>
        </w:rPr>
        <w:tab/>
      </w:r>
      <w:r w:rsidR="00CC6CD0" w:rsidRPr="007B27AE">
        <w:rPr>
          <w:color w:val="000000"/>
          <w:shd w:val="clear" w:color="auto" w:fill="FFFFFF"/>
        </w:rPr>
        <w:tab/>
      </w:r>
    </w:p>
    <w:p w14:paraId="6888F153" w14:textId="1AAFFD17" w:rsidR="006307E3" w:rsidRPr="007B27AE" w:rsidRDefault="00A55D3A" w:rsidP="004B3A06">
      <w:pPr>
        <w:pStyle w:val="ab"/>
        <w:tabs>
          <w:tab w:val="left" w:pos="1920"/>
        </w:tabs>
        <w:spacing w:before="0" w:beforeAutospacing="0" w:after="0" w:afterAutospacing="0"/>
        <w:ind w:firstLine="709"/>
        <w:jc w:val="both"/>
        <w:textAlignment w:val="top"/>
        <w:rPr>
          <w:color w:val="000000"/>
          <w:shd w:val="clear" w:color="auto" w:fill="FFFFFF"/>
        </w:rPr>
      </w:pPr>
      <w:r w:rsidRPr="007B27AE">
        <w:rPr>
          <w:color w:val="000000"/>
          <w:shd w:val="clear" w:color="auto" w:fill="FFFFFF"/>
        </w:rPr>
        <w:t xml:space="preserve">За период последующего наблюдения продолжительностью 17 месяцев выживаемость без прогрессирования, по оценке ННК, была более длительной при применении препарата «ибрутиниб» + BR по сравнению с плацебо + BR (медиана не была достигнута по сравнению с 13,3 месяцами: ОР: 0,203, ДИ 95%: 0,150-0,276, P&lt;0,0001). Данное различие по показателям выживаемости без прогрессирования между группами участников, получавших терапию, было аналогичным во всех подгруппах, включая подгруппы, подверженные высокому риску. По данным оценки ННК показатели выживаемости без прогрессирования через 18 месяцев составили: 79% у пациентов, получавших препарат «ибрутиниб» + BR, по сравнению с 24% у пациентов, получавших плацебо + BR. По данным оценки ННК показатели суммарной эффективности терапии и полной ремиссии/полной ремиссии с неполным восстановлением костного мозга (ПР/ПРн) составили, соответственно, 82,7% и 10,4% у пациентов, принимавших препарат «ибрутиниб» + BR, по сравнению с 67,8% и 2,8% у лиц, принимавших плацебо + BR. </w:t>
      </w:r>
    </w:p>
    <w:p w14:paraId="121E791B" w14:textId="17D985E4" w:rsidR="00A55D3A" w:rsidRPr="007B27AE" w:rsidRDefault="00A55D3A" w:rsidP="004B3A06">
      <w:pPr>
        <w:pStyle w:val="ab"/>
        <w:spacing w:before="0" w:beforeAutospacing="0" w:after="0" w:afterAutospacing="0"/>
        <w:ind w:firstLine="709"/>
        <w:jc w:val="both"/>
        <w:textAlignment w:val="top"/>
        <w:rPr>
          <w:color w:val="000000"/>
          <w:shd w:val="clear" w:color="auto" w:fill="FFFFFF"/>
        </w:rPr>
      </w:pPr>
      <w:r w:rsidRPr="007B27AE">
        <w:rPr>
          <w:color w:val="000000"/>
          <w:shd w:val="clear" w:color="auto" w:fill="FFFFFF"/>
        </w:rPr>
        <w:t>За период наблюдения продолжительностью 17 месяцев медиана общей выживаемости не была достигнута. В целом, препарат «ибрутиниб» приводил к снижению риска летального исхода на 37% (Р = 0,06). При оценке результатов по общей выживаемости необходимо учесть, что 90 пациентов (31%) в группе, получавшей плацебо + BR, с подтвержденной прогрессией заболевания перевели на препарат «ибрутиниб», и они более не получали плацебо в течение оставшегося периода исследования. Характеристики безопасности комбинированной терапии препаратами «ибрутиниб» + BR были сопоставимы с известными характеристиками безопасности по отдельности препаратов «ибрутиниб» и режима BR. Помимо этого, препарат «ибрутиниб» не влиял на назначение BR, при этом в обеих группах было проведено одинаковое количество циклов терапии BR.</w:t>
      </w:r>
    </w:p>
    <w:p w14:paraId="3618B868" w14:textId="77777777" w:rsidR="00A55D3A" w:rsidRPr="007B27AE" w:rsidRDefault="00A55D3A" w:rsidP="004B3A06">
      <w:pPr>
        <w:pStyle w:val="ab"/>
        <w:spacing w:before="0" w:beforeAutospacing="0" w:after="0" w:afterAutospacing="0"/>
        <w:ind w:firstLine="709"/>
        <w:jc w:val="both"/>
        <w:textAlignment w:val="top"/>
        <w:rPr>
          <w:color w:val="000000" w:themeColor="text1"/>
          <w:highlight w:val="yellow"/>
        </w:rPr>
      </w:pPr>
      <w:r w:rsidRPr="007B27AE">
        <w:rPr>
          <w:color w:val="000000" w:themeColor="text1"/>
          <w:shd w:val="clear" w:color="auto" w:fill="FFFFFF"/>
        </w:rPr>
        <w:lastRenderedPageBreak/>
        <w:t>Позднее были представлены результаты более продолжительного наблюдения по данному исследованию. Медиана времени наблюдения составила 34,8 месяцев (0,1-45,8). Медиана времени беспрогрессивной выживаемости (БПВ) в группе ибрутиниб+БР не достигнута, в группе плацебо+БР – 14,3 месяца (hazard</w:t>
      </w:r>
      <w:r w:rsidRPr="007B27AE">
        <w:rPr>
          <w:color w:val="000000" w:themeColor="text1"/>
        </w:rPr>
        <w:t> </w:t>
      </w:r>
      <w:r w:rsidRPr="007B27AE">
        <w:rPr>
          <w:color w:val="000000" w:themeColor="text1"/>
          <w:shd w:val="clear" w:color="auto" w:fill="FFFFFF"/>
        </w:rPr>
        <w:t>ratio [HR] [95% CI], 0.206 [0.159-0.265]; р&lt;0.0001). БПВ в течение 36 месяцев составила 68% и 13,9% соответственно. Полученные результаты оказались сопоставимыми с первоначальными данными исследования (HR = 0.203, оценка результатов производилась независимой группой, время наблюдения составила 17 месяцев). Результаты общей выживаемости были аналогичны: медиана времени не достигнута в группе ибрутиниб+БР (HR (95% CI)), в группе плацебо – 0,652 (0.454-0.935; P = 0.019). Ремиссия заболевания и МРБ-негативность достигнута у 26,3% пациентов в группе ибрутиниб+БР и у 6,2% в группе плацебо+БР (р&lt;0.0001). Частота развития побочных явлений на терапии не отличалась от первоначальных данных исследования HELIOS. Таким образом, полученные долгосрочные результаты исследования показали лучшие результаты выживаемости пациентов с рецидивом ХЛЛ/ЛМЛ на терапии ибрутинибом в сочетании с БР по сравнению с терапией только БР [11]. </w:t>
      </w:r>
      <w:r w:rsidRPr="007B27AE">
        <w:rPr>
          <w:color w:val="000000" w:themeColor="text1"/>
        </w:rPr>
        <w:t> </w:t>
      </w:r>
    </w:p>
    <w:p w14:paraId="6D673F13" w14:textId="7DF73E20" w:rsidR="00A55D3A" w:rsidRPr="007B27AE" w:rsidRDefault="00A55D3A" w:rsidP="004B3A06">
      <w:pPr>
        <w:pStyle w:val="ab"/>
        <w:spacing w:before="0" w:beforeAutospacing="0" w:after="0" w:afterAutospacing="0"/>
        <w:ind w:firstLine="709"/>
        <w:jc w:val="both"/>
        <w:textAlignment w:val="top"/>
        <w:rPr>
          <w:color w:val="000000" w:themeColor="text1"/>
          <w:highlight w:val="yellow"/>
        </w:rPr>
      </w:pPr>
      <w:r w:rsidRPr="007B27AE">
        <w:rPr>
          <w:color w:val="000000" w:themeColor="text1"/>
        </w:rPr>
        <w:t xml:space="preserve">RESONATE-2 - это исследование фазы 3 ибрутиниба первой линии по сравнению с хлорамбуцилом при хроническом лимфолейкозе/ мелкой лимфоцитарной лимфоме. Пациенты в возрасте ≥65 лет (n = 269) были рандомизированы 1: 1 до однократного ежедневного приема ибрутиниба 420 мг непрерывно или хлорамбуцила 0,5-0,8 мг / кг в течение ≤12 циклов. При медиане (диапазоне) наблюдения 60 месяцев (0,1-66) выживаемость без прогрессирования (PFS) и общая </w:t>
      </w:r>
      <w:r w:rsidRPr="007B27AE">
        <w:t>выживаемость (OS) преимущества ибрутиниба по сравнению с хлорамбуцилом были устойчивыми (оценки PFS через 5 лет: 70% против 12%; ОР [95% ДИ]: 0,146 [0,098-0,218]; Оценки ОС через 5 лет: 83% против 68%; ОР [95% ДИ]: 0.450 [0.266-0.761]). Польза ибрутиниба также была постоянной у пациентов с высоким прогностическим риском (мутация TP53, делеция 11q и / или немутированный IGHV) (PFS: HR [95% ДИ]: 0,083 [0,047-0,145]; OS: HR [95% ДИ]: 0.366 [0.181-0.736]) [12].</w:t>
      </w:r>
    </w:p>
    <w:p w14:paraId="4488ED51" w14:textId="2D372297" w:rsidR="003C3091" w:rsidRPr="007B27AE" w:rsidRDefault="003C3091">
      <w:pPr>
        <w:spacing w:after="0" w:line="240" w:lineRule="auto"/>
        <w:ind w:firstLine="709"/>
        <w:rPr>
          <w:b/>
          <w:color w:val="000000"/>
        </w:rPr>
      </w:pPr>
    </w:p>
    <w:p w14:paraId="3736D897" w14:textId="20E29BFA" w:rsidR="00A55D3A" w:rsidRPr="007B27AE" w:rsidRDefault="00A55D3A" w:rsidP="005D1B5F">
      <w:pPr>
        <w:spacing w:after="0" w:line="240" w:lineRule="auto"/>
        <w:rPr>
          <w:b/>
          <w:i/>
          <w:color w:val="000000"/>
          <w:highlight w:val="yellow"/>
        </w:rPr>
      </w:pPr>
      <w:r w:rsidRPr="007B27AE">
        <w:rPr>
          <w:b/>
          <w:color w:val="000000"/>
        </w:rPr>
        <w:t>4.3.1.3 Макроглобулинемия Вальденстрема</w:t>
      </w:r>
    </w:p>
    <w:p w14:paraId="2CEC1760" w14:textId="77777777" w:rsidR="00080E00" w:rsidRPr="007B27AE" w:rsidRDefault="00080E00">
      <w:pPr>
        <w:spacing w:after="0" w:line="240" w:lineRule="auto"/>
        <w:ind w:firstLine="709"/>
        <w:rPr>
          <w:b/>
          <w:color w:val="000000"/>
          <w:highlight w:val="yellow"/>
        </w:rPr>
      </w:pPr>
    </w:p>
    <w:p w14:paraId="3ABF4B6A" w14:textId="0E984F6E" w:rsidR="00650F11" w:rsidRPr="007B27AE" w:rsidRDefault="00650F11" w:rsidP="00080E00">
      <w:pPr>
        <w:spacing w:after="0" w:line="240" w:lineRule="auto"/>
        <w:rPr>
          <w:b/>
          <w:color w:val="000000"/>
        </w:rPr>
      </w:pPr>
      <w:r w:rsidRPr="007B27AE">
        <w:rPr>
          <w:b/>
          <w:color w:val="000000"/>
        </w:rPr>
        <w:t>Монотерапия</w:t>
      </w:r>
    </w:p>
    <w:p w14:paraId="51B41490" w14:textId="77777777" w:rsidR="00080E00" w:rsidRPr="007B27AE" w:rsidRDefault="00080E00">
      <w:pPr>
        <w:spacing w:after="0" w:line="240" w:lineRule="auto"/>
        <w:ind w:firstLine="709"/>
        <w:rPr>
          <w:bCs/>
          <w:color w:val="000000"/>
        </w:rPr>
      </w:pPr>
    </w:p>
    <w:p w14:paraId="042BE896" w14:textId="44101E96" w:rsidR="00650F11" w:rsidRPr="007B27AE" w:rsidRDefault="00650F11">
      <w:pPr>
        <w:spacing w:after="0" w:line="240" w:lineRule="auto"/>
        <w:ind w:firstLine="709"/>
        <w:rPr>
          <w:bCs/>
          <w:color w:val="000000"/>
        </w:rPr>
      </w:pPr>
      <w:r w:rsidRPr="007B27AE">
        <w:rPr>
          <w:bCs/>
          <w:color w:val="000000"/>
        </w:rPr>
        <w:t xml:space="preserve">Безопасность и эффективность препарата </w:t>
      </w:r>
      <w:r w:rsidR="00080E00" w:rsidRPr="007B27AE">
        <w:rPr>
          <w:bCs/>
          <w:color w:val="000000"/>
        </w:rPr>
        <w:t>Имбрувика</w:t>
      </w:r>
      <w:r w:rsidR="00080E00" w:rsidRPr="007C774C">
        <w:rPr>
          <w:bCs/>
          <w:color w:val="000000"/>
          <w:vertAlign w:val="superscript"/>
        </w:rPr>
        <w:t>®</w:t>
      </w:r>
      <w:r w:rsidR="00080E00" w:rsidRPr="007B27AE">
        <w:rPr>
          <w:bCs/>
          <w:color w:val="000000"/>
        </w:rPr>
        <w:t xml:space="preserve"> </w:t>
      </w:r>
      <w:r w:rsidRPr="007B27AE">
        <w:rPr>
          <w:bCs/>
          <w:color w:val="000000"/>
        </w:rPr>
        <w:t xml:space="preserve">при </w:t>
      </w:r>
      <w:bookmarkStart w:id="153" w:name="_Hlk123031032"/>
      <w:r w:rsidR="000A46AA" w:rsidRPr="007B27AE">
        <w:rPr>
          <w:szCs w:val="28"/>
        </w:rPr>
        <w:t>макроглобулинемии Вальденстрема</w:t>
      </w:r>
      <w:bookmarkEnd w:id="153"/>
      <w:r w:rsidR="000A46AA" w:rsidRPr="007B27AE">
        <w:rPr>
          <w:bCs/>
          <w:color w:val="000000"/>
        </w:rPr>
        <w:t xml:space="preserve"> </w:t>
      </w:r>
      <w:r w:rsidRPr="007B27AE">
        <w:rPr>
          <w:bCs/>
          <w:color w:val="000000"/>
        </w:rPr>
        <w:t xml:space="preserve">(IgM-экскретирующая лимфоплазмоцитарная лимфома) оценивали в открытом многоцентровом исследовании одной группы с участием 63 пациентов, ранее получавших лечение. Средний возраст составил 63 года (от 44 до 86 лет), 76% мужчин и 95% представителей европеоидной расы. Все пациенты имели исходный статус работоспособности по шкале ECOG 0 или 1. Медиана времени с момента постановки диагноза составила 74 месяца, а среднее количество предшествующих процедур — 2 (диапазон: от 1 до 11 процедур). На исходном уровне среднее значение сывороточного IgM составляло 3,5 г/дл, и 60% пациентов страдали анемией (гемоглобин ≤11 г/дл или 6,8 ммоль/л). </w:t>
      </w:r>
      <w:r w:rsidR="00463BD2" w:rsidRPr="007B27AE">
        <w:rPr>
          <w:color w:val="000000" w:themeColor="text1"/>
          <w:szCs w:val="28"/>
        </w:rPr>
        <w:t xml:space="preserve">Ибрутиниб </w:t>
      </w:r>
      <w:r w:rsidRPr="007B27AE">
        <w:rPr>
          <w:bCs/>
          <w:color w:val="000000"/>
        </w:rPr>
        <w:t>вводили перорально в дозе 420 мг один раз в день до прогрессирования заболевания или развития неприемлемой токсичности.</w:t>
      </w:r>
    </w:p>
    <w:p w14:paraId="63C84FFB" w14:textId="77777777" w:rsidR="00650F11" w:rsidRPr="007B27AE" w:rsidRDefault="00650F11" w:rsidP="00650F11">
      <w:pPr>
        <w:spacing w:after="0" w:line="240" w:lineRule="auto"/>
        <w:ind w:firstLine="709"/>
        <w:rPr>
          <w:bCs/>
          <w:color w:val="000000"/>
        </w:rPr>
      </w:pPr>
      <w:r w:rsidRPr="007B27AE">
        <w:rPr>
          <w:bCs/>
          <w:color w:val="000000"/>
        </w:rPr>
        <w:t>Среднее время ответа составило 1,0 месяца (диапазон: 0,7–13,4 месяца).</w:t>
      </w:r>
    </w:p>
    <w:p w14:paraId="38A8D6E5" w14:textId="4ECC3F52" w:rsidR="00650F11" w:rsidRPr="007B27AE" w:rsidRDefault="00650F11" w:rsidP="00650F11">
      <w:pPr>
        <w:spacing w:after="0" w:line="240" w:lineRule="auto"/>
        <w:ind w:firstLine="709"/>
        <w:rPr>
          <w:bCs/>
          <w:color w:val="000000"/>
          <w:highlight w:val="yellow"/>
        </w:rPr>
      </w:pPr>
      <w:bookmarkStart w:id="154" w:name="_Hlk123032885"/>
      <w:r w:rsidRPr="007B27AE">
        <w:rPr>
          <w:bCs/>
          <w:color w:val="000000"/>
        </w:rPr>
        <w:t xml:space="preserve">Результаты эффективности: ЧОО 83%, </w:t>
      </w:r>
      <w:bookmarkEnd w:id="154"/>
      <w:r w:rsidRPr="007B27AE">
        <w:rPr>
          <w:bCs/>
          <w:color w:val="000000"/>
        </w:rPr>
        <w:t>с показателем очень хорошего частичного ответа 11% и показателем частичного ответа 51% [28].</w:t>
      </w:r>
    </w:p>
    <w:p w14:paraId="11AE257E" w14:textId="39722919" w:rsidR="00A55D3A" w:rsidRPr="007B27AE" w:rsidRDefault="00A55D3A" w:rsidP="005D1B5F">
      <w:pPr>
        <w:pStyle w:val="ab"/>
        <w:spacing w:before="0" w:beforeAutospacing="0" w:after="0"/>
        <w:ind w:firstLine="709"/>
        <w:jc w:val="both"/>
        <w:textAlignment w:val="top"/>
        <w:rPr>
          <w:szCs w:val="28"/>
        </w:rPr>
      </w:pPr>
      <w:r w:rsidRPr="007B27AE">
        <w:rPr>
          <w:color w:val="000000" w:themeColor="text1"/>
          <w:szCs w:val="28"/>
        </w:rPr>
        <w:lastRenderedPageBreak/>
        <w:t xml:space="preserve">Было проведено исследование </w:t>
      </w:r>
      <w:r w:rsidRPr="007B27AE">
        <w:rPr>
          <w:szCs w:val="28"/>
        </w:rPr>
        <w:t>iNNOVATE - это многоцентровое открытое</w:t>
      </w:r>
      <w:r w:rsidR="00CC6CD0" w:rsidRPr="007B27AE">
        <w:rPr>
          <w:szCs w:val="28"/>
        </w:rPr>
        <w:t xml:space="preserve"> </w:t>
      </w:r>
      <w:r w:rsidRPr="007B27AE">
        <w:rPr>
          <w:szCs w:val="28"/>
        </w:rPr>
        <w:t>субисследование было проведено в 19 центрах в семи странах у взрослых в возрасте 18 лет и старше с подтвержденной макроглобулинемией Вальденстрема, рефрактерной к ритуксимабу и требующей лечения. Заболевание, рефрактерное к последней терапии, содержащей ритуксимаб, определяли либо как рецидив менее чем через 12 месяцев после последней дозы ритуксимаба, либо как отсутствие достижения хотя бы незначительного ответа. Пациенты получали пероральный ибрутиниб в дозе 420 мг 1 раз в сутки до прогрессирования или неприемлемой токсичности. В период с 18 августа 2014 г. по 18 февраля 2015 г. был зарегистрирован 31 пациент. Средний возраст составлял 67 лет (58–74); 13 (42%) из 31 пациента имели заболевание высокого риска в соответствии с Международной системой прогностической оценки заболевания, среднее количество предшествующих терапий составляло четыре (</w:t>
      </w:r>
      <w:r w:rsidRPr="007B27AE">
        <w:rPr>
          <w:szCs w:val="28"/>
          <w:lang w:val="en-US"/>
        </w:rPr>
        <w:t>IQR</w:t>
      </w:r>
      <w:r w:rsidRPr="007B27AE">
        <w:rPr>
          <w:szCs w:val="28"/>
        </w:rPr>
        <w:t xml:space="preserve"> 2–6), и все они были рефрактерны к ритуксимабу. </w:t>
      </w:r>
      <w:bookmarkStart w:id="155" w:name="_Hlk123032918"/>
      <w:r w:rsidRPr="007B27AE">
        <w:rPr>
          <w:szCs w:val="28"/>
        </w:rPr>
        <w:t xml:space="preserve">При медиане наблюдения 18,1 месяца (межквартальный интервал 17,5–18,9) доля пациентов с общим ответом составила 28 [90%] </w:t>
      </w:r>
      <w:bookmarkEnd w:id="155"/>
      <w:r w:rsidRPr="007B27AE">
        <w:rPr>
          <w:szCs w:val="28"/>
        </w:rPr>
        <w:t xml:space="preserve">из 31 (22 [71%] пациентов имели большой ответ), расчетная 18-месячная выживаемость без прогрессирования составила 86% (95% ДИ 66–94), а расчетная 18-месячная общая выживаемость составила 97% (95% ДИ 79–100). Медиана гемоглобина на исходном уровне 10,3 г/дл (межквартильный интервал 9,3–11,7) увеличилась до 11,4 г/дл (10,9–12,4) после 4 недель лечения ибрутинибом и достигла 12,7 г/дл (11,8–13,4) на 49-й неделе. О клинически значимом улучшении по сравнению с исходным уровнем по шкале </w:t>
      </w:r>
      <w:r w:rsidRPr="007B27AE">
        <w:rPr>
          <w:szCs w:val="28"/>
          <w:lang w:val="en-US"/>
        </w:rPr>
        <w:t>FACT</w:t>
      </w:r>
      <w:r w:rsidRPr="007B27AE">
        <w:rPr>
          <w:szCs w:val="28"/>
        </w:rPr>
        <w:t>-</w:t>
      </w:r>
      <w:r w:rsidRPr="007B27AE">
        <w:rPr>
          <w:szCs w:val="28"/>
          <w:lang w:val="en-US"/>
        </w:rPr>
        <w:t>An</w:t>
      </w:r>
      <w:r w:rsidRPr="007B27AE">
        <w:rPr>
          <w:szCs w:val="28"/>
        </w:rPr>
        <w:t xml:space="preserve">, шкале подшкалы анемии и </w:t>
      </w:r>
      <w:r w:rsidRPr="007B27AE">
        <w:rPr>
          <w:szCs w:val="28"/>
          <w:lang w:val="en-US"/>
        </w:rPr>
        <w:t>EQ</w:t>
      </w:r>
      <w:r w:rsidRPr="007B27AE">
        <w:rPr>
          <w:szCs w:val="28"/>
        </w:rPr>
        <w:t>-5</w:t>
      </w:r>
      <w:r w:rsidRPr="007B27AE">
        <w:rPr>
          <w:szCs w:val="28"/>
          <w:lang w:val="en-US"/>
        </w:rPr>
        <w:t>D</w:t>
      </w:r>
      <w:r w:rsidRPr="007B27AE">
        <w:rPr>
          <w:szCs w:val="28"/>
        </w:rPr>
        <w:t>-5</w:t>
      </w:r>
      <w:r w:rsidRPr="007B27AE">
        <w:rPr>
          <w:szCs w:val="28"/>
          <w:lang w:val="en-US"/>
        </w:rPr>
        <w:t>L</w:t>
      </w:r>
      <w:r w:rsidRPr="007B27AE">
        <w:rPr>
          <w:szCs w:val="28"/>
        </w:rPr>
        <w:t xml:space="preserve"> сообщалось во время всех визитов после исходного уровня [13].</w:t>
      </w:r>
    </w:p>
    <w:p w14:paraId="738B360A" w14:textId="78BA328C" w:rsidR="00650F11" w:rsidRPr="007C774C" w:rsidRDefault="00650F11" w:rsidP="007C774C">
      <w:pPr>
        <w:pStyle w:val="ab"/>
        <w:spacing w:before="0" w:beforeAutospacing="0" w:after="0"/>
        <w:jc w:val="both"/>
        <w:textAlignment w:val="top"/>
        <w:rPr>
          <w:b/>
          <w:szCs w:val="28"/>
        </w:rPr>
      </w:pPr>
      <w:r w:rsidRPr="007C774C">
        <w:rPr>
          <w:b/>
          <w:szCs w:val="28"/>
        </w:rPr>
        <w:t>Комбинированная терапия</w:t>
      </w:r>
    </w:p>
    <w:p w14:paraId="65494F09" w14:textId="1EB4C435" w:rsidR="00650F11" w:rsidRPr="007B27AE" w:rsidRDefault="00650F11" w:rsidP="00463BD2">
      <w:pPr>
        <w:pStyle w:val="ab"/>
        <w:spacing w:before="0" w:beforeAutospacing="0" w:after="0" w:afterAutospacing="0"/>
        <w:ind w:firstLine="709"/>
        <w:jc w:val="both"/>
        <w:textAlignment w:val="top"/>
        <w:rPr>
          <w:color w:val="000000" w:themeColor="text1"/>
          <w:szCs w:val="28"/>
        </w:rPr>
      </w:pPr>
      <w:r w:rsidRPr="007B27AE">
        <w:rPr>
          <w:color w:val="000000" w:themeColor="text1"/>
          <w:szCs w:val="28"/>
        </w:rPr>
        <w:t xml:space="preserve">Безопасность и эффективность </w:t>
      </w:r>
      <w:r w:rsidR="00463BD2" w:rsidRPr="007B27AE">
        <w:rPr>
          <w:color w:val="000000" w:themeColor="text1"/>
          <w:szCs w:val="28"/>
        </w:rPr>
        <w:t xml:space="preserve">ибрутиниба </w:t>
      </w:r>
      <w:r w:rsidRPr="007B27AE">
        <w:rPr>
          <w:color w:val="000000" w:themeColor="text1"/>
          <w:szCs w:val="28"/>
        </w:rPr>
        <w:t xml:space="preserve">при </w:t>
      </w:r>
      <w:r w:rsidRPr="007B27AE">
        <w:rPr>
          <w:szCs w:val="28"/>
        </w:rPr>
        <w:t>макроглобулинемии Вальденстрема</w:t>
      </w:r>
      <w:r w:rsidRPr="007B27AE">
        <w:rPr>
          <w:color w:val="000000" w:themeColor="text1"/>
          <w:szCs w:val="28"/>
        </w:rPr>
        <w:t xml:space="preserve"> дополнительно оценивались у пациентов с ранее не леченным или ранее леченным заболеванием в рандомизированном многоцентровом двойном слепом исследовании III фазы </w:t>
      </w:r>
      <w:r w:rsidR="00463BD2" w:rsidRPr="007B27AE">
        <w:rPr>
          <w:color w:val="000000" w:themeColor="text1"/>
          <w:szCs w:val="28"/>
        </w:rPr>
        <w:t xml:space="preserve">ибрутиниба </w:t>
      </w:r>
      <w:r w:rsidRPr="007B27AE">
        <w:rPr>
          <w:color w:val="000000" w:themeColor="text1"/>
          <w:szCs w:val="28"/>
        </w:rPr>
        <w:t xml:space="preserve">в комбинации с ритуксимабом по сравнению с плацебо в комбинации с ритуксимабом (PCYC-1127- КА). Пациенты (n=150) были рандомизированы в соотношении 1:1 для получения либо </w:t>
      </w:r>
      <w:r w:rsidR="00463BD2" w:rsidRPr="007B27AE">
        <w:rPr>
          <w:color w:val="000000" w:themeColor="text1"/>
          <w:szCs w:val="28"/>
        </w:rPr>
        <w:t xml:space="preserve">ибрутиниба </w:t>
      </w:r>
      <w:r w:rsidRPr="007B27AE">
        <w:rPr>
          <w:color w:val="000000" w:themeColor="text1"/>
          <w:szCs w:val="28"/>
        </w:rPr>
        <w:t>420 мг в день, либо плацебо в комбинации с ритуксимабом до прогрессирования заболевания или неприемлемой токсичности.</w:t>
      </w:r>
    </w:p>
    <w:p w14:paraId="486A0461" w14:textId="77777777" w:rsidR="00650F11" w:rsidRPr="007B27AE" w:rsidRDefault="00650F11" w:rsidP="00463BD2">
      <w:pPr>
        <w:pStyle w:val="ab"/>
        <w:spacing w:before="0" w:beforeAutospacing="0" w:after="0" w:afterAutospacing="0"/>
        <w:ind w:firstLine="709"/>
        <w:jc w:val="both"/>
        <w:textAlignment w:val="top"/>
        <w:rPr>
          <w:color w:val="000000" w:themeColor="text1"/>
          <w:szCs w:val="28"/>
        </w:rPr>
      </w:pPr>
      <w:r w:rsidRPr="007B27AE">
        <w:rPr>
          <w:color w:val="000000" w:themeColor="text1"/>
          <w:szCs w:val="28"/>
        </w:rPr>
        <w:t>Ритуксимаб вводили еженедельно в дозе 375 мг/м2 в течение 4 недель подряд (1-4 недели), после чего следовал второй курс ритуксимаба еженедельно в течение 4 недель подряд (17-20 недели).</w:t>
      </w:r>
    </w:p>
    <w:p w14:paraId="2636DD99" w14:textId="55176CA6" w:rsidR="00650F11" w:rsidRPr="007B27AE" w:rsidRDefault="00650F11" w:rsidP="00463BD2">
      <w:pPr>
        <w:pStyle w:val="ab"/>
        <w:spacing w:before="0" w:beforeAutospacing="0" w:after="0" w:afterAutospacing="0"/>
        <w:ind w:firstLine="709"/>
        <w:jc w:val="both"/>
        <w:textAlignment w:val="top"/>
        <w:rPr>
          <w:color w:val="000000" w:themeColor="text1"/>
          <w:szCs w:val="28"/>
        </w:rPr>
      </w:pPr>
      <w:r w:rsidRPr="007B27AE">
        <w:rPr>
          <w:color w:val="000000" w:themeColor="text1"/>
          <w:szCs w:val="28"/>
        </w:rPr>
        <w:t xml:space="preserve">Средний возраст составил 69 лет (от 36 до 89 лет), 66% мужчин и 79% представителей европеоидной расы. 93% пациентов имели исходный статус ECOG 0 или 1, а 7% пациентов имели исходный статус ECOG 2. 45% пациентов не получали лечения, а 55% пациентов ранее лечились. Среднее время с момента постановки диагноза составило 52,6 месяца (пациенты, ранее не получавшие лечения, = 6,5 месяца, а ранее леченные пациенты = 94,3 месяца). Среди ранее леченных пациентов среднее количество предшествующих процедур составляло 2 (диапазон от 1 до 6 процедур). Исходно среднее значение сывороточного IgM составляло 3,2 г/дл (диапазон от 0,6 до 8,3 г/дл), 63% пациентов страдали анемией (гемоглобин ≤11 г/дл или 6,8 ммоль/л), а мутации MYD88 L265P присутствовали у 77% пациентов, отсутствующие у 13% пациентов и 9% пациентов не подлежали оценке мутационного статуса. При первичном анализе со средним периодом наблюдения 26,5 месяцев отношение риска ВБП по оценке IRC составило 0,20 [95% ДИ (0,11, 0,38)]. Соотношения рисков ВБП для пациентов, ранее не получавших лечения, </w:t>
      </w:r>
      <w:r w:rsidRPr="007B27AE">
        <w:rPr>
          <w:color w:val="000000" w:themeColor="text1"/>
          <w:szCs w:val="28"/>
        </w:rPr>
        <w:lastRenderedPageBreak/>
        <w:t>пациентов, ранее получавших лечение, и пациентов с мутациями MYD88 L265P или без них соответствовали соотношению рисков ВБП для ITT-популяции.</w:t>
      </w:r>
    </w:p>
    <w:p w14:paraId="21E000B0" w14:textId="55C97DAE" w:rsidR="00650F11" w:rsidRPr="007B27AE" w:rsidRDefault="00650F11" w:rsidP="00463BD2">
      <w:pPr>
        <w:pStyle w:val="ab"/>
        <w:spacing w:before="0" w:beforeAutospacing="0" w:after="0" w:afterAutospacing="0"/>
        <w:ind w:firstLine="709"/>
        <w:jc w:val="both"/>
        <w:textAlignment w:val="top"/>
        <w:rPr>
          <w:color w:val="000000" w:themeColor="text1"/>
          <w:szCs w:val="28"/>
        </w:rPr>
      </w:pPr>
      <w:r w:rsidRPr="007B27AE">
        <w:rPr>
          <w:color w:val="000000" w:themeColor="text1"/>
          <w:szCs w:val="28"/>
        </w:rPr>
        <w:t xml:space="preserve">Реакции, связанные с инфузией 3 или 4 степени, наблюдались у 1% пациентов, получавших лечение </w:t>
      </w:r>
      <w:r w:rsidR="00463BD2" w:rsidRPr="007B27AE">
        <w:rPr>
          <w:color w:val="000000" w:themeColor="text1"/>
          <w:szCs w:val="28"/>
        </w:rPr>
        <w:t>ибрутиниб</w:t>
      </w:r>
      <w:r w:rsidRPr="007B27AE">
        <w:rPr>
          <w:color w:val="000000" w:themeColor="text1"/>
          <w:szCs w:val="28"/>
        </w:rPr>
        <w:t>+ритуксимаб, и у 16% пациентов, получавших лечение плацебо+ритуксимаб.</w:t>
      </w:r>
    </w:p>
    <w:p w14:paraId="29872C11" w14:textId="511304A8" w:rsidR="00650F11" w:rsidRPr="007B27AE" w:rsidRDefault="00650F11" w:rsidP="00463BD2">
      <w:pPr>
        <w:pStyle w:val="ab"/>
        <w:spacing w:before="0" w:beforeAutospacing="0" w:after="0" w:afterAutospacing="0"/>
        <w:ind w:firstLine="709"/>
        <w:jc w:val="both"/>
        <w:textAlignment w:val="top"/>
        <w:rPr>
          <w:color w:val="000000" w:themeColor="text1"/>
          <w:szCs w:val="28"/>
        </w:rPr>
      </w:pPr>
      <w:r w:rsidRPr="007B27AE">
        <w:rPr>
          <w:color w:val="000000" w:themeColor="text1"/>
          <w:szCs w:val="28"/>
        </w:rPr>
        <w:t xml:space="preserve">Вспышка опухоли в виде повышения уровня IgM наблюдалась у 8,0% пациентов в группе </w:t>
      </w:r>
      <w:r w:rsidR="00463BD2" w:rsidRPr="007B27AE">
        <w:rPr>
          <w:color w:val="000000" w:themeColor="text1"/>
          <w:szCs w:val="28"/>
        </w:rPr>
        <w:t xml:space="preserve">ибрутиниб </w:t>
      </w:r>
      <w:r w:rsidRPr="007B27AE">
        <w:rPr>
          <w:color w:val="000000" w:themeColor="text1"/>
          <w:szCs w:val="28"/>
        </w:rPr>
        <w:t>+ритуксимаб и у 46,7% пациентов в группе плацебо+ритуксимаб.</w:t>
      </w:r>
    </w:p>
    <w:p w14:paraId="41B250A2" w14:textId="77777777" w:rsidR="00650F11" w:rsidRPr="007B27AE" w:rsidRDefault="00650F11" w:rsidP="00463BD2">
      <w:pPr>
        <w:pStyle w:val="ab"/>
        <w:spacing w:before="0" w:beforeAutospacing="0" w:after="0" w:afterAutospacing="0"/>
        <w:ind w:firstLine="709"/>
        <w:jc w:val="both"/>
        <w:textAlignment w:val="top"/>
        <w:rPr>
          <w:color w:val="000000" w:themeColor="text1"/>
          <w:szCs w:val="28"/>
        </w:rPr>
      </w:pPr>
      <w:r w:rsidRPr="007B27AE">
        <w:rPr>
          <w:color w:val="000000" w:themeColor="text1"/>
          <w:szCs w:val="28"/>
        </w:rPr>
        <w:t>Окончательный анализ через 63 месяца наблюдения</w:t>
      </w:r>
    </w:p>
    <w:p w14:paraId="50A4DFF8" w14:textId="6B9F7E4B" w:rsidR="00080E00" w:rsidRPr="007B27AE" w:rsidRDefault="00650F11" w:rsidP="00463BD2">
      <w:pPr>
        <w:pStyle w:val="ab"/>
        <w:spacing w:before="0" w:beforeAutospacing="0" w:after="0" w:afterAutospacing="0"/>
        <w:ind w:firstLine="709"/>
        <w:jc w:val="both"/>
        <w:textAlignment w:val="top"/>
        <w:rPr>
          <w:color w:val="000000" w:themeColor="text1"/>
          <w:szCs w:val="28"/>
        </w:rPr>
      </w:pPr>
      <w:r w:rsidRPr="007B27AE">
        <w:rPr>
          <w:color w:val="000000" w:themeColor="text1"/>
          <w:szCs w:val="28"/>
        </w:rPr>
        <w:t>При общем наблюдении в течение 63 месяцев соотношение рисков ВБП для пациентов, ранее не получавших лечения (0,31 [95% ДИ (0,14, 0,69)]) и ранее леченных пациентов (0,22 [95% ДИ (0,11, 0,43)]) было постоянным [28].</w:t>
      </w:r>
    </w:p>
    <w:p w14:paraId="340DC5DB" w14:textId="77777777" w:rsidR="00463BD2" w:rsidRPr="007B27AE" w:rsidRDefault="00463BD2" w:rsidP="007C774C">
      <w:pPr>
        <w:pStyle w:val="ab"/>
        <w:spacing w:before="0" w:beforeAutospacing="0" w:after="0" w:afterAutospacing="0"/>
        <w:ind w:firstLine="709"/>
        <w:jc w:val="both"/>
        <w:textAlignment w:val="top"/>
        <w:rPr>
          <w:color w:val="000000" w:themeColor="text1"/>
          <w:szCs w:val="28"/>
        </w:rPr>
      </w:pPr>
    </w:p>
    <w:p w14:paraId="266F25A7" w14:textId="3A30F7B6" w:rsidR="00474BBA" w:rsidRPr="007B27AE" w:rsidRDefault="00474BBA" w:rsidP="007C774C">
      <w:pPr>
        <w:pStyle w:val="ab"/>
        <w:spacing w:before="0" w:beforeAutospacing="0" w:after="0" w:afterAutospacing="0"/>
        <w:jc w:val="both"/>
        <w:textAlignment w:val="top"/>
        <w:rPr>
          <w:color w:val="000000" w:themeColor="text1"/>
          <w:szCs w:val="28"/>
        </w:rPr>
      </w:pPr>
      <w:r w:rsidRPr="007B27AE">
        <w:rPr>
          <w:b/>
          <w:bCs/>
          <w:color w:val="000000" w:themeColor="text1"/>
          <w:szCs w:val="28"/>
        </w:rPr>
        <w:t xml:space="preserve">Таблица </w:t>
      </w:r>
      <w:r w:rsidR="00260C6E" w:rsidRPr="007B27AE">
        <w:rPr>
          <w:b/>
          <w:bCs/>
          <w:color w:val="000000" w:themeColor="text1"/>
          <w:szCs w:val="28"/>
        </w:rPr>
        <w:t>4-10</w:t>
      </w:r>
      <w:r w:rsidRPr="007B27AE">
        <w:rPr>
          <w:color w:val="000000" w:themeColor="text1"/>
          <w:szCs w:val="28"/>
        </w:rPr>
        <w:t>.</w:t>
      </w:r>
      <w:r w:rsidRPr="007B27AE">
        <w:t xml:space="preserve"> </w:t>
      </w:r>
      <w:r w:rsidRPr="007B27AE">
        <w:rPr>
          <w:color w:val="000000" w:themeColor="text1"/>
          <w:szCs w:val="28"/>
        </w:rPr>
        <w:t>Результаты эффективности в исследовании PCYC-1127-CA (окончательный анализ)</w:t>
      </w:r>
      <w:r w:rsidR="00080E00" w:rsidRPr="007C774C">
        <w:rPr>
          <w:color w:val="000000" w:themeColor="text1"/>
          <w:szCs w:val="28"/>
        </w:rPr>
        <w:t>.</w:t>
      </w:r>
    </w:p>
    <w:tbl>
      <w:tblPr>
        <w:tblW w:w="9356" w:type="dxa"/>
        <w:tblInd w:w="-5" w:type="dxa"/>
        <w:tblLayout w:type="fixed"/>
        <w:tblCellMar>
          <w:left w:w="0" w:type="dxa"/>
          <w:right w:w="0" w:type="dxa"/>
        </w:tblCellMar>
        <w:tblLook w:val="0000" w:firstRow="0" w:lastRow="0" w:firstColumn="0" w:lastColumn="0" w:noHBand="0" w:noVBand="0"/>
      </w:tblPr>
      <w:tblGrid>
        <w:gridCol w:w="4230"/>
        <w:gridCol w:w="2551"/>
        <w:gridCol w:w="2575"/>
      </w:tblGrid>
      <w:tr w:rsidR="00474BBA" w:rsidRPr="007B27AE" w14:paraId="2D1DC426" w14:textId="77777777" w:rsidTr="007C774C">
        <w:trPr>
          <w:trHeight w:val="506"/>
          <w:tblHeader/>
        </w:trPr>
        <w:tc>
          <w:tcPr>
            <w:tcW w:w="42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69A120" w14:textId="14D3ED35" w:rsidR="00474BBA" w:rsidRPr="007B27AE" w:rsidRDefault="00C77702" w:rsidP="00C77702">
            <w:pPr>
              <w:kinsoku w:val="0"/>
              <w:overflowPunct w:val="0"/>
              <w:autoSpaceDE w:val="0"/>
              <w:autoSpaceDN w:val="0"/>
              <w:adjustRightInd w:val="0"/>
              <w:spacing w:after="0" w:line="236" w:lineRule="exact"/>
              <w:jc w:val="center"/>
              <w:rPr>
                <w:b/>
                <w:bCs/>
                <w:spacing w:val="-2"/>
                <w:lang w:eastAsia="en-US"/>
              </w:rPr>
            </w:pPr>
            <w:r w:rsidRPr="007B27AE">
              <w:rPr>
                <w:b/>
                <w:bCs/>
                <w:spacing w:val="-2"/>
                <w:lang w:eastAsia="en-US"/>
              </w:rPr>
              <w:t>Конечная точка</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35716ED" w14:textId="1E9B480A" w:rsidR="00474BBA" w:rsidRPr="007C774C" w:rsidRDefault="00260C6E" w:rsidP="00C77702">
            <w:pPr>
              <w:kinsoku w:val="0"/>
              <w:overflowPunct w:val="0"/>
              <w:autoSpaceDE w:val="0"/>
              <w:autoSpaceDN w:val="0"/>
              <w:adjustRightInd w:val="0"/>
              <w:spacing w:after="0" w:line="252" w:lineRule="exact"/>
              <w:jc w:val="center"/>
              <w:rPr>
                <w:b/>
                <w:bCs/>
                <w:spacing w:val="-4"/>
                <w:highlight w:val="lightGray"/>
                <w:lang w:eastAsia="en-US"/>
              </w:rPr>
            </w:pPr>
            <w:r w:rsidRPr="007C774C">
              <w:rPr>
                <w:b/>
                <w:bCs/>
                <w:color w:val="000000"/>
                <w:highlight w:val="lightGray"/>
                <w:shd w:val="clear" w:color="auto" w:fill="FFFFFF"/>
              </w:rPr>
              <w:t>И</w:t>
            </w:r>
            <w:r w:rsidR="00C77702" w:rsidRPr="007C774C">
              <w:rPr>
                <w:b/>
                <w:bCs/>
                <w:color w:val="000000"/>
                <w:highlight w:val="lightGray"/>
                <w:shd w:val="clear" w:color="auto" w:fill="FFFFFF"/>
              </w:rPr>
              <w:t>брутиниб</w:t>
            </w:r>
            <w:r w:rsidR="00C77702" w:rsidRPr="007C774C">
              <w:rPr>
                <w:color w:val="000000"/>
                <w:highlight w:val="lightGray"/>
                <w:shd w:val="clear" w:color="auto" w:fill="FFFFFF"/>
              </w:rPr>
              <w:t xml:space="preserve"> </w:t>
            </w:r>
            <w:r w:rsidR="00474BBA" w:rsidRPr="007C774C">
              <w:rPr>
                <w:b/>
                <w:bCs/>
                <w:highlight w:val="lightGray"/>
                <w:lang w:eastAsia="en-US"/>
              </w:rPr>
              <w:t>+</w:t>
            </w:r>
            <w:r w:rsidR="00474BBA" w:rsidRPr="007C774C">
              <w:rPr>
                <w:b/>
                <w:bCs/>
                <w:spacing w:val="-14"/>
                <w:highlight w:val="lightGray"/>
                <w:lang w:eastAsia="en-US"/>
              </w:rPr>
              <w:t>ритуксимаб</w:t>
            </w:r>
            <w:r w:rsidR="00080E00" w:rsidRPr="007B27AE">
              <w:rPr>
                <w:b/>
                <w:bCs/>
                <w:spacing w:val="-14"/>
                <w:highlight w:val="lightGray"/>
                <w:lang w:val="en-US" w:eastAsia="en-US"/>
              </w:rPr>
              <w:t>,</w:t>
            </w:r>
            <w:r w:rsidR="00474BBA" w:rsidRPr="007C774C">
              <w:rPr>
                <w:b/>
                <w:bCs/>
                <w:highlight w:val="lightGray"/>
                <w:lang w:eastAsia="en-US"/>
              </w:rPr>
              <w:t xml:space="preserve"> </w:t>
            </w:r>
            <w:r w:rsidR="00474BBA" w:rsidRPr="007C774C">
              <w:rPr>
                <w:b/>
                <w:bCs/>
                <w:spacing w:val="-4"/>
                <w:highlight w:val="lightGray"/>
                <w:lang w:eastAsia="en-US"/>
              </w:rPr>
              <w:t>N=75</w:t>
            </w:r>
          </w:p>
        </w:tc>
        <w:tc>
          <w:tcPr>
            <w:tcW w:w="25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1754D2" w14:textId="741AE0E6" w:rsidR="00474BBA" w:rsidRPr="007C774C" w:rsidRDefault="00C77702" w:rsidP="00C77702">
            <w:pPr>
              <w:kinsoku w:val="0"/>
              <w:overflowPunct w:val="0"/>
              <w:autoSpaceDE w:val="0"/>
              <w:autoSpaceDN w:val="0"/>
              <w:adjustRightInd w:val="0"/>
              <w:spacing w:after="0" w:line="252" w:lineRule="exact"/>
              <w:jc w:val="center"/>
              <w:rPr>
                <w:b/>
                <w:bCs/>
                <w:spacing w:val="-4"/>
                <w:highlight w:val="lightGray"/>
                <w:lang w:eastAsia="en-US"/>
              </w:rPr>
            </w:pPr>
            <w:r w:rsidRPr="007C774C">
              <w:rPr>
                <w:b/>
                <w:bCs/>
                <w:highlight w:val="lightGray"/>
                <w:lang w:eastAsia="en-US"/>
              </w:rPr>
              <w:t>Плацебо</w:t>
            </w:r>
            <w:r w:rsidR="00474BBA" w:rsidRPr="007C774C">
              <w:rPr>
                <w:b/>
                <w:bCs/>
                <w:spacing w:val="-14"/>
                <w:highlight w:val="lightGray"/>
                <w:lang w:eastAsia="en-US"/>
              </w:rPr>
              <w:t xml:space="preserve"> </w:t>
            </w:r>
            <w:r w:rsidR="00474BBA" w:rsidRPr="007C774C">
              <w:rPr>
                <w:b/>
                <w:bCs/>
                <w:highlight w:val="lightGray"/>
                <w:lang w:eastAsia="en-US"/>
              </w:rPr>
              <w:t>+</w:t>
            </w:r>
            <w:r w:rsidR="00474BBA" w:rsidRPr="007C774C">
              <w:rPr>
                <w:b/>
                <w:bCs/>
                <w:spacing w:val="-14"/>
                <w:highlight w:val="lightGray"/>
                <w:lang w:eastAsia="en-US"/>
              </w:rPr>
              <w:t xml:space="preserve"> ритуксимаб</w:t>
            </w:r>
            <w:r w:rsidR="00080E00" w:rsidRPr="007B27AE">
              <w:rPr>
                <w:b/>
                <w:bCs/>
                <w:spacing w:val="-14"/>
                <w:highlight w:val="lightGray"/>
                <w:lang w:val="en-US" w:eastAsia="en-US"/>
              </w:rPr>
              <w:t>,</w:t>
            </w:r>
            <w:r w:rsidR="00474BBA" w:rsidRPr="007C774C">
              <w:rPr>
                <w:b/>
                <w:bCs/>
                <w:highlight w:val="lightGray"/>
                <w:lang w:eastAsia="en-US"/>
              </w:rPr>
              <w:t xml:space="preserve"> </w:t>
            </w:r>
            <w:r w:rsidR="00474BBA" w:rsidRPr="007C774C">
              <w:rPr>
                <w:b/>
                <w:bCs/>
                <w:spacing w:val="-4"/>
                <w:highlight w:val="lightGray"/>
                <w:lang w:eastAsia="en-US"/>
              </w:rPr>
              <w:t>N=75</w:t>
            </w:r>
          </w:p>
        </w:tc>
      </w:tr>
      <w:tr w:rsidR="00474BBA" w:rsidRPr="007B27AE" w14:paraId="4EF3C406" w14:textId="77777777" w:rsidTr="007C774C">
        <w:trPr>
          <w:trHeight w:val="251"/>
          <w:tblHeader/>
        </w:trPr>
        <w:tc>
          <w:tcPr>
            <w:tcW w:w="9356" w:type="dxa"/>
            <w:gridSpan w:val="3"/>
            <w:tcBorders>
              <w:top w:val="single" w:sz="4" w:space="0" w:color="000000"/>
              <w:left w:val="single" w:sz="4" w:space="0" w:color="000000"/>
              <w:bottom w:val="single" w:sz="4" w:space="0" w:color="000000"/>
              <w:right w:val="single" w:sz="4" w:space="0" w:color="000000"/>
            </w:tcBorders>
            <w:vAlign w:val="center"/>
          </w:tcPr>
          <w:p w14:paraId="69FAA0B2" w14:textId="3F7C9397" w:rsidR="00474BBA" w:rsidRPr="007B27AE" w:rsidRDefault="00474BBA" w:rsidP="00C77702">
            <w:pPr>
              <w:kinsoku w:val="0"/>
              <w:overflowPunct w:val="0"/>
              <w:autoSpaceDE w:val="0"/>
              <w:autoSpaceDN w:val="0"/>
              <w:adjustRightInd w:val="0"/>
              <w:spacing w:after="0" w:line="232" w:lineRule="exact"/>
              <w:jc w:val="center"/>
              <w:rPr>
                <w:vertAlign w:val="superscript"/>
                <w:lang w:eastAsia="en-US"/>
              </w:rPr>
            </w:pPr>
            <w:r w:rsidRPr="007B27AE">
              <w:rPr>
                <w:b/>
                <w:bCs/>
                <w:lang w:eastAsia="en-US"/>
              </w:rPr>
              <w:t>Выживаемость без прогрессирования</w:t>
            </w:r>
          </w:p>
        </w:tc>
      </w:tr>
      <w:tr w:rsidR="00474BBA" w:rsidRPr="007B27AE" w14:paraId="796B7C44" w14:textId="77777777" w:rsidTr="007C774C">
        <w:trPr>
          <w:trHeight w:val="253"/>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78B40194" w14:textId="4145CB8C" w:rsidR="00474BBA" w:rsidRPr="007B27AE" w:rsidRDefault="00474BBA" w:rsidP="00C77702">
            <w:pPr>
              <w:kinsoku w:val="0"/>
              <w:overflowPunct w:val="0"/>
              <w:autoSpaceDE w:val="0"/>
              <w:autoSpaceDN w:val="0"/>
              <w:adjustRightInd w:val="0"/>
              <w:spacing w:after="0" w:line="233" w:lineRule="exact"/>
              <w:jc w:val="center"/>
              <w:rPr>
                <w:lang w:eastAsia="en-US"/>
              </w:rPr>
            </w:pPr>
            <w:r w:rsidRPr="007B27AE">
              <w:rPr>
                <w:lang w:eastAsia="en-US"/>
              </w:rPr>
              <w:t>Количество событий (%)</w:t>
            </w:r>
          </w:p>
        </w:tc>
        <w:tc>
          <w:tcPr>
            <w:tcW w:w="2551" w:type="dxa"/>
            <w:tcBorders>
              <w:top w:val="single" w:sz="4" w:space="0" w:color="000000"/>
              <w:left w:val="single" w:sz="4" w:space="0" w:color="000000"/>
              <w:bottom w:val="single" w:sz="4" w:space="0" w:color="000000"/>
              <w:right w:val="single" w:sz="4" w:space="0" w:color="000000"/>
            </w:tcBorders>
            <w:vAlign w:val="center"/>
          </w:tcPr>
          <w:p w14:paraId="2CAD7E15" w14:textId="77777777" w:rsidR="00474BBA" w:rsidRPr="007B27AE" w:rsidRDefault="00474BBA" w:rsidP="00C77702">
            <w:pPr>
              <w:kinsoku w:val="0"/>
              <w:overflowPunct w:val="0"/>
              <w:autoSpaceDE w:val="0"/>
              <w:autoSpaceDN w:val="0"/>
              <w:adjustRightInd w:val="0"/>
              <w:spacing w:after="0" w:line="233" w:lineRule="exact"/>
              <w:jc w:val="center"/>
              <w:rPr>
                <w:lang w:eastAsia="en-US"/>
              </w:rPr>
            </w:pPr>
            <w:r w:rsidRPr="007B27AE">
              <w:rPr>
                <w:lang w:eastAsia="en-US"/>
              </w:rPr>
              <w:t>22 (29)</w:t>
            </w:r>
          </w:p>
        </w:tc>
        <w:tc>
          <w:tcPr>
            <w:tcW w:w="2575" w:type="dxa"/>
            <w:tcBorders>
              <w:top w:val="single" w:sz="4" w:space="0" w:color="000000"/>
              <w:left w:val="single" w:sz="4" w:space="0" w:color="000000"/>
              <w:bottom w:val="single" w:sz="4" w:space="0" w:color="000000"/>
              <w:right w:val="single" w:sz="4" w:space="0" w:color="000000"/>
            </w:tcBorders>
            <w:vAlign w:val="center"/>
          </w:tcPr>
          <w:p w14:paraId="16CAB416" w14:textId="77777777" w:rsidR="00474BBA" w:rsidRPr="007B27AE" w:rsidRDefault="00474BBA" w:rsidP="00C77702">
            <w:pPr>
              <w:kinsoku w:val="0"/>
              <w:overflowPunct w:val="0"/>
              <w:autoSpaceDE w:val="0"/>
              <w:autoSpaceDN w:val="0"/>
              <w:adjustRightInd w:val="0"/>
              <w:spacing w:after="0" w:line="233" w:lineRule="exact"/>
              <w:jc w:val="center"/>
              <w:rPr>
                <w:lang w:eastAsia="en-US"/>
              </w:rPr>
            </w:pPr>
            <w:r w:rsidRPr="007B27AE">
              <w:rPr>
                <w:lang w:eastAsia="en-US"/>
              </w:rPr>
              <w:t>50 (67)</w:t>
            </w:r>
          </w:p>
        </w:tc>
      </w:tr>
      <w:tr w:rsidR="00474BBA" w:rsidRPr="007B27AE" w14:paraId="6142ACB1" w14:textId="77777777" w:rsidTr="007C774C">
        <w:trPr>
          <w:trHeight w:val="254"/>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2B8B3976" w14:textId="3926B81F" w:rsidR="00474BBA" w:rsidRPr="007B27AE" w:rsidRDefault="00474BBA" w:rsidP="00C77702">
            <w:pPr>
              <w:kinsoku w:val="0"/>
              <w:overflowPunct w:val="0"/>
              <w:autoSpaceDE w:val="0"/>
              <w:autoSpaceDN w:val="0"/>
              <w:adjustRightInd w:val="0"/>
              <w:spacing w:after="0" w:line="234" w:lineRule="exact"/>
              <w:jc w:val="center"/>
              <w:rPr>
                <w:lang w:eastAsia="en-US"/>
              </w:rPr>
            </w:pPr>
            <w:r w:rsidRPr="007B27AE">
              <w:rPr>
                <w:lang w:eastAsia="en-US"/>
              </w:rPr>
              <w:t>Медиана (95% ДИ), месяцы</w:t>
            </w:r>
          </w:p>
        </w:tc>
        <w:tc>
          <w:tcPr>
            <w:tcW w:w="2551" w:type="dxa"/>
            <w:tcBorders>
              <w:top w:val="single" w:sz="4" w:space="0" w:color="000000"/>
              <w:left w:val="single" w:sz="4" w:space="0" w:color="000000"/>
              <w:bottom w:val="single" w:sz="4" w:space="0" w:color="000000"/>
              <w:right w:val="single" w:sz="4" w:space="0" w:color="000000"/>
            </w:tcBorders>
            <w:vAlign w:val="center"/>
          </w:tcPr>
          <w:p w14:paraId="172827FB" w14:textId="0D169CDE" w:rsidR="00474BBA" w:rsidRPr="007B27AE" w:rsidRDefault="00474BBA" w:rsidP="00C77702">
            <w:pPr>
              <w:kinsoku w:val="0"/>
              <w:overflowPunct w:val="0"/>
              <w:autoSpaceDE w:val="0"/>
              <w:autoSpaceDN w:val="0"/>
              <w:adjustRightInd w:val="0"/>
              <w:spacing w:after="0" w:line="234" w:lineRule="exact"/>
              <w:jc w:val="center"/>
              <w:rPr>
                <w:lang w:eastAsia="en-US"/>
              </w:rPr>
            </w:pPr>
            <w:r w:rsidRPr="007B27AE">
              <w:rPr>
                <w:lang w:eastAsia="en-US"/>
              </w:rPr>
              <w:t>Не достигнута</w:t>
            </w:r>
          </w:p>
        </w:tc>
        <w:tc>
          <w:tcPr>
            <w:tcW w:w="2575" w:type="dxa"/>
            <w:tcBorders>
              <w:top w:val="single" w:sz="4" w:space="0" w:color="000000"/>
              <w:left w:val="single" w:sz="4" w:space="0" w:color="000000"/>
              <w:bottom w:val="single" w:sz="4" w:space="0" w:color="000000"/>
              <w:right w:val="single" w:sz="4" w:space="0" w:color="000000"/>
            </w:tcBorders>
            <w:vAlign w:val="center"/>
          </w:tcPr>
          <w:p w14:paraId="7A927FED" w14:textId="0C1EAF1C" w:rsidR="00474BBA" w:rsidRPr="007B27AE" w:rsidRDefault="00474BBA">
            <w:pPr>
              <w:kinsoku w:val="0"/>
              <w:overflowPunct w:val="0"/>
              <w:autoSpaceDE w:val="0"/>
              <w:autoSpaceDN w:val="0"/>
              <w:adjustRightInd w:val="0"/>
              <w:spacing w:after="0" w:line="234" w:lineRule="exact"/>
              <w:jc w:val="center"/>
              <w:rPr>
                <w:lang w:eastAsia="en-US"/>
              </w:rPr>
            </w:pPr>
            <w:r w:rsidRPr="007B27AE">
              <w:rPr>
                <w:lang w:eastAsia="en-US"/>
              </w:rPr>
              <w:t>20</w:t>
            </w:r>
            <w:r w:rsidR="00080E00" w:rsidRPr="007B27AE">
              <w:rPr>
                <w:lang w:eastAsia="en-US"/>
              </w:rPr>
              <w:t>,</w:t>
            </w:r>
            <w:r w:rsidRPr="007B27AE">
              <w:rPr>
                <w:lang w:eastAsia="en-US"/>
              </w:rPr>
              <w:t>3 (13</w:t>
            </w:r>
            <w:r w:rsidR="00080E00" w:rsidRPr="007B27AE">
              <w:rPr>
                <w:lang w:eastAsia="en-US"/>
              </w:rPr>
              <w:t>,</w:t>
            </w:r>
            <w:r w:rsidRPr="007B27AE">
              <w:rPr>
                <w:lang w:eastAsia="en-US"/>
              </w:rPr>
              <w:t>0</w:t>
            </w:r>
            <w:r w:rsidR="00080E00" w:rsidRPr="007B27AE">
              <w:rPr>
                <w:lang w:val="en-US" w:eastAsia="en-US"/>
              </w:rPr>
              <w:t>;</w:t>
            </w:r>
            <w:r w:rsidR="00080E00" w:rsidRPr="007B27AE">
              <w:rPr>
                <w:lang w:eastAsia="en-US"/>
              </w:rPr>
              <w:t xml:space="preserve"> </w:t>
            </w:r>
            <w:r w:rsidRPr="007B27AE">
              <w:rPr>
                <w:lang w:eastAsia="en-US"/>
              </w:rPr>
              <w:t>27</w:t>
            </w:r>
            <w:r w:rsidR="00080E00" w:rsidRPr="007B27AE">
              <w:rPr>
                <w:lang w:eastAsia="en-US"/>
              </w:rPr>
              <w:t>,</w:t>
            </w:r>
            <w:r w:rsidRPr="007B27AE">
              <w:rPr>
                <w:lang w:eastAsia="en-US"/>
              </w:rPr>
              <w:t>6)</w:t>
            </w:r>
          </w:p>
        </w:tc>
      </w:tr>
      <w:tr w:rsidR="00474BBA" w:rsidRPr="007B27AE" w14:paraId="2B62A098" w14:textId="77777777" w:rsidTr="007C774C">
        <w:trPr>
          <w:trHeight w:val="251"/>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55E7FD68" w14:textId="7B61FFA4" w:rsidR="00474BBA" w:rsidRPr="007B27AE" w:rsidRDefault="00141B19" w:rsidP="00C77702">
            <w:pPr>
              <w:kinsoku w:val="0"/>
              <w:overflowPunct w:val="0"/>
              <w:autoSpaceDE w:val="0"/>
              <w:autoSpaceDN w:val="0"/>
              <w:adjustRightInd w:val="0"/>
              <w:spacing w:after="0" w:line="232" w:lineRule="exact"/>
              <w:jc w:val="center"/>
              <w:rPr>
                <w:lang w:eastAsia="en-US"/>
              </w:rPr>
            </w:pPr>
            <w:r>
              <w:rPr>
                <w:lang w:eastAsia="en-US"/>
              </w:rPr>
              <w:t>ОР</w:t>
            </w:r>
            <w:r w:rsidR="00474BBA" w:rsidRPr="007B27AE">
              <w:rPr>
                <w:lang w:eastAsia="en-US"/>
              </w:rPr>
              <w:t xml:space="preserve"> (95% ДИ)</w:t>
            </w:r>
          </w:p>
        </w:tc>
        <w:tc>
          <w:tcPr>
            <w:tcW w:w="5126" w:type="dxa"/>
            <w:gridSpan w:val="2"/>
            <w:tcBorders>
              <w:top w:val="single" w:sz="4" w:space="0" w:color="000000"/>
              <w:left w:val="single" w:sz="4" w:space="0" w:color="000000"/>
              <w:bottom w:val="single" w:sz="4" w:space="0" w:color="000000"/>
              <w:right w:val="single" w:sz="4" w:space="0" w:color="000000"/>
            </w:tcBorders>
            <w:vAlign w:val="center"/>
          </w:tcPr>
          <w:p w14:paraId="3FF16954" w14:textId="55DC632D" w:rsidR="00474BBA" w:rsidRPr="007B27AE" w:rsidRDefault="00474BBA" w:rsidP="00C77702">
            <w:pPr>
              <w:kinsoku w:val="0"/>
              <w:overflowPunct w:val="0"/>
              <w:autoSpaceDE w:val="0"/>
              <w:autoSpaceDN w:val="0"/>
              <w:adjustRightInd w:val="0"/>
              <w:spacing w:after="0" w:line="232" w:lineRule="exact"/>
              <w:jc w:val="center"/>
              <w:rPr>
                <w:lang w:eastAsia="en-US"/>
              </w:rPr>
            </w:pPr>
            <w:r w:rsidRPr="007B27AE">
              <w:rPr>
                <w:lang w:eastAsia="en-US"/>
              </w:rPr>
              <w:t>0</w:t>
            </w:r>
            <w:r w:rsidR="00080E00" w:rsidRPr="007B27AE">
              <w:rPr>
                <w:lang w:eastAsia="en-US"/>
              </w:rPr>
              <w:t>,</w:t>
            </w:r>
            <w:r w:rsidRPr="007B27AE">
              <w:rPr>
                <w:lang w:eastAsia="en-US"/>
              </w:rPr>
              <w:t>25 (0</w:t>
            </w:r>
            <w:r w:rsidR="00080E00" w:rsidRPr="007B27AE">
              <w:rPr>
                <w:lang w:eastAsia="en-US"/>
              </w:rPr>
              <w:t>,</w:t>
            </w:r>
            <w:r w:rsidRPr="007B27AE">
              <w:rPr>
                <w:lang w:eastAsia="en-US"/>
              </w:rPr>
              <w:t>15, 0</w:t>
            </w:r>
            <w:r w:rsidR="00080E00" w:rsidRPr="007B27AE">
              <w:rPr>
                <w:lang w:eastAsia="en-US"/>
              </w:rPr>
              <w:t>,</w:t>
            </w:r>
            <w:r w:rsidRPr="007B27AE">
              <w:rPr>
                <w:lang w:eastAsia="en-US"/>
              </w:rPr>
              <w:t>42)</w:t>
            </w:r>
          </w:p>
        </w:tc>
      </w:tr>
      <w:tr w:rsidR="00474BBA" w:rsidRPr="007B27AE" w14:paraId="00813CCD" w14:textId="77777777" w:rsidTr="007C774C">
        <w:trPr>
          <w:trHeight w:val="254"/>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01B7C256" w14:textId="32BED808" w:rsidR="00474BBA" w:rsidRPr="007B27AE" w:rsidRDefault="00141B19" w:rsidP="00141B19">
            <w:pPr>
              <w:kinsoku w:val="0"/>
              <w:overflowPunct w:val="0"/>
              <w:autoSpaceDE w:val="0"/>
              <w:autoSpaceDN w:val="0"/>
              <w:adjustRightInd w:val="0"/>
              <w:spacing w:after="0" w:line="234" w:lineRule="exact"/>
              <w:jc w:val="center"/>
              <w:rPr>
                <w:spacing w:val="-2"/>
                <w:lang w:eastAsia="en-US"/>
              </w:rPr>
            </w:pPr>
            <w:r>
              <w:rPr>
                <w:spacing w:val="-2"/>
                <w:lang w:eastAsia="en-US"/>
              </w:rPr>
              <w:t>Значение P</w:t>
            </w:r>
          </w:p>
        </w:tc>
        <w:tc>
          <w:tcPr>
            <w:tcW w:w="5126" w:type="dxa"/>
            <w:gridSpan w:val="2"/>
            <w:tcBorders>
              <w:top w:val="single" w:sz="4" w:space="0" w:color="000000"/>
              <w:left w:val="single" w:sz="4" w:space="0" w:color="000000"/>
              <w:bottom w:val="single" w:sz="4" w:space="0" w:color="000000"/>
              <w:right w:val="single" w:sz="4" w:space="0" w:color="000000"/>
            </w:tcBorders>
            <w:vAlign w:val="center"/>
          </w:tcPr>
          <w:p w14:paraId="01A70BED" w14:textId="02D5A332" w:rsidR="00474BBA" w:rsidRPr="007B27AE" w:rsidRDefault="00474BBA" w:rsidP="00C77702">
            <w:pPr>
              <w:kinsoku w:val="0"/>
              <w:overflowPunct w:val="0"/>
              <w:autoSpaceDE w:val="0"/>
              <w:autoSpaceDN w:val="0"/>
              <w:adjustRightInd w:val="0"/>
              <w:spacing w:after="0" w:line="234" w:lineRule="exact"/>
              <w:jc w:val="center"/>
              <w:rPr>
                <w:spacing w:val="-2"/>
                <w:lang w:eastAsia="en-US"/>
              </w:rPr>
            </w:pPr>
            <w:r w:rsidRPr="007B27AE">
              <w:rPr>
                <w:spacing w:val="-2"/>
                <w:lang w:eastAsia="en-US"/>
              </w:rPr>
              <w:t>&lt;0</w:t>
            </w:r>
            <w:r w:rsidR="00080E00" w:rsidRPr="007B27AE">
              <w:rPr>
                <w:spacing w:val="-2"/>
                <w:lang w:eastAsia="en-US"/>
              </w:rPr>
              <w:t>,</w:t>
            </w:r>
            <w:r w:rsidRPr="007B27AE">
              <w:rPr>
                <w:spacing w:val="-2"/>
                <w:lang w:eastAsia="en-US"/>
              </w:rPr>
              <w:t>0001</w:t>
            </w:r>
          </w:p>
        </w:tc>
      </w:tr>
      <w:tr w:rsidR="00474BBA" w:rsidRPr="007B27AE" w14:paraId="7B868106" w14:textId="77777777" w:rsidTr="007C774C">
        <w:trPr>
          <w:trHeight w:val="251"/>
          <w:tblHeader/>
        </w:trPr>
        <w:tc>
          <w:tcPr>
            <w:tcW w:w="9356" w:type="dxa"/>
            <w:gridSpan w:val="3"/>
            <w:tcBorders>
              <w:top w:val="single" w:sz="4" w:space="0" w:color="000000"/>
              <w:left w:val="single" w:sz="4" w:space="0" w:color="000000"/>
              <w:bottom w:val="single" w:sz="4" w:space="0" w:color="000000"/>
              <w:right w:val="single" w:sz="4" w:space="0" w:color="000000"/>
            </w:tcBorders>
            <w:vAlign w:val="center"/>
          </w:tcPr>
          <w:p w14:paraId="79062356" w14:textId="6388243E" w:rsidR="00474BBA" w:rsidRPr="007B27AE" w:rsidRDefault="00474BBA" w:rsidP="00C77702">
            <w:pPr>
              <w:kinsoku w:val="0"/>
              <w:overflowPunct w:val="0"/>
              <w:autoSpaceDE w:val="0"/>
              <w:autoSpaceDN w:val="0"/>
              <w:adjustRightInd w:val="0"/>
              <w:spacing w:after="0" w:line="232" w:lineRule="exact"/>
              <w:jc w:val="center"/>
              <w:rPr>
                <w:b/>
                <w:bCs/>
                <w:lang w:eastAsia="en-US"/>
              </w:rPr>
            </w:pPr>
            <w:r w:rsidRPr="007B27AE">
              <w:rPr>
                <w:b/>
                <w:bCs/>
                <w:lang w:eastAsia="en-US"/>
              </w:rPr>
              <w:t>Время до следующего лечения</w:t>
            </w:r>
          </w:p>
        </w:tc>
      </w:tr>
      <w:tr w:rsidR="00474BBA" w:rsidRPr="007B27AE" w14:paraId="625F89D9" w14:textId="77777777" w:rsidTr="007C774C">
        <w:trPr>
          <w:trHeight w:val="253"/>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7210AD0D" w14:textId="1524D2D9" w:rsidR="00474BBA" w:rsidRPr="007B27AE" w:rsidRDefault="00474BBA" w:rsidP="00C77702">
            <w:pPr>
              <w:kinsoku w:val="0"/>
              <w:overflowPunct w:val="0"/>
              <w:autoSpaceDE w:val="0"/>
              <w:autoSpaceDN w:val="0"/>
              <w:adjustRightInd w:val="0"/>
              <w:spacing w:after="0" w:line="233" w:lineRule="exact"/>
              <w:jc w:val="center"/>
              <w:rPr>
                <w:lang w:eastAsia="en-US"/>
              </w:rPr>
            </w:pPr>
            <w:r w:rsidRPr="007B27AE">
              <w:rPr>
                <w:lang w:eastAsia="en-US"/>
              </w:rPr>
              <w:t>Медиана (95% ДИ), месяцы</w:t>
            </w:r>
          </w:p>
        </w:tc>
        <w:tc>
          <w:tcPr>
            <w:tcW w:w="2551" w:type="dxa"/>
            <w:tcBorders>
              <w:top w:val="single" w:sz="4" w:space="0" w:color="000000"/>
              <w:left w:val="single" w:sz="4" w:space="0" w:color="000000"/>
              <w:bottom w:val="single" w:sz="4" w:space="0" w:color="000000"/>
              <w:right w:val="single" w:sz="4" w:space="0" w:color="000000"/>
            </w:tcBorders>
            <w:vAlign w:val="center"/>
          </w:tcPr>
          <w:p w14:paraId="04CBBEE4" w14:textId="6B66AD09" w:rsidR="00474BBA" w:rsidRPr="007B27AE" w:rsidRDefault="00474BBA" w:rsidP="00C77702">
            <w:pPr>
              <w:kinsoku w:val="0"/>
              <w:overflowPunct w:val="0"/>
              <w:autoSpaceDE w:val="0"/>
              <w:autoSpaceDN w:val="0"/>
              <w:adjustRightInd w:val="0"/>
              <w:spacing w:after="0" w:line="233" w:lineRule="exact"/>
              <w:jc w:val="center"/>
              <w:rPr>
                <w:lang w:eastAsia="en-US"/>
              </w:rPr>
            </w:pPr>
            <w:r w:rsidRPr="007B27AE">
              <w:rPr>
                <w:lang w:eastAsia="en-US"/>
              </w:rPr>
              <w:t>Не достигнута</w:t>
            </w:r>
          </w:p>
        </w:tc>
        <w:tc>
          <w:tcPr>
            <w:tcW w:w="2575" w:type="dxa"/>
            <w:tcBorders>
              <w:top w:val="single" w:sz="4" w:space="0" w:color="000000"/>
              <w:left w:val="single" w:sz="4" w:space="0" w:color="000000"/>
              <w:bottom w:val="single" w:sz="4" w:space="0" w:color="000000"/>
              <w:right w:val="single" w:sz="4" w:space="0" w:color="000000"/>
            </w:tcBorders>
            <w:vAlign w:val="center"/>
          </w:tcPr>
          <w:p w14:paraId="1766EB5A" w14:textId="715E44AD" w:rsidR="00474BBA" w:rsidRPr="007B27AE" w:rsidRDefault="00474BBA" w:rsidP="00C77702">
            <w:pPr>
              <w:kinsoku w:val="0"/>
              <w:overflowPunct w:val="0"/>
              <w:autoSpaceDE w:val="0"/>
              <w:autoSpaceDN w:val="0"/>
              <w:adjustRightInd w:val="0"/>
              <w:spacing w:after="0" w:line="233" w:lineRule="exact"/>
              <w:jc w:val="center"/>
              <w:rPr>
                <w:lang w:eastAsia="en-US"/>
              </w:rPr>
            </w:pPr>
            <w:r w:rsidRPr="007B27AE">
              <w:rPr>
                <w:lang w:eastAsia="en-US"/>
              </w:rPr>
              <w:t>18</w:t>
            </w:r>
            <w:r w:rsidR="00080E00" w:rsidRPr="007B27AE">
              <w:rPr>
                <w:lang w:eastAsia="en-US"/>
              </w:rPr>
              <w:t>,</w:t>
            </w:r>
            <w:r w:rsidRPr="007B27AE">
              <w:rPr>
                <w:lang w:eastAsia="en-US"/>
              </w:rPr>
              <w:t>1 (11</w:t>
            </w:r>
            <w:r w:rsidR="00080E00" w:rsidRPr="007B27AE">
              <w:rPr>
                <w:lang w:eastAsia="en-US"/>
              </w:rPr>
              <w:t>,</w:t>
            </w:r>
            <w:r w:rsidRPr="007B27AE">
              <w:rPr>
                <w:lang w:eastAsia="en-US"/>
              </w:rPr>
              <w:t>1</w:t>
            </w:r>
            <w:r w:rsidR="00080E00" w:rsidRPr="007B27AE">
              <w:rPr>
                <w:lang w:val="en-US" w:eastAsia="en-US"/>
              </w:rPr>
              <w:t>;</w:t>
            </w:r>
            <w:r w:rsidRPr="007B27AE">
              <w:rPr>
                <w:lang w:eastAsia="en-US"/>
              </w:rPr>
              <w:t>, 33</w:t>
            </w:r>
            <w:r w:rsidR="00080E00" w:rsidRPr="007B27AE">
              <w:rPr>
                <w:lang w:eastAsia="en-US"/>
              </w:rPr>
              <w:t>,</w:t>
            </w:r>
            <w:r w:rsidRPr="007B27AE">
              <w:rPr>
                <w:lang w:eastAsia="en-US"/>
              </w:rPr>
              <w:t>1)</w:t>
            </w:r>
          </w:p>
        </w:tc>
      </w:tr>
      <w:tr w:rsidR="00474BBA" w:rsidRPr="007B27AE" w14:paraId="10FF2911" w14:textId="77777777" w:rsidTr="007C774C">
        <w:trPr>
          <w:trHeight w:val="251"/>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063845D8" w14:textId="2F1FF561" w:rsidR="00474BBA" w:rsidRPr="007B27AE" w:rsidRDefault="00141B19" w:rsidP="00C77702">
            <w:pPr>
              <w:kinsoku w:val="0"/>
              <w:overflowPunct w:val="0"/>
              <w:autoSpaceDE w:val="0"/>
              <w:autoSpaceDN w:val="0"/>
              <w:adjustRightInd w:val="0"/>
              <w:spacing w:after="0" w:line="232" w:lineRule="exact"/>
              <w:jc w:val="center"/>
              <w:rPr>
                <w:lang w:eastAsia="en-US"/>
              </w:rPr>
            </w:pPr>
            <w:r>
              <w:rPr>
                <w:lang w:eastAsia="en-US"/>
              </w:rPr>
              <w:t>ОР</w:t>
            </w:r>
            <w:r w:rsidR="00474BBA" w:rsidRPr="007B27AE">
              <w:rPr>
                <w:lang w:eastAsia="en-US"/>
              </w:rPr>
              <w:t xml:space="preserve"> (95% ДИ)</w:t>
            </w:r>
          </w:p>
        </w:tc>
        <w:tc>
          <w:tcPr>
            <w:tcW w:w="5126" w:type="dxa"/>
            <w:gridSpan w:val="2"/>
            <w:tcBorders>
              <w:top w:val="single" w:sz="4" w:space="0" w:color="000000"/>
              <w:left w:val="single" w:sz="4" w:space="0" w:color="000000"/>
              <w:bottom w:val="single" w:sz="4" w:space="0" w:color="000000"/>
              <w:right w:val="single" w:sz="4" w:space="0" w:color="000000"/>
            </w:tcBorders>
            <w:vAlign w:val="center"/>
          </w:tcPr>
          <w:p w14:paraId="37DC142F" w14:textId="3F515987" w:rsidR="00474BBA" w:rsidRPr="007B27AE" w:rsidRDefault="00474BBA">
            <w:pPr>
              <w:kinsoku w:val="0"/>
              <w:overflowPunct w:val="0"/>
              <w:autoSpaceDE w:val="0"/>
              <w:autoSpaceDN w:val="0"/>
              <w:adjustRightInd w:val="0"/>
              <w:spacing w:after="0" w:line="232" w:lineRule="exact"/>
              <w:jc w:val="center"/>
              <w:rPr>
                <w:lang w:eastAsia="en-US"/>
              </w:rPr>
            </w:pPr>
            <w:r w:rsidRPr="007B27AE">
              <w:rPr>
                <w:lang w:eastAsia="en-US"/>
              </w:rPr>
              <w:t>0</w:t>
            </w:r>
            <w:r w:rsidR="00080E00" w:rsidRPr="007B27AE">
              <w:rPr>
                <w:lang w:eastAsia="en-US"/>
              </w:rPr>
              <w:t>,</w:t>
            </w:r>
            <w:r w:rsidRPr="007B27AE">
              <w:rPr>
                <w:lang w:eastAsia="en-US"/>
              </w:rPr>
              <w:t>1 (0</w:t>
            </w:r>
            <w:r w:rsidR="00080E00" w:rsidRPr="007B27AE">
              <w:rPr>
                <w:lang w:eastAsia="en-US"/>
              </w:rPr>
              <w:t>,</w:t>
            </w:r>
            <w:r w:rsidRPr="007B27AE">
              <w:rPr>
                <w:lang w:eastAsia="en-US"/>
              </w:rPr>
              <w:t>05</w:t>
            </w:r>
            <w:r w:rsidR="00080E00" w:rsidRPr="007B27AE">
              <w:rPr>
                <w:lang w:val="en-US" w:eastAsia="en-US"/>
              </w:rPr>
              <w:t>;</w:t>
            </w:r>
            <w:r w:rsidR="00080E00" w:rsidRPr="007B27AE">
              <w:rPr>
                <w:lang w:eastAsia="en-US"/>
              </w:rPr>
              <w:t xml:space="preserve"> </w:t>
            </w:r>
            <w:r w:rsidRPr="007B27AE">
              <w:rPr>
                <w:lang w:eastAsia="en-US"/>
              </w:rPr>
              <w:t>0</w:t>
            </w:r>
            <w:r w:rsidR="00080E00" w:rsidRPr="007B27AE">
              <w:rPr>
                <w:lang w:eastAsia="en-US"/>
              </w:rPr>
              <w:t>,</w:t>
            </w:r>
            <w:r w:rsidRPr="007B27AE">
              <w:rPr>
                <w:lang w:eastAsia="en-US"/>
              </w:rPr>
              <w:t>21)</w:t>
            </w:r>
          </w:p>
        </w:tc>
      </w:tr>
      <w:tr w:rsidR="00474BBA" w:rsidRPr="007B27AE" w14:paraId="399C8A7A" w14:textId="77777777" w:rsidTr="007C774C">
        <w:trPr>
          <w:trHeight w:val="253"/>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27D72A6C" w14:textId="035FE037" w:rsidR="00474BBA" w:rsidRPr="007B27AE" w:rsidRDefault="00474BBA" w:rsidP="00C77702">
            <w:pPr>
              <w:kinsoku w:val="0"/>
              <w:overflowPunct w:val="0"/>
              <w:autoSpaceDE w:val="0"/>
              <w:autoSpaceDN w:val="0"/>
              <w:adjustRightInd w:val="0"/>
              <w:spacing w:after="0" w:line="233" w:lineRule="exact"/>
              <w:jc w:val="center"/>
              <w:rPr>
                <w:b/>
                <w:bCs/>
                <w:lang w:eastAsia="en-US"/>
              </w:rPr>
            </w:pPr>
            <w:r w:rsidRPr="007B27AE">
              <w:rPr>
                <w:b/>
                <w:bCs/>
                <w:lang w:eastAsia="en-US"/>
              </w:rPr>
              <w:t>Лучший общий ответ (%)</w:t>
            </w:r>
          </w:p>
        </w:tc>
        <w:tc>
          <w:tcPr>
            <w:tcW w:w="2551" w:type="dxa"/>
            <w:tcBorders>
              <w:top w:val="single" w:sz="4" w:space="0" w:color="000000"/>
              <w:left w:val="single" w:sz="4" w:space="0" w:color="000000"/>
              <w:bottom w:val="single" w:sz="4" w:space="0" w:color="000000"/>
              <w:right w:val="single" w:sz="4" w:space="0" w:color="000000"/>
            </w:tcBorders>
            <w:vAlign w:val="center"/>
          </w:tcPr>
          <w:p w14:paraId="04834263" w14:textId="77777777" w:rsidR="00474BBA" w:rsidRPr="007B27AE" w:rsidRDefault="00474BBA" w:rsidP="00C77702">
            <w:pPr>
              <w:kinsoku w:val="0"/>
              <w:overflowPunct w:val="0"/>
              <w:autoSpaceDE w:val="0"/>
              <w:autoSpaceDN w:val="0"/>
              <w:adjustRightInd w:val="0"/>
              <w:spacing w:after="0" w:line="240" w:lineRule="auto"/>
              <w:jc w:val="center"/>
              <w:rPr>
                <w:lang w:eastAsia="en-US"/>
              </w:rPr>
            </w:pPr>
          </w:p>
        </w:tc>
        <w:tc>
          <w:tcPr>
            <w:tcW w:w="2575" w:type="dxa"/>
            <w:tcBorders>
              <w:top w:val="single" w:sz="4" w:space="0" w:color="000000"/>
              <w:left w:val="single" w:sz="4" w:space="0" w:color="000000"/>
              <w:bottom w:val="single" w:sz="4" w:space="0" w:color="000000"/>
              <w:right w:val="single" w:sz="4" w:space="0" w:color="000000"/>
            </w:tcBorders>
            <w:vAlign w:val="center"/>
          </w:tcPr>
          <w:p w14:paraId="3A967894" w14:textId="77777777" w:rsidR="00474BBA" w:rsidRPr="007B27AE" w:rsidRDefault="00474BBA" w:rsidP="00C77702">
            <w:pPr>
              <w:kinsoku w:val="0"/>
              <w:overflowPunct w:val="0"/>
              <w:autoSpaceDE w:val="0"/>
              <w:autoSpaceDN w:val="0"/>
              <w:adjustRightInd w:val="0"/>
              <w:spacing w:after="0" w:line="240" w:lineRule="auto"/>
              <w:jc w:val="center"/>
              <w:rPr>
                <w:lang w:eastAsia="en-US"/>
              </w:rPr>
            </w:pPr>
          </w:p>
        </w:tc>
      </w:tr>
      <w:tr w:rsidR="00474BBA" w:rsidRPr="007B27AE" w14:paraId="291CBB30" w14:textId="77777777" w:rsidTr="007C774C">
        <w:trPr>
          <w:trHeight w:val="254"/>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45793373" w14:textId="2FD6A405" w:rsidR="00474BBA" w:rsidRPr="007B27AE" w:rsidRDefault="00474BBA" w:rsidP="00C77702">
            <w:pPr>
              <w:kinsoku w:val="0"/>
              <w:overflowPunct w:val="0"/>
              <w:autoSpaceDE w:val="0"/>
              <w:autoSpaceDN w:val="0"/>
              <w:adjustRightInd w:val="0"/>
              <w:spacing w:after="0" w:line="234" w:lineRule="exact"/>
              <w:jc w:val="center"/>
              <w:rPr>
                <w:spacing w:val="-6"/>
                <w:lang w:eastAsia="en-US"/>
              </w:rPr>
            </w:pPr>
            <w:r w:rsidRPr="007B27AE">
              <w:rPr>
                <w:spacing w:val="-6"/>
                <w:lang w:eastAsia="en-US"/>
              </w:rPr>
              <w:t xml:space="preserve">Полный </w:t>
            </w:r>
            <w:r w:rsidRPr="007B27AE">
              <w:rPr>
                <w:spacing w:val="-4"/>
                <w:lang w:eastAsia="en-US"/>
              </w:rPr>
              <w:t>ответ</w:t>
            </w:r>
          </w:p>
        </w:tc>
        <w:tc>
          <w:tcPr>
            <w:tcW w:w="2551" w:type="dxa"/>
            <w:tcBorders>
              <w:top w:val="single" w:sz="4" w:space="0" w:color="000000"/>
              <w:left w:val="single" w:sz="4" w:space="0" w:color="000000"/>
              <w:bottom w:val="single" w:sz="4" w:space="0" w:color="000000"/>
              <w:right w:val="single" w:sz="4" w:space="0" w:color="000000"/>
            </w:tcBorders>
            <w:vAlign w:val="center"/>
          </w:tcPr>
          <w:p w14:paraId="55B7A768" w14:textId="2EE4683C" w:rsidR="00474BBA" w:rsidRPr="007B27AE" w:rsidRDefault="00474BBA" w:rsidP="00C77702">
            <w:pPr>
              <w:kinsoku w:val="0"/>
              <w:overflowPunct w:val="0"/>
              <w:autoSpaceDE w:val="0"/>
              <w:autoSpaceDN w:val="0"/>
              <w:adjustRightInd w:val="0"/>
              <w:spacing w:after="0" w:line="234" w:lineRule="exact"/>
              <w:jc w:val="center"/>
              <w:rPr>
                <w:spacing w:val="-4"/>
                <w:lang w:eastAsia="en-US"/>
              </w:rPr>
            </w:pPr>
            <w:r w:rsidRPr="007B27AE">
              <w:rPr>
                <w:spacing w:val="-4"/>
                <w:lang w:eastAsia="en-US"/>
              </w:rPr>
              <w:t>1</w:t>
            </w:r>
            <w:r w:rsidR="00080E00" w:rsidRPr="007B27AE">
              <w:rPr>
                <w:spacing w:val="-4"/>
                <w:lang w:eastAsia="en-US"/>
              </w:rPr>
              <w:t>,</w:t>
            </w:r>
            <w:r w:rsidRPr="007B27AE">
              <w:rPr>
                <w:spacing w:val="-4"/>
                <w:lang w:eastAsia="en-US"/>
              </w:rPr>
              <w:t>3</w:t>
            </w:r>
          </w:p>
        </w:tc>
        <w:tc>
          <w:tcPr>
            <w:tcW w:w="2575" w:type="dxa"/>
            <w:tcBorders>
              <w:top w:val="single" w:sz="4" w:space="0" w:color="000000"/>
              <w:left w:val="single" w:sz="4" w:space="0" w:color="000000"/>
              <w:bottom w:val="single" w:sz="4" w:space="0" w:color="000000"/>
              <w:right w:val="single" w:sz="4" w:space="0" w:color="000000"/>
            </w:tcBorders>
            <w:vAlign w:val="center"/>
          </w:tcPr>
          <w:p w14:paraId="019E1874" w14:textId="0B7F979F" w:rsidR="00474BBA" w:rsidRPr="007B27AE" w:rsidRDefault="00474BBA" w:rsidP="00C77702">
            <w:pPr>
              <w:kinsoku w:val="0"/>
              <w:overflowPunct w:val="0"/>
              <w:autoSpaceDE w:val="0"/>
              <w:autoSpaceDN w:val="0"/>
              <w:adjustRightInd w:val="0"/>
              <w:spacing w:after="0" w:line="234" w:lineRule="exact"/>
              <w:jc w:val="center"/>
              <w:rPr>
                <w:spacing w:val="-4"/>
                <w:lang w:eastAsia="en-US"/>
              </w:rPr>
            </w:pPr>
            <w:r w:rsidRPr="007B27AE">
              <w:rPr>
                <w:spacing w:val="-4"/>
                <w:lang w:eastAsia="en-US"/>
              </w:rPr>
              <w:t>1</w:t>
            </w:r>
            <w:r w:rsidR="00080E00" w:rsidRPr="007B27AE">
              <w:rPr>
                <w:spacing w:val="-4"/>
                <w:lang w:eastAsia="en-US"/>
              </w:rPr>
              <w:t>,</w:t>
            </w:r>
            <w:r w:rsidRPr="007B27AE">
              <w:rPr>
                <w:spacing w:val="-4"/>
                <w:lang w:eastAsia="en-US"/>
              </w:rPr>
              <w:t>3</w:t>
            </w:r>
          </w:p>
        </w:tc>
      </w:tr>
      <w:tr w:rsidR="00474BBA" w:rsidRPr="007B27AE" w14:paraId="5AFDB811" w14:textId="77777777" w:rsidTr="007C774C">
        <w:trPr>
          <w:trHeight w:val="251"/>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4E45D7E3" w14:textId="46410D63" w:rsidR="00474BBA" w:rsidRPr="007B27AE" w:rsidRDefault="00474BBA" w:rsidP="00C77702">
            <w:pPr>
              <w:kinsoku w:val="0"/>
              <w:overflowPunct w:val="0"/>
              <w:autoSpaceDE w:val="0"/>
              <w:autoSpaceDN w:val="0"/>
              <w:adjustRightInd w:val="0"/>
              <w:spacing w:after="0" w:line="232" w:lineRule="exact"/>
              <w:jc w:val="center"/>
              <w:rPr>
                <w:spacing w:val="-4"/>
                <w:lang w:eastAsia="en-US"/>
              </w:rPr>
            </w:pPr>
            <w:r w:rsidRPr="007B27AE">
              <w:rPr>
                <w:spacing w:val="-4"/>
                <w:lang w:eastAsia="en-US"/>
              </w:rPr>
              <w:t>Очень хороший частичный ответ</w:t>
            </w:r>
          </w:p>
        </w:tc>
        <w:tc>
          <w:tcPr>
            <w:tcW w:w="2551" w:type="dxa"/>
            <w:tcBorders>
              <w:top w:val="single" w:sz="4" w:space="0" w:color="000000"/>
              <w:left w:val="single" w:sz="4" w:space="0" w:color="000000"/>
              <w:bottom w:val="single" w:sz="4" w:space="0" w:color="000000"/>
              <w:right w:val="single" w:sz="4" w:space="0" w:color="000000"/>
            </w:tcBorders>
            <w:vAlign w:val="center"/>
          </w:tcPr>
          <w:p w14:paraId="6877EE53" w14:textId="38E86FBA" w:rsidR="00474BBA" w:rsidRPr="007B27AE" w:rsidRDefault="00474BBA" w:rsidP="00C77702">
            <w:pPr>
              <w:kinsoku w:val="0"/>
              <w:overflowPunct w:val="0"/>
              <w:autoSpaceDE w:val="0"/>
              <w:autoSpaceDN w:val="0"/>
              <w:adjustRightInd w:val="0"/>
              <w:spacing w:after="0" w:line="232" w:lineRule="exact"/>
              <w:jc w:val="center"/>
              <w:rPr>
                <w:spacing w:val="-4"/>
                <w:lang w:eastAsia="en-US"/>
              </w:rPr>
            </w:pPr>
            <w:r w:rsidRPr="007B27AE">
              <w:rPr>
                <w:spacing w:val="-4"/>
                <w:lang w:eastAsia="en-US"/>
              </w:rPr>
              <w:t>29</w:t>
            </w:r>
            <w:r w:rsidR="00080E00" w:rsidRPr="007B27AE">
              <w:rPr>
                <w:spacing w:val="-4"/>
                <w:lang w:eastAsia="en-US"/>
              </w:rPr>
              <w:t>,</w:t>
            </w:r>
            <w:r w:rsidRPr="007B27AE">
              <w:rPr>
                <w:spacing w:val="-4"/>
                <w:lang w:eastAsia="en-US"/>
              </w:rPr>
              <w:t>3</w:t>
            </w:r>
          </w:p>
        </w:tc>
        <w:tc>
          <w:tcPr>
            <w:tcW w:w="2575" w:type="dxa"/>
            <w:tcBorders>
              <w:top w:val="single" w:sz="4" w:space="0" w:color="000000"/>
              <w:left w:val="single" w:sz="4" w:space="0" w:color="000000"/>
              <w:bottom w:val="single" w:sz="4" w:space="0" w:color="000000"/>
              <w:right w:val="single" w:sz="4" w:space="0" w:color="000000"/>
            </w:tcBorders>
            <w:vAlign w:val="center"/>
          </w:tcPr>
          <w:p w14:paraId="5BFED9FD" w14:textId="4812F88E" w:rsidR="00474BBA" w:rsidRPr="007B27AE" w:rsidRDefault="00474BBA" w:rsidP="00C77702">
            <w:pPr>
              <w:kinsoku w:val="0"/>
              <w:overflowPunct w:val="0"/>
              <w:autoSpaceDE w:val="0"/>
              <w:autoSpaceDN w:val="0"/>
              <w:adjustRightInd w:val="0"/>
              <w:spacing w:after="0" w:line="232" w:lineRule="exact"/>
              <w:jc w:val="center"/>
              <w:rPr>
                <w:spacing w:val="-4"/>
                <w:lang w:eastAsia="en-US"/>
              </w:rPr>
            </w:pPr>
            <w:r w:rsidRPr="007B27AE">
              <w:rPr>
                <w:spacing w:val="-4"/>
                <w:lang w:eastAsia="en-US"/>
              </w:rPr>
              <w:t>4</w:t>
            </w:r>
            <w:r w:rsidR="00080E00" w:rsidRPr="007B27AE">
              <w:rPr>
                <w:spacing w:val="-4"/>
                <w:lang w:eastAsia="en-US"/>
              </w:rPr>
              <w:t>,</w:t>
            </w:r>
            <w:r w:rsidRPr="007B27AE">
              <w:rPr>
                <w:spacing w:val="-4"/>
                <w:lang w:eastAsia="en-US"/>
              </w:rPr>
              <w:t>0</w:t>
            </w:r>
          </w:p>
        </w:tc>
      </w:tr>
      <w:tr w:rsidR="00474BBA" w:rsidRPr="007B27AE" w14:paraId="3C72EBB0" w14:textId="77777777" w:rsidTr="007C774C">
        <w:trPr>
          <w:trHeight w:val="253"/>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528B595D" w14:textId="72C04F4B" w:rsidR="00474BBA" w:rsidRPr="007B27AE" w:rsidRDefault="00474BBA" w:rsidP="00C77702">
            <w:pPr>
              <w:kinsoku w:val="0"/>
              <w:overflowPunct w:val="0"/>
              <w:autoSpaceDE w:val="0"/>
              <w:autoSpaceDN w:val="0"/>
              <w:adjustRightInd w:val="0"/>
              <w:spacing w:after="0" w:line="234" w:lineRule="exact"/>
              <w:jc w:val="center"/>
              <w:rPr>
                <w:spacing w:val="-6"/>
                <w:lang w:eastAsia="en-US"/>
              </w:rPr>
            </w:pPr>
            <w:r w:rsidRPr="007B27AE">
              <w:rPr>
                <w:spacing w:val="-6"/>
                <w:lang w:eastAsia="en-US"/>
              </w:rPr>
              <w:t>Частичный ответ</w:t>
            </w:r>
          </w:p>
        </w:tc>
        <w:tc>
          <w:tcPr>
            <w:tcW w:w="2551" w:type="dxa"/>
            <w:tcBorders>
              <w:top w:val="single" w:sz="4" w:space="0" w:color="000000"/>
              <w:left w:val="single" w:sz="4" w:space="0" w:color="000000"/>
              <w:bottom w:val="single" w:sz="4" w:space="0" w:color="000000"/>
              <w:right w:val="single" w:sz="4" w:space="0" w:color="000000"/>
            </w:tcBorders>
            <w:vAlign w:val="center"/>
          </w:tcPr>
          <w:p w14:paraId="46F021EC" w14:textId="1AD62C17" w:rsidR="00474BBA" w:rsidRPr="007B27AE" w:rsidRDefault="00474BBA" w:rsidP="00C77702">
            <w:pPr>
              <w:kinsoku w:val="0"/>
              <w:overflowPunct w:val="0"/>
              <w:autoSpaceDE w:val="0"/>
              <w:autoSpaceDN w:val="0"/>
              <w:adjustRightInd w:val="0"/>
              <w:spacing w:after="0" w:line="234" w:lineRule="exact"/>
              <w:jc w:val="center"/>
              <w:rPr>
                <w:spacing w:val="-4"/>
                <w:lang w:eastAsia="en-US"/>
              </w:rPr>
            </w:pPr>
            <w:r w:rsidRPr="007B27AE">
              <w:rPr>
                <w:spacing w:val="-4"/>
                <w:lang w:eastAsia="en-US"/>
              </w:rPr>
              <w:t>45</w:t>
            </w:r>
            <w:r w:rsidR="00080E00" w:rsidRPr="007B27AE">
              <w:rPr>
                <w:spacing w:val="-4"/>
                <w:lang w:eastAsia="en-US"/>
              </w:rPr>
              <w:t>,</w:t>
            </w:r>
            <w:r w:rsidRPr="007B27AE">
              <w:rPr>
                <w:spacing w:val="-4"/>
                <w:lang w:eastAsia="en-US"/>
              </w:rPr>
              <w:t>3</w:t>
            </w:r>
          </w:p>
        </w:tc>
        <w:tc>
          <w:tcPr>
            <w:tcW w:w="2575" w:type="dxa"/>
            <w:tcBorders>
              <w:top w:val="single" w:sz="4" w:space="0" w:color="000000"/>
              <w:left w:val="single" w:sz="4" w:space="0" w:color="000000"/>
              <w:bottom w:val="single" w:sz="4" w:space="0" w:color="000000"/>
              <w:right w:val="single" w:sz="4" w:space="0" w:color="000000"/>
            </w:tcBorders>
            <w:vAlign w:val="center"/>
          </w:tcPr>
          <w:p w14:paraId="05522C1C" w14:textId="2566334B" w:rsidR="00474BBA" w:rsidRPr="007B27AE" w:rsidRDefault="00474BBA" w:rsidP="00C77702">
            <w:pPr>
              <w:kinsoku w:val="0"/>
              <w:overflowPunct w:val="0"/>
              <w:autoSpaceDE w:val="0"/>
              <w:autoSpaceDN w:val="0"/>
              <w:adjustRightInd w:val="0"/>
              <w:spacing w:after="0" w:line="234" w:lineRule="exact"/>
              <w:jc w:val="center"/>
              <w:rPr>
                <w:spacing w:val="-4"/>
                <w:lang w:eastAsia="en-US"/>
              </w:rPr>
            </w:pPr>
            <w:r w:rsidRPr="007B27AE">
              <w:rPr>
                <w:spacing w:val="-4"/>
                <w:lang w:eastAsia="en-US"/>
              </w:rPr>
              <w:t>25</w:t>
            </w:r>
            <w:r w:rsidR="00080E00" w:rsidRPr="007B27AE">
              <w:rPr>
                <w:spacing w:val="-4"/>
                <w:lang w:eastAsia="en-US"/>
              </w:rPr>
              <w:t>,</w:t>
            </w:r>
            <w:r w:rsidRPr="007B27AE">
              <w:rPr>
                <w:spacing w:val="-4"/>
                <w:lang w:eastAsia="en-US"/>
              </w:rPr>
              <w:t>3</w:t>
            </w:r>
          </w:p>
        </w:tc>
      </w:tr>
      <w:tr w:rsidR="00474BBA" w:rsidRPr="007B27AE" w14:paraId="42D90CD1" w14:textId="77777777" w:rsidTr="007C774C">
        <w:trPr>
          <w:trHeight w:val="251"/>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1FC89DA6" w14:textId="3898F083" w:rsidR="00474BBA" w:rsidRPr="007B27AE" w:rsidRDefault="00474BBA" w:rsidP="00C77702">
            <w:pPr>
              <w:kinsoku w:val="0"/>
              <w:overflowPunct w:val="0"/>
              <w:autoSpaceDE w:val="0"/>
              <w:autoSpaceDN w:val="0"/>
              <w:adjustRightInd w:val="0"/>
              <w:spacing w:after="0" w:line="232" w:lineRule="exact"/>
              <w:jc w:val="center"/>
              <w:rPr>
                <w:spacing w:val="-6"/>
                <w:lang w:eastAsia="en-US"/>
              </w:rPr>
            </w:pPr>
            <w:r w:rsidRPr="007B27AE">
              <w:rPr>
                <w:spacing w:val="-6"/>
                <w:lang w:eastAsia="en-US"/>
              </w:rPr>
              <w:t>незначительный ответ</w:t>
            </w:r>
          </w:p>
        </w:tc>
        <w:tc>
          <w:tcPr>
            <w:tcW w:w="2551" w:type="dxa"/>
            <w:tcBorders>
              <w:top w:val="single" w:sz="4" w:space="0" w:color="000000"/>
              <w:left w:val="single" w:sz="4" w:space="0" w:color="000000"/>
              <w:bottom w:val="single" w:sz="4" w:space="0" w:color="000000"/>
              <w:right w:val="single" w:sz="4" w:space="0" w:color="000000"/>
            </w:tcBorders>
            <w:vAlign w:val="center"/>
          </w:tcPr>
          <w:p w14:paraId="6E54B38E" w14:textId="5CCA7BEB" w:rsidR="00474BBA" w:rsidRPr="007B27AE" w:rsidRDefault="00474BBA" w:rsidP="00C77702">
            <w:pPr>
              <w:kinsoku w:val="0"/>
              <w:overflowPunct w:val="0"/>
              <w:autoSpaceDE w:val="0"/>
              <w:autoSpaceDN w:val="0"/>
              <w:adjustRightInd w:val="0"/>
              <w:spacing w:after="0" w:line="232" w:lineRule="exact"/>
              <w:jc w:val="center"/>
              <w:rPr>
                <w:spacing w:val="-4"/>
                <w:lang w:eastAsia="en-US"/>
              </w:rPr>
            </w:pPr>
            <w:r w:rsidRPr="007B27AE">
              <w:rPr>
                <w:spacing w:val="-4"/>
                <w:lang w:eastAsia="en-US"/>
              </w:rPr>
              <w:t>16</w:t>
            </w:r>
            <w:r w:rsidR="00080E00" w:rsidRPr="007B27AE">
              <w:rPr>
                <w:spacing w:val="-4"/>
                <w:lang w:eastAsia="en-US"/>
              </w:rPr>
              <w:t>,</w:t>
            </w:r>
            <w:r w:rsidRPr="007B27AE">
              <w:rPr>
                <w:spacing w:val="-4"/>
                <w:lang w:eastAsia="en-US"/>
              </w:rPr>
              <w:t>0</w:t>
            </w:r>
          </w:p>
        </w:tc>
        <w:tc>
          <w:tcPr>
            <w:tcW w:w="2575" w:type="dxa"/>
            <w:tcBorders>
              <w:top w:val="single" w:sz="4" w:space="0" w:color="000000"/>
              <w:left w:val="single" w:sz="4" w:space="0" w:color="000000"/>
              <w:bottom w:val="single" w:sz="4" w:space="0" w:color="000000"/>
              <w:right w:val="single" w:sz="4" w:space="0" w:color="000000"/>
            </w:tcBorders>
            <w:vAlign w:val="center"/>
          </w:tcPr>
          <w:p w14:paraId="42794F03" w14:textId="5F00BEA3" w:rsidR="00474BBA" w:rsidRPr="007B27AE" w:rsidRDefault="00474BBA" w:rsidP="00C77702">
            <w:pPr>
              <w:kinsoku w:val="0"/>
              <w:overflowPunct w:val="0"/>
              <w:autoSpaceDE w:val="0"/>
              <w:autoSpaceDN w:val="0"/>
              <w:adjustRightInd w:val="0"/>
              <w:spacing w:after="0" w:line="232" w:lineRule="exact"/>
              <w:jc w:val="center"/>
              <w:rPr>
                <w:spacing w:val="-4"/>
                <w:lang w:eastAsia="en-US"/>
              </w:rPr>
            </w:pPr>
            <w:r w:rsidRPr="007B27AE">
              <w:rPr>
                <w:spacing w:val="-4"/>
                <w:lang w:eastAsia="en-US"/>
              </w:rPr>
              <w:t>13</w:t>
            </w:r>
            <w:r w:rsidR="00080E00" w:rsidRPr="007B27AE">
              <w:rPr>
                <w:spacing w:val="-4"/>
                <w:lang w:eastAsia="en-US"/>
              </w:rPr>
              <w:t>,</w:t>
            </w:r>
            <w:r w:rsidRPr="007B27AE">
              <w:rPr>
                <w:spacing w:val="-4"/>
                <w:lang w:eastAsia="en-US"/>
              </w:rPr>
              <w:t>3</w:t>
            </w:r>
          </w:p>
        </w:tc>
      </w:tr>
      <w:tr w:rsidR="00474BBA" w:rsidRPr="007B27AE" w14:paraId="538F60ED" w14:textId="77777777" w:rsidTr="007C774C">
        <w:trPr>
          <w:trHeight w:val="505"/>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1BCD88E4" w14:textId="1085CA5E" w:rsidR="00474BBA" w:rsidRPr="007B27AE" w:rsidRDefault="00474BBA" w:rsidP="00C77702">
            <w:pPr>
              <w:kinsoku w:val="0"/>
              <w:overflowPunct w:val="0"/>
              <w:autoSpaceDE w:val="0"/>
              <w:autoSpaceDN w:val="0"/>
              <w:adjustRightInd w:val="0"/>
              <w:spacing w:after="0" w:line="252" w:lineRule="exact"/>
              <w:jc w:val="center"/>
              <w:rPr>
                <w:b/>
                <w:bCs/>
                <w:lang w:eastAsia="en-US"/>
              </w:rPr>
            </w:pPr>
            <w:r w:rsidRPr="007B27AE">
              <w:rPr>
                <w:b/>
                <w:bCs/>
                <w:lang w:eastAsia="en-US"/>
              </w:rPr>
              <w:t>ЧОО (</w:t>
            </w:r>
            <w:r w:rsidRPr="007B27AE">
              <w:rPr>
                <w:spacing w:val="-6"/>
                <w:lang w:eastAsia="en-US"/>
              </w:rPr>
              <w:t xml:space="preserve">полный </w:t>
            </w:r>
            <w:r w:rsidRPr="007B27AE">
              <w:rPr>
                <w:spacing w:val="-4"/>
                <w:lang w:eastAsia="en-US"/>
              </w:rPr>
              <w:t>ответ, очень хороший частичный ответ, ч</w:t>
            </w:r>
            <w:r w:rsidRPr="007B27AE">
              <w:rPr>
                <w:spacing w:val="-6"/>
                <w:lang w:eastAsia="en-US"/>
              </w:rPr>
              <w:t>астичный ответ,</w:t>
            </w:r>
            <w:r w:rsidRPr="007B27AE">
              <w:rPr>
                <w:spacing w:val="-8"/>
                <w:lang w:eastAsia="en-US"/>
              </w:rPr>
              <w:t xml:space="preserve"> </w:t>
            </w:r>
            <w:r w:rsidRPr="007B27AE">
              <w:rPr>
                <w:spacing w:val="-6"/>
                <w:lang w:eastAsia="en-US"/>
              </w:rPr>
              <w:t>незначительный ответ)</w:t>
            </w:r>
            <w:r w:rsidRPr="007B27AE">
              <w:rPr>
                <w:b/>
                <w:bCs/>
                <w:lang w:eastAsia="en-US"/>
              </w:rPr>
              <w:t xml:space="preserve"> (%)</w:t>
            </w:r>
          </w:p>
        </w:tc>
        <w:tc>
          <w:tcPr>
            <w:tcW w:w="2551" w:type="dxa"/>
            <w:tcBorders>
              <w:top w:val="single" w:sz="4" w:space="0" w:color="000000"/>
              <w:left w:val="single" w:sz="4" w:space="0" w:color="000000"/>
              <w:bottom w:val="single" w:sz="4" w:space="0" w:color="000000"/>
              <w:right w:val="single" w:sz="4" w:space="0" w:color="000000"/>
            </w:tcBorders>
            <w:vAlign w:val="center"/>
          </w:tcPr>
          <w:p w14:paraId="370959F0" w14:textId="77777777" w:rsidR="00474BBA" w:rsidRPr="007B27AE" w:rsidRDefault="00474BBA" w:rsidP="00C77702">
            <w:pPr>
              <w:kinsoku w:val="0"/>
              <w:overflowPunct w:val="0"/>
              <w:autoSpaceDE w:val="0"/>
              <w:autoSpaceDN w:val="0"/>
              <w:adjustRightInd w:val="0"/>
              <w:spacing w:after="0" w:line="240" w:lineRule="auto"/>
              <w:jc w:val="center"/>
              <w:rPr>
                <w:lang w:eastAsia="en-US"/>
              </w:rPr>
            </w:pPr>
          </w:p>
          <w:p w14:paraId="7CCC0E1F" w14:textId="3A9E4C01" w:rsidR="00474BBA" w:rsidRPr="007B27AE" w:rsidRDefault="00474BBA" w:rsidP="00C77702">
            <w:pPr>
              <w:kinsoku w:val="0"/>
              <w:overflowPunct w:val="0"/>
              <w:autoSpaceDE w:val="0"/>
              <w:autoSpaceDN w:val="0"/>
              <w:adjustRightInd w:val="0"/>
              <w:spacing w:after="0" w:line="233" w:lineRule="exact"/>
              <w:jc w:val="center"/>
              <w:rPr>
                <w:lang w:eastAsia="en-US"/>
              </w:rPr>
            </w:pPr>
            <w:r w:rsidRPr="007B27AE">
              <w:rPr>
                <w:lang w:eastAsia="en-US"/>
              </w:rPr>
              <w:t>69 (92</w:t>
            </w:r>
            <w:r w:rsidR="00080E00" w:rsidRPr="007B27AE">
              <w:rPr>
                <w:lang w:eastAsia="en-US"/>
              </w:rPr>
              <w:t>,</w:t>
            </w:r>
            <w:r w:rsidRPr="007B27AE">
              <w:rPr>
                <w:lang w:eastAsia="en-US"/>
              </w:rPr>
              <w:t>0)</w:t>
            </w:r>
          </w:p>
        </w:tc>
        <w:tc>
          <w:tcPr>
            <w:tcW w:w="2575" w:type="dxa"/>
            <w:tcBorders>
              <w:top w:val="single" w:sz="4" w:space="0" w:color="000000"/>
              <w:left w:val="single" w:sz="4" w:space="0" w:color="000000"/>
              <w:bottom w:val="single" w:sz="4" w:space="0" w:color="000000"/>
              <w:right w:val="single" w:sz="4" w:space="0" w:color="000000"/>
            </w:tcBorders>
            <w:vAlign w:val="center"/>
          </w:tcPr>
          <w:p w14:paraId="3B46B578" w14:textId="77777777" w:rsidR="00474BBA" w:rsidRPr="007B27AE" w:rsidRDefault="00474BBA" w:rsidP="00C77702">
            <w:pPr>
              <w:kinsoku w:val="0"/>
              <w:overflowPunct w:val="0"/>
              <w:autoSpaceDE w:val="0"/>
              <w:autoSpaceDN w:val="0"/>
              <w:adjustRightInd w:val="0"/>
              <w:spacing w:after="0" w:line="240" w:lineRule="auto"/>
              <w:jc w:val="center"/>
              <w:rPr>
                <w:lang w:eastAsia="en-US"/>
              </w:rPr>
            </w:pPr>
          </w:p>
          <w:p w14:paraId="22ACA053" w14:textId="65D6A591" w:rsidR="00474BBA" w:rsidRPr="007B27AE" w:rsidRDefault="00474BBA" w:rsidP="00C77702">
            <w:pPr>
              <w:kinsoku w:val="0"/>
              <w:overflowPunct w:val="0"/>
              <w:autoSpaceDE w:val="0"/>
              <w:autoSpaceDN w:val="0"/>
              <w:adjustRightInd w:val="0"/>
              <w:spacing w:after="0" w:line="233" w:lineRule="exact"/>
              <w:jc w:val="center"/>
              <w:rPr>
                <w:lang w:eastAsia="en-US"/>
              </w:rPr>
            </w:pPr>
            <w:r w:rsidRPr="007B27AE">
              <w:rPr>
                <w:lang w:eastAsia="en-US"/>
              </w:rPr>
              <w:t>33 (44</w:t>
            </w:r>
            <w:r w:rsidR="00080E00" w:rsidRPr="007B27AE">
              <w:rPr>
                <w:lang w:eastAsia="en-US"/>
              </w:rPr>
              <w:t>,</w:t>
            </w:r>
            <w:r w:rsidRPr="007B27AE">
              <w:rPr>
                <w:lang w:eastAsia="en-US"/>
              </w:rPr>
              <w:t>0)</w:t>
            </w:r>
          </w:p>
        </w:tc>
      </w:tr>
      <w:tr w:rsidR="00474BBA" w:rsidRPr="007B27AE" w14:paraId="78C93D6A" w14:textId="77777777" w:rsidTr="007C774C">
        <w:trPr>
          <w:trHeight w:val="506"/>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3E863698" w14:textId="23032322" w:rsidR="00474BBA" w:rsidRPr="007B27AE" w:rsidRDefault="00474BBA" w:rsidP="00C77702">
            <w:pPr>
              <w:kinsoku w:val="0"/>
              <w:overflowPunct w:val="0"/>
              <w:autoSpaceDE w:val="0"/>
              <w:autoSpaceDN w:val="0"/>
              <w:adjustRightInd w:val="0"/>
              <w:spacing w:after="0" w:line="252" w:lineRule="exact"/>
              <w:jc w:val="center"/>
              <w:rPr>
                <w:lang w:val="en-US" w:eastAsia="en-US"/>
              </w:rPr>
            </w:pPr>
            <w:r w:rsidRPr="007B27AE">
              <w:rPr>
                <w:lang w:eastAsia="en-US"/>
              </w:rPr>
              <w:t xml:space="preserve">Медиана продолжительности общего ответа, мес. </w:t>
            </w:r>
            <w:r w:rsidRPr="007B27AE">
              <w:rPr>
                <w:lang w:val="en-US" w:eastAsia="en-US"/>
              </w:rPr>
              <w:t>(диапазон)</w:t>
            </w:r>
          </w:p>
        </w:tc>
        <w:tc>
          <w:tcPr>
            <w:tcW w:w="2551" w:type="dxa"/>
            <w:tcBorders>
              <w:top w:val="single" w:sz="4" w:space="0" w:color="000000"/>
              <w:left w:val="single" w:sz="4" w:space="0" w:color="000000"/>
              <w:bottom w:val="single" w:sz="4" w:space="0" w:color="000000"/>
              <w:right w:val="single" w:sz="4" w:space="0" w:color="000000"/>
            </w:tcBorders>
            <w:vAlign w:val="center"/>
          </w:tcPr>
          <w:p w14:paraId="3DE93E89" w14:textId="4886121C" w:rsidR="00474BBA" w:rsidRPr="007B27AE" w:rsidRDefault="00474BBA">
            <w:pPr>
              <w:kinsoku w:val="0"/>
              <w:overflowPunct w:val="0"/>
              <w:autoSpaceDE w:val="0"/>
              <w:autoSpaceDN w:val="0"/>
              <w:adjustRightInd w:val="0"/>
              <w:spacing w:after="0" w:line="240" w:lineRule="auto"/>
              <w:jc w:val="center"/>
              <w:rPr>
                <w:lang w:eastAsia="en-US"/>
              </w:rPr>
            </w:pPr>
            <w:r w:rsidRPr="007B27AE">
              <w:rPr>
                <w:lang w:eastAsia="en-US"/>
              </w:rPr>
              <w:t>Не достигнута (2</w:t>
            </w:r>
            <w:r w:rsidR="00080E00" w:rsidRPr="007B27AE">
              <w:rPr>
                <w:lang w:eastAsia="en-US"/>
              </w:rPr>
              <w:t>,</w:t>
            </w:r>
            <w:r w:rsidRPr="007B27AE">
              <w:rPr>
                <w:lang w:eastAsia="en-US"/>
              </w:rPr>
              <w:t>7</w:t>
            </w:r>
            <w:r w:rsidR="00080E00" w:rsidRPr="007B27AE">
              <w:rPr>
                <w:lang w:val="en-US" w:eastAsia="en-US"/>
              </w:rPr>
              <w:t>;</w:t>
            </w:r>
            <w:r w:rsidR="00080E00" w:rsidRPr="007B27AE">
              <w:rPr>
                <w:lang w:eastAsia="en-US"/>
              </w:rPr>
              <w:t xml:space="preserve"> </w:t>
            </w:r>
            <w:r w:rsidRPr="007B27AE">
              <w:rPr>
                <w:lang w:eastAsia="en-US"/>
              </w:rPr>
              <w:t>58</w:t>
            </w:r>
            <w:r w:rsidR="00080E00" w:rsidRPr="007B27AE">
              <w:rPr>
                <w:lang w:eastAsia="en-US"/>
              </w:rPr>
              <w:t>,</w:t>
            </w:r>
            <w:r w:rsidRPr="007B27AE">
              <w:rPr>
                <w:lang w:eastAsia="en-US"/>
              </w:rPr>
              <w:t>9+)</w:t>
            </w:r>
          </w:p>
        </w:tc>
        <w:tc>
          <w:tcPr>
            <w:tcW w:w="2575" w:type="dxa"/>
            <w:tcBorders>
              <w:top w:val="single" w:sz="4" w:space="0" w:color="000000"/>
              <w:left w:val="single" w:sz="4" w:space="0" w:color="000000"/>
              <w:bottom w:val="single" w:sz="4" w:space="0" w:color="000000"/>
              <w:right w:val="single" w:sz="4" w:space="0" w:color="000000"/>
            </w:tcBorders>
            <w:vAlign w:val="center"/>
          </w:tcPr>
          <w:p w14:paraId="3810D507" w14:textId="10A827CD" w:rsidR="00474BBA" w:rsidRPr="007B27AE" w:rsidRDefault="00474BBA">
            <w:pPr>
              <w:kinsoku w:val="0"/>
              <w:overflowPunct w:val="0"/>
              <w:autoSpaceDE w:val="0"/>
              <w:autoSpaceDN w:val="0"/>
              <w:adjustRightInd w:val="0"/>
              <w:spacing w:after="0" w:line="240" w:lineRule="auto"/>
              <w:jc w:val="center"/>
              <w:rPr>
                <w:lang w:eastAsia="en-US"/>
              </w:rPr>
            </w:pPr>
            <w:r w:rsidRPr="007B27AE">
              <w:rPr>
                <w:lang w:eastAsia="en-US"/>
              </w:rPr>
              <w:t>27</w:t>
            </w:r>
            <w:r w:rsidR="00080E00" w:rsidRPr="007B27AE">
              <w:rPr>
                <w:lang w:eastAsia="en-US"/>
              </w:rPr>
              <w:t>,</w:t>
            </w:r>
            <w:r w:rsidRPr="007B27AE">
              <w:rPr>
                <w:lang w:eastAsia="en-US"/>
              </w:rPr>
              <w:t>6 (1</w:t>
            </w:r>
            <w:r w:rsidR="00080E00" w:rsidRPr="007B27AE">
              <w:rPr>
                <w:lang w:eastAsia="en-US"/>
              </w:rPr>
              <w:t>,</w:t>
            </w:r>
            <w:r w:rsidRPr="007B27AE">
              <w:rPr>
                <w:lang w:eastAsia="en-US"/>
              </w:rPr>
              <w:t>9</w:t>
            </w:r>
            <w:r w:rsidR="00080E00" w:rsidRPr="007B27AE">
              <w:rPr>
                <w:lang w:val="en-US" w:eastAsia="en-US"/>
              </w:rPr>
              <w:t>;</w:t>
            </w:r>
            <w:r w:rsidR="00080E00" w:rsidRPr="007B27AE">
              <w:rPr>
                <w:lang w:eastAsia="en-US"/>
              </w:rPr>
              <w:t xml:space="preserve"> </w:t>
            </w:r>
            <w:r w:rsidRPr="007B27AE">
              <w:rPr>
                <w:lang w:eastAsia="en-US"/>
              </w:rPr>
              <w:t>55</w:t>
            </w:r>
            <w:r w:rsidR="00080E00" w:rsidRPr="007B27AE">
              <w:rPr>
                <w:lang w:eastAsia="en-US"/>
              </w:rPr>
              <w:t>,</w:t>
            </w:r>
            <w:r w:rsidRPr="007B27AE">
              <w:rPr>
                <w:lang w:eastAsia="en-US"/>
              </w:rPr>
              <w:t>9+)</w:t>
            </w:r>
          </w:p>
        </w:tc>
      </w:tr>
      <w:tr w:rsidR="00474BBA" w:rsidRPr="007B27AE" w14:paraId="02568986" w14:textId="77777777" w:rsidTr="007C774C">
        <w:trPr>
          <w:trHeight w:val="253"/>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5B45FD79" w14:textId="0399201E" w:rsidR="00474BBA" w:rsidRPr="007B27AE" w:rsidRDefault="00474BBA" w:rsidP="00C77702">
            <w:pPr>
              <w:kinsoku w:val="0"/>
              <w:overflowPunct w:val="0"/>
              <w:autoSpaceDE w:val="0"/>
              <w:autoSpaceDN w:val="0"/>
              <w:adjustRightInd w:val="0"/>
              <w:spacing w:after="0" w:line="234" w:lineRule="exact"/>
              <w:jc w:val="center"/>
              <w:rPr>
                <w:b/>
                <w:bCs/>
                <w:lang w:eastAsia="en-US"/>
              </w:rPr>
            </w:pPr>
            <w:r w:rsidRPr="007B27AE">
              <w:rPr>
                <w:b/>
                <w:bCs/>
                <w:lang w:eastAsia="en-US"/>
              </w:rPr>
              <w:t>Частота ответа (</w:t>
            </w:r>
            <w:r w:rsidRPr="007B27AE">
              <w:rPr>
                <w:spacing w:val="-6"/>
                <w:lang w:eastAsia="en-US"/>
              </w:rPr>
              <w:t xml:space="preserve">полный </w:t>
            </w:r>
            <w:r w:rsidRPr="007B27AE">
              <w:rPr>
                <w:spacing w:val="-4"/>
                <w:lang w:eastAsia="en-US"/>
              </w:rPr>
              <w:t>ответ, очень хороший частичный ответ, ч</w:t>
            </w:r>
            <w:r w:rsidRPr="007B27AE">
              <w:rPr>
                <w:spacing w:val="-6"/>
                <w:lang w:eastAsia="en-US"/>
              </w:rPr>
              <w:t>астичный ответ</w:t>
            </w:r>
            <w:r w:rsidRPr="007B27AE">
              <w:rPr>
                <w:b/>
                <w:bCs/>
                <w:lang w:eastAsia="en-US"/>
              </w:rPr>
              <w:t>)</w:t>
            </w:r>
            <w:r w:rsidRPr="007B27AE">
              <w:rPr>
                <w:lang w:eastAsia="en-US"/>
              </w:rPr>
              <w:t xml:space="preserve"> </w:t>
            </w:r>
            <w:r w:rsidRPr="007B27AE">
              <w:rPr>
                <w:b/>
                <w:bCs/>
                <w:lang w:eastAsia="en-US"/>
              </w:rP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2719EF70" w14:textId="1E0B9BAC" w:rsidR="00474BBA" w:rsidRPr="007B27AE" w:rsidRDefault="00474BBA" w:rsidP="00C77702">
            <w:pPr>
              <w:kinsoku w:val="0"/>
              <w:overflowPunct w:val="0"/>
              <w:autoSpaceDE w:val="0"/>
              <w:autoSpaceDN w:val="0"/>
              <w:adjustRightInd w:val="0"/>
              <w:spacing w:after="0" w:line="234" w:lineRule="exact"/>
              <w:jc w:val="center"/>
              <w:rPr>
                <w:lang w:eastAsia="en-US"/>
              </w:rPr>
            </w:pPr>
            <w:r w:rsidRPr="007B27AE">
              <w:rPr>
                <w:lang w:eastAsia="en-US"/>
              </w:rPr>
              <w:t>57 (76</w:t>
            </w:r>
            <w:r w:rsidR="00080E00" w:rsidRPr="007B27AE">
              <w:rPr>
                <w:lang w:eastAsia="en-US"/>
              </w:rPr>
              <w:t>,</w:t>
            </w:r>
            <w:r w:rsidRPr="007B27AE">
              <w:rPr>
                <w:lang w:eastAsia="en-US"/>
              </w:rPr>
              <w:t>0)</w:t>
            </w:r>
          </w:p>
        </w:tc>
        <w:tc>
          <w:tcPr>
            <w:tcW w:w="2575" w:type="dxa"/>
            <w:tcBorders>
              <w:top w:val="single" w:sz="4" w:space="0" w:color="000000"/>
              <w:left w:val="single" w:sz="4" w:space="0" w:color="000000"/>
              <w:bottom w:val="single" w:sz="4" w:space="0" w:color="000000"/>
              <w:right w:val="single" w:sz="4" w:space="0" w:color="000000"/>
            </w:tcBorders>
            <w:vAlign w:val="center"/>
          </w:tcPr>
          <w:p w14:paraId="2903656B" w14:textId="3E5FD1CD" w:rsidR="00474BBA" w:rsidRPr="007B27AE" w:rsidRDefault="00474BBA" w:rsidP="00C77702">
            <w:pPr>
              <w:kinsoku w:val="0"/>
              <w:overflowPunct w:val="0"/>
              <w:autoSpaceDE w:val="0"/>
              <w:autoSpaceDN w:val="0"/>
              <w:adjustRightInd w:val="0"/>
              <w:spacing w:after="0" w:line="234" w:lineRule="exact"/>
              <w:jc w:val="center"/>
              <w:rPr>
                <w:lang w:eastAsia="en-US"/>
              </w:rPr>
            </w:pPr>
            <w:r w:rsidRPr="007B27AE">
              <w:rPr>
                <w:lang w:eastAsia="en-US"/>
              </w:rPr>
              <w:t>23 (30</w:t>
            </w:r>
            <w:r w:rsidR="00080E00" w:rsidRPr="007B27AE">
              <w:rPr>
                <w:lang w:eastAsia="en-US"/>
              </w:rPr>
              <w:t>,</w:t>
            </w:r>
            <w:r w:rsidRPr="007B27AE">
              <w:rPr>
                <w:lang w:eastAsia="en-US"/>
              </w:rPr>
              <w:t>7)</w:t>
            </w:r>
          </w:p>
        </w:tc>
      </w:tr>
      <w:tr w:rsidR="00474BBA" w:rsidRPr="007B27AE" w14:paraId="3E312E66" w14:textId="77777777" w:rsidTr="007C774C">
        <w:trPr>
          <w:trHeight w:val="505"/>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4CE69060" w14:textId="0DD933A9" w:rsidR="00474BBA" w:rsidRPr="007B27AE" w:rsidRDefault="00474BBA" w:rsidP="00C77702">
            <w:pPr>
              <w:kinsoku w:val="0"/>
              <w:overflowPunct w:val="0"/>
              <w:autoSpaceDE w:val="0"/>
              <w:autoSpaceDN w:val="0"/>
              <w:adjustRightInd w:val="0"/>
              <w:spacing w:after="0" w:line="252" w:lineRule="exact"/>
              <w:jc w:val="center"/>
              <w:rPr>
                <w:spacing w:val="-2"/>
                <w:lang w:eastAsia="en-US"/>
              </w:rPr>
            </w:pPr>
            <w:r w:rsidRPr="007B27AE">
              <w:rPr>
                <w:lang w:eastAsia="en-US"/>
              </w:rPr>
              <w:t>Медиана продолжительности ответа, мес (диапазон)</w:t>
            </w:r>
          </w:p>
        </w:tc>
        <w:tc>
          <w:tcPr>
            <w:tcW w:w="2551" w:type="dxa"/>
            <w:tcBorders>
              <w:top w:val="single" w:sz="4" w:space="0" w:color="000000"/>
              <w:left w:val="single" w:sz="4" w:space="0" w:color="000000"/>
              <w:bottom w:val="single" w:sz="4" w:space="0" w:color="000000"/>
              <w:right w:val="single" w:sz="4" w:space="0" w:color="000000"/>
            </w:tcBorders>
            <w:vAlign w:val="center"/>
          </w:tcPr>
          <w:p w14:paraId="443DA3A5" w14:textId="12FB5069" w:rsidR="00474BBA" w:rsidRPr="007B27AE" w:rsidRDefault="00474BBA">
            <w:pPr>
              <w:kinsoku w:val="0"/>
              <w:overflowPunct w:val="0"/>
              <w:autoSpaceDE w:val="0"/>
              <w:autoSpaceDN w:val="0"/>
              <w:adjustRightInd w:val="0"/>
              <w:spacing w:after="0" w:line="251" w:lineRule="exact"/>
              <w:jc w:val="center"/>
              <w:rPr>
                <w:lang w:eastAsia="en-US"/>
              </w:rPr>
            </w:pPr>
            <w:r w:rsidRPr="007B27AE">
              <w:rPr>
                <w:lang w:eastAsia="en-US"/>
              </w:rPr>
              <w:t>Не достигнута (1</w:t>
            </w:r>
            <w:r w:rsidR="00080E00" w:rsidRPr="007B27AE">
              <w:rPr>
                <w:lang w:eastAsia="en-US"/>
              </w:rPr>
              <w:t>,</w:t>
            </w:r>
            <w:r w:rsidRPr="007B27AE">
              <w:rPr>
                <w:lang w:eastAsia="en-US"/>
              </w:rPr>
              <w:t>9</w:t>
            </w:r>
            <w:r w:rsidR="00080E00" w:rsidRPr="007B27AE">
              <w:rPr>
                <w:lang w:eastAsia="en-US"/>
              </w:rPr>
              <w:t>+</w:t>
            </w:r>
            <w:r w:rsidR="00080E00" w:rsidRPr="007B27AE">
              <w:rPr>
                <w:lang w:val="en-US" w:eastAsia="en-US"/>
              </w:rPr>
              <w:t>;</w:t>
            </w:r>
            <w:r w:rsidR="00080E00" w:rsidRPr="007B27AE">
              <w:rPr>
                <w:lang w:eastAsia="en-US"/>
              </w:rPr>
              <w:t xml:space="preserve"> </w:t>
            </w:r>
            <w:r w:rsidRPr="007B27AE">
              <w:rPr>
                <w:lang w:eastAsia="en-US"/>
              </w:rPr>
              <w:t>58</w:t>
            </w:r>
            <w:r w:rsidR="00080E00" w:rsidRPr="007B27AE">
              <w:rPr>
                <w:lang w:eastAsia="en-US"/>
              </w:rPr>
              <w:t>,</w:t>
            </w:r>
            <w:r w:rsidRPr="007B27AE">
              <w:rPr>
                <w:lang w:eastAsia="en-US"/>
              </w:rPr>
              <w:t>9+)</w:t>
            </w:r>
          </w:p>
        </w:tc>
        <w:tc>
          <w:tcPr>
            <w:tcW w:w="2575" w:type="dxa"/>
            <w:tcBorders>
              <w:top w:val="single" w:sz="4" w:space="0" w:color="000000"/>
              <w:left w:val="single" w:sz="4" w:space="0" w:color="000000"/>
              <w:bottom w:val="single" w:sz="4" w:space="0" w:color="000000"/>
              <w:right w:val="single" w:sz="4" w:space="0" w:color="000000"/>
            </w:tcBorders>
            <w:vAlign w:val="center"/>
          </w:tcPr>
          <w:p w14:paraId="0BBBC996" w14:textId="45206AB3" w:rsidR="00474BBA" w:rsidRPr="007B27AE" w:rsidRDefault="00474BBA">
            <w:pPr>
              <w:kinsoku w:val="0"/>
              <w:overflowPunct w:val="0"/>
              <w:autoSpaceDE w:val="0"/>
              <w:autoSpaceDN w:val="0"/>
              <w:adjustRightInd w:val="0"/>
              <w:spacing w:after="0" w:line="251" w:lineRule="exact"/>
              <w:jc w:val="center"/>
              <w:rPr>
                <w:lang w:eastAsia="en-US"/>
              </w:rPr>
            </w:pPr>
            <w:r w:rsidRPr="007B27AE">
              <w:rPr>
                <w:lang w:eastAsia="en-US"/>
              </w:rPr>
              <w:t>Не достигнута (4</w:t>
            </w:r>
            <w:r w:rsidR="00080E00" w:rsidRPr="007B27AE">
              <w:rPr>
                <w:lang w:eastAsia="en-US"/>
              </w:rPr>
              <w:t>,</w:t>
            </w:r>
            <w:r w:rsidRPr="007B27AE">
              <w:rPr>
                <w:lang w:eastAsia="en-US"/>
              </w:rPr>
              <w:t>6</w:t>
            </w:r>
            <w:r w:rsidR="00080E00" w:rsidRPr="007B27AE">
              <w:rPr>
                <w:lang w:val="en-US" w:eastAsia="en-US"/>
              </w:rPr>
              <w:t>;</w:t>
            </w:r>
            <w:r w:rsidR="00080E00" w:rsidRPr="007B27AE">
              <w:rPr>
                <w:lang w:eastAsia="en-US"/>
              </w:rPr>
              <w:t xml:space="preserve"> </w:t>
            </w:r>
            <w:r w:rsidRPr="007B27AE">
              <w:rPr>
                <w:lang w:eastAsia="en-US"/>
              </w:rPr>
              <w:t>49</w:t>
            </w:r>
            <w:r w:rsidR="00080E00" w:rsidRPr="007B27AE">
              <w:rPr>
                <w:lang w:eastAsia="en-US"/>
              </w:rPr>
              <w:t>,</w:t>
            </w:r>
            <w:r w:rsidRPr="007B27AE">
              <w:rPr>
                <w:lang w:eastAsia="en-US"/>
              </w:rPr>
              <w:t>7+)</w:t>
            </w:r>
          </w:p>
        </w:tc>
      </w:tr>
      <w:tr w:rsidR="00474BBA" w:rsidRPr="007B27AE" w14:paraId="38AD61A9" w14:textId="77777777" w:rsidTr="007C774C">
        <w:trPr>
          <w:trHeight w:val="506"/>
          <w:tblHeader/>
        </w:trPr>
        <w:tc>
          <w:tcPr>
            <w:tcW w:w="4230" w:type="dxa"/>
            <w:tcBorders>
              <w:top w:val="single" w:sz="4" w:space="0" w:color="000000"/>
              <w:left w:val="single" w:sz="4" w:space="0" w:color="000000"/>
              <w:bottom w:val="single" w:sz="4" w:space="0" w:color="000000"/>
              <w:right w:val="single" w:sz="4" w:space="0" w:color="000000"/>
            </w:tcBorders>
            <w:vAlign w:val="center"/>
          </w:tcPr>
          <w:p w14:paraId="7FCDCDA7" w14:textId="5E6D518B" w:rsidR="00474BBA" w:rsidRPr="007B27AE" w:rsidRDefault="00474BBA" w:rsidP="00C77702">
            <w:pPr>
              <w:kinsoku w:val="0"/>
              <w:overflowPunct w:val="0"/>
              <w:autoSpaceDE w:val="0"/>
              <w:autoSpaceDN w:val="0"/>
              <w:adjustRightInd w:val="0"/>
              <w:spacing w:after="0" w:line="252" w:lineRule="exact"/>
              <w:jc w:val="center"/>
              <w:rPr>
                <w:b/>
                <w:bCs/>
                <w:lang w:eastAsia="en-US"/>
              </w:rPr>
            </w:pPr>
            <w:r w:rsidRPr="007B27AE">
              <w:rPr>
                <w:b/>
                <w:bCs/>
                <w:lang w:eastAsia="en-US"/>
              </w:rPr>
              <w:t>Частота устойчивого улучшения гемоглобина</w:t>
            </w:r>
            <w:r w:rsidRPr="007B27AE">
              <w:rPr>
                <w:lang w:eastAsia="en-US"/>
              </w:rPr>
              <w:t xml:space="preserve"> </w:t>
            </w:r>
            <w:r w:rsidRPr="007B27AE">
              <w:rPr>
                <w:b/>
                <w:bCs/>
                <w:lang w:eastAsia="en-US"/>
              </w:rP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15576E44" w14:textId="07AA1FE2" w:rsidR="00474BBA" w:rsidRPr="007B27AE" w:rsidRDefault="00474BBA" w:rsidP="00C77702">
            <w:pPr>
              <w:kinsoku w:val="0"/>
              <w:overflowPunct w:val="0"/>
              <w:autoSpaceDE w:val="0"/>
              <w:autoSpaceDN w:val="0"/>
              <w:adjustRightInd w:val="0"/>
              <w:spacing w:after="0" w:line="251" w:lineRule="exact"/>
              <w:jc w:val="center"/>
              <w:rPr>
                <w:spacing w:val="-4"/>
                <w:lang w:eastAsia="en-US"/>
              </w:rPr>
            </w:pPr>
            <w:r w:rsidRPr="007B27AE">
              <w:rPr>
                <w:spacing w:val="-4"/>
                <w:lang w:eastAsia="en-US"/>
              </w:rPr>
              <w:t>77</w:t>
            </w:r>
            <w:r w:rsidR="00080E00" w:rsidRPr="007B27AE">
              <w:rPr>
                <w:spacing w:val="-4"/>
                <w:lang w:eastAsia="en-US"/>
              </w:rPr>
              <w:t>,</w:t>
            </w:r>
            <w:r w:rsidRPr="007B27AE">
              <w:rPr>
                <w:spacing w:val="-4"/>
                <w:lang w:eastAsia="en-US"/>
              </w:rPr>
              <w:t>3</w:t>
            </w:r>
          </w:p>
        </w:tc>
        <w:tc>
          <w:tcPr>
            <w:tcW w:w="2575" w:type="dxa"/>
            <w:tcBorders>
              <w:top w:val="single" w:sz="4" w:space="0" w:color="000000"/>
              <w:left w:val="single" w:sz="4" w:space="0" w:color="000000"/>
              <w:bottom w:val="single" w:sz="4" w:space="0" w:color="000000"/>
              <w:right w:val="single" w:sz="4" w:space="0" w:color="000000"/>
            </w:tcBorders>
            <w:vAlign w:val="center"/>
          </w:tcPr>
          <w:p w14:paraId="562DDE13" w14:textId="2495E630" w:rsidR="00474BBA" w:rsidRPr="007B27AE" w:rsidRDefault="00474BBA" w:rsidP="00C77702">
            <w:pPr>
              <w:kinsoku w:val="0"/>
              <w:overflowPunct w:val="0"/>
              <w:autoSpaceDE w:val="0"/>
              <w:autoSpaceDN w:val="0"/>
              <w:adjustRightInd w:val="0"/>
              <w:spacing w:after="0" w:line="251" w:lineRule="exact"/>
              <w:jc w:val="center"/>
              <w:rPr>
                <w:spacing w:val="-4"/>
                <w:lang w:eastAsia="en-US"/>
              </w:rPr>
            </w:pPr>
            <w:r w:rsidRPr="007B27AE">
              <w:rPr>
                <w:spacing w:val="-4"/>
                <w:lang w:eastAsia="en-US"/>
              </w:rPr>
              <w:t>42</w:t>
            </w:r>
            <w:r w:rsidR="00080E00" w:rsidRPr="007B27AE">
              <w:rPr>
                <w:spacing w:val="-4"/>
                <w:lang w:eastAsia="en-US"/>
              </w:rPr>
              <w:t>,</w:t>
            </w:r>
            <w:r w:rsidRPr="007B27AE">
              <w:rPr>
                <w:spacing w:val="-4"/>
                <w:lang w:eastAsia="en-US"/>
              </w:rPr>
              <w:t>7</w:t>
            </w:r>
          </w:p>
        </w:tc>
      </w:tr>
      <w:tr w:rsidR="00141B19" w:rsidRPr="007B27AE" w14:paraId="004A3948" w14:textId="77777777" w:rsidTr="006F6757">
        <w:trPr>
          <w:trHeight w:val="506"/>
          <w:tblHeader/>
        </w:trPr>
        <w:tc>
          <w:tcPr>
            <w:tcW w:w="9356" w:type="dxa"/>
            <w:gridSpan w:val="3"/>
            <w:tcBorders>
              <w:top w:val="single" w:sz="4" w:space="0" w:color="000000"/>
              <w:left w:val="single" w:sz="4" w:space="0" w:color="000000"/>
              <w:bottom w:val="single" w:sz="4" w:space="0" w:color="000000"/>
              <w:right w:val="single" w:sz="4" w:space="0" w:color="000000"/>
            </w:tcBorders>
            <w:vAlign w:val="center"/>
          </w:tcPr>
          <w:p w14:paraId="76840952" w14:textId="77777777" w:rsidR="00141B19" w:rsidRDefault="00141B19" w:rsidP="00141B19">
            <w:pPr>
              <w:kinsoku w:val="0"/>
              <w:overflowPunct w:val="0"/>
              <w:autoSpaceDE w:val="0"/>
              <w:autoSpaceDN w:val="0"/>
              <w:adjustRightInd w:val="0"/>
              <w:spacing w:after="0" w:line="232" w:lineRule="exact"/>
              <w:ind w:left="22"/>
              <w:rPr>
                <w:spacing w:val="-4"/>
                <w:sz w:val="20"/>
                <w:lang w:eastAsia="en-US"/>
              </w:rPr>
            </w:pPr>
            <w:r>
              <w:rPr>
                <w:b/>
                <w:spacing w:val="-4"/>
                <w:sz w:val="20"/>
                <w:lang w:eastAsia="en-US"/>
              </w:rPr>
              <w:t>Примечание:</w:t>
            </w:r>
          </w:p>
          <w:p w14:paraId="7E1ED7D0" w14:textId="4266948A" w:rsidR="00141B19" w:rsidRPr="007B27AE" w:rsidRDefault="00141B19" w:rsidP="00141B19">
            <w:pPr>
              <w:kinsoku w:val="0"/>
              <w:overflowPunct w:val="0"/>
              <w:autoSpaceDE w:val="0"/>
              <w:autoSpaceDN w:val="0"/>
              <w:adjustRightInd w:val="0"/>
              <w:spacing w:after="0" w:line="251" w:lineRule="exact"/>
              <w:rPr>
                <w:spacing w:val="-4"/>
                <w:lang w:eastAsia="en-US"/>
              </w:rPr>
            </w:pPr>
            <w:r>
              <w:rPr>
                <w:spacing w:val="-4"/>
                <w:sz w:val="20"/>
                <w:lang w:eastAsia="en-US"/>
              </w:rPr>
              <w:t>ДИ – доверительный интервал, ЧОО – частота объективного ответа, ОР – отношение рисков.</w:t>
            </w:r>
          </w:p>
        </w:tc>
      </w:tr>
    </w:tbl>
    <w:p w14:paraId="2FCF734E" w14:textId="77777777" w:rsidR="00C400B5" w:rsidRPr="007B27AE" w:rsidRDefault="00C400B5" w:rsidP="00C77702">
      <w:pPr>
        <w:pStyle w:val="ab"/>
        <w:spacing w:before="0" w:beforeAutospacing="0" w:after="0" w:afterAutospacing="0"/>
        <w:ind w:firstLine="709"/>
        <w:jc w:val="both"/>
        <w:textAlignment w:val="top"/>
        <w:rPr>
          <w:color w:val="000000" w:themeColor="text1"/>
          <w:szCs w:val="28"/>
        </w:rPr>
      </w:pPr>
    </w:p>
    <w:p w14:paraId="3C4CB8D3" w14:textId="0C56D779" w:rsidR="00474BBA" w:rsidRPr="007B27AE" w:rsidRDefault="00C400B5" w:rsidP="00C77702">
      <w:pPr>
        <w:pStyle w:val="ab"/>
        <w:spacing w:before="0" w:beforeAutospacing="0" w:after="0" w:afterAutospacing="0"/>
        <w:ind w:firstLine="709"/>
        <w:jc w:val="both"/>
        <w:textAlignment w:val="top"/>
        <w:rPr>
          <w:color w:val="000000" w:themeColor="text1"/>
          <w:szCs w:val="28"/>
          <w:highlight w:val="yellow"/>
        </w:rPr>
      </w:pPr>
      <w:r w:rsidRPr="007B27AE">
        <w:rPr>
          <w:color w:val="000000" w:themeColor="text1"/>
          <w:szCs w:val="28"/>
        </w:rPr>
        <w:t xml:space="preserve">В исследовании PCYC-1127-CA была отдельная группа монотерапии из 31 пациента с ранее леченным заболеванием, у которых предшествующая терапия, содержащая ритуксимаб, оказалась неэффективной и которые получали один </w:t>
      </w:r>
      <w:r w:rsidR="00463BD2" w:rsidRPr="007B27AE">
        <w:rPr>
          <w:color w:val="000000" w:themeColor="text1"/>
          <w:szCs w:val="28"/>
        </w:rPr>
        <w:t>ибрутиниб</w:t>
      </w:r>
      <w:r w:rsidRPr="007B27AE">
        <w:rPr>
          <w:color w:val="000000" w:themeColor="text1"/>
          <w:szCs w:val="28"/>
        </w:rPr>
        <w:t xml:space="preserve">. Средний возраст составил 67 лет (диапазон от 47 до 90 лет). Восемьдесят один процент пациентов имели исходный статус ECOG 0 или 1, а 19 % имели исходный статус ECOG 2. Среднее </w:t>
      </w:r>
      <w:r w:rsidRPr="007B27AE">
        <w:rPr>
          <w:color w:val="000000" w:themeColor="text1"/>
          <w:szCs w:val="28"/>
        </w:rPr>
        <w:lastRenderedPageBreak/>
        <w:t>количество предшествующих процедур составляло 4 (диапазон от 1 до 7 процедур). При общем наблюдении в течение 61 месяца частота ответа, наблюдаемая в группе монотерапии исследования PCYC-1127-CA по оценке IRC, составила 77% (0% CR, 29% VGPR, 48% PR). Средняя продолжительность ответа составила 33 месяца (диапазон от 2,4 до 60,2+ месяцев). Общая частота ответа на IRC, наблюдаемая в группе монотерапии, составила 87% (0% CR, 29% VGPR, 48% PR, 10% MR). Средняя продолжительность общего ответа составила 39 месяцев (диапазон от 2,07 до 60,2+ месяцев) [28].</w:t>
      </w:r>
    </w:p>
    <w:p w14:paraId="71D5EAF8" w14:textId="77777777" w:rsidR="003C3091" w:rsidRPr="007B27AE" w:rsidRDefault="003C3091" w:rsidP="003C3091">
      <w:pPr>
        <w:spacing w:after="0" w:line="240" w:lineRule="auto"/>
        <w:ind w:firstLine="709"/>
        <w:rPr>
          <w:color w:val="000000"/>
          <w:highlight w:val="yellow"/>
        </w:rPr>
      </w:pPr>
    </w:p>
    <w:p w14:paraId="3A652101" w14:textId="058B5744" w:rsidR="003C3091" w:rsidRPr="007B27AE" w:rsidRDefault="003C3091" w:rsidP="003C3091">
      <w:pPr>
        <w:spacing w:after="0" w:line="240" w:lineRule="auto"/>
        <w:rPr>
          <w:b/>
          <w:color w:val="000000"/>
        </w:rPr>
      </w:pPr>
      <w:r w:rsidRPr="007B27AE">
        <w:rPr>
          <w:b/>
        </w:rPr>
        <w:t>4.3.1.</w:t>
      </w:r>
      <w:r w:rsidR="00A55D3A" w:rsidRPr="007B27AE">
        <w:rPr>
          <w:b/>
        </w:rPr>
        <w:t xml:space="preserve">4 </w:t>
      </w:r>
      <w:r w:rsidR="00A55D3A" w:rsidRPr="007B27AE">
        <w:rPr>
          <w:b/>
          <w:color w:val="000000" w:themeColor="text1"/>
          <w:szCs w:val="28"/>
        </w:rPr>
        <w:t>Лимфома маргинальной зоны (ЛМЗ)</w:t>
      </w:r>
    </w:p>
    <w:p w14:paraId="5C44342B" w14:textId="77777777" w:rsidR="003C3091" w:rsidRPr="007B27AE" w:rsidRDefault="003C3091" w:rsidP="003C3091">
      <w:pPr>
        <w:spacing w:after="0" w:line="240" w:lineRule="auto"/>
        <w:ind w:firstLine="709"/>
        <w:rPr>
          <w:color w:val="000000"/>
        </w:rPr>
      </w:pPr>
    </w:p>
    <w:p w14:paraId="581ABAE9" w14:textId="49A19C3D" w:rsidR="00C400B5" w:rsidRPr="007B27AE" w:rsidRDefault="00C400B5">
      <w:pPr>
        <w:pStyle w:val="ab"/>
        <w:spacing w:before="0" w:beforeAutospacing="0" w:after="0" w:afterAutospacing="0"/>
        <w:ind w:firstLine="709"/>
        <w:jc w:val="both"/>
        <w:textAlignment w:val="top"/>
        <w:rPr>
          <w:color w:val="000000"/>
          <w:szCs w:val="23"/>
          <w:shd w:val="clear" w:color="auto" w:fill="FFFFFF"/>
        </w:rPr>
      </w:pPr>
      <w:r w:rsidRPr="007B27AE">
        <w:rPr>
          <w:color w:val="000000"/>
          <w:szCs w:val="23"/>
          <w:shd w:val="clear" w:color="auto" w:fill="FFFFFF"/>
        </w:rPr>
        <w:t xml:space="preserve">Безопасность и эффективность </w:t>
      </w:r>
      <w:r w:rsidR="00C77702" w:rsidRPr="007B27AE">
        <w:rPr>
          <w:color w:val="000000"/>
          <w:szCs w:val="28"/>
          <w:shd w:val="clear" w:color="auto" w:fill="FFFFFF"/>
        </w:rPr>
        <w:t xml:space="preserve">ибрутиниба </w:t>
      </w:r>
      <w:r w:rsidRPr="007B27AE">
        <w:rPr>
          <w:color w:val="000000"/>
          <w:szCs w:val="23"/>
          <w:shd w:val="clear" w:color="auto" w:fill="FFFFFF"/>
        </w:rPr>
        <w:t xml:space="preserve">при ЛМЗ оценивались в открытом многоцентровом исследовании с одной группой пациентов, которые ранее получали хотя бы одну терапию. Анализ эффективности включал 63 пациента с 3 подтипами </w:t>
      </w:r>
      <w:r w:rsidR="00980A66" w:rsidRPr="007B27AE">
        <w:rPr>
          <w:color w:val="000000"/>
          <w:szCs w:val="23"/>
          <w:shd w:val="clear" w:color="auto" w:fill="FFFFFF"/>
        </w:rPr>
        <w:t>ЛМЗ</w:t>
      </w:r>
      <w:r w:rsidRPr="007B27AE">
        <w:rPr>
          <w:color w:val="000000"/>
          <w:szCs w:val="23"/>
          <w:shd w:val="clear" w:color="auto" w:fill="FFFFFF"/>
        </w:rPr>
        <w:t xml:space="preserve">: лимфоидная ткань, ассоциированная со слизистой оболочкой (MALT; N=32), узловая (N=17) и селезеночная (N=14). Средний возраст составлял 66 лет (диапазон от 30 до 92 лет), 59% были женщинами, а 84% были представителями европеоидной расы. У 92% пациентов исходный статус состояния по шкале ECOG был равен 0 или 1, а у 8% — статус по шкале ECOG 2. Медиана времени с момента постановки диагноза составила 3,8 года, а среднее количество предшествующих процедур — 2 (диапазон от 1 до 9 процедур). Ибрутиниб вводили перорально в дозе 560 мг один раз в день до прогрессирования заболевания или неприемлемой токсичности [29]. </w:t>
      </w:r>
    </w:p>
    <w:p w14:paraId="57F3B430" w14:textId="77777777" w:rsidR="00260C6E" w:rsidRPr="007B27AE" w:rsidRDefault="00260C6E">
      <w:pPr>
        <w:pStyle w:val="ab"/>
        <w:spacing w:before="0" w:beforeAutospacing="0" w:after="0" w:afterAutospacing="0"/>
        <w:ind w:firstLine="709"/>
        <w:jc w:val="both"/>
        <w:textAlignment w:val="top"/>
        <w:rPr>
          <w:color w:val="000000"/>
          <w:szCs w:val="23"/>
          <w:shd w:val="clear" w:color="auto" w:fill="FFFFFF"/>
        </w:rPr>
      </w:pPr>
    </w:p>
    <w:p w14:paraId="49A693D5" w14:textId="0703E023" w:rsidR="00C400B5" w:rsidRPr="007B27AE" w:rsidRDefault="00C400B5" w:rsidP="007C774C">
      <w:pPr>
        <w:pStyle w:val="ab"/>
        <w:spacing w:before="0" w:beforeAutospacing="0" w:after="0" w:afterAutospacing="0"/>
        <w:textAlignment w:val="top"/>
      </w:pPr>
      <w:r w:rsidRPr="007B27AE">
        <w:rPr>
          <w:b/>
          <w:bCs/>
          <w:color w:val="000000"/>
          <w:szCs w:val="23"/>
          <w:shd w:val="clear" w:color="auto" w:fill="FFFFFF"/>
        </w:rPr>
        <w:t xml:space="preserve">Таблица </w:t>
      </w:r>
      <w:r w:rsidR="00260C6E" w:rsidRPr="007B27AE">
        <w:rPr>
          <w:b/>
          <w:bCs/>
          <w:color w:val="000000"/>
          <w:szCs w:val="23"/>
          <w:shd w:val="clear" w:color="auto" w:fill="FFFFFF"/>
        </w:rPr>
        <w:t>4-11</w:t>
      </w:r>
      <w:r w:rsidRPr="007B27AE">
        <w:rPr>
          <w:color w:val="000000"/>
          <w:szCs w:val="23"/>
          <w:shd w:val="clear" w:color="auto" w:fill="FFFFFF"/>
        </w:rPr>
        <w:t>.</w:t>
      </w:r>
      <w:r w:rsidRPr="007B27AE">
        <w:t xml:space="preserve"> </w:t>
      </w:r>
      <w:r w:rsidR="00141B19">
        <w:t xml:space="preserve">Частота объективного ответа </w:t>
      </w:r>
      <w:r w:rsidRPr="007B27AE">
        <w:rPr>
          <w:color w:val="000000"/>
          <w:szCs w:val="23"/>
          <w:shd w:val="clear" w:color="auto" w:fill="FFFFFF"/>
        </w:rPr>
        <w:t>(</w:t>
      </w:r>
      <w:r w:rsidR="00141B19">
        <w:rPr>
          <w:color w:val="000000"/>
          <w:szCs w:val="23"/>
          <w:shd w:val="clear" w:color="auto" w:fill="FFFFFF"/>
        </w:rPr>
        <w:t>ЧОО) и продолжительность ответа</w:t>
      </w:r>
      <w:r w:rsidR="00080E00" w:rsidRPr="007B27AE">
        <w:rPr>
          <w:color w:val="000000"/>
          <w:szCs w:val="23"/>
          <w:shd w:val="clear" w:color="auto" w:fill="FFFFFF"/>
        </w:rPr>
        <w:t>.</w:t>
      </w:r>
      <w:bookmarkStart w:id="156" w:name="16_HOW_SUPPLIED/STORAGE_AND_HANDLING"/>
      <w:bookmarkStart w:id="157" w:name="17_PATIENT_COUNSELING_INFORMATION"/>
      <w:bookmarkEnd w:id="156"/>
      <w:bookmarkEnd w:id="157"/>
    </w:p>
    <w:tbl>
      <w:tblPr>
        <w:tblW w:w="9356" w:type="dxa"/>
        <w:tblInd w:w="-5" w:type="dxa"/>
        <w:tblLayout w:type="fixed"/>
        <w:tblCellMar>
          <w:left w:w="0" w:type="dxa"/>
          <w:right w:w="0" w:type="dxa"/>
        </w:tblCellMar>
        <w:tblLook w:val="0000" w:firstRow="0" w:lastRow="0" w:firstColumn="0" w:lastColumn="0" w:noHBand="0" w:noVBand="0"/>
      </w:tblPr>
      <w:tblGrid>
        <w:gridCol w:w="5812"/>
        <w:gridCol w:w="3544"/>
      </w:tblGrid>
      <w:tr w:rsidR="00C400B5" w:rsidRPr="007B27AE" w14:paraId="28D50B6B" w14:textId="77777777" w:rsidTr="00141B19">
        <w:trPr>
          <w:trHeight w:val="531"/>
        </w:trPr>
        <w:tc>
          <w:tcPr>
            <w:tcW w:w="5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682239B" w14:textId="08220874" w:rsidR="00C400B5" w:rsidRPr="007C774C" w:rsidRDefault="00080E00" w:rsidP="00141B19">
            <w:pPr>
              <w:kinsoku w:val="0"/>
              <w:overflowPunct w:val="0"/>
              <w:autoSpaceDE w:val="0"/>
              <w:autoSpaceDN w:val="0"/>
              <w:adjustRightInd w:val="0"/>
              <w:spacing w:after="0" w:line="240" w:lineRule="auto"/>
              <w:jc w:val="center"/>
              <w:rPr>
                <w:b/>
                <w:lang w:eastAsia="en-US"/>
              </w:rPr>
            </w:pPr>
            <w:r w:rsidRPr="007C774C">
              <w:rPr>
                <w:b/>
                <w:lang w:eastAsia="en-US"/>
              </w:rPr>
              <w:t>Показатель</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99CA0E4" w14:textId="4E43D259" w:rsidR="00C400B5" w:rsidRPr="007B27AE" w:rsidRDefault="00C400B5" w:rsidP="00141B19">
            <w:pPr>
              <w:kinsoku w:val="0"/>
              <w:overflowPunct w:val="0"/>
              <w:autoSpaceDE w:val="0"/>
              <w:autoSpaceDN w:val="0"/>
              <w:adjustRightInd w:val="0"/>
              <w:spacing w:after="0" w:line="240" w:lineRule="auto"/>
              <w:jc w:val="center"/>
              <w:rPr>
                <w:b/>
                <w:bCs/>
                <w:lang w:eastAsia="en-US"/>
              </w:rPr>
            </w:pPr>
            <w:r w:rsidRPr="007B27AE">
              <w:rPr>
                <w:b/>
                <w:bCs/>
                <w:lang w:eastAsia="en-US"/>
              </w:rPr>
              <w:t>Общее (N=63)</w:t>
            </w:r>
          </w:p>
        </w:tc>
      </w:tr>
      <w:tr w:rsidR="00C400B5" w:rsidRPr="007B27AE" w14:paraId="0C77F69C" w14:textId="77777777" w:rsidTr="00141B19">
        <w:trPr>
          <w:trHeight w:val="333"/>
        </w:trPr>
        <w:tc>
          <w:tcPr>
            <w:tcW w:w="5812" w:type="dxa"/>
            <w:tcBorders>
              <w:top w:val="single" w:sz="4" w:space="0" w:color="000000"/>
              <w:left w:val="single" w:sz="4" w:space="0" w:color="000000"/>
              <w:bottom w:val="single" w:sz="4" w:space="0" w:color="000000"/>
              <w:right w:val="single" w:sz="4" w:space="0" w:color="000000"/>
            </w:tcBorders>
          </w:tcPr>
          <w:p w14:paraId="1023D161" w14:textId="0A12F76B" w:rsidR="00C400B5" w:rsidRPr="007B27AE" w:rsidRDefault="00C400B5" w:rsidP="00260C6E">
            <w:pPr>
              <w:kinsoku w:val="0"/>
              <w:overflowPunct w:val="0"/>
              <w:autoSpaceDE w:val="0"/>
              <w:autoSpaceDN w:val="0"/>
              <w:adjustRightInd w:val="0"/>
              <w:spacing w:after="0" w:line="240" w:lineRule="auto"/>
              <w:jc w:val="left"/>
              <w:rPr>
                <w:lang w:eastAsia="en-US"/>
              </w:rPr>
            </w:pPr>
            <w:r w:rsidRPr="007B27AE">
              <w:rPr>
                <w:lang w:eastAsia="en-US"/>
              </w:rPr>
              <w:t>Частота ответа (полный ответ + частичный ответ), (%)</w:t>
            </w:r>
          </w:p>
        </w:tc>
        <w:tc>
          <w:tcPr>
            <w:tcW w:w="3544" w:type="dxa"/>
            <w:tcBorders>
              <w:top w:val="single" w:sz="4" w:space="0" w:color="000000"/>
              <w:left w:val="single" w:sz="4" w:space="0" w:color="000000"/>
              <w:bottom w:val="single" w:sz="4" w:space="0" w:color="000000"/>
              <w:right w:val="single" w:sz="4" w:space="0" w:color="000000"/>
            </w:tcBorders>
          </w:tcPr>
          <w:p w14:paraId="492430FB" w14:textId="6678ED61" w:rsidR="00C400B5" w:rsidRPr="007B27AE" w:rsidRDefault="00C400B5" w:rsidP="00260C6E">
            <w:pPr>
              <w:kinsoku w:val="0"/>
              <w:overflowPunct w:val="0"/>
              <w:autoSpaceDE w:val="0"/>
              <w:autoSpaceDN w:val="0"/>
              <w:adjustRightInd w:val="0"/>
              <w:spacing w:after="0" w:line="240" w:lineRule="auto"/>
              <w:jc w:val="center"/>
              <w:rPr>
                <w:spacing w:val="-2"/>
                <w:lang w:eastAsia="en-US"/>
              </w:rPr>
            </w:pPr>
            <w:r w:rsidRPr="007B27AE">
              <w:rPr>
                <w:spacing w:val="-2"/>
                <w:lang w:eastAsia="en-US"/>
              </w:rPr>
              <w:t>46</w:t>
            </w:r>
            <w:r w:rsidR="00080E00" w:rsidRPr="007B27AE">
              <w:rPr>
                <w:spacing w:val="-2"/>
                <w:lang w:eastAsia="en-US"/>
              </w:rPr>
              <w:t>,</w:t>
            </w:r>
            <w:r w:rsidRPr="007B27AE">
              <w:rPr>
                <w:spacing w:val="-2"/>
                <w:lang w:eastAsia="en-US"/>
              </w:rPr>
              <w:t>0%</w:t>
            </w:r>
          </w:p>
        </w:tc>
      </w:tr>
      <w:tr w:rsidR="00C400B5" w:rsidRPr="007B27AE" w14:paraId="20F498F8" w14:textId="77777777" w:rsidTr="00141B19">
        <w:trPr>
          <w:trHeight w:val="333"/>
        </w:trPr>
        <w:tc>
          <w:tcPr>
            <w:tcW w:w="5812" w:type="dxa"/>
            <w:tcBorders>
              <w:top w:val="single" w:sz="4" w:space="0" w:color="000000"/>
              <w:left w:val="single" w:sz="4" w:space="0" w:color="000000"/>
              <w:bottom w:val="single" w:sz="4" w:space="0" w:color="000000"/>
              <w:right w:val="single" w:sz="4" w:space="0" w:color="000000"/>
            </w:tcBorders>
          </w:tcPr>
          <w:p w14:paraId="713C87F3" w14:textId="3F21ADBD" w:rsidR="00C400B5" w:rsidRPr="007B27AE" w:rsidRDefault="00C400B5" w:rsidP="00C77702">
            <w:pPr>
              <w:kinsoku w:val="0"/>
              <w:overflowPunct w:val="0"/>
              <w:autoSpaceDE w:val="0"/>
              <w:autoSpaceDN w:val="0"/>
              <w:adjustRightInd w:val="0"/>
              <w:spacing w:after="0" w:line="240" w:lineRule="auto"/>
              <w:jc w:val="left"/>
              <w:rPr>
                <w:lang w:eastAsia="en-US"/>
              </w:rPr>
            </w:pPr>
            <w:r w:rsidRPr="007B27AE">
              <w:rPr>
                <w:lang w:eastAsia="en-US"/>
              </w:rPr>
              <w:t>95% ДИ (%)</w:t>
            </w:r>
          </w:p>
        </w:tc>
        <w:tc>
          <w:tcPr>
            <w:tcW w:w="3544" w:type="dxa"/>
            <w:tcBorders>
              <w:top w:val="single" w:sz="4" w:space="0" w:color="000000"/>
              <w:left w:val="single" w:sz="4" w:space="0" w:color="000000"/>
              <w:bottom w:val="single" w:sz="4" w:space="0" w:color="000000"/>
              <w:right w:val="single" w:sz="4" w:space="0" w:color="000000"/>
            </w:tcBorders>
          </w:tcPr>
          <w:p w14:paraId="3A3867D8" w14:textId="4AA5DD09" w:rsidR="00C400B5" w:rsidRPr="007B27AE" w:rsidRDefault="00C400B5">
            <w:pPr>
              <w:kinsoku w:val="0"/>
              <w:overflowPunct w:val="0"/>
              <w:autoSpaceDE w:val="0"/>
              <w:autoSpaceDN w:val="0"/>
              <w:adjustRightInd w:val="0"/>
              <w:spacing w:after="0" w:line="240" w:lineRule="auto"/>
              <w:jc w:val="center"/>
              <w:rPr>
                <w:lang w:eastAsia="en-US"/>
              </w:rPr>
            </w:pPr>
            <w:r w:rsidRPr="007B27AE">
              <w:rPr>
                <w:lang w:eastAsia="en-US"/>
              </w:rPr>
              <w:t>(33</w:t>
            </w:r>
            <w:r w:rsidR="00080E00" w:rsidRPr="007B27AE">
              <w:rPr>
                <w:lang w:eastAsia="en-US"/>
              </w:rPr>
              <w:t>,</w:t>
            </w:r>
            <w:r w:rsidRPr="007B27AE">
              <w:rPr>
                <w:lang w:eastAsia="en-US"/>
              </w:rPr>
              <w:t>4</w:t>
            </w:r>
            <w:r w:rsidR="00080E00" w:rsidRPr="007B27AE">
              <w:rPr>
                <w:lang w:val="en-US" w:eastAsia="en-US"/>
              </w:rPr>
              <w:t>;</w:t>
            </w:r>
            <w:r w:rsidR="00080E00" w:rsidRPr="007B27AE">
              <w:rPr>
                <w:lang w:eastAsia="en-US"/>
              </w:rPr>
              <w:t xml:space="preserve"> </w:t>
            </w:r>
            <w:r w:rsidRPr="007B27AE">
              <w:rPr>
                <w:lang w:eastAsia="en-US"/>
              </w:rPr>
              <w:t>59</w:t>
            </w:r>
            <w:r w:rsidR="00080E00" w:rsidRPr="007B27AE">
              <w:rPr>
                <w:lang w:eastAsia="en-US"/>
              </w:rPr>
              <w:t>,</w:t>
            </w:r>
            <w:r w:rsidRPr="007B27AE">
              <w:rPr>
                <w:lang w:eastAsia="en-US"/>
              </w:rPr>
              <w:t>1)</w:t>
            </w:r>
          </w:p>
        </w:tc>
      </w:tr>
      <w:tr w:rsidR="00C400B5" w:rsidRPr="007B27AE" w14:paraId="2183E82A" w14:textId="77777777" w:rsidTr="00141B19">
        <w:trPr>
          <w:trHeight w:val="333"/>
        </w:trPr>
        <w:tc>
          <w:tcPr>
            <w:tcW w:w="5812" w:type="dxa"/>
            <w:tcBorders>
              <w:top w:val="single" w:sz="4" w:space="0" w:color="000000"/>
              <w:left w:val="single" w:sz="4" w:space="0" w:color="000000"/>
              <w:bottom w:val="single" w:sz="4" w:space="0" w:color="000000"/>
              <w:right w:val="single" w:sz="4" w:space="0" w:color="000000"/>
            </w:tcBorders>
          </w:tcPr>
          <w:p w14:paraId="629D3137" w14:textId="75266615" w:rsidR="00C400B5" w:rsidRPr="007B27AE" w:rsidRDefault="00C400B5" w:rsidP="00C77702">
            <w:pPr>
              <w:kinsoku w:val="0"/>
              <w:overflowPunct w:val="0"/>
              <w:autoSpaceDE w:val="0"/>
              <w:autoSpaceDN w:val="0"/>
              <w:adjustRightInd w:val="0"/>
              <w:spacing w:after="0" w:line="240" w:lineRule="auto"/>
              <w:jc w:val="left"/>
              <w:rPr>
                <w:lang w:eastAsia="en-US"/>
              </w:rPr>
            </w:pPr>
            <w:r w:rsidRPr="007B27AE">
              <w:rPr>
                <w:lang w:eastAsia="en-US"/>
              </w:rPr>
              <w:t>полный ответ, (%)</w:t>
            </w:r>
          </w:p>
        </w:tc>
        <w:tc>
          <w:tcPr>
            <w:tcW w:w="3544" w:type="dxa"/>
            <w:tcBorders>
              <w:top w:val="single" w:sz="4" w:space="0" w:color="000000"/>
              <w:left w:val="single" w:sz="4" w:space="0" w:color="000000"/>
              <w:bottom w:val="single" w:sz="4" w:space="0" w:color="000000"/>
              <w:right w:val="single" w:sz="4" w:space="0" w:color="000000"/>
            </w:tcBorders>
          </w:tcPr>
          <w:p w14:paraId="437603FD" w14:textId="581D6EFF" w:rsidR="00C400B5" w:rsidRPr="007B27AE" w:rsidRDefault="00C400B5" w:rsidP="00C77702">
            <w:pPr>
              <w:kinsoku w:val="0"/>
              <w:overflowPunct w:val="0"/>
              <w:autoSpaceDE w:val="0"/>
              <w:autoSpaceDN w:val="0"/>
              <w:adjustRightInd w:val="0"/>
              <w:spacing w:after="0" w:line="240" w:lineRule="auto"/>
              <w:jc w:val="center"/>
              <w:rPr>
                <w:spacing w:val="-4"/>
                <w:lang w:eastAsia="en-US"/>
              </w:rPr>
            </w:pPr>
            <w:r w:rsidRPr="007B27AE">
              <w:rPr>
                <w:spacing w:val="-4"/>
                <w:lang w:eastAsia="en-US"/>
              </w:rPr>
              <w:t>3</w:t>
            </w:r>
            <w:r w:rsidR="00080E00" w:rsidRPr="007B27AE">
              <w:rPr>
                <w:spacing w:val="-4"/>
                <w:lang w:eastAsia="en-US"/>
              </w:rPr>
              <w:t>,</w:t>
            </w:r>
            <w:r w:rsidRPr="007B27AE">
              <w:rPr>
                <w:spacing w:val="-4"/>
                <w:lang w:eastAsia="en-US"/>
              </w:rPr>
              <w:t>2</w:t>
            </w:r>
          </w:p>
        </w:tc>
      </w:tr>
      <w:tr w:rsidR="00C400B5" w:rsidRPr="007B27AE" w14:paraId="1B4295A6" w14:textId="77777777" w:rsidTr="00141B19">
        <w:trPr>
          <w:trHeight w:val="333"/>
        </w:trPr>
        <w:tc>
          <w:tcPr>
            <w:tcW w:w="5812" w:type="dxa"/>
            <w:tcBorders>
              <w:top w:val="single" w:sz="4" w:space="0" w:color="000000"/>
              <w:left w:val="single" w:sz="4" w:space="0" w:color="000000"/>
              <w:bottom w:val="single" w:sz="4" w:space="0" w:color="000000"/>
              <w:right w:val="single" w:sz="4" w:space="0" w:color="000000"/>
            </w:tcBorders>
          </w:tcPr>
          <w:p w14:paraId="5C6E5245" w14:textId="5C376829" w:rsidR="00C400B5" w:rsidRPr="007B27AE" w:rsidRDefault="00C400B5" w:rsidP="00C77702">
            <w:pPr>
              <w:kinsoku w:val="0"/>
              <w:overflowPunct w:val="0"/>
              <w:autoSpaceDE w:val="0"/>
              <w:autoSpaceDN w:val="0"/>
              <w:adjustRightInd w:val="0"/>
              <w:spacing w:after="0" w:line="240" w:lineRule="auto"/>
              <w:jc w:val="left"/>
              <w:rPr>
                <w:lang w:eastAsia="en-US"/>
              </w:rPr>
            </w:pPr>
            <w:r w:rsidRPr="007B27AE">
              <w:rPr>
                <w:lang w:eastAsia="en-US"/>
              </w:rPr>
              <w:t>частичный ответ, (%)</w:t>
            </w:r>
          </w:p>
        </w:tc>
        <w:tc>
          <w:tcPr>
            <w:tcW w:w="3544" w:type="dxa"/>
            <w:tcBorders>
              <w:top w:val="single" w:sz="4" w:space="0" w:color="000000"/>
              <w:left w:val="single" w:sz="4" w:space="0" w:color="000000"/>
              <w:bottom w:val="single" w:sz="4" w:space="0" w:color="000000"/>
              <w:right w:val="single" w:sz="4" w:space="0" w:color="000000"/>
            </w:tcBorders>
          </w:tcPr>
          <w:p w14:paraId="0F57180E" w14:textId="7C380679" w:rsidR="00C400B5" w:rsidRPr="007B27AE" w:rsidRDefault="00C400B5" w:rsidP="00C77702">
            <w:pPr>
              <w:kinsoku w:val="0"/>
              <w:overflowPunct w:val="0"/>
              <w:autoSpaceDE w:val="0"/>
              <w:autoSpaceDN w:val="0"/>
              <w:adjustRightInd w:val="0"/>
              <w:spacing w:after="0" w:line="240" w:lineRule="auto"/>
              <w:jc w:val="center"/>
              <w:rPr>
                <w:spacing w:val="-4"/>
                <w:lang w:eastAsia="en-US"/>
              </w:rPr>
            </w:pPr>
            <w:r w:rsidRPr="007B27AE">
              <w:rPr>
                <w:spacing w:val="-4"/>
                <w:lang w:eastAsia="en-US"/>
              </w:rPr>
              <w:t>42</w:t>
            </w:r>
            <w:r w:rsidR="00080E00" w:rsidRPr="007B27AE">
              <w:rPr>
                <w:spacing w:val="-4"/>
                <w:lang w:eastAsia="en-US"/>
              </w:rPr>
              <w:t>,</w:t>
            </w:r>
            <w:r w:rsidRPr="007B27AE">
              <w:rPr>
                <w:spacing w:val="-4"/>
                <w:lang w:eastAsia="en-US"/>
              </w:rPr>
              <w:t>9</w:t>
            </w:r>
          </w:p>
        </w:tc>
      </w:tr>
      <w:tr w:rsidR="00C400B5" w:rsidRPr="007B27AE" w14:paraId="48B1C0A5" w14:textId="77777777" w:rsidTr="00141B19">
        <w:trPr>
          <w:trHeight w:val="333"/>
        </w:trPr>
        <w:tc>
          <w:tcPr>
            <w:tcW w:w="5812" w:type="dxa"/>
            <w:tcBorders>
              <w:top w:val="single" w:sz="4" w:space="0" w:color="000000"/>
              <w:left w:val="single" w:sz="4" w:space="0" w:color="000000"/>
              <w:bottom w:val="single" w:sz="4" w:space="0" w:color="000000"/>
              <w:right w:val="single" w:sz="4" w:space="0" w:color="000000"/>
            </w:tcBorders>
          </w:tcPr>
          <w:p w14:paraId="6473BC7F" w14:textId="1AEA9F64" w:rsidR="00C400B5" w:rsidRPr="007B27AE" w:rsidRDefault="00C400B5" w:rsidP="00C77702">
            <w:pPr>
              <w:kinsoku w:val="0"/>
              <w:overflowPunct w:val="0"/>
              <w:autoSpaceDE w:val="0"/>
              <w:autoSpaceDN w:val="0"/>
              <w:adjustRightInd w:val="0"/>
              <w:spacing w:after="0" w:line="240" w:lineRule="auto"/>
              <w:jc w:val="left"/>
              <w:rPr>
                <w:lang w:eastAsia="en-US"/>
              </w:rPr>
            </w:pPr>
            <w:r w:rsidRPr="007B27AE">
              <w:rPr>
                <w:lang w:eastAsia="en-US"/>
              </w:rPr>
              <w:t>Медиана продолжительность ответа, мес. (диапазон)</w:t>
            </w:r>
          </w:p>
        </w:tc>
        <w:tc>
          <w:tcPr>
            <w:tcW w:w="3544" w:type="dxa"/>
            <w:tcBorders>
              <w:top w:val="single" w:sz="4" w:space="0" w:color="000000"/>
              <w:left w:val="single" w:sz="4" w:space="0" w:color="000000"/>
              <w:bottom w:val="single" w:sz="4" w:space="0" w:color="000000"/>
              <w:right w:val="single" w:sz="4" w:space="0" w:color="000000"/>
            </w:tcBorders>
          </w:tcPr>
          <w:p w14:paraId="47134102" w14:textId="16E86BBA" w:rsidR="00C400B5" w:rsidRPr="007B27AE" w:rsidRDefault="00C400B5">
            <w:pPr>
              <w:kinsoku w:val="0"/>
              <w:overflowPunct w:val="0"/>
              <w:autoSpaceDE w:val="0"/>
              <w:autoSpaceDN w:val="0"/>
              <w:adjustRightInd w:val="0"/>
              <w:spacing w:after="0" w:line="240" w:lineRule="auto"/>
              <w:jc w:val="center"/>
              <w:rPr>
                <w:lang w:eastAsia="en-US"/>
              </w:rPr>
            </w:pPr>
            <w:r w:rsidRPr="007B27AE">
              <w:rPr>
                <w:lang w:eastAsia="en-US"/>
              </w:rPr>
              <w:t>Не достигнута (16</w:t>
            </w:r>
            <w:r w:rsidR="00080E00" w:rsidRPr="007B27AE">
              <w:rPr>
                <w:lang w:eastAsia="en-US"/>
              </w:rPr>
              <w:t>,</w:t>
            </w:r>
            <w:r w:rsidRPr="007B27AE">
              <w:rPr>
                <w:lang w:eastAsia="en-US"/>
              </w:rPr>
              <w:t>7</w:t>
            </w:r>
            <w:r w:rsidR="00080E00" w:rsidRPr="007B27AE">
              <w:rPr>
                <w:lang w:val="en-US" w:eastAsia="en-US"/>
              </w:rPr>
              <w:t>;</w:t>
            </w:r>
            <w:r w:rsidR="00080E00" w:rsidRPr="007B27AE">
              <w:rPr>
                <w:lang w:eastAsia="en-US"/>
              </w:rPr>
              <w:t xml:space="preserve"> </w:t>
            </w:r>
            <w:r w:rsidRPr="007B27AE">
              <w:rPr>
                <w:lang w:eastAsia="en-US"/>
              </w:rPr>
              <w:t>Не достигнута)</w:t>
            </w:r>
          </w:p>
        </w:tc>
      </w:tr>
      <w:tr w:rsidR="00141B19" w:rsidRPr="007B27AE" w14:paraId="3F7FEF6B" w14:textId="77777777" w:rsidTr="00B41B81">
        <w:trPr>
          <w:trHeight w:val="333"/>
        </w:trPr>
        <w:tc>
          <w:tcPr>
            <w:tcW w:w="9356" w:type="dxa"/>
            <w:gridSpan w:val="2"/>
            <w:tcBorders>
              <w:top w:val="single" w:sz="4" w:space="0" w:color="000000"/>
              <w:left w:val="single" w:sz="4" w:space="0" w:color="000000"/>
              <w:bottom w:val="single" w:sz="4" w:space="0" w:color="000000"/>
              <w:right w:val="single" w:sz="4" w:space="0" w:color="000000"/>
            </w:tcBorders>
          </w:tcPr>
          <w:p w14:paraId="58767CF0" w14:textId="77777777" w:rsidR="00141B19" w:rsidRDefault="00141B19" w:rsidP="00141B19">
            <w:pPr>
              <w:kinsoku w:val="0"/>
              <w:overflowPunct w:val="0"/>
              <w:autoSpaceDE w:val="0"/>
              <w:autoSpaceDN w:val="0"/>
              <w:adjustRightInd w:val="0"/>
              <w:spacing w:after="0" w:line="232" w:lineRule="exact"/>
              <w:ind w:left="22"/>
              <w:rPr>
                <w:spacing w:val="-4"/>
                <w:sz w:val="20"/>
                <w:lang w:eastAsia="en-US"/>
              </w:rPr>
            </w:pPr>
            <w:r>
              <w:rPr>
                <w:b/>
                <w:spacing w:val="-4"/>
                <w:sz w:val="20"/>
                <w:lang w:eastAsia="en-US"/>
              </w:rPr>
              <w:t>Примечание:</w:t>
            </w:r>
          </w:p>
          <w:p w14:paraId="74E63B5A" w14:textId="72E8D29A" w:rsidR="00141B19" w:rsidRPr="007B27AE" w:rsidRDefault="00141B19" w:rsidP="00141B19">
            <w:pPr>
              <w:kinsoku w:val="0"/>
              <w:overflowPunct w:val="0"/>
              <w:autoSpaceDE w:val="0"/>
              <w:autoSpaceDN w:val="0"/>
              <w:adjustRightInd w:val="0"/>
              <w:spacing w:after="0" w:line="240" w:lineRule="auto"/>
              <w:rPr>
                <w:lang w:eastAsia="en-US"/>
              </w:rPr>
            </w:pPr>
            <w:r>
              <w:rPr>
                <w:spacing w:val="-4"/>
                <w:sz w:val="20"/>
                <w:lang w:eastAsia="en-US"/>
              </w:rPr>
              <w:t>ДИ – доверительный интервал</w:t>
            </w:r>
            <w:r>
              <w:rPr>
                <w:spacing w:val="-4"/>
                <w:sz w:val="20"/>
                <w:lang w:eastAsia="en-US"/>
              </w:rPr>
              <w:t>.</w:t>
            </w:r>
          </w:p>
        </w:tc>
      </w:tr>
    </w:tbl>
    <w:p w14:paraId="1FA590D3" w14:textId="77777777" w:rsidR="00080E00" w:rsidRPr="007B27AE" w:rsidRDefault="00080E00" w:rsidP="00C77702">
      <w:pPr>
        <w:pStyle w:val="ab"/>
        <w:spacing w:before="0" w:beforeAutospacing="0" w:after="0" w:afterAutospacing="0"/>
        <w:ind w:firstLine="709"/>
        <w:jc w:val="both"/>
        <w:textAlignment w:val="top"/>
        <w:rPr>
          <w:color w:val="000000"/>
          <w:szCs w:val="23"/>
          <w:shd w:val="clear" w:color="auto" w:fill="FFFFFF"/>
        </w:rPr>
      </w:pPr>
    </w:p>
    <w:p w14:paraId="630DFC56" w14:textId="1B04BBCE" w:rsidR="00C400B5" w:rsidRPr="007B27AE" w:rsidRDefault="00C400B5" w:rsidP="00C77702">
      <w:pPr>
        <w:pStyle w:val="ab"/>
        <w:spacing w:before="0" w:beforeAutospacing="0" w:after="0" w:afterAutospacing="0"/>
        <w:ind w:firstLine="709"/>
        <w:jc w:val="both"/>
        <w:textAlignment w:val="top"/>
        <w:rPr>
          <w:color w:val="000000"/>
          <w:szCs w:val="23"/>
          <w:shd w:val="clear" w:color="auto" w:fill="FFFFFF"/>
        </w:rPr>
      </w:pPr>
      <w:r w:rsidRPr="007B27AE">
        <w:rPr>
          <w:color w:val="000000"/>
          <w:szCs w:val="23"/>
          <w:shd w:val="clear" w:color="auto" w:fill="FFFFFF"/>
        </w:rPr>
        <w:t>Среднее время ответа составило 4,5 месяца (диапазон от 2,3 до 16,4 месяца). Общая частота ответов составила 46,9%, 41,2% и 50,0% для 3 подтипов ЛМЗ (MALT, узловой, селезеночный) соответственно [29].</w:t>
      </w:r>
    </w:p>
    <w:p w14:paraId="4CC8865D" w14:textId="598E8D73" w:rsidR="006307E3" w:rsidRPr="007B27AE" w:rsidRDefault="00A55D3A" w:rsidP="005D1B5F">
      <w:pPr>
        <w:pStyle w:val="ab"/>
        <w:spacing w:before="0" w:beforeAutospacing="0" w:after="0" w:afterAutospacing="0"/>
        <w:ind w:firstLine="709"/>
        <w:jc w:val="both"/>
        <w:textAlignment w:val="top"/>
        <w:rPr>
          <w:color w:val="000000"/>
          <w:szCs w:val="23"/>
          <w:shd w:val="clear" w:color="auto" w:fill="FFFFFF"/>
        </w:rPr>
      </w:pPr>
      <w:bookmarkStart w:id="158" w:name="_Hlk123033463"/>
      <w:r w:rsidRPr="007B27AE">
        <w:rPr>
          <w:color w:val="000000"/>
          <w:szCs w:val="23"/>
          <w:shd w:val="clear" w:color="auto" w:fill="FFFFFF"/>
        </w:rPr>
        <w:t>В многоцентровом открытом нерандомизированном исследовании II фазы PCYC-1121 (NCT01980628) оценивали эффективность и безопасность монотерапии ибрутинибом у </w:t>
      </w:r>
      <w:r w:rsidR="00980A66" w:rsidRPr="007B27AE">
        <w:rPr>
          <w:color w:val="000000"/>
          <w:szCs w:val="23"/>
          <w:shd w:val="clear" w:color="auto" w:fill="FFFFFF"/>
        </w:rPr>
        <w:t xml:space="preserve">63 </w:t>
      </w:r>
      <w:r w:rsidRPr="007B27AE">
        <w:rPr>
          <w:color w:val="000000"/>
          <w:szCs w:val="23"/>
          <w:shd w:val="clear" w:color="auto" w:fill="FFFFFF"/>
        </w:rPr>
        <w:t>пациентов с рецидивирующей/рефрактерной ЛМЗ</w:t>
      </w:r>
      <w:bookmarkEnd w:id="158"/>
      <w:r w:rsidRPr="007B27AE">
        <w:rPr>
          <w:color w:val="000000"/>
          <w:szCs w:val="23"/>
          <w:shd w:val="clear" w:color="auto" w:fill="FFFFFF"/>
        </w:rPr>
        <w:t>. Результаты исследования II фазы PCYC-1121 применения ибрутиниба у</w:t>
      </w:r>
      <w:r w:rsidR="00A939AB" w:rsidRPr="007B27AE">
        <w:rPr>
          <w:color w:val="000000"/>
          <w:szCs w:val="23"/>
          <w:shd w:val="clear" w:color="auto" w:fill="FFFFFF"/>
        </w:rPr>
        <w:t xml:space="preserve"> </w:t>
      </w:r>
      <w:r w:rsidRPr="007B27AE">
        <w:rPr>
          <w:color w:val="000000"/>
          <w:szCs w:val="23"/>
          <w:shd w:val="clear" w:color="auto" w:fill="FFFFFF"/>
        </w:rPr>
        <w:t xml:space="preserve">ранее леченных пациентов с ЛМЗ продемонстрировали эффективность и безопасность монотерапии ибрутинибом у пациентов со всеми подтипами ЛМЗ (экстранодальной лимфомой лимфоидной ткани, ассоциированной со слизистыми оболочками, нодальной и ЛМЗ селезенки). PCYC-1121 – одно из самых масштабных проспективных исследований у пациентов с распространенной стадией ЛМЗ. По данным независимых экспертов, по истечении </w:t>
      </w:r>
      <w:bookmarkStart w:id="159" w:name="_Hlk123033243"/>
      <w:r w:rsidRPr="007B27AE">
        <w:rPr>
          <w:color w:val="000000"/>
          <w:szCs w:val="23"/>
          <w:shd w:val="clear" w:color="auto" w:fill="FFFFFF"/>
        </w:rPr>
        <w:t xml:space="preserve">медианы наблюдения 19,4 </w:t>
      </w:r>
      <w:r w:rsidRPr="007B27AE">
        <w:rPr>
          <w:color w:val="000000"/>
          <w:szCs w:val="23"/>
          <w:shd w:val="clear" w:color="auto" w:fill="FFFFFF"/>
        </w:rPr>
        <w:lastRenderedPageBreak/>
        <w:t xml:space="preserve">месяца (первичный анализ) </w:t>
      </w:r>
      <w:r w:rsidR="00141B19">
        <w:rPr>
          <w:color w:val="000000"/>
          <w:szCs w:val="23"/>
          <w:shd w:val="clear" w:color="auto" w:fill="FFFFFF"/>
        </w:rPr>
        <w:t>ЧОО</w:t>
      </w:r>
      <w:r w:rsidRPr="007B27AE">
        <w:rPr>
          <w:color w:val="000000"/>
          <w:szCs w:val="23"/>
          <w:shd w:val="clear" w:color="auto" w:fill="FFFFFF"/>
        </w:rPr>
        <w:t xml:space="preserve"> составила 48%. Медиана длительности ответа не была достигнута, а медиана выживаемости без прогрессирования составила 14,2 месяца</w:t>
      </w:r>
      <w:bookmarkEnd w:id="159"/>
      <w:r w:rsidRPr="007B27AE">
        <w:rPr>
          <w:color w:val="000000"/>
          <w:szCs w:val="23"/>
          <w:shd w:val="clear" w:color="auto" w:fill="FFFFFF"/>
        </w:rPr>
        <w:t xml:space="preserve">. </w:t>
      </w:r>
    </w:p>
    <w:p w14:paraId="20FF12FE" w14:textId="5D39C88A" w:rsidR="00A55D3A" w:rsidRPr="007B27AE" w:rsidRDefault="00A55D3A" w:rsidP="005D1B5F">
      <w:pPr>
        <w:pStyle w:val="ab"/>
        <w:spacing w:before="0" w:beforeAutospacing="0" w:after="0" w:afterAutospacing="0"/>
        <w:ind w:firstLine="709"/>
        <w:jc w:val="both"/>
        <w:textAlignment w:val="top"/>
        <w:rPr>
          <w:color w:val="000000" w:themeColor="text1"/>
          <w:sz w:val="32"/>
          <w:szCs w:val="28"/>
        </w:rPr>
      </w:pPr>
      <w:r w:rsidRPr="007B27AE">
        <w:rPr>
          <w:color w:val="000000"/>
          <w:szCs w:val="23"/>
          <w:shd w:val="clear" w:color="auto" w:fill="FFFFFF"/>
        </w:rPr>
        <w:t xml:space="preserve">Анализ в подгруппах продемонстрировал большую частоту ответа у пациентов, ранее получавших только ритуксимаб (69%), по сравнению с теми, кто ранее получал химиоиммунотерапию на основе ритуксимаба (46%). В окончательном анализе данных исследования II фазы PCYC-1121 при медиане наблюдения 33,1 месяца (~14 дополнительных месяцах наблюдения с момента первичного анализа) монотерапия ибрутинибом продолжала ассоциироваться с достижением стойкой клинической пользы у пациентов с рецидивирующей/рефрактерной ЛМЗ. </w:t>
      </w:r>
      <w:bookmarkStart w:id="160" w:name="_Hlk123033275"/>
      <w:r w:rsidRPr="007B27AE">
        <w:rPr>
          <w:color w:val="000000"/>
          <w:szCs w:val="23"/>
          <w:shd w:val="clear" w:color="auto" w:fill="FFFFFF"/>
        </w:rPr>
        <w:t>Данные исследования продемонстрировали углубление ответа в динамике: ЧОО увеличилась с 48% через год лечения до 58% через три года, а частота полного ответа – с 5% через год лечения до 10% через три года. Медиана общей выживаемости по истечении 33 месяцев наблюдения оставалась недостигнутой. Кроме того, медиана длительности устойчивого ответа составила 27,6 месяца, у 48% пациентов ответ сохранялся через 33 месяца</w:t>
      </w:r>
      <w:bookmarkEnd w:id="160"/>
      <w:r w:rsidRPr="007B27AE">
        <w:rPr>
          <w:color w:val="000000"/>
          <w:szCs w:val="23"/>
          <w:shd w:val="clear" w:color="auto" w:fill="FFFFFF"/>
        </w:rPr>
        <w:t>. Новых данных о безопасности не зафиксировано. При длительности лечения ибрутинибом до 45 месяцев данные о безопасности препарата в монорежиме соответствовали данным первичного анализа и опубликованным результатам о применении ибрутиниба у пациентов с неходжкинскими лимфомами и хроническим лимфолейкозом</w:t>
      </w:r>
      <w:bookmarkStart w:id="161" w:name="_Hlk123033471"/>
      <w:r w:rsidR="00642B01" w:rsidRPr="007B27AE">
        <w:rPr>
          <w:color w:val="000000"/>
          <w:szCs w:val="23"/>
          <w:shd w:val="clear" w:color="auto" w:fill="FFFFFF"/>
        </w:rPr>
        <w:t xml:space="preserve"> </w:t>
      </w:r>
      <w:r w:rsidRPr="007B27AE">
        <w:rPr>
          <w:color w:val="000000"/>
          <w:szCs w:val="23"/>
          <w:shd w:val="clear" w:color="auto" w:fill="FFFFFF"/>
        </w:rPr>
        <w:t>[14].</w:t>
      </w:r>
    </w:p>
    <w:bookmarkEnd w:id="161"/>
    <w:p w14:paraId="6A7E70E8" w14:textId="77777777" w:rsidR="003C3091" w:rsidRPr="007B27AE" w:rsidRDefault="003C3091" w:rsidP="003C3091">
      <w:pPr>
        <w:spacing w:after="0" w:line="240" w:lineRule="auto"/>
        <w:ind w:firstLine="709"/>
        <w:rPr>
          <w:color w:val="000000"/>
        </w:rPr>
      </w:pPr>
    </w:p>
    <w:p w14:paraId="0FBE61E8" w14:textId="7F11B0F5" w:rsidR="003C3091" w:rsidRPr="007B27AE" w:rsidRDefault="003C3091" w:rsidP="00BA2D96">
      <w:pPr>
        <w:spacing w:after="0" w:line="240" w:lineRule="auto"/>
        <w:rPr>
          <w:b/>
          <w:color w:val="000000"/>
        </w:rPr>
      </w:pPr>
      <w:r w:rsidRPr="007B27AE">
        <w:rPr>
          <w:b/>
        </w:rPr>
        <w:t>4.3.1.</w:t>
      </w:r>
      <w:r w:rsidR="00A55D3A" w:rsidRPr="007B27AE">
        <w:rPr>
          <w:b/>
        </w:rPr>
        <w:t>5</w:t>
      </w:r>
      <w:r w:rsidRPr="007B27AE">
        <w:rPr>
          <w:b/>
        </w:rPr>
        <w:t xml:space="preserve">. </w:t>
      </w:r>
      <w:bookmarkStart w:id="162" w:name="_Hlk123033327"/>
      <w:r w:rsidR="00A55D3A" w:rsidRPr="007B27AE">
        <w:rPr>
          <w:b/>
          <w:color w:val="000000" w:themeColor="text1"/>
        </w:rPr>
        <w:t>Хроническая реакция «трансплантат против хозяина»</w:t>
      </w:r>
      <w:bookmarkEnd w:id="162"/>
    </w:p>
    <w:p w14:paraId="15BEAACB" w14:textId="77777777" w:rsidR="003C3091" w:rsidRPr="007B27AE" w:rsidRDefault="003C3091" w:rsidP="003C3091">
      <w:pPr>
        <w:spacing w:after="0" w:line="240" w:lineRule="auto"/>
        <w:ind w:firstLine="709"/>
        <w:rPr>
          <w:b/>
          <w:i/>
          <w:color w:val="000000"/>
          <w:highlight w:val="yellow"/>
        </w:rPr>
      </w:pPr>
    </w:p>
    <w:p w14:paraId="62BE2E32" w14:textId="51BF4CD4" w:rsidR="00A55D3A" w:rsidRPr="007B27AE" w:rsidRDefault="00A55D3A" w:rsidP="005D1B5F">
      <w:pPr>
        <w:pStyle w:val="ab"/>
        <w:spacing w:before="0" w:beforeAutospacing="0" w:after="0" w:afterAutospacing="0"/>
        <w:ind w:firstLine="709"/>
        <w:jc w:val="both"/>
        <w:textAlignment w:val="top"/>
      </w:pPr>
      <w:bookmarkStart w:id="163" w:name="_Hlk123033519"/>
      <w:r w:rsidRPr="007B27AE">
        <w:t>В фазе 1b / 2 открытого исследования (PCYC-1129; ClinicalTrials.gov идентификатор </w:t>
      </w:r>
      <w:hyperlink r:id="rId27" w:tooltip="См . в ClinicalTrials.gov" w:history="1">
        <w:r w:rsidRPr="007B27AE">
          <w:rPr>
            <w:rStyle w:val="aa"/>
            <w:color w:val="000000" w:themeColor="text1"/>
            <w:shd w:val="clear" w:color="auto" w:fill="FFFFFF"/>
          </w:rPr>
          <w:t>NCT02195869</w:t>
        </w:r>
      </w:hyperlink>
      <w:r w:rsidRPr="007B27AE">
        <w:rPr>
          <w:color w:val="000000" w:themeColor="text1"/>
        </w:rPr>
        <w:t xml:space="preserve">) с </w:t>
      </w:r>
      <w:r w:rsidRPr="007B27AE">
        <w:t xml:space="preserve">участием </w:t>
      </w:r>
      <w:bookmarkStart w:id="164" w:name="_Hlk123033320"/>
      <w:r w:rsidR="00642B01" w:rsidRPr="007B27AE">
        <w:t>пациентов</w:t>
      </w:r>
      <w:r w:rsidRPr="007B27AE">
        <w:t xml:space="preserve"> </w:t>
      </w:r>
      <w:bookmarkEnd w:id="163"/>
      <w:bookmarkEnd w:id="164"/>
      <w:r w:rsidRPr="007B27AE">
        <w:t xml:space="preserve">с </w:t>
      </w:r>
      <w:r w:rsidR="004A592A" w:rsidRPr="007B27AE">
        <w:t>хронической реакцией “трансплант против хозина”</w:t>
      </w:r>
      <w:r w:rsidRPr="007B27AE">
        <w:t xml:space="preserve">, которые были стероидозависимыми или рефрактерными, была продемонстрирована активность и безопасность ибрутиниба, однократного ежедневного ингибитора тирозинкиназы Брутона.  </w:t>
      </w:r>
      <w:bookmarkStart w:id="165" w:name="_Hlk123033356"/>
      <w:r w:rsidRPr="007B27AE">
        <w:t>После медианы наблюдения в 26 месяцев (диапазон от 0.53 до 36,7 месяцев) наилучшая общая частота ответа во всей пролеченной популяции составила 69% (29 из 42), при этом 13 пациентов (31%) достигли полного ответа, а 16 пациентов (38%) - частичного ответа</w:t>
      </w:r>
      <w:bookmarkEnd w:id="165"/>
      <w:r w:rsidRPr="007B27AE">
        <w:t>. Устойчивые ответы в течение ≥20, ≥32 и ≥44 недель наблюдались у 20 (69%), 18 (62%), и 16 (55%) из 29 респондентов соответственно. Из 26 пациентов с ≥ 2 пораженными органами 19 (73%) показали ответы в ≥ 2 органах. Шесть из 10 пациентов (60%) с ≥ 3 вовлеченными органами показали ответы в ≥ 3 органах. Одиннадцать из 18 пациентов (61%), у которых был склероз в исходном состоянии, показали склеротический ответ (39% с полным ответом, 22% с частичным ответом). Двадцать семь из 42 пациентов (64%) достигли дозы кортикостероидов &lt;.15 мг/кг/день во время исследования; 8 прекратили лечение кортикостероидами и остались без кортикостероидов при закрытии исследования</w:t>
      </w:r>
      <w:bookmarkStart w:id="166" w:name="_Hlk123033542"/>
      <w:r w:rsidR="00642B01" w:rsidRPr="007B27AE">
        <w:t xml:space="preserve"> </w:t>
      </w:r>
      <w:r w:rsidRPr="007B27AE">
        <w:t>[15].</w:t>
      </w:r>
      <w:bookmarkEnd w:id="166"/>
      <w:r w:rsidRPr="007B27AE">
        <w:tab/>
      </w:r>
    </w:p>
    <w:p w14:paraId="347750D8" w14:textId="77777777" w:rsidR="00143E65" w:rsidRPr="007B27AE" w:rsidRDefault="00143E65" w:rsidP="00143E65">
      <w:pPr>
        <w:spacing w:after="0" w:line="240" w:lineRule="auto"/>
        <w:rPr>
          <w:color w:val="000000"/>
          <w:highlight w:val="yellow"/>
        </w:rPr>
      </w:pPr>
    </w:p>
    <w:p w14:paraId="78E040A9" w14:textId="04353C30" w:rsidR="00040F40" w:rsidRPr="007B27AE" w:rsidRDefault="00040F40" w:rsidP="00BA2D96">
      <w:pPr>
        <w:spacing w:after="0" w:line="240" w:lineRule="auto"/>
        <w:outlineLvl w:val="2"/>
        <w:rPr>
          <w:rFonts w:eastAsia="Times New Roman"/>
          <w:b/>
          <w:bCs/>
          <w:iCs/>
          <w:highlight w:val="yellow"/>
          <w:lang w:eastAsia="en-US"/>
        </w:rPr>
      </w:pPr>
      <w:bookmarkStart w:id="167" w:name="_Toc52190594"/>
      <w:bookmarkStart w:id="168" w:name="_Toc124182541"/>
      <w:bookmarkStart w:id="169" w:name="_Hlk521885199"/>
      <w:r w:rsidRPr="007B27AE">
        <w:rPr>
          <w:rFonts w:eastAsia="Times New Roman"/>
          <w:b/>
          <w:bCs/>
          <w:iCs/>
          <w:lang w:eastAsia="en-US"/>
        </w:rPr>
        <w:t>4.3</w:t>
      </w:r>
      <w:r w:rsidR="00B30F15" w:rsidRPr="007B27AE">
        <w:rPr>
          <w:rFonts w:eastAsia="Times New Roman"/>
          <w:b/>
          <w:bCs/>
          <w:iCs/>
          <w:lang w:eastAsia="en-US"/>
        </w:rPr>
        <w:t>.2.</w:t>
      </w:r>
      <w:bookmarkEnd w:id="167"/>
      <w:r w:rsidR="007D3F37" w:rsidRPr="007B27AE">
        <w:rPr>
          <w:rFonts w:eastAsia="Times New Roman"/>
          <w:b/>
          <w:bCs/>
          <w:iCs/>
          <w:lang w:eastAsia="en-US"/>
        </w:rPr>
        <w:t xml:space="preserve"> </w:t>
      </w:r>
      <w:r w:rsidR="00B30F15" w:rsidRPr="007B27AE">
        <w:rPr>
          <w:rFonts w:eastAsia="Times New Roman"/>
          <w:b/>
          <w:bCs/>
          <w:iCs/>
          <w:lang w:eastAsia="en-US"/>
        </w:rPr>
        <w:t>Клиническая безопасность</w:t>
      </w:r>
      <w:bookmarkEnd w:id="168"/>
    </w:p>
    <w:p w14:paraId="1C8214CE" w14:textId="77777777" w:rsidR="00080E00" w:rsidRPr="007B27AE" w:rsidRDefault="00080E00" w:rsidP="005D1B5F">
      <w:pPr>
        <w:autoSpaceDE w:val="0"/>
        <w:autoSpaceDN w:val="0"/>
        <w:adjustRightInd w:val="0"/>
        <w:spacing w:after="0" w:line="240" w:lineRule="auto"/>
        <w:ind w:firstLine="709"/>
        <w:rPr>
          <w:i/>
          <w:iCs/>
          <w:color w:val="000000" w:themeColor="text1"/>
          <w:szCs w:val="28"/>
        </w:rPr>
      </w:pPr>
      <w:bookmarkStart w:id="170" w:name="_Toc52190595"/>
    </w:p>
    <w:p w14:paraId="711553A3" w14:textId="60EA6DC5" w:rsidR="00642B01" w:rsidRPr="007B27AE" w:rsidRDefault="00642B01" w:rsidP="005D1B5F">
      <w:pPr>
        <w:autoSpaceDE w:val="0"/>
        <w:autoSpaceDN w:val="0"/>
        <w:adjustRightInd w:val="0"/>
        <w:spacing w:after="0" w:line="240" w:lineRule="auto"/>
        <w:ind w:firstLine="709"/>
        <w:rPr>
          <w:i/>
          <w:iCs/>
          <w:color w:val="000000" w:themeColor="text1"/>
          <w:szCs w:val="28"/>
        </w:rPr>
      </w:pPr>
      <w:r w:rsidRPr="007B27AE">
        <w:rPr>
          <w:i/>
          <w:iCs/>
          <w:color w:val="000000" w:themeColor="text1"/>
          <w:szCs w:val="28"/>
        </w:rPr>
        <w:t>Применение при мантийноклеточной лимфоме</w:t>
      </w:r>
    </w:p>
    <w:p w14:paraId="31A39145" w14:textId="5D9F039F" w:rsidR="00642B01" w:rsidRPr="007B27AE" w:rsidRDefault="00642B01" w:rsidP="00642B01">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Данные, описанные ниже, отражают воздействие </w:t>
      </w:r>
      <w:r w:rsidR="00C77702" w:rsidRPr="007B27AE">
        <w:rPr>
          <w:color w:val="000000"/>
          <w:szCs w:val="28"/>
          <w:shd w:val="clear" w:color="auto" w:fill="FFFFFF"/>
        </w:rPr>
        <w:t xml:space="preserve">ибрутиниба </w:t>
      </w:r>
      <w:r w:rsidRPr="007B27AE">
        <w:rPr>
          <w:color w:val="000000" w:themeColor="text1"/>
          <w:szCs w:val="28"/>
        </w:rPr>
        <w:t>в клиническом исследовании, включавшем 111 пациентов с ранее леченным МКЛ, получавших 560 мг в день при средней продолжительности лечения 8,3 месяца</w:t>
      </w:r>
      <w:r w:rsidR="00BB479D" w:rsidRPr="007B27AE">
        <w:rPr>
          <w:color w:val="000000" w:themeColor="text1"/>
          <w:szCs w:val="28"/>
        </w:rPr>
        <w:t xml:space="preserve"> [29]</w:t>
      </w:r>
      <w:r w:rsidRPr="007B27AE">
        <w:rPr>
          <w:color w:val="000000" w:themeColor="text1"/>
          <w:szCs w:val="28"/>
        </w:rPr>
        <w:t>.</w:t>
      </w:r>
    </w:p>
    <w:p w14:paraId="6B08C5C7" w14:textId="55F558A2" w:rsidR="00642B01" w:rsidRPr="007B27AE" w:rsidRDefault="00642B01" w:rsidP="00642B01">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Наиболее частыми побочными реакциями (≥ 20%) были тромбоцитопения, диарея, нейтропения, анемия, утомляемость, мышечно-скелетная боль, периферические отеки, инфекции верхних дыхательных путей, тошнота, синяки, одышка, запор, сыпь, боль в животе, рвота и снижение аппетита. </w:t>
      </w:r>
    </w:p>
    <w:p w14:paraId="4A984898" w14:textId="77777777" w:rsidR="00642B01" w:rsidRPr="007B27AE" w:rsidRDefault="00642B01" w:rsidP="00642B01">
      <w:pPr>
        <w:autoSpaceDE w:val="0"/>
        <w:autoSpaceDN w:val="0"/>
        <w:adjustRightInd w:val="0"/>
        <w:spacing w:after="0" w:line="240" w:lineRule="auto"/>
        <w:ind w:firstLine="709"/>
        <w:rPr>
          <w:color w:val="000000" w:themeColor="text1"/>
          <w:szCs w:val="28"/>
        </w:rPr>
      </w:pPr>
      <w:r w:rsidRPr="007B27AE">
        <w:rPr>
          <w:color w:val="000000" w:themeColor="text1"/>
          <w:szCs w:val="28"/>
        </w:rPr>
        <w:lastRenderedPageBreak/>
        <w:t>Наиболее частыми негематологическими побочными реакциями 3 или 4 степени (≥ 5%) были пневмония, боль в животе, фибрилляция предсердий, диарея, утомляемость и кожные инфекции.</w:t>
      </w:r>
    </w:p>
    <w:p w14:paraId="7AB7C0E3" w14:textId="6E16C0CB" w:rsidR="00642B01" w:rsidRPr="007B27AE" w:rsidRDefault="00642B01" w:rsidP="00642B01">
      <w:pPr>
        <w:autoSpaceDE w:val="0"/>
        <w:autoSpaceDN w:val="0"/>
        <w:adjustRightInd w:val="0"/>
        <w:spacing w:after="0" w:line="240" w:lineRule="auto"/>
        <w:ind w:firstLine="709"/>
        <w:rPr>
          <w:color w:val="000000" w:themeColor="text1"/>
          <w:szCs w:val="28"/>
        </w:rPr>
      </w:pPr>
      <w:r w:rsidRPr="007B27AE">
        <w:rPr>
          <w:color w:val="000000" w:themeColor="text1"/>
          <w:szCs w:val="28"/>
        </w:rPr>
        <w:t>Смертельные и серьезные случаи почечной недостаточности произошли при терапии ибрутинибом. Повышение уровня креатинина в 1,5–3 раза выше верхней границы нормы наблюдалось у 9% больных.</w:t>
      </w:r>
    </w:p>
    <w:p w14:paraId="0E8B2A3B" w14:textId="77777777" w:rsidR="00C77702" w:rsidRPr="007B27AE" w:rsidRDefault="00C77702" w:rsidP="00C77702">
      <w:pPr>
        <w:autoSpaceDE w:val="0"/>
        <w:autoSpaceDN w:val="0"/>
        <w:adjustRightInd w:val="0"/>
        <w:spacing w:after="0" w:line="240" w:lineRule="auto"/>
        <w:rPr>
          <w:color w:val="000000" w:themeColor="text1"/>
          <w:szCs w:val="28"/>
        </w:rPr>
      </w:pPr>
    </w:p>
    <w:p w14:paraId="5EE183F8" w14:textId="5E5D029C" w:rsidR="00642B01" w:rsidRPr="007B27AE" w:rsidRDefault="00642B01" w:rsidP="007C774C">
      <w:pPr>
        <w:autoSpaceDE w:val="0"/>
        <w:autoSpaceDN w:val="0"/>
        <w:adjustRightInd w:val="0"/>
        <w:spacing w:after="0" w:line="240" w:lineRule="auto"/>
        <w:rPr>
          <w:sz w:val="5"/>
          <w:szCs w:val="5"/>
          <w:lang w:eastAsia="en-US"/>
        </w:rPr>
      </w:pPr>
      <w:r w:rsidRPr="007B27AE">
        <w:rPr>
          <w:b/>
          <w:bCs/>
          <w:color w:val="000000" w:themeColor="text1"/>
          <w:szCs w:val="28"/>
        </w:rPr>
        <w:t xml:space="preserve">Таблица </w:t>
      </w:r>
      <w:r w:rsidR="00260C6E" w:rsidRPr="007B27AE">
        <w:rPr>
          <w:b/>
          <w:bCs/>
          <w:color w:val="000000" w:themeColor="text1"/>
          <w:szCs w:val="28"/>
        </w:rPr>
        <w:t>4-12</w:t>
      </w:r>
      <w:r w:rsidRPr="007B27AE">
        <w:rPr>
          <w:color w:val="000000" w:themeColor="text1"/>
          <w:szCs w:val="28"/>
        </w:rPr>
        <w:t>. Негематологические побочные реакции у ≥ 10% пациентов с МКЛ (N=111)</w:t>
      </w:r>
    </w:p>
    <w:tbl>
      <w:tblPr>
        <w:tblW w:w="9356" w:type="dxa"/>
        <w:tblInd w:w="-5" w:type="dxa"/>
        <w:tblLayout w:type="fixed"/>
        <w:tblCellMar>
          <w:left w:w="0" w:type="dxa"/>
          <w:right w:w="0" w:type="dxa"/>
        </w:tblCellMar>
        <w:tblLook w:val="0000" w:firstRow="0" w:lastRow="0" w:firstColumn="0" w:lastColumn="0" w:noHBand="0" w:noVBand="0"/>
      </w:tblPr>
      <w:tblGrid>
        <w:gridCol w:w="2920"/>
        <w:gridCol w:w="2786"/>
        <w:gridCol w:w="1992"/>
        <w:gridCol w:w="1658"/>
      </w:tblGrid>
      <w:tr w:rsidR="00642B01" w:rsidRPr="00141B19" w14:paraId="6A5F7FE6" w14:textId="77777777" w:rsidTr="007C774C">
        <w:trPr>
          <w:trHeight w:val="292"/>
          <w:tblHeader/>
        </w:trPr>
        <w:tc>
          <w:tcPr>
            <w:tcW w:w="29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90AC9F" w14:textId="7893EF47" w:rsidR="00642B01" w:rsidRPr="00141B19" w:rsidRDefault="00642B01" w:rsidP="007C774C">
            <w:pPr>
              <w:kinsoku w:val="0"/>
              <w:overflowPunct w:val="0"/>
              <w:autoSpaceDE w:val="0"/>
              <w:autoSpaceDN w:val="0"/>
              <w:adjustRightInd w:val="0"/>
              <w:spacing w:before="20" w:after="0" w:line="252" w:lineRule="exact"/>
              <w:jc w:val="center"/>
              <w:rPr>
                <w:b/>
                <w:bCs/>
                <w:lang w:eastAsia="en-US"/>
              </w:rPr>
            </w:pPr>
            <w:r w:rsidRPr="00141B19">
              <w:rPr>
                <w:b/>
                <w:bCs/>
                <w:lang w:eastAsia="en-US"/>
              </w:rPr>
              <w:t>Система органов</w:t>
            </w:r>
          </w:p>
        </w:tc>
        <w:tc>
          <w:tcPr>
            <w:tcW w:w="27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3AF5FA" w14:textId="4B3FBA98" w:rsidR="00642B01" w:rsidRPr="00141B19" w:rsidRDefault="000403A4" w:rsidP="007C774C">
            <w:pPr>
              <w:kinsoku w:val="0"/>
              <w:overflowPunct w:val="0"/>
              <w:autoSpaceDE w:val="0"/>
              <w:autoSpaceDN w:val="0"/>
              <w:adjustRightInd w:val="0"/>
              <w:spacing w:before="20" w:after="0" w:line="252" w:lineRule="exact"/>
              <w:jc w:val="center"/>
              <w:rPr>
                <w:b/>
                <w:bCs/>
                <w:lang w:eastAsia="en-US"/>
              </w:rPr>
            </w:pPr>
            <w:r w:rsidRPr="00141B19">
              <w:rPr>
                <w:b/>
                <w:bCs/>
                <w:lang w:eastAsia="en-US"/>
              </w:rPr>
              <w:t>Нежелательные</w:t>
            </w:r>
            <w:r w:rsidR="00642B01" w:rsidRPr="00141B19">
              <w:rPr>
                <w:b/>
                <w:bCs/>
                <w:lang w:eastAsia="en-US"/>
              </w:rPr>
              <w:t xml:space="preserve"> реакции</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FB43B9" w14:textId="7F45DF8C" w:rsidR="00642B01" w:rsidRPr="00141B19" w:rsidRDefault="00642B01">
            <w:pPr>
              <w:kinsoku w:val="0"/>
              <w:overflowPunct w:val="0"/>
              <w:autoSpaceDE w:val="0"/>
              <w:autoSpaceDN w:val="0"/>
              <w:adjustRightInd w:val="0"/>
              <w:spacing w:before="20" w:after="0" w:line="252" w:lineRule="exact"/>
              <w:ind w:left="254" w:right="245"/>
              <w:jc w:val="center"/>
              <w:rPr>
                <w:b/>
                <w:bCs/>
                <w:lang w:eastAsia="en-US"/>
              </w:rPr>
            </w:pPr>
            <w:r w:rsidRPr="00141B19">
              <w:rPr>
                <w:b/>
                <w:bCs/>
                <w:lang w:eastAsia="en-US"/>
              </w:rPr>
              <w:t>Все степени (%)</w:t>
            </w:r>
          </w:p>
        </w:tc>
        <w:tc>
          <w:tcPr>
            <w:tcW w:w="16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61EA1E" w14:textId="548540A4" w:rsidR="00642B01" w:rsidRPr="00141B19" w:rsidRDefault="00642B01">
            <w:pPr>
              <w:kinsoku w:val="0"/>
              <w:overflowPunct w:val="0"/>
              <w:autoSpaceDE w:val="0"/>
              <w:autoSpaceDN w:val="0"/>
              <w:adjustRightInd w:val="0"/>
              <w:spacing w:before="20" w:after="0" w:line="252" w:lineRule="exact"/>
              <w:ind w:left="168" w:right="159"/>
              <w:jc w:val="center"/>
              <w:rPr>
                <w:b/>
                <w:bCs/>
                <w:lang w:eastAsia="en-US"/>
              </w:rPr>
            </w:pPr>
            <w:r w:rsidRPr="00141B19">
              <w:rPr>
                <w:b/>
                <w:bCs/>
                <w:lang w:eastAsia="en-US"/>
              </w:rPr>
              <w:t>Степень 3 или 4 (%)</w:t>
            </w:r>
          </w:p>
        </w:tc>
      </w:tr>
      <w:tr w:rsidR="00141B19" w:rsidRPr="00141B19" w14:paraId="310B0EB9" w14:textId="77777777" w:rsidTr="00E054EC">
        <w:trPr>
          <w:trHeight w:val="286"/>
        </w:trPr>
        <w:tc>
          <w:tcPr>
            <w:tcW w:w="2920" w:type="dxa"/>
            <w:vMerge w:val="restart"/>
            <w:tcBorders>
              <w:top w:val="single" w:sz="4" w:space="0" w:color="000000"/>
              <w:left w:val="single" w:sz="4" w:space="0" w:color="000000"/>
              <w:right w:val="single" w:sz="4" w:space="0" w:color="000000"/>
            </w:tcBorders>
          </w:tcPr>
          <w:p w14:paraId="6CBA9642" w14:textId="06DFC7E8" w:rsidR="00141B19" w:rsidRPr="00141B19" w:rsidRDefault="00141B19" w:rsidP="00642B01">
            <w:pPr>
              <w:kinsoku w:val="0"/>
              <w:overflowPunct w:val="0"/>
              <w:autoSpaceDE w:val="0"/>
              <w:autoSpaceDN w:val="0"/>
              <w:adjustRightInd w:val="0"/>
              <w:spacing w:before="22" w:after="0" w:line="244" w:lineRule="exact"/>
              <w:ind w:left="107"/>
              <w:jc w:val="left"/>
              <w:rPr>
                <w:b/>
                <w:bCs/>
                <w:lang w:eastAsia="en-US"/>
              </w:rPr>
            </w:pPr>
            <w:r w:rsidRPr="00141B19">
              <w:rPr>
                <w:b/>
                <w:bCs/>
                <w:lang w:eastAsia="en-US"/>
              </w:rPr>
              <w:t>Желудочно-кишечные расстройства</w:t>
            </w:r>
          </w:p>
        </w:tc>
        <w:tc>
          <w:tcPr>
            <w:tcW w:w="2786" w:type="dxa"/>
            <w:tcBorders>
              <w:top w:val="single" w:sz="4" w:space="0" w:color="000000"/>
              <w:left w:val="single" w:sz="4" w:space="0" w:color="000000"/>
              <w:bottom w:val="none" w:sz="6" w:space="0" w:color="auto"/>
              <w:right w:val="single" w:sz="4" w:space="0" w:color="000000"/>
            </w:tcBorders>
          </w:tcPr>
          <w:p w14:paraId="4D235DE8" w14:textId="28E66D69" w:rsidR="00141B19" w:rsidRPr="00141B19" w:rsidRDefault="00141B19" w:rsidP="00642B01">
            <w:pPr>
              <w:kinsoku w:val="0"/>
              <w:overflowPunct w:val="0"/>
              <w:autoSpaceDE w:val="0"/>
              <w:autoSpaceDN w:val="0"/>
              <w:adjustRightInd w:val="0"/>
              <w:spacing w:before="17" w:after="0" w:line="249" w:lineRule="exact"/>
              <w:ind w:left="107"/>
              <w:jc w:val="left"/>
              <w:rPr>
                <w:spacing w:val="-2"/>
                <w:lang w:eastAsia="en-US"/>
              </w:rPr>
            </w:pPr>
            <w:r w:rsidRPr="00141B19">
              <w:t>Диарея</w:t>
            </w:r>
          </w:p>
        </w:tc>
        <w:tc>
          <w:tcPr>
            <w:tcW w:w="1992" w:type="dxa"/>
            <w:tcBorders>
              <w:top w:val="single" w:sz="4" w:space="0" w:color="000000"/>
              <w:left w:val="single" w:sz="4" w:space="0" w:color="000000"/>
              <w:bottom w:val="none" w:sz="6" w:space="0" w:color="auto"/>
              <w:right w:val="single" w:sz="4" w:space="0" w:color="000000"/>
            </w:tcBorders>
          </w:tcPr>
          <w:p w14:paraId="60D677E7" w14:textId="77777777" w:rsidR="00141B19" w:rsidRPr="00141B19" w:rsidRDefault="00141B19" w:rsidP="00642B01">
            <w:pPr>
              <w:kinsoku w:val="0"/>
              <w:overflowPunct w:val="0"/>
              <w:autoSpaceDE w:val="0"/>
              <w:autoSpaceDN w:val="0"/>
              <w:adjustRightInd w:val="0"/>
              <w:spacing w:before="17" w:after="0" w:line="249" w:lineRule="exact"/>
              <w:ind w:left="254" w:right="244"/>
              <w:jc w:val="center"/>
              <w:rPr>
                <w:spacing w:val="-6"/>
                <w:lang w:eastAsia="en-US"/>
              </w:rPr>
            </w:pPr>
            <w:r w:rsidRPr="00141B19">
              <w:rPr>
                <w:spacing w:val="-6"/>
                <w:lang w:eastAsia="en-US"/>
              </w:rPr>
              <w:t>51</w:t>
            </w:r>
          </w:p>
        </w:tc>
        <w:tc>
          <w:tcPr>
            <w:tcW w:w="1658" w:type="dxa"/>
            <w:tcBorders>
              <w:top w:val="single" w:sz="4" w:space="0" w:color="000000"/>
              <w:left w:val="single" w:sz="4" w:space="0" w:color="000000"/>
              <w:bottom w:val="none" w:sz="6" w:space="0" w:color="auto"/>
              <w:right w:val="single" w:sz="4" w:space="0" w:color="000000"/>
            </w:tcBorders>
          </w:tcPr>
          <w:p w14:paraId="1EC2C4F8" w14:textId="77777777" w:rsidR="00141B19" w:rsidRPr="00141B19" w:rsidRDefault="00141B19" w:rsidP="00642B01">
            <w:pPr>
              <w:kinsoku w:val="0"/>
              <w:overflowPunct w:val="0"/>
              <w:autoSpaceDE w:val="0"/>
              <w:autoSpaceDN w:val="0"/>
              <w:adjustRightInd w:val="0"/>
              <w:spacing w:before="17" w:after="0" w:line="249" w:lineRule="exact"/>
              <w:ind w:left="7"/>
              <w:jc w:val="center"/>
              <w:rPr>
                <w:lang w:eastAsia="en-US"/>
              </w:rPr>
            </w:pPr>
            <w:r w:rsidRPr="00141B19">
              <w:rPr>
                <w:lang w:eastAsia="en-US"/>
              </w:rPr>
              <w:t>5</w:t>
            </w:r>
          </w:p>
        </w:tc>
      </w:tr>
      <w:tr w:rsidR="00141B19" w:rsidRPr="00141B19" w14:paraId="299082BA" w14:textId="77777777" w:rsidTr="00E054EC">
        <w:trPr>
          <w:trHeight w:val="268"/>
        </w:trPr>
        <w:tc>
          <w:tcPr>
            <w:tcW w:w="2920" w:type="dxa"/>
            <w:vMerge/>
            <w:tcBorders>
              <w:left w:val="single" w:sz="4" w:space="0" w:color="000000"/>
              <w:right w:val="single" w:sz="4" w:space="0" w:color="000000"/>
            </w:tcBorders>
          </w:tcPr>
          <w:p w14:paraId="1040A4A1" w14:textId="77777777" w:rsidR="00141B19" w:rsidRPr="00141B19" w:rsidRDefault="00141B19"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none" w:sz="6" w:space="0" w:color="auto"/>
              <w:right w:val="single" w:sz="4" w:space="0" w:color="000000"/>
            </w:tcBorders>
          </w:tcPr>
          <w:p w14:paraId="1AF86AAA" w14:textId="3E8508D6" w:rsidR="00141B19" w:rsidRPr="00141B19" w:rsidRDefault="00141B19" w:rsidP="00642B01">
            <w:pPr>
              <w:kinsoku w:val="0"/>
              <w:overflowPunct w:val="0"/>
              <w:autoSpaceDE w:val="0"/>
              <w:autoSpaceDN w:val="0"/>
              <w:adjustRightInd w:val="0"/>
              <w:spacing w:before="2" w:after="0" w:line="246" w:lineRule="exact"/>
              <w:ind w:left="107"/>
              <w:jc w:val="left"/>
              <w:rPr>
                <w:spacing w:val="-2"/>
                <w:lang w:eastAsia="en-US"/>
              </w:rPr>
            </w:pPr>
            <w:r w:rsidRPr="00141B19">
              <w:t>Тошнота</w:t>
            </w:r>
          </w:p>
        </w:tc>
        <w:tc>
          <w:tcPr>
            <w:tcW w:w="1992" w:type="dxa"/>
            <w:tcBorders>
              <w:top w:val="none" w:sz="6" w:space="0" w:color="auto"/>
              <w:left w:val="single" w:sz="4" w:space="0" w:color="000000"/>
              <w:bottom w:val="none" w:sz="6" w:space="0" w:color="auto"/>
              <w:right w:val="single" w:sz="4" w:space="0" w:color="000000"/>
            </w:tcBorders>
          </w:tcPr>
          <w:p w14:paraId="4720BBBF" w14:textId="77777777" w:rsidR="00141B19" w:rsidRPr="00141B19" w:rsidRDefault="00141B19" w:rsidP="00642B01">
            <w:pPr>
              <w:kinsoku w:val="0"/>
              <w:overflowPunct w:val="0"/>
              <w:autoSpaceDE w:val="0"/>
              <w:autoSpaceDN w:val="0"/>
              <w:adjustRightInd w:val="0"/>
              <w:spacing w:before="2" w:after="0" w:line="246" w:lineRule="exact"/>
              <w:ind w:left="254" w:right="244"/>
              <w:jc w:val="center"/>
              <w:rPr>
                <w:spacing w:val="-6"/>
                <w:lang w:eastAsia="en-US"/>
              </w:rPr>
            </w:pPr>
            <w:r w:rsidRPr="00141B19">
              <w:rPr>
                <w:spacing w:val="-6"/>
                <w:lang w:eastAsia="en-US"/>
              </w:rPr>
              <w:t>31</w:t>
            </w:r>
          </w:p>
        </w:tc>
        <w:tc>
          <w:tcPr>
            <w:tcW w:w="1658" w:type="dxa"/>
            <w:tcBorders>
              <w:top w:val="none" w:sz="6" w:space="0" w:color="auto"/>
              <w:left w:val="single" w:sz="4" w:space="0" w:color="000000"/>
              <w:bottom w:val="none" w:sz="6" w:space="0" w:color="auto"/>
              <w:right w:val="single" w:sz="4" w:space="0" w:color="000000"/>
            </w:tcBorders>
          </w:tcPr>
          <w:p w14:paraId="4DCF6CDF" w14:textId="77777777" w:rsidR="00141B19" w:rsidRPr="00141B19" w:rsidRDefault="00141B19" w:rsidP="00642B01">
            <w:pPr>
              <w:kinsoku w:val="0"/>
              <w:overflowPunct w:val="0"/>
              <w:autoSpaceDE w:val="0"/>
              <w:autoSpaceDN w:val="0"/>
              <w:adjustRightInd w:val="0"/>
              <w:spacing w:before="2" w:after="0" w:line="246" w:lineRule="exact"/>
              <w:ind w:left="7"/>
              <w:jc w:val="center"/>
              <w:rPr>
                <w:lang w:eastAsia="en-US"/>
              </w:rPr>
            </w:pPr>
            <w:r w:rsidRPr="00141B19">
              <w:rPr>
                <w:lang w:eastAsia="en-US"/>
              </w:rPr>
              <w:t>0</w:t>
            </w:r>
          </w:p>
        </w:tc>
      </w:tr>
      <w:tr w:rsidR="00141B19" w:rsidRPr="00141B19" w14:paraId="76EBDF7C" w14:textId="77777777" w:rsidTr="00E054EC">
        <w:trPr>
          <w:trHeight w:val="272"/>
        </w:trPr>
        <w:tc>
          <w:tcPr>
            <w:tcW w:w="2920" w:type="dxa"/>
            <w:vMerge/>
            <w:tcBorders>
              <w:left w:val="single" w:sz="4" w:space="0" w:color="000000"/>
              <w:right w:val="single" w:sz="4" w:space="0" w:color="000000"/>
            </w:tcBorders>
          </w:tcPr>
          <w:p w14:paraId="27F3D9A3" w14:textId="77777777" w:rsidR="00141B19" w:rsidRPr="00141B19" w:rsidRDefault="00141B19"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none" w:sz="6" w:space="0" w:color="auto"/>
              <w:right w:val="single" w:sz="4" w:space="0" w:color="000000"/>
            </w:tcBorders>
          </w:tcPr>
          <w:p w14:paraId="50F1014E" w14:textId="68534816" w:rsidR="00141B19" w:rsidRPr="00141B19" w:rsidRDefault="00141B19" w:rsidP="00642B01">
            <w:pPr>
              <w:kinsoku w:val="0"/>
              <w:overflowPunct w:val="0"/>
              <w:autoSpaceDE w:val="0"/>
              <w:autoSpaceDN w:val="0"/>
              <w:adjustRightInd w:val="0"/>
              <w:spacing w:before="4" w:after="0" w:line="248" w:lineRule="exact"/>
              <w:ind w:left="107"/>
              <w:jc w:val="left"/>
              <w:rPr>
                <w:spacing w:val="-2"/>
                <w:lang w:eastAsia="en-US"/>
              </w:rPr>
            </w:pPr>
            <w:r w:rsidRPr="00141B19">
              <w:t>Запор</w:t>
            </w:r>
          </w:p>
        </w:tc>
        <w:tc>
          <w:tcPr>
            <w:tcW w:w="1992" w:type="dxa"/>
            <w:tcBorders>
              <w:top w:val="none" w:sz="6" w:space="0" w:color="auto"/>
              <w:left w:val="single" w:sz="4" w:space="0" w:color="000000"/>
              <w:bottom w:val="none" w:sz="6" w:space="0" w:color="auto"/>
              <w:right w:val="single" w:sz="4" w:space="0" w:color="000000"/>
            </w:tcBorders>
          </w:tcPr>
          <w:p w14:paraId="48CBE4ED" w14:textId="77777777" w:rsidR="00141B19" w:rsidRPr="00141B19" w:rsidRDefault="00141B19" w:rsidP="00642B01">
            <w:pPr>
              <w:kinsoku w:val="0"/>
              <w:overflowPunct w:val="0"/>
              <w:autoSpaceDE w:val="0"/>
              <w:autoSpaceDN w:val="0"/>
              <w:adjustRightInd w:val="0"/>
              <w:spacing w:before="4" w:after="0" w:line="248" w:lineRule="exact"/>
              <w:ind w:left="254" w:right="244"/>
              <w:jc w:val="center"/>
              <w:rPr>
                <w:spacing w:val="-6"/>
                <w:lang w:eastAsia="en-US"/>
              </w:rPr>
            </w:pPr>
            <w:r w:rsidRPr="00141B19">
              <w:rPr>
                <w:spacing w:val="-6"/>
                <w:lang w:eastAsia="en-US"/>
              </w:rPr>
              <w:t>25</w:t>
            </w:r>
          </w:p>
        </w:tc>
        <w:tc>
          <w:tcPr>
            <w:tcW w:w="1658" w:type="dxa"/>
            <w:tcBorders>
              <w:top w:val="none" w:sz="6" w:space="0" w:color="auto"/>
              <w:left w:val="single" w:sz="4" w:space="0" w:color="000000"/>
              <w:bottom w:val="none" w:sz="6" w:space="0" w:color="auto"/>
              <w:right w:val="single" w:sz="4" w:space="0" w:color="000000"/>
            </w:tcBorders>
          </w:tcPr>
          <w:p w14:paraId="511A3EE6" w14:textId="77777777" w:rsidR="00141B19" w:rsidRPr="00141B19" w:rsidRDefault="00141B19" w:rsidP="00642B01">
            <w:pPr>
              <w:kinsoku w:val="0"/>
              <w:overflowPunct w:val="0"/>
              <w:autoSpaceDE w:val="0"/>
              <w:autoSpaceDN w:val="0"/>
              <w:adjustRightInd w:val="0"/>
              <w:spacing w:before="4" w:after="0" w:line="248" w:lineRule="exact"/>
              <w:ind w:left="7"/>
              <w:jc w:val="center"/>
              <w:rPr>
                <w:lang w:eastAsia="en-US"/>
              </w:rPr>
            </w:pPr>
            <w:r w:rsidRPr="00141B19">
              <w:rPr>
                <w:lang w:eastAsia="en-US"/>
              </w:rPr>
              <w:t>0</w:t>
            </w:r>
          </w:p>
        </w:tc>
      </w:tr>
      <w:tr w:rsidR="00141B19" w:rsidRPr="00141B19" w14:paraId="454363CF" w14:textId="77777777" w:rsidTr="00E054EC">
        <w:trPr>
          <w:trHeight w:val="273"/>
        </w:trPr>
        <w:tc>
          <w:tcPr>
            <w:tcW w:w="2920" w:type="dxa"/>
            <w:vMerge/>
            <w:tcBorders>
              <w:left w:val="single" w:sz="4" w:space="0" w:color="000000"/>
              <w:right w:val="single" w:sz="4" w:space="0" w:color="000000"/>
            </w:tcBorders>
          </w:tcPr>
          <w:p w14:paraId="51E98165" w14:textId="77777777" w:rsidR="00141B19" w:rsidRPr="00141B19" w:rsidRDefault="00141B19"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none" w:sz="6" w:space="0" w:color="auto"/>
              <w:right w:val="single" w:sz="4" w:space="0" w:color="000000"/>
            </w:tcBorders>
          </w:tcPr>
          <w:p w14:paraId="0615E885" w14:textId="76D6AAB9" w:rsidR="00141B19" w:rsidRPr="00141B19" w:rsidRDefault="00141B19" w:rsidP="00642B01">
            <w:pPr>
              <w:kinsoku w:val="0"/>
              <w:overflowPunct w:val="0"/>
              <w:autoSpaceDE w:val="0"/>
              <w:autoSpaceDN w:val="0"/>
              <w:adjustRightInd w:val="0"/>
              <w:spacing w:before="6" w:after="0" w:line="248" w:lineRule="exact"/>
              <w:ind w:left="107"/>
              <w:jc w:val="left"/>
              <w:rPr>
                <w:lang w:eastAsia="en-US"/>
              </w:rPr>
            </w:pPr>
            <w:r w:rsidRPr="00141B19">
              <w:t>Боль в животе</w:t>
            </w:r>
          </w:p>
        </w:tc>
        <w:tc>
          <w:tcPr>
            <w:tcW w:w="1992" w:type="dxa"/>
            <w:tcBorders>
              <w:top w:val="none" w:sz="6" w:space="0" w:color="auto"/>
              <w:left w:val="single" w:sz="4" w:space="0" w:color="000000"/>
              <w:bottom w:val="none" w:sz="6" w:space="0" w:color="auto"/>
              <w:right w:val="single" w:sz="4" w:space="0" w:color="000000"/>
            </w:tcBorders>
          </w:tcPr>
          <w:p w14:paraId="1185EE37" w14:textId="77777777" w:rsidR="00141B19" w:rsidRPr="00141B19" w:rsidRDefault="00141B19" w:rsidP="00642B01">
            <w:pPr>
              <w:kinsoku w:val="0"/>
              <w:overflowPunct w:val="0"/>
              <w:autoSpaceDE w:val="0"/>
              <w:autoSpaceDN w:val="0"/>
              <w:adjustRightInd w:val="0"/>
              <w:spacing w:before="6" w:after="0" w:line="248" w:lineRule="exact"/>
              <w:ind w:left="254" w:right="244"/>
              <w:jc w:val="center"/>
              <w:rPr>
                <w:spacing w:val="-6"/>
                <w:lang w:eastAsia="en-US"/>
              </w:rPr>
            </w:pPr>
            <w:r w:rsidRPr="00141B19">
              <w:rPr>
                <w:spacing w:val="-6"/>
                <w:lang w:eastAsia="en-US"/>
              </w:rPr>
              <w:t>24</w:t>
            </w:r>
          </w:p>
        </w:tc>
        <w:tc>
          <w:tcPr>
            <w:tcW w:w="1658" w:type="dxa"/>
            <w:tcBorders>
              <w:top w:val="none" w:sz="6" w:space="0" w:color="auto"/>
              <w:left w:val="single" w:sz="4" w:space="0" w:color="000000"/>
              <w:bottom w:val="none" w:sz="6" w:space="0" w:color="auto"/>
              <w:right w:val="single" w:sz="4" w:space="0" w:color="000000"/>
            </w:tcBorders>
          </w:tcPr>
          <w:p w14:paraId="5A107AC9" w14:textId="77777777" w:rsidR="00141B19" w:rsidRPr="00141B19" w:rsidRDefault="00141B19" w:rsidP="00642B01">
            <w:pPr>
              <w:kinsoku w:val="0"/>
              <w:overflowPunct w:val="0"/>
              <w:autoSpaceDE w:val="0"/>
              <w:autoSpaceDN w:val="0"/>
              <w:adjustRightInd w:val="0"/>
              <w:spacing w:before="6" w:after="0" w:line="248" w:lineRule="exact"/>
              <w:ind w:left="7"/>
              <w:jc w:val="center"/>
              <w:rPr>
                <w:lang w:eastAsia="en-US"/>
              </w:rPr>
            </w:pPr>
            <w:r w:rsidRPr="00141B19">
              <w:rPr>
                <w:lang w:eastAsia="en-US"/>
              </w:rPr>
              <w:t>5</w:t>
            </w:r>
          </w:p>
        </w:tc>
      </w:tr>
      <w:tr w:rsidR="00141B19" w:rsidRPr="00141B19" w14:paraId="5231BA64" w14:textId="77777777" w:rsidTr="00E054EC">
        <w:trPr>
          <w:trHeight w:val="273"/>
        </w:trPr>
        <w:tc>
          <w:tcPr>
            <w:tcW w:w="2920" w:type="dxa"/>
            <w:vMerge/>
            <w:tcBorders>
              <w:left w:val="single" w:sz="4" w:space="0" w:color="000000"/>
              <w:right w:val="single" w:sz="4" w:space="0" w:color="000000"/>
            </w:tcBorders>
          </w:tcPr>
          <w:p w14:paraId="4558E087" w14:textId="77777777" w:rsidR="00141B19" w:rsidRPr="00141B19" w:rsidRDefault="00141B19"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none" w:sz="6" w:space="0" w:color="auto"/>
              <w:right w:val="single" w:sz="4" w:space="0" w:color="000000"/>
            </w:tcBorders>
          </w:tcPr>
          <w:p w14:paraId="7DAA7D32" w14:textId="246E1CB0" w:rsidR="00141B19" w:rsidRPr="00141B19" w:rsidRDefault="00141B19" w:rsidP="00642B01">
            <w:pPr>
              <w:kinsoku w:val="0"/>
              <w:overflowPunct w:val="0"/>
              <w:autoSpaceDE w:val="0"/>
              <w:autoSpaceDN w:val="0"/>
              <w:adjustRightInd w:val="0"/>
              <w:spacing w:before="6" w:after="0" w:line="248" w:lineRule="exact"/>
              <w:ind w:left="107"/>
              <w:jc w:val="left"/>
              <w:rPr>
                <w:spacing w:val="-2"/>
                <w:lang w:eastAsia="en-US"/>
              </w:rPr>
            </w:pPr>
            <w:r w:rsidRPr="00141B19">
              <w:t>Рвота</w:t>
            </w:r>
          </w:p>
        </w:tc>
        <w:tc>
          <w:tcPr>
            <w:tcW w:w="1992" w:type="dxa"/>
            <w:tcBorders>
              <w:top w:val="none" w:sz="6" w:space="0" w:color="auto"/>
              <w:left w:val="single" w:sz="4" w:space="0" w:color="000000"/>
              <w:bottom w:val="none" w:sz="6" w:space="0" w:color="auto"/>
              <w:right w:val="single" w:sz="4" w:space="0" w:color="000000"/>
            </w:tcBorders>
          </w:tcPr>
          <w:p w14:paraId="1091E56C" w14:textId="77777777" w:rsidR="00141B19" w:rsidRPr="00141B19" w:rsidRDefault="00141B19" w:rsidP="00642B01">
            <w:pPr>
              <w:kinsoku w:val="0"/>
              <w:overflowPunct w:val="0"/>
              <w:autoSpaceDE w:val="0"/>
              <w:autoSpaceDN w:val="0"/>
              <w:adjustRightInd w:val="0"/>
              <w:spacing w:before="6" w:after="0" w:line="248" w:lineRule="exact"/>
              <w:ind w:left="254" w:right="244"/>
              <w:jc w:val="center"/>
              <w:rPr>
                <w:spacing w:val="-6"/>
                <w:lang w:eastAsia="en-US"/>
              </w:rPr>
            </w:pPr>
            <w:r w:rsidRPr="00141B19">
              <w:rPr>
                <w:spacing w:val="-6"/>
                <w:lang w:eastAsia="en-US"/>
              </w:rPr>
              <w:t>23</w:t>
            </w:r>
          </w:p>
        </w:tc>
        <w:tc>
          <w:tcPr>
            <w:tcW w:w="1658" w:type="dxa"/>
            <w:tcBorders>
              <w:top w:val="none" w:sz="6" w:space="0" w:color="auto"/>
              <w:left w:val="single" w:sz="4" w:space="0" w:color="000000"/>
              <w:bottom w:val="none" w:sz="6" w:space="0" w:color="auto"/>
              <w:right w:val="single" w:sz="4" w:space="0" w:color="000000"/>
            </w:tcBorders>
          </w:tcPr>
          <w:p w14:paraId="481B1642" w14:textId="77777777" w:rsidR="00141B19" w:rsidRPr="00141B19" w:rsidRDefault="00141B19" w:rsidP="00642B01">
            <w:pPr>
              <w:kinsoku w:val="0"/>
              <w:overflowPunct w:val="0"/>
              <w:autoSpaceDE w:val="0"/>
              <w:autoSpaceDN w:val="0"/>
              <w:adjustRightInd w:val="0"/>
              <w:spacing w:before="6" w:after="0" w:line="248" w:lineRule="exact"/>
              <w:ind w:left="7"/>
              <w:jc w:val="center"/>
              <w:rPr>
                <w:lang w:eastAsia="en-US"/>
              </w:rPr>
            </w:pPr>
            <w:r w:rsidRPr="00141B19">
              <w:rPr>
                <w:lang w:eastAsia="en-US"/>
              </w:rPr>
              <w:t>0</w:t>
            </w:r>
          </w:p>
        </w:tc>
      </w:tr>
      <w:tr w:rsidR="00141B19" w:rsidRPr="00141B19" w14:paraId="54CB5A45" w14:textId="77777777" w:rsidTr="00E054EC">
        <w:trPr>
          <w:trHeight w:val="272"/>
        </w:trPr>
        <w:tc>
          <w:tcPr>
            <w:tcW w:w="2920" w:type="dxa"/>
            <w:vMerge/>
            <w:tcBorders>
              <w:left w:val="single" w:sz="4" w:space="0" w:color="000000"/>
              <w:right w:val="single" w:sz="4" w:space="0" w:color="000000"/>
            </w:tcBorders>
          </w:tcPr>
          <w:p w14:paraId="58C8750E" w14:textId="77777777" w:rsidR="00141B19" w:rsidRPr="00141B19" w:rsidRDefault="00141B19"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none" w:sz="6" w:space="0" w:color="auto"/>
              <w:right w:val="single" w:sz="4" w:space="0" w:color="000000"/>
            </w:tcBorders>
          </w:tcPr>
          <w:p w14:paraId="1D3F750D" w14:textId="1350FCDB" w:rsidR="00141B19" w:rsidRPr="00141B19" w:rsidRDefault="00141B19" w:rsidP="00642B01">
            <w:pPr>
              <w:kinsoku w:val="0"/>
              <w:overflowPunct w:val="0"/>
              <w:autoSpaceDE w:val="0"/>
              <w:autoSpaceDN w:val="0"/>
              <w:adjustRightInd w:val="0"/>
              <w:spacing w:before="6" w:after="0" w:line="247" w:lineRule="exact"/>
              <w:ind w:left="107"/>
              <w:jc w:val="left"/>
              <w:rPr>
                <w:spacing w:val="-2"/>
                <w:lang w:eastAsia="en-US"/>
              </w:rPr>
            </w:pPr>
            <w:r w:rsidRPr="00141B19">
              <w:t>Стоматит</w:t>
            </w:r>
          </w:p>
        </w:tc>
        <w:tc>
          <w:tcPr>
            <w:tcW w:w="1992" w:type="dxa"/>
            <w:tcBorders>
              <w:top w:val="none" w:sz="6" w:space="0" w:color="auto"/>
              <w:left w:val="single" w:sz="4" w:space="0" w:color="000000"/>
              <w:bottom w:val="none" w:sz="6" w:space="0" w:color="auto"/>
              <w:right w:val="single" w:sz="4" w:space="0" w:color="000000"/>
            </w:tcBorders>
          </w:tcPr>
          <w:p w14:paraId="267A3AD5" w14:textId="77777777" w:rsidR="00141B19" w:rsidRPr="00141B19" w:rsidRDefault="00141B19" w:rsidP="00642B01">
            <w:pPr>
              <w:kinsoku w:val="0"/>
              <w:overflowPunct w:val="0"/>
              <w:autoSpaceDE w:val="0"/>
              <w:autoSpaceDN w:val="0"/>
              <w:adjustRightInd w:val="0"/>
              <w:spacing w:before="6" w:after="0" w:line="247" w:lineRule="exact"/>
              <w:ind w:left="254" w:right="244"/>
              <w:jc w:val="center"/>
              <w:rPr>
                <w:spacing w:val="-6"/>
                <w:lang w:eastAsia="en-US"/>
              </w:rPr>
            </w:pPr>
            <w:r w:rsidRPr="00141B19">
              <w:rPr>
                <w:spacing w:val="-6"/>
                <w:lang w:eastAsia="en-US"/>
              </w:rPr>
              <w:t>17</w:t>
            </w:r>
          </w:p>
        </w:tc>
        <w:tc>
          <w:tcPr>
            <w:tcW w:w="1658" w:type="dxa"/>
            <w:tcBorders>
              <w:top w:val="none" w:sz="6" w:space="0" w:color="auto"/>
              <w:left w:val="single" w:sz="4" w:space="0" w:color="000000"/>
              <w:bottom w:val="none" w:sz="6" w:space="0" w:color="auto"/>
              <w:right w:val="single" w:sz="4" w:space="0" w:color="000000"/>
            </w:tcBorders>
          </w:tcPr>
          <w:p w14:paraId="3A2FBF51" w14:textId="77777777" w:rsidR="00141B19" w:rsidRPr="00141B19" w:rsidRDefault="00141B19" w:rsidP="00642B01">
            <w:pPr>
              <w:kinsoku w:val="0"/>
              <w:overflowPunct w:val="0"/>
              <w:autoSpaceDE w:val="0"/>
              <w:autoSpaceDN w:val="0"/>
              <w:adjustRightInd w:val="0"/>
              <w:spacing w:before="6" w:after="0" w:line="247" w:lineRule="exact"/>
              <w:ind w:left="7"/>
              <w:jc w:val="center"/>
              <w:rPr>
                <w:lang w:eastAsia="en-US"/>
              </w:rPr>
            </w:pPr>
            <w:r w:rsidRPr="00141B19">
              <w:rPr>
                <w:lang w:eastAsia="en-US"/>
              </w:rPr>
              <w:t>1</w:t>
            </w:r>
          </w:p>
        </w:tc>
      </w:tr>
      <w:tr w:rsidR="00141B19" w:rsidRPr="00141B19" w14:paraId="4A991B71" w14:textId="77777777" w:rsidTr="00E054EC">
        <w:trPr>
          <w:trHeight w:val="284"/>
        </w:trPr>
        <w:tc>
          <w:tcPr>
            <w:tcW w:w="2920" w:type="dxa"/>
            <w:vMerge/>
            <w:tcBorders>
              <w:left w:val="single" w:sz="4" w:space="0" w:color="000000"/>
              <w:bottom w:val="single" w:sz="4" w:space="0" w:color="000000"/>
              <w:right w:val="single" w:sz="4" w:space="0" w:color="000000"/>
            </w:tcBorders>
          </w:tcPr>
          <w:p w14:paraId="1852ECB9" w14:textId="77777777" w:rsidR="00141B19" w:rsidRPr="00141B19" w:rsidRDefault="00141B19"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single" w:sz="4" w:space="0" w:color="000000"/>
              <w:right w:val="single" w:sz="4" w:space="0" w:color="000000"/>
            </w:tcBorders>
          </w:tcPr>
          <w:p w14:paraId="40503F03" w14:textId="3813941E" w:rsidR="00141B19" w:rsidRPr="00141B19" w:rsidRDefault="00141B19" w:rsidP="00642B01">
            <w:pPr>
              <w:kinsoku w:val="0"/>
              <w:overflowPunct w:val="0"/>
              <w:autoSpaceDE w:val="0"/>
              <w:autoSpaceDN w:val="0"/>
              <w:adjustRightInd w:val="0"/>
              <w:spacing w:before="4" w:after="0" w:line="240" w:lineRule="auto"/>
              <w:ind w:left="107"/>
              <w:jc w:val="left"/>
              <w:rPr>
                <w:spacing w:val="-2"/>
                <w:lang w:eastAsia="en-US"/>
              </w:rPr>
            </w:pPr>
            <w:r w:rsidRPr="00141B19">
              <w:t>Диспепсия</w:t>
            </w:r>
          </w:p>
        </w:tc>
        <w:tc>
          <w:tcPr>
            <w:tcW w:w="1992" w:type="dxa"/>
            <w:tcBorders>
              <w:top w:val="none" w:sz="6" w:space="0" w:color="auto"/>
              <w:left w:val="single" w:sz="4" w:space="0" w:color="000000"/>
              <w:bottom w:val="single" w:sz="4" w:space="0" w:color="000000"/>
              <w:right w:val="single" w:sz="4" w:space="0" w:color="000000"/>
            </w:tcBorders>
          </w:tcPr>
          <w:p w14:paraId="618E2CB5" w14:textId="77777777" w:rsidR="00141B19" w:rsidRPr="00141B19" w:rsidRDefault="00141B19" w:rsidP="00642B01">
            <w:pPr>
              <w:kinsoku w:val="0"/>
              <w:overflowPunct w:val="0"/>
              <w:autoSpaceDE w:val="0"/>
              <w:autoSpaceDN w:val="0"/>
              <w:adjustRightInd w:val="0"/>
              <w:spacing w:before="4" w:after="0" w:line="240" w:lineRule="auto"/>
              <w:ind w:left="254" w:right="244"/>
              <w:jc w:val="center"/>
              <w:rPr>
                <w:spacing w:val="-6"/>
                <w:lang w:eastAsia="en-US"/>
              </w:rPr>
            </w:pPr>
            <w:r w:rsidRPr="00141B19">
              <w:rPr>
                <w:spacing w:val="-6"/>
                <w:lang w:eastAsia="en-US"/>
              </w:rPr>
              <w:t>11</w:t>
            </w:r>
          </w:p>
        </w:tc>
        <w:tc>
          <w:tcPr>
            <w:tcW w:w="1658" w:type="dxa"/>
            <w:tcBorders>
              <w:top w:val="none" w:sz="6" w:space="0" w:color="auto"/>
              <w:left w:val="single" w:sz="4" w:space="0" w:color="000000"/>
              <w:bottom w:val="single" w:sz="4" w:space="0" w:color="000000"/>
              <w:right w:val="single" w:sz="4" w:space="0" w:color="000000"/>
            </w:tcBorders>
          </w:tcPr>
          <w:p w14:paraId="2655F4B2" w14:textId="77777777" w:rsidR="00141B19" w:rsidRPr="00141B19" w:rsidRDefault="00141B19" w:rsidP="00642B01">
            <w:pPr>
              <w:kinsoku w:val="0"/>
              <w:overflowPunct w:val="0"/>
              <w:autoSpaceDE w:val="0"/>
              <w:autoSpaceDN w:val="0"/>
              <w:adjustRightInd w:val="0"/>
              <w:spacing w:before="4" w:after="0" w:line="240" w:lineRule="auto"/>
              <w:ind w:left="7"/>
              <w:jc w:val="center"/>
              <w:rPr>
                <w:lang w:eastAsia="en-US"/>
              </w:rPr>
            </w:pPr>
            <w:r w:rsidRPr="00141B19">
              <w:rPr>
                <w:lang w:eastAsia="en-US"/>
              </w:rPr>
              <w:t>0</w:t>
            </w:r>
          </w:p>
        </w:tc>
      </w:tr>
      <w:tr w:rsidR="00642B01" w:rsidRPr="00141B19" w14:paraId="005343AA" w14:textId="77777777" w:rsidTr="007C774C">
        <w:trPr>
          <w:trHeight w:val="1658"/>
        </w:trPr>
        <w:tc>
          <w:tcPr>
            <w:tcW w:w="2920" w:type="dxa"/>
            <w:tcBorders>
              <w:top w:val="single" w:sz="4" w:space="0" w:color="000000"/>
              <w:left w:val="single" w:sz="4" w:space="0" w:color="000000"/>
              <w:bottom w:val="single" w:sz="4" w:space="0" w:color="000000"/>
              <w:right w:val="single" w:sz="4" w:space="0" w:color="000000"/>
            </w:tcBorders>
          </w:tcPr>
          <w:p w14:paraId="6EBEA287" w14:textId="40313769" w:rsidR="00642B01" w:rsidRPr="00141B19" w:rsidRDefault="00642B01" w:rsidP="00642B01">
            <w:pPr>
              <w:kinsoku w:val="0"/>
              <w:overflowPunct w:val="0"/>
              <w:autoSpaceDE w:val="0"/>
              <w:autoSpaceDN w:val="0"/>
              <w:adjustRightInd w:val="0"/>
              <w:spacing w:before="20" w:after="0" w:line="240" w:lineRule="auto"/>
              <w:ind w:left="107"/>
              <w:jc w:val="left"/>
              <w:rPr>
                <w:b/>
                <w:bCs/>
                <w:lang w:eastAsia="en-US"/>
              </w:rPr>
            </w:pPr>
            <w:r w:rsidRPr="00141B19">
              <w:rPr>
                <w:b/>
                <w:bCs/>
                <w:lang w:eastAsia="en-US"/>
              </w:rPr>
              <w:t>Инфекции и инвазии</w:t>
            </w:r>
          </w:p>
        </w:tc>
        <w:tc>
          <w:tcPr>
            <w:tcW w:w="2786" w:type="dxa"/>
            <w:tcBorders>
              <w:top w:val="single" w:sz="4" w:space="0" w:color="000000"/>
              <w:left w:val="single" w:sz="4" w:space="0" w:color="000000"/>
              <w:bottom w:val="single" w:sz="4" w:space="0" w:color="000000"/>
              <w:right w:val="single" w:sz="4" w:space="0" w:color="000000"/>
            </w:tcBorders>
          </w:tcPr>
          <w:p w14:paraId="0E3BE472" w14:textId="77777777" w:rsidR="00642B01" w:rsidRPr="00141B19" w:rsidRDefault="00642B01" w:rsidP="00642B01">
            <w:pPr>
              <w:kinsoku w:val="0"/>
              <w:overflowPunct w:val="0"/>
              <w:autoSpaceDE w:val="0"/>
              <w:autoSpaceDN w:val="0"/>
              <w:adjustRightInd w:val="0"/>
              <w:spacing w:before="22" w:after="0" w:line="256" w:lineRule="auto"/>
              <w:ind w:left="107"/>
              <w:jc w:val="left"/>
              <w:rPr>
                <w:lang w:eastAsia="en-US"/>
              </w:rPr>
            </w:pPr>
            <w:r w:rsidRPr="00141B19">
              <w:rPr>
                <w:lang w:eastAsia="en-US"/>
              </w:rPr>
              <w:t xml:space="preserve">Инфекция верхних дыхательных путей </w:t>
            </w:r>
          </w:p>
          <w:p w14:paraId="0DAA2C36" w14:textId="77777777" w:rsidR="00642B01" w:rsidRPr="00141B19" w:rsidRDefault="00642B01" w:rsidP="00642B01">
            <w:pPr>
              <w:kinsoku w:val="0"/>
              <w:overflowPunct w:val="0"/>
              <w:autoSpaceDE w:val="0"/>
              <w:autoSpaceDN w:val="0"/>
              <w:adjustRightInd w:val="0"/>
              <w:spacing w:before="22" w:after="0" w:line="256" w:lineRule="auto"/>
              <w:ind w:left="107"/>
              <w:jc w:val="left"/>
              <w:rPr>
                <w:lang w:eastAsia="en-US"/>
              </w:rPr>
            </w:pPr>
            <w:r w:rsidRPr="00141B19">
              <w:rPr>
                <w:lang w:eastAsia="en-US"/>
              </w:rPr>
              <w:t xml:space="preserve">Инфекция мочевыводящих путей </w:t>
            </w:r>
          </w:p>
          <w:p w14:paraId="3D089EDF" w14:textId="0272EAE6" w:rsidR="00642B01" w:rsidRPr="00141B19" w:rsidRDefault="00642B01" w:rsidP="00642B01">
            <w:pPr>
              <w:kinsoku w:val="0"/>
              <w:overflowPunct w:val="0"/>
              <w:autoSpaceDE w:val="0"/>
              <w:autoSpaceDN w:val="0"/>
              <w:adjustRightInd w:val="0"/>
              <w:spacing w:before="22" w:after="0" w:line="256" w:lineRule="auto"/>
              <w:ind w:left="107"/>
              <w:jc w:val="left"/>
              <w:rPr>
                <w:lang w:eastAsia="en-US"/>
              </w:rPr>
            </w:pPr>
            <w:r w:rsidRPr="00141B19">
              <w:rPr>
                <w:lang w:eastAsia="en-US"/>
              </w:rPr>
              <w:t>Пневмония</w:t>
            </w:r>
          </w:p>
          <w:p w14:paraId="122C8015" w14:textId="77777777" w:rsidR="00642B01" w:rsidRPr="00141B19" w:rsidRDefault="00642B01" w:rsidP="00642B01">
            <w:pPr>
              <w:kinsoku w:val="0"/>
              <w:overflowPunct w:val="0"/>
              <w:autoSpaceDE w:val="0"/>
              <w:autoSpaceDN w:val="0"/>
              <w:adjustRightInd w:val="0"/>
              <w:spacing w:before="3" w:after="0" w:line="259" w:lineRule="auto"/>
              <w:ind w:left="107" w:right="30"/>
              <w:jc w:val="left"/>
              <w:rPr>
                <w:lang w:eastAsia="en-US"/>
              </w:rPr>
            </w:pPr>
            <w:r w:rsidRPr="00141B19">
              <w:rPr>
                <w:lang w:eastAsia="en-US"/>
              </w:rPr>
              <w:t xml:space="preserve">Кожные инфекции </w:t>
            </w:r>
          </w:p>
          <w:p w14:paraId="1BD0CFD9" w14:textId="49EFDE35" w:rsidR="00642B01" w:rsidRPr="00141B19" w:rsidRDefault="00642B01" w:rsidP="00642B01">
            <w:pPr>
              <w:kinsoku w:val="0"/>
              <w:overflowPunct w:val="0"/>
              <w:autoSpaceDE w:val="0"/>
              <w:autoSpaceDN w:val="0"/>
              <w:adjustRightInd w:val="0"/>
              <w:spacing w:before="3" w:after="0" w:line="259" w:lineRule="auto"/>
              <w:ind w:left="107" w:right="30"/>
              <w:jc w:val="left"/>
              <w:rPr>
                <w:spacing w:val="-2"/>
                <w:lang w:eastAsia="en-US"/>
              </w:rPr>
            </w:pPr>
            <w:r w:rsidRPr="00141B19">
              <w:rPr>
                <w:lang w:eastAsia="en-US"/>
              </w:rPr>
              <w:t>Синусит</w:t>
            </w:r>
          </w:p>
        </w:tc>
        <w:tc>
          <w:tcPr>
            <w:tcW w:w="1992" w:type="dxa"/>
            <w:tcBorders>
              <w:top w:val="single" w:sz="4" w:space="0" w:color="000000"/>
              <w:left w:val="single" w:sz="4" w:space="0" w:color="000000"/>
              <w:bottom w:val="single" w:sz="4" w:space="0" w:color="000000"/>
              <w:right w:val="single" w:sz="4" w:space="0" w:color="000000"/>
            </w:tcBorders>
          </w:tcPr>
          <w:p w14:paraId="34C28263" w14:textId="53CCD99F" w:rsidR="00642B01" w:rsidRPr="00141B19" w:rsidRDefault="00642B01" w:rsidP="00642B01">
            <w:pPr>
              <w:kinsoku w:val="0"/>
              <w:overflowPunct w:val="0"/>
              <w:autoSpaceDE w:val="0"/>
              <w:autoSpaceDN w:val="0"/>
              <w:adjustRightInd w:val="0"/>
              <w:spacing w:before="10" w:after="0" w:line="240" w:lineRule="auto"/>
              <w:jc w:val="left"/>
              <w:rPr>
                <w:lang w:eastAsia="en-US"/>
              </w:rPr>
            </w:pPr>
          </w:p>
          <w:p w14:paraId="2510DF8A" w14:textId="77777777" w:rsidR="00642B01" w:rsidRPr="00141B19" w:rsidRDefault="00642B01" w:rsidP="00642B01">
            <w:pPr>
              <w:kinsoku w:val="0"/>
              <w:overflowPunct w:val="0"/>
              <w:autoSpaceDE w:val="0"/>
              <w:autoSpaceDN w:val="0"/>
              <w:adjustRightInd w:val="0"/>
              <w:spacing w:after="0" w:line="240" w:lineRule="auto"/>
              <w:ind w:left="254" w:right="244"/>
              <w:jc w:val="center"/>
              <w:rPr>
                <w:spacing w:val="-6"/>
                <w:lang w:eastAsia="en-US"/>
              </w:rPr>
            </w:pPr>
            <w:r w:rsidRPr="00141B19">
              <w:rPr>
                <w:spacing w:val="-6"/>
                <w:lang w:eastAsia="en-US"/>
              </w:rPr>
              <w:t>34</w:t>
            </w:r>
          </w:p>
          <w:p w14:paraId="7BD6ADA5" w14:textId="77777777" w:rsidR="00642B01" w:rsidRPr="00141B19" w:rsidRDefault="00642B01" w:rsidP="00642B01">
            <w:pPr>
              <w:kinsoku w:val="0"/>
              <w:overflowPunct w:val="0"/>
              <w:autoSpaceDE w:val="0"/>
              <w:autoSpaceDN w:val="0"/>
              <w:adjustRightInd w:val="0"/>
              <w:spacing w:before="21" w:after="0" w:line="240" w:lineRule="auto"/>
              <w:ind w:left="254" w:right="244"/>
              <w:jc w:val="center"/>
              <w:rPr>
                <w:spacing w:val="-6"/>
                <w:lang w:eastAsia="en-US"/>
              </w:rPr>
            </w:pPr>
          </w:p>
          <w:p w14:paraId="135C873A" w14:textId="01502CE3" w:rsidR="00642B01" w:rsidRPr="00141B19" w:rsidRDefault="00642B01" w:rsidP="00642B01">
            <w:pPr>
              <w:kinsoku w:val="0"/>
              <w:overflowPunct w:val="0"/>
              <w:autoSpaceDE w:val="0"/>
              <w:autoSpaceDN w:val="0"/>
              <w:adjustRightInd w:val="0"/>
              <w:spacing w:before="21" w:after="0" w:line="240" w:lineRule="auto"/>
              <w:ind w:left="254" w:right="244"/>
              <w:jc w:val="center"/>
              <w:rPr>
                <w:spacing w:val="-6"/>
                <w:lang w:eastAsia="en-US"/>
              </w:rPr>
            </w:pPr>
            <w:r w:rsidRPr="00141B19">
              <w:rPr>
                <w:spacing w:val="-6"/>
                <w:lang w:eastAsia="en-US"/>
              </w:rPr>
              <w:t>14</w:t>
            </w:r>
          </w:p>
          <w:p w14:paraId="5FBC8A98" w14:textId="77777777" w:rsidR="00642B01" w:rsidRPr="00141B19" w:rsidRDefault="00642B01" w:rsidP="00642B01">
            <w:pPr>
              <w:kinsoku w:val="0"/>
              <w:overflowPunct w:val="0"/>
              <w:autoSpaceDE w:val="0"/>
              <w:autoSpaceDN w:val="0"/>
              <w:adjustRightInd w:val="0"/>
              <w:spacing w:before="20" w:after="0" w:line="240" w:lineRule="auto"/>
              <w:ind w:left="254" w:right="244"/>
              <w:jc w:val="center"/>
              <w:rPr>
                <w:spacing w:val="-6"/>
                <w:lang w:eastAsia="en-US"/>
              </w:rPr>
            </w:pPr>
            <w:r w:rsidRPr="00141B19">
              <w:rPr>
                <w:spacing w:val="-6"/>
                <w:lang w:eastAsia="en-US"/>
              </w:rPr>
              <w:t>14</w:t>
            </w:r>
          </w:p>
          <w:p w14:paraId="5F1DD0D8" w14:textId="77777777" w:rsidR="00642B01" w:rsidRPr="00141B19" w:rsidRDefault="00642B01" w:rsidP="00642B01">
            <w:pPr>
              <w:kinsoku w:val="0"/>
              <w:overflowPunct w:val="0"/>
              <w:autoSpaceDE w:val="0"/>
              <w:autoSpaceDN w:val="0"/>
              <w:adjustRightInd w:val="0"/>
              <w:spacing w:before="21" w:after="0" w:line="240" w:lineRule="auto"/>
              <w:ind w:left="254" w:right="244"/>
              <w:jc w:val="center"/>
              <w:rPr>
                <w:spacing w:val="-6"/>
                <w:lang w:eastAsia="en-US"/>
              </w:rPr>
            </w:pPr>
            <w:r w:rsidRPr="00141B19">
              <w:rPr>
                <w:spacing w:val="-6"/>
                <w:lang w:eastAsia="en-US"/>
              </w:rPr>
              <w:t>14</w:t>
            </w:r>
          </w:p>
          <w:p w14:paraId="15E1D054" w14:textId="77777777" w:rsidR="00642B01" w:rsidRPr="00141B19" w:rsidRDefault="00642B01" w:rsidP="00642B01">
            <w:pPr>
              <w:kinsoku w:val="0"/>
              <w:overflowPunct w:val="0"/>
              <w:autoSpaceDE w:val="0"/>
              <w:autoSpaceDN w:val="0"/>
              <w:adjustRightInd w:val="0"/>
              <w:spacing w:before="18" w:after="0" w:line="240" w:lineRule="auto"/>
              <w:ind w:left="254" w:right="244"/>
              <w:jc w:val="center"/>
              <w:rPr>
                <w:spacing w:val="-6"/>
                <w:lang w:eastAsia="en-US"/>
              </w:rPr>
            </w:pPr>
            <w:r w:rsidRPr="00141B19">
              <w:rPr>
                <w:spacing w:val="-6"/>
                <w:lang w:eastAsia="en-US"/>
              </w:rPr>
              <w:t>13</w:t>
            </w:r>
          </w:p>
        </w:tc>
        <w:tc>
          <w:tcPr>
            <w:tcW w:w="1658" w:type="dxa"/>
            <w:tcBorders>
              <w:top w:val="single" w:sz="4" w:space="0" w:color="000000"/>
              <w:left w:val="single" w:sz="4" w:space="0" w:color="000000"/>
              <w:bottom w:val="single" w:sz="4" w:space="0" w:color="000000"/>
              <w:right w:val="single" w:sz="4" w:space="0" w:color="000000"/>
            </w:tcBorders>
          </w:tcPr>
          <w:p w14:paraId="1301E289" w14:textId="59C28D83" w:rsidR="00642B01" w:rsidRPr="00141B19" w:rsidRDefault="00642B01" w:rsidP="00642B01">
            <w:pPr>
              <w:kinsoku w:val="0"/>
              <w:overflowPunct w:val="0"/>
              <w:autoSpaceDE w:val="0"/>
              <w:autoSpaceDN w:val="0"/>
              <w:adjustRightInd w:val="0"/>
              <w:spacing w:before="10" w:after="0" w:line="240" w:lineRule="auto"/>
              <w:jc w:val="left"/>
              <w:rPr>
                <w:lang w:eastAsia="en-US"/>
              </w:rPr>
            </w:pPr>
          </w:p>
          <w:p w14:paraId="4A5C6834" w14:textId="77777777" w:rsidR="00642B01" w:rsidRPr="00141B19" w:rsidRDefault="00642B01" w:rsidP="00642B01">
            <w:pPr>
              <w:kinsoku w:val="0"/>
              <w:overflowPunct w:val="0"/>
              <w:autoSpaceDE w:val="0"/>
              <w:autoSpaceDN w:val="0"/>
              <w:adjustRightInd w:val="0"/>
              <w:spacing w:after="0" w:line="240" w:lineRule="auto"/>
              <w:ind w:left="7"/>
              <w:jc w:val="center"/>
              <w:rPr>
                <w:lang w:eastAsia="en-US"/>
              </w:rPr>
            </w:pPr>
            <w:r w:rsidRPr="00141B19">
              <w:rPr>
                <w:lang w:eastAsia="en-US"/>
              </w:rPr>
              <w:t>0</w:t>
            </w:r>
          </w:p>
          <w:p w14:paraId="5AF50ED2" w14:textId="77777777" w:rsidR="00642B01" w:rsidRPr="00141B19" w:rsidRDefault="00642B01" w:rsidP="00642B01">
            <w:pPr>
              <w:kinsoku w:val="0"/>
              <w:overflowPunct w:val="0"/>
              <w:autoSpaceDE w:val="0"/>
              <w:autoSpaceDN w:val="0"/>
              <w:adjustRightInd w:val="0"/>
              <w:spacing w:before="21" w:after="0" w:line="240" w:lineRule="auto"/>
              <w:ind w:left="7"/>
              <w:jc w:val="center"/>
              <w:rPr>
                <w:lang w:eastAsia="en-US"/>
              </w:rPr>
            </w:pPr>
          </w:p>
          <w:p w14:paraId="561662D7" w14:textId="75D08116" w:rsidR="00642B01" w:rsidRPr="00141B19" w:rsidRDefault="00642B01" w:rsidP="00642B01">
            <w:pPr>
              <w:kinsoku w:val="0"/>
              <w:overflowPunct w:val="0"/>
              <w:autoSpaceDE w:val="0"/>
              <w:autoSpaceDN w:val="0"/>
              <w:adjustRightInd w:val="0"/>
              <w:spacing w:before="21" w:after="0" w:line="240" w:lineRule="auto"/>
              <w:ind w:left="7"/>
              <w:jc w:val="center"/>
              <w:rPr>
                <w:lang w:eastAsia="en-US"/>
              </w:rPr>
            </w:pPr>
            <w:r w:rsidRPr="00141B19">
              <w:rPr>
                <w:lang w:eastAsia="en-US"/>
              </w:rPr>
              <w:t>3</w:t>
            </w:r>
          </w:p>
          <w:p w14:paraId="33DAA4AD" w14:textId="77777777" w:rsidR="00642B01" w:rsidRPr="00141B19" w:rsidRDefault="00642B01" w:rsidP="00642B01">
            <w:pPr>
              <w:kinsoku w:val="0"/>
              <w:overflowPunct w:val="0"/>
              <w:autoSpaceDE w:val="0"/>
              <w:autoSpaceDN w:val="0"/>
              <w:adjustRightInd w:val="0"/>
              <w:spacing w:before="20" w:after="0" w:line="240" w:lineRule="auto"/>
              <w:ind w:left="7"/>
              <w:jc w:val="center"/>
              <w:rPr>
                <w:lang w:eastAsia="en-US"/>
              </w:rPr>
            </w:pPr>
            <w:r w:rsidRPr="00141B19">
              <w:rPr>
                <w:lang w:eastAsia="en-US"/>
              </w:rPr>
              <w:t>7</w:t>
            </w:r>
          </w:p>
          <w:p w14:paraId="65EC6121" w14:textId="77777777" w:rsidR="00642B01" w:rsidRPr="00141B19" w:rsidRDefault="00642B01" w:rsidP="00642B01">
            <w:pPr>
              <w:kinsoku w:val="0"/>
              <w:overflowPunct w:val="0"/>
              <w:autoSpaceDE w:val="0"/>
              <w:autoSpaceDN w:val="0"/>
              <w:adjustRightInd w:val="0"/>
              <w:spacing w:before="21" w:after="0" w:line="240" w:lineRule="auto"/>
              <w:ind w:left="7"/>
              <w:jc w:val="center"/>
              <w:rPr>
                <w:lang w:eastAsia="en-US"/>
              </w:rPr>
            </w:pPr>
            <w:r w:rsidRPr="00141B19">
              <w:rPr>
                <w:lang w:eastAsia="en-US"/>
              </w:rPr>
              <w:t>5</w:t>
            </w:r>
          </w:p>
          <w:p w14:paraId="3857187D" w14:textId="77777777" w:rsidR="00642B01" w:rsidRPr="00141B19" w:rsidRDefault="00642B01" w:rsidP="00642B01">
            <w:pPr>
              <w:kinsoku w:val="0"/>
              <w:overflowPunct w:val="0"/>
              <w:autoSpaceDE w:val="0"/>
              <w:autoSpaceDN w:val="0"/>
              <w:adjustRightInd w:val="0"/>
              <w:spacing w:before="18" w:after="0" w:line="240" w:lineRule="auto"/>
              <w:ind w:left="7"/>
              <w:jc w:val="center"/>
              <w:rPr>
                <w:lang w:eastAsia="en-US"/>
              </w:rPr>
            </w:pPr>
            <w:r w:rsidRPr="00141B19">
              <w:rPr>
                <w:lang w:eastAsia="en-US"/>
              </w:rPr>
              <w:t>1</w:t>
            </w:r>
          </w:p>
        </w:tc>
      </w:tr>
      <w:tr w:rsidR="00642B01" w:rsidRPr="00141B19" w14:paraId="7ED28DBB" w14:textId="77777777" w:rsidTr="007C774C">
        <w:trPr>
          <w:trHeight w:val="275"/>
        </w:trPr>
        <w:tc>
          <w:tcPr>
            <w:tcW w:w="2920" w:type="dxa"/>
            <w:vMerge w:val="restart"/>
            <w:tcBorders>
              <w:top w:val="single" w:sz="4" w:space="0" w:color="000000"/>
              <w:left w:val="single" w:sz="4" w:space="0" w:color="000000"/>
              <w:right w:val="single" w:sz="4" w:space="0" w:color="000000"/>
            </w:tcBorders>
          </w:tcPr>
          <w:p w14:paraId="1557727A" w14:textId="3F625A2F" w:rsidR="00642B01" w:rsidRPr="00141B19" w:rsidRDefault="00642B01" w:rsidP="00642B01">
            <w:pPr>
              <w:kinsoku w:val="0"/>
              <w:overflowPunct w:val="0"/>
              <w:autoSpaceDE w:val="0"/>
              <w:autoSpaceDN w:val="0"/>
              <w:adjustRightInd w:val="0"/>
              <w:spacing w:before="17" w:after="0" w:line="238" w:lineRule="exact"/>
              <w:ind w:left="107"/>
              <w:jc w:val="left"/>
              <w:rPr>
                <w:b/>
                <w:bCs/>
                <w:lang w:eastAsia="en-US"/>
              </w:rPr>
            </w:pPr>
            <w:r w:rsidRPr="00141B19">
              <w:rPr>
                <w:b/>
                <w:bCs/>
                <w:lang w:eastAsia="en-US"/>
              </w:rPr>
              <w:t>Общие расстройства и состояния в месте введения</w:t>
            </w:r>
          </w:p>
        </w:tc>
        <w:tc>
          <w:tcPr>
            <w:tcW w:w="2786" w:type="dxa"/>
            <w:tcBorders>
              <w:top w:val="single" w:sz="4" w:space="0" w:color="000000"/>
              <w:left w:val="single" w:sz="4" w:space="0" w:color="000000"/>
              <w:bottom w:val="none" w:sz="6" w:space="0" w:color="auto"/>
              <w:right w:val="single" w:sz="4" w:space="0" w:color="000000"/>
            </w:tcBorders>
          </w:tcPr>
          <w:p w14:paraId="56CF821F" w14:textId="64B27039" w:rsidR="00642B01" w:rsidRPr="00141B19" w:rsidRDefault="00642B01" w:rsidP="00642B01">
            <w:pPr>
              <w:kinsoku w:val="0"/>
              <w:overflowPunct w:val="0"/>
              <w:autoSpaceDE w:val="0"/>
              <w:autoSpaceDN w:val="0"/>
              <w:adjustRightInd w:val="0"/>
              <w:spacing w:before="15" w:after="0" w:line="240" w:lineRule="exact"/>
              <w:ind w:left="107"/>
              <w:jc w:val="left"/>
              <w:rPr>
                <w:spacing w:val="-2"/>
                <w:lang w:eastAsia="en-US"/>
              </w:rPr>
            </w:pPr>
            <w:r w:rsidRPr="00141B19">
              <w:t>Усталость</w:t>
            </w:r>
          </w:p>
        </w:tc>
        <w:tc>
          <w:tcPr>
            <w:tcW w:w="1992" w:type="dxa"/>
            <w:tcBorders>
              <w:top w:val="single" w:sz="4" w:space="0" w:color="000000"/>
              <w:left w:val="single" w:sz="4" w:space="0" w:color="000000"/>
              <w:bottom w:val="none" w:sz="6" w:space="0" w:color="auto"/>
              <w:right w:val="single" w:sz="4" w:space="0" w:color="000000"/>
            </w:tcBorders>
          </w:tcPr>
          <w:p w14:paraId="71BFB243" w14:textId="77777777" w:rsidR="00642B01" w:rsidRPr="00141B19" w:rsidRDefault="00642B01" w:rsidP="00642B01">
            <w:pPr>
              <w:kinsoku w:val="0"/>
              <w:overflowPunct w:val="0"/>
              <w:autoSpaceDE w:val="0"/>
              <w:autoSpaceDN w:val="0"/>
              <w:adjustRightInd w:val="0"/>
              <w:spacing w:before="15" w:after="0" w:line="240" w:lineRule="exact"/>
              <w:ind w:left="254" w:right="244"/>
              <w:jc w:val="center"/>
              <w:rPr>
                <w:spacing w:val="-6"/>
                <w:lang w:eastAsia="en-US"/>
              </w:rPr>
            </w:pPr>
            <w:r w:rsidRPr="00141B19">
              <w:rPr>
                <w:spacing w:val="-6"/>
                <w:lang w:eastAsia="en-US"/>
              </w:rPr>
              <w:t>41</w:t>
            </w:r>
          </w:p>
        </w:tc>
        <w:tc>
          <w:tcPr>
            <w:tcW w:w="1658" w:type="dxa"/>
            <w:tcBorders>
              <w:top w:val="single" w:sz="4" w:space="0" w:color="000000"/>
              <w:left w:val="single" w:sz="4" w:space="0" w:color="000000"/>
              <w:bottom w:val="none" w:sz="6" w:space="0" w:color="auto"/>
              <w:right w:val="single" w:sz="4" w:space="0" w:color="000000"/>
            </w:tcBorders>
          </w:tcPr>
          <w:p w14:paraId="62269FEF" w14:textId="77777777" w:rsidR="00642B01" w:rsidRPr="00141B19" w:rsidRDefault="00642B01" w:rsidP="00642B01">
            <w:pPr>
              <w:kinsoku w:val="0"/>
              <w:overflowPunct w:val="0"/>
              <w:autoSpaceDE w:val="0"/>
              <w:autoSpaceDN w:val="0"/>
              <w:adjustRightInd w:val="0"/>
              <w:spacing w:before="15" w:after="0" w:line="240" w:lineRule="exact"/>
              <w:ind w:left="7"/>
              <w:jc w:val="center"/>
              <w:rPr>
                <w:lang w:eastAsia="en-US"/>
              </w:rPr>
            </w:pPr>
            <w:r w:rsidRPr="00141B19">
              <w:rPr>
                <w:lang w:eastAsia="en-US"/>
              </w:rPr>
              <w:t>5</w:t>
            </w:r>
          </w:p>
        </w:tc>
      </w:tr>
      <w:tr w:rsidR="00642B01" w:rsidRPr="00141B19" w14:paraId="55AD1A9F" w14:textId="77777777" w:rsidTr="007C774C">
        <w:trPr>
          <w:trHeight w:val="640"/>
        </w:trPr>
        <w:tc>
          <w:tcPr>
            <w:tcW w:w="2920" w:type="dxa"/>
            <w:vMerge/>
            <w:tcBorders>
              <w:left w:val="single" w:sz="4" w:space="0" w:color="000000"/>
              <w:bottom w:val="none" w:sz="6" w:space="0" w:color="auto"/>
              <w:right w:val="single" w:sz="4" w:space="0" w:color="000000"/>
            </w:tcBorders>
          </w:tcPr>
          <w:p w14:paraId="6E942D13" w14:textId="3B2A8575" w:rsidR="00642B01" w:rsidRPr="00141B19" w:rsidRDefault="00642B01" w:rsidP="00642B01">
            <w:pPr>
              <w:kinsoku w:val="0"/>
              <w:overflowPunct w:val="0"/>
              <w:autoSpaceDE w:val="0"/>
              <w:autoSpaceDN w:val="0"/>
              <w:adjustRightInd w:val="0"/>
              <w:spacing w:after="0" w:line="240" w:lineRule="auto"/>
              <w:ind w:left="107" w:right="918"/>
              <w:jc w:val="left"/>
              <w:rPr>
                <w:b/>
                <w:bCs/>
                <w:spacing w:val="-2"/>
                <w:lang w:eastAsia="en-US"/>
              </w:rPr>
            </w:pPr>
          </w:p>
        </w:tc>
        <w:tc>
          <w:tcPr>
            <w:tcW w:w="2786" w:type="dxa"/>
            <w:tcBorders>
              <w:top w:val="none" w:sz="6" w:space="0" w:color="auto"/>
              <w:left w:val="single" w:sz="4" w:space="0" w:color="000000"/>
              <w:bottom w:val="none" w:sz="6" w:space="0" w:color="auto"/>
              <w:right w:val="single" w:sz="4" w:space="0" w:color="000000"/>
            </w:tcBorders>
          </w:tcPr>
          <w:p w14:paraId="459232B4" w14:textId="007F9760" w:rsidR="00642B01" w:rsidRPr="00141B19" w:rsidRDefault="00642B01" w:rsidP="00642B01">
            <w:pPr>
              <w:kinsoku w:val="0"/>
              <w:overflowPunct w:val="0"/>
              <w:autoSpaceDE w:val="0"/>
              <w:autoSpaceDN w:val="0"/>
              <w:adjustRightInd w:val="0"/>
              <w:spacing w:before="7" w:after="0" w:line="300" w:lineRule="atLeast"/>
              <w:ind w:left="107" w:right="313"/>
              <w:jc w:val="left"/>
              <w:rPr>
                <w:spacing w:val="-2"/>
                <w:lang w:eastAsia="en-US"/>
              </w:rPr>
            </w:pPr>
            <w:r w:rsidRPr="00141B19">
              <w:t>Периферический отек Пирексия</w:t>
            </w:r>
          </w:p>
        </w:tc>
        <w:tc>
          <w:tcPr>
            <w:tcW w:w="1992" w:type="dxa"/>
            <w:tcBorders>
              <w:top w:val="none" w:sz="6" w:space="0" w:color="auto"/>
              <w:left w:val="single" w:sz="4" w:space="0" w:color="000000"/>
              <w:bottom w:val="none" w:sz="6" w:space="0" w:color="auto"/>
              <w:right w:val="single" w:sz="4" w:space="0" w:color="000000"/>
            </w:tcBorders>
          </w:tcPr>
          <w:p w14:paraId="14B00686" w14:textId="77777777" w:rsidR="00642B01" w:rsidRPr="00141B19" w:rsidRDefault="00642B01" w:rsidP="00642B01">
            <w:pPr>
              <w:kinsoku w:val="0"/>
              <w:overflowPunct w:val="0"/>
              <w:autoSpaceDE w:val="0"/>
              <w:autoSpaceDN w:val="0"/>
              <w:adjustRightInd w:val="0"/>
              <w:spacing w:before="54" w:after="0" w:line="240" w:lineRule="auto"/>
              <w:ind w:left="254" w:right="244"/>
              <w:jc w:val="center"/>
              <w:rPr>
                <w:spacing w:val="-6"/>
                <w:lang w:eastAsia="en-US"/>
              </w:rPr>
            </w:pPr>
            <w:r w:rsidRPr="00141B19">
              <w:rPr>
                <w:spacing w:val="-6"/>
                <w:lang w:eastAsia="en-US"/>
              </w:rPr>
              <w:t>35</w:t>
            </w:r>
          </w:p>
          <w:p w14:paraId="3FF70212" w14:textId="77777777" w:rsidR="00642B01" w:rsidRPr="00141B19" w:rsidRDefault="00642B01" w:rsidP="00642B01">
            <w:pPr>
              <w:kinsoku w:val="0"/>
              <w:overflowPunct w:val="0"/>
              <w:autoSpaceDE w:val="0"/>
              <w:autoSpaceDN w:val="0"/>
              <w:adjustRightInd w:val="0"/>
              <w:spacing w:before="51" w:after="0" w:line="240" w:lineRule="auto"/>
              <w:ind w:left="254" w:right="244"/>
              <w:jc w:val="center"/>
              <w:rPr>
                <w:spacing w:val="-6"/>
                <w:lang w:eastAsia="en-US"/>
              </w:rPr>
            </w:pPr>
            <w:r w:rsidRPr="00141B19">
              <w:rPr>
                <w:spacing w:val="-6"/>
                <w:lang w:eastAsia="en-US"/>
              </w:rPr>
              <w:t>18</w:t>
            </w:r>
          </w:p>
        </w:tc>
        <w:tc>
          <w:tcPr>
            <w:tcW w:w="1658" w:type="dxa"/>
            <w:tcBorders>
              <w:top w:val="none" w:sz="6" w:space="0" w:color="auto"/>
              <w:left w:val="single" w:sz="4" w:space="0" w:color="000000"/>
              <w:bottom w:val="none" w:sz="6" w:space="0" w:color="auto"/>
              <w:right w:val="single" w:sz="4" w:space="0" w:color="000000"/>
            </w:tcBorders>
          </w:tcPr>
          <w:p w14:paraId="021739A5" w14:textId="77777777" w:rsidR="00642B01" w:rsidRPr="00141B19" w:rsidRDefault="00642B01" w:rsidP="00642B01">
            <w:pPr>
              <w:kinsoku w:val="0"/>
              <w:overflowPunct w:val="0"/>
              <w:autoSpaceDE w:val="0"/>
              <w:autoSpaceDN w:val="0"/>
              <w:adjustRightInd w:val="0"/>
              <w:spacing w:before="54" w:after="0" w:line="240" w:lineRule="auto"/>
              <w:ind w:left="7"/>
              <w:jc w:val="center"/>
              <w:rPr>
                <w:lang w:eastAsia="en-US"/>
              </w:rPr>
            </w:pPr>
            <w:r w:rsidRPr="00141B19">
              <w:rPr>
                <w:lang w:eastAsia="en-US"/>
              </w:rPr>
              <w:t>3</w:t>
            </w:r>
          </w:p>
          <w:p w14:paraId="500B1EE5" w14:textId="77777777" w:rsidR="00642B01" w:rsidRPr="00141B19" w:rsidRDefault="00642B01" w:rsidP="00642B01">
            <w:pPr>
              <w:kinsoku w:val="0"/>
              <w:overflowPunct w:val="0"/>
              <w:autoSpaceDE w:val="0"/>
              <w:autoSpaceDN w:val="0"/>
              <w:adjustRightInd w:val="0"/>
              <w:spacing w:before="51" w:after="0" w:line="240" w:lineRule="auto"/>
              <w:ind w:left="7"/>
              <w:jc w:val="center"/>
              <w:rPr>
                <w:lang w:eastAsia="en-US"/>
              </w:rPr>
            </w:pPr>
            <w:r w:rsidRPr="00141B19">
              <w:rPr>
                <w:lang w:eastAsia="en-US"/>
              </w:rPr>
              <w:t>1</w:t>
            </w:r>
          </w:p>
        </w:tc>
      </w:tr>
      <w:tr w:rsidR="00642B01" w:rsidRPr="00141B19" w14:paraId="088A53B8" w14:textId="77777777" w:rsidTr="007C774C">
        <w:trPr>
          <w:trHeight w:val="297"/>
        </w:trPr>
        <w:tc>
          <w:tcPr>
            <w:tcW w:w="2920" w:type="dxa"/>
            <w:tcBorders>
              <w:top w:val="none" w:sz="6" w:space="0" w:color="auto"/>
              <w:left w:val="single" w:sz="4" w:space="0" w:color="000000"/>
              <w:bottom w:val="single" w:sz="4" w:space="0" w:color="000000"/>
              <w:right w:val="single" w:sz="4" w:space="0" w:color="000000"/>
            </w:tcBorders>
          </w:tcPr>
          <w:p w14:paraId="6CE33806" w14:textId="77777777" w:rsidR="00642B01" w:rsidRPr="00141B19" w:rsidRDefault="00642B01"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single" w:sz="4" w:space="0" w:color="000000"/>
              <w:right w:val="single" w:sz="4" w:space="0" w:color="000000"/>
            </w:tcBorders>
          </w:tcPr>
          <w:p w14:paraId="63E93E74" w14:textId="36097BF6" w:rsidR="00642B01" w:rsidRPr="00141B19" w:rsidRDefault="00642B01" w:rsidP="00642B01">
            <w:pPr>
              <w:kinsoku w:val="0"/>
              <w:overflowPunct w:val="0"/>
              <w:autoSpaceDE w:val="0"/>
              <w:autoSpaceDN w:val="0"/>
              <w:adjustRightInd w:val="0"/>
              <w:spacing w:before="20" w:after="0" w:line="240" w:lineRule="auto"/>
              <w:ind w:left="107"/>
              <w:jc w:val="left"/>
              <w:rPr>
                <w:spacing w:val="-2"/>
                <w:lang w:eastAsia="en-US"/>
              </w:rPr>
            </w:pPr>
            <w:r w:rsidRPr="00141B19">
              <w:t>Астения</w:t>
            </w:r>
          </w:p>
        </w:tc>
        <w:tc>
          <w:tcPr>
            <w:tcW w:w="1992" w:type="dxa"/>
            <w:tcBorders>
              <w:top w:val="none" w:sz="6" w:space="0" w:color="auto"/>
              <w:left w:val="single" w:sz="4" w:space="0" w:color="000000"/>
              <w:bottom w:val="single" w:sz="4" w:space="0" w:color="000000"/>
              <w:right w:val="single" w:sz="4" w:space="0" w:color="000000"/>
            </w:tcBorders>
          </w:tcPr>
          <w:p w14:paraId="060DE726" w14:textId="77777777" w:rsidR="00642B01" w:rsidRPr="00141B19" w:rsidRDefault="00642B01" w:rsidP="00642B01">
            <w:pPr>
              <w:kinsoku w:val="0"/>
              <w:overflowPunct w:val="0"/>
              <w:autoSpaceDE w:val="0"/>
              <w:autoSpaceDN w:val="0"/>
              <w:adjustRightInd w:val="0"/>
              <w:spacing w:before="20" w:after="0" w:line="240" w:lineRule="auto"/>
              <w:ind w:left="254" w:right="244"/>
              <w:jc w:val="center"/>
              <w:rPr>
                <w:spacing w:val="-6"/>
                <w:lang w:eastAsia="en-US"/>
              </w:rPr>
            </w:pPr>
            <w:r w:rsidRPr="00141B19">
              <w:rPr>
                <w:spacing w:val="-6"/>
                <w:lang w:eastAsia="en-US"/>
              </w:rPr>
              <w:t>14</w:t>
            </w:r>
          </w:p>
        </w:tc>
        <w:tc>
          <w:tcPr>
            <w:tcW w:w="1658" w:type="dxa"/>
            <w:tcBorders>
              <w:top w:val="none" w:sz="6" w:space="0" w:color="auto"/>
              <w:left w:val="single" w:sz="4" w:space="0" w:color="000000"/>
              <w:bottom w:val="single" w:sz="4" w:space="0" w:color="000000"/>
              <w:right w:val="single" w:sz="4" w:space="0" w:color="000000"/>
            </w:tcBorders>
          </w:tcPr>
          <w:p w14:paraId="5E694BB5" w14:textId="77777777" w:rsidR="00642B01" w:rsidRPr="00141B19" w:rsidRDefault="00642B01" w:rsidP="00642B01">
            <w:pPr>
              <w:kinsoku w:val="0"/>
              <w:overflowPunct w:val="0"/>
              <w:autoSpaceDE w:val="0"/>
              <w:autoSpaceDN w:val="0"/>
              <w:adjustRightInd w:val="0"/>
              <w:spacing w:before="20" w:after="0" w:line="240" w:lineRule="auto"/>
              <w:ind w:left="7"/>
              <w:jc w:val="center"/>
              <w:rPr>
                <w:lang w:eastAsia="en-US"/>
              </w:rPr>
            </w:pPr>
            <w:r w:rsidRPr="00141B19">
              <w:rPr>
                <w:lang w:eastAsia="en-US"/>
              </w:rPr>
              <w:t>3</w:t>
            </w:r>
          </w:p>
        </w:tc>
      </w:tr>
      <w:tr w:rsidR="00642B01" w:rsidRPr="00141B19" w14:paraId="36CC95EE" w14:textId="77777777" w:rsidTr="007C774C">
        <w:trPr>
          <w:trHeight w:val="275"/>
        </w:trPr>
        <w:tc>
          <w:tcPr>
            <w:tcW w:w="2920" w:type="dxa"/>
            <w:vMerge w:val="restart"/>
            <w:tcBorders>
              <w:top w:val="single" w:sz="4" w:space="0" w:color="000000"/>
              <w:left w:val="single" w:sz="4" w:space="0" w:color="000000"/>
              <w:right w:val="single" w:sz="4" w:space="0" w:color="000000"/>
            </w:tcBorders>
          </w:tcPr>
          <w:p w14:paraId="3DBA8213" w14:textId="44C2A1FE" w:rsidR="00642B01" w:rsidRPr="00141B19" w:rsidRDefault="00642B01" w:rsidP="00642B01">
            <w:pPr>
              <w:kinsoku w:val="0"/>
              <w:overflowPunct w:val="0"/>
              <w:autoSpaceDE w:val="0"/>
              <w:autoSpaceDN w:val="0"/>
              <w:adjustRightInd w:val="0"/>
              <w:spacing w:after="0" w:line="249" w:lineRule="exact"/>
              <w:ind w:left="107"/>
              <w:jc w:val="left"/>
              <w:rPr>
                <w:b/>
                <w:bCs/>
                <w:lang w:eastAsia="en-US"/>
              </w:rPr>
            </w:pPr>
            <w:r w:rsidRPr="00141B19">
              <w:rPr>
                <w:b/>
                <w:bCs/>
                <w:lang w:eastAsia="en-US"/>
              </w:rPr>
              <w:t>Заболевания кожи и подкожной клетчатки</w:t>
            </w:r>
          </w:p>
        </w:tc>
        <w:tc>
          <w:tcPr>
            <w:tcW w:w="2786" w:type="dxa"/>
            <w:tcBorders>
              <w:top w:val="single" w:sz="4" w:space="0" w:color="000000"/>
              <w:left w:val="single" w:sz="4" w:space="0" w:color="000000"/>
              <w:bottom w:val="none" w:sz="6" w:space="0" w:color="auto"/>
              <w:right w:val="single" w:sz="4" w:space="0" w:color="000000"/>
            </w:tcBorders>
          </w:tcPr>
          <w:p w14:paraId="371CF0A3" w14:textId="304E5CB4" w:rsidR="00642B01" w:rsidRPr="00141B19" w:rsidRDefault="00642B01" w:rsidP="00642B01">
            <w:pPr>
              <w:kinsoku w:val="0"/>
              <w:overflowPunct w:val="0"/>
              <w:autoSpaceDE w:val="0"/>
              <w:autoSpaceDN w:val="0"/>
              <w:adjustRightInd w:val="0"/>
              <w:spacing w:before="15" w:after="0" w:line="240" w:lineRule="exact"/>
              <w:ind w:left="107"/>
              <w:jc w:val="left"/>
              <w:rPr>
                <w:spacing w:val="-2"/>
                <w:lang w:eastAsia="en-US"/>
              </w:rPr>
            </w:pPr>
            <w:r w:rsidRPr="00141B19">
              <w:t>Синяки</w:t>
            </w:r>
          </w:p>
        </w:tc>
        <w:tc>
          <w:tcPr>
            <w:tcW w:w="1992" w:type="dxa"/>
            <w:tcBorders>
              <w:top w:val="single" w:sz="4" w:space="0" w:color="000000"/>
              <w:left w:val="single" w:sz="4" w:space="0" w:color="000000"/>
              <w:bottom w:val="none" w:sz="6" w:space="0" w:color="auto"/>
              <w:right w:val="single" w:sz="4" w:space="0" w:color="000000"/>
            </w:tcBorders>
          </w:tcPr>
          <w:p w14:paraId="6C487FF8" w14:textId="77777777" w:rsidR="00642B01" w:rsidRPr="00141B19" w:rsidRDefault="00642B01" w:rsidP="00642B01">
            <w:pPr>
              <w:kinsoku w:val="0"/>
              <w:overflowPunct w:val="0"/>
              <w:autoSpaceDE w:val="0"/>
              <w:autoSpaceDN w:val="0"/>
              <w:adjustRightInd w:val="0"/>
              <w:spacing w:before="15" w:after="0" w:line="240" w:lineRule="exact"/>
              <w:ind w:left="254" w:right="244"/>
              <w:jc w:val="center"/>
              <w:rPr>
                <w:spacing w:val="-6"/>
                <w:lang w:eastAsia="en-US"/>
              </w:rPr>
            </w:pPr>
            <w:r w:rsidRPr="00141B19">
              <w:rPr>
                <w:spacing w:val="-6"/>
                <w:lang w:eastAsia="en-US"/>
              </w:rPr>
              <w:t>30</w:t>
            </w:r>
          </w:p>
        </w:tc>
        <w:tc>
          <w:tcPr>
            <w:tcW w:w="1658" w:type="dxa"/>
            <w:tcBorders>
              <w:top w:val="single" w:sz="4" w:space="0" w:color="000000"/>
              <w:left w:val="single" w:sz="4" w:space="0" w:color="000000"/>
              <w:bottom w:val="none" w:sz="6" w:space="0" w:color="auto"/>
              <w:right w:val="single" w:sz="4" w:space="0" w:color="000000"/>
            </w:tcBorders>
          </w:tcPr>
          <w:p w14:paraId="3462365E" w14:textId="77777777" w:rsidR="00642B01" w:rsidRPr="00141B19" w:rsidRDefault="00642B01" w:rsidP="00642B01">
            <w:pPr>
              <w:kinsoku w:val="0"/>
              <w:overflowPunct w:val="0"/>
              <w:autoSpaceDE w:val="0"/>
              <w:autoSpaceDN w:val="0"/>
              <w:adjustRightInd w:val="0"/>
              <w:spacing w:before="15" w:after="0" w:line="240" w:lineRule="exact"/>
              <w:ind w:left="7"/>
              <w:jc w:val="center"/>
              <w:rPr>
                <w:lang w:eastAsia="en-US"/>
              </w:rPr>
            </w:pPr>
            <w:r w:rsidRPr="00141B19">
              <w:rPr>
                <w:lang w:eastAsia="en-US"/>
              </w:rPr>
              <w:t>0</w:t>
            </w:r>
          </w:p>
        </w:tc>
      </w:tr>
      <w:tr w:rsidR="00642B01" w:rsidRPr="00141B19" w14:paraId="0A54A821" w14:textId="77777777" w:rsidTr="007C774C">
        <w:trPr>
          <w:trHeight w:val="278"/>
        </w:trPr>
        <w:tc>
          <w:tcPr>
            <w:tcW w:w="2920" w:type="dxa"/>
            <w:vMerge/>
            <w:tcBorders>
              <w:left w:val="single" w:sz="4" w:space="0" w:color="000000"/>
              <w:bottom w:val="none" w:sz="6" w:space="0" w:color="auto"/>
              <w:right w:val="single" w:sz="4" w:space="0" w:color="000000"/>
            </w:tcBorders>
          </w:tcPr>
          <w:p w14:paraId="61A0A6DF" w14:textId="6C2CDF23" w:rsidR="00642B01" w:rsidRPr="00141B19" w:rsidRDefault="00642B01" w:rsidP="00642B01">
            <w:pPr>
              <w:kinsoku w:val="0"/>
              <w:overflowPunct w:val="0"/>
              <w:autoSpaceDE w:val="0"/>
              <w:autoSpaceDN w:val="0"/>
              <w:adjustRightInd w:val="0"/>
              <w:spacing w:after="0" w:line="249" w:lineRule="exact"/>
              <w:ind w:left="107"/>
              <w:jc w:val="left"/>
              <w:rPr>
                <w:b/>
                <w:bCs/>
                <w:lang w:eastAsia="en-US"/>
              </w:rPr>
            </w:pPr>
          </w:p>
        </w:tc>
        <w:tc>
          <w:tcPr>
            <w:tcW w:w="2786" w:type="dxa"/>
            <w:tcBorders>
              <w:top w:val="none" w:sz="6" w:space="0" w:color="auto"/>
              <w:left w:val="single" w:sz="4" w:space="0" w:color="000000"/>
              <w:bottom w:val="none" w:sz="6" w:space="0" w:color="auto"/>
              <w:right w:val="single" w:sz="4" w:space="0" w:color="000000"/>
            </w:tcBorders>
          </w:tcPr>
          <w:p w14:paraId="6B2EA9ED" w14:textId="4AD4D8C0" w:rsidR="00642B01" w:rsidRPr="00141B19" w:rsidRDefault="00642B01" w:rsidP="00642B01">
            <w:pPr>
              <w:kinsoku w:val="0"/>
              <w:overflowPunct w:val="0"/>
              <w:autoSpaceDE w:val="0"/>
              <w:autoSpaceDN w:val="0"/>
              <w:adjustRightInd w:val="0"/>
              <w:spacing w:before="10" w:after="0" w:line="248" w:lineRule="exact"/>
              <w:ind w:left="107"/>
              <w:jc w:val="left"/>
              <w:rPr>
                <w:spacing w:val="-4"/>
                <w:lang w:eastAsia="en-US"/>
              </w:rPr>
            </w:pPr>
            <w:r w:rsidRPr="00141B19">
              <w:t>Сыпь</w:t>
            </w:r>
          </w:p>
        </w:tc>
        <w:tc>
          <w:tcPr>
            <w:tcW w:w="1992" w:type="dxa"/>
            <w:tcBorders>
              <w:top w:val="none" w:sz="6" w:space="0" w:color="auto"/>
              <w:left w:val="single" w:sz="4" w:space="0" w:color="000000"/>
              <w:bottom w:val="none" w:sz="6" w:space="0" w:color="auto"/>
              <w:right w:val="single" w:sz="4" w:space="0" w:color="000000"/>
            </w:tcBorders>
          </w:tcPr>
          <w:p w14:paraId="7839DF08" w14:textId="77777777" w:rsidR="00642B01" w:rsidRPr="00141B19" w:rsidRDefault="00642B01" w:rsidP="00642B01">
            <w:pPr>
              <w:kinsoku w:val="0"/>
              <w:overflowPunct w:val="0"/>
              <w:autoSpaceDE w:val="0"/>
              <w:autoSpaceDN w:val="0"/>
              <w:adjustRightInd w:val="0"/>
              <w:spacing w:before="10" w:after="0" w:line="248" w:lineRule="exact"/>
              <w:ind w:left="254" w:right="244"/>
              <w:jc w:val="center"/>
              <w:rPr>
                <w:spacing w:val="-6"/>
                <w:lang w:eastAsia="en-US"/>
              </w:rPr>
            </w:pPr>
            <w:r w:rsidRPr="00141B19">
              <w:rPr>
                <w:spacing w:val="-6"/>
                <w:lang w:eastAsia="en-US"/>
              </w:rPr>
              <w:t>25</w:t>
            </w:r>
          </w:p>
        </w:tc>
        <w:tc>
          <w:tcPr>
            <w:tcW w:w="1658" w:type="dxa"/>
            <w:tcBorders>
              <w:top w:val="none" w:sz="6" w:space="0" w:color="auto"/>
              <w:left w:val="single" w:sz="4" w:space="0" w:color="000000"/>
              <w:bottom w:val="none" w:sz="6" w:space="0" w:color="auto"/>
              <w:right w:val="single" w:sz="4" w:space="0" w:color="000000"/>
            </w:tcBorders>
          </w:tcPr>
          <w:p w14:paraId="5F2E3283" w14:textId="77777777" w:rsidR="00642B01" w:rsidRPr="00141B19" w:rsidRDefault="00642B01" w:rsidP="00642B01">
            <w:pPr>
              <w:kinsoku w:val="0"/>
              <w:overflowPunct w:val="0"/>
              <w:autoSpaceDE w:val="0"/>
              <w:autoSpaceDN w:val="0"/>
              <w:adjustRightInd w:val="0"/>
              <w:spacing w:before="10" w:after="0" w:line="248" w:lineRule="exact"/>
              <w:ind w:left="7"/>
              <w:jc w:val="center"/>
              <w:rPr>
                <w:lang w:eastAsia="en-US"/>
              </w:rPr>
            </w:pPr>
            <w:r w:rsidRPr="00141B19">
              <w:rPr>
                <w:lang w:eastAsia="en-US"/>
              </w:rPr>
              <w:t>3</w:t>
            </w:r>
          </w:p>
        </w:tc>
      </w:tr>
      <w:tr w:rsidR="00642B01" w:rsidRPr="00141B19" w14:paraId="12A1B65E" w14:textId="77777777" w:rsidTr="007C774C">
        <w:trPr>
          <w:trHeight w:val="285"/>
        </w:trPr>
        <w:tc>
          <w:tcPr>
            <w:tcW w:w="2920" w:type="dxa"/>
            <w:tcBorders>
              <w:top w:val="none" w:sz="6" w:space="0" w:color="auto"/>
              <w:left w:val="single" w:sz="4" w:space="0" w:color="000000"/>
              <w:bottom w:val="single" w:sz="4" w:space="0" w:color="000000"/>
              <w:right w:val="single" w:sz="4" w:space="0" w:color="000000"/>
            </w:tcBorders>
          </w:tcPr>
          <w:p w14:paraId="6CC2B9FA" w14:textId="77777777" w:rsidR="00642B01" w:rsidRPr="00141B19" w:rsidRDefault="00642B01"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single" w:sz="4" w:space="0" w:color="000000"/>
              <w:right w:val="single" w:sz="4" w:space="0" w:color="000000"/>
            </w:tcBorders>
          </w:tcPr>
          <w:p w14:paraId="05658A4F" w14:textId="35129AC7" w:rsidR="00642B01" w:rsidRPr="00141B19" w:rsidRDefault="00642B01" w:rsidP="00642B01">
            <w:pPr>
              <w:kinsoku w:val="0"/>
              <w:overflowPunct w:val="0"/>
              <w:autoSpaceDE w:val="0"/>
              <w:autoSpaceDN w:val="0"/>
              <w:adjustRightInd w:val="0"/>
              <w:spacing w:before="6" w:after="0" w:line="240" w:lineRule="auto"/>
              <w:ind w:left="107"/>
              <w:jc w:val="left"/>
              <w:rPr>
                <w:spacing w:val="-2"/>
                <w:lang w:eastAsia="en-US"/>
              </w:rPr>
            </w:pPr>
            <w:r w:rsidRPr="00141B19">
              <w:t>Петехия</w:t>
            </w:r>
          </w:p>
        </w:tc>
        <w:tc>
          <w:tcPr>
            <w:tcW w:w="1992" w:type="dxa"/>
            <w:tcBorders>
              <w:top w:val="none" w:sz="6" w:space="0" w:color="auto"/>
              <w:left w:val="single" w:sz="4" w:space="0" w:color="000000"/>
              <w:bottom w:val="single" w:sz="4" w:space="0" w:color="000000"/>
              <w:right w:val="single" w:sz="4" w:space="0" w:color="000000"/>
            </w:tcBorders>
          </w:tcPr>
          <w:p w14:paraId="2377AE20" w14:textId="77777777" w:rsidR="00642B01" w:rsidRPr="00141B19" w:rsidRDefault="00642B01" w:rsidP="00642B01">
            <w:pPr>
              <w:kinsoku w:val="0"/>
              <w:overflowPunct w:val="0"/>
              <w:autoSpaceDE w:val="0"/>
              <w:autoSpaceDN w:val="0"/>
              <w:adjustRightInd w:val="0"/>
              <w:spacing w:before="6" w:after="0" w:line="240" w:lineRule="auto"/>
              <w:ind w:left="254" w:right="244"/>
              <w:jc w:val="center"/>
              <w:rPr>
                <w:spacing w:val="-6"/>
                <w:lang w:eastAsia="en-US"/>
              </w:rPr>
            </w:pPr>
            <w:r w:rsidRPr="00141B19">
              <w:rPr>
                <w:spacing w:val="-6"/>
                <w:lang w:eastAsia="en-US"/>
              </w:rPr>
              <w:t>11</w:t>
            </w:r>
          </w:p>
        </w:tc>
        <w:tc>
          <w:tcPr>
            <w:tcW w:w="1658" w:type="dxa"/>
            <w:tcBorders>
              <w:top w:val="none" w:sz="6" w:space="0" w:color="auto"/>
              <w:left w:val="single" w:sz="4" w:space="0" w:color="000000"/>
              <w:bottom w:val="single" w:sz="4" w:space="0" w:color="000000"/>
              <w:right w:val="single" w:sz="4" w:space="0" w:color="000000"/>
            </w:tcBorders>
          </w:tcPr>
          <w:p w14:paraId="415FC8A8" w14:textId="77777777" w:rsidR="00642B01" w:rsidRPr="00141B19" w:rsidRDefault="00642B01" w:rsidP="00642B01">
            <w:pPr>
              <w:kinsoku w:val="0"/>
              <w:overflowPunct w:val="0"/>
              <w:autoSpaceDE w:val="0"/>
              <w:autoSpaceDN w:val="0"/>
              <w:adjustRightInd w:val="0"/>
              <w:spacing w:before="6" w:after="0" w:line="240" w:lineRule="auto"/>
              <w:ind w:left="7"/>
              <w:jc w:val="center"/>
              <w:rPr>
                <w:lang w:eastAsia="en-US"/>
              </w:rPr>
            </w:pPr>
            <w:r w:rsidRPr="00141B19">
              <w:rPr>
                <w:lang w:eastAsia="en-US"/>
              </w:rPr>
              <w:t>0</w:t>
            </w:r>
          </w:p>
        </w:tc>
      </w:tr>
      <w:tr w:rsidR="00642B01" w:rsidRPr="00141B19" w14:paraId="1BFAC01A" w14:textId="77777777" w:rsidTr="007C774C">
        <w:trPr>
          <w:trHeight w:val="275"/>
        </w:trPr>
        <w:tc>
          <w:tcPr>
            <w:tcW w:w="2920" w:type="dxa"/>
            <w:vMerge w:val="restart"/>
            <w:tcBorders>
              <w:top w:val="single" w:sz="4" w:space="0" w:color="000000"/>
              <w:left w:val="single" w:sz="4" w:space="0" w:color="000000"/>
              <w:right w:val="single" w:sz="4" w:space="0" w:color="000000"/>
            </w:tcBorders>
          </w:tcPr>
          <w:p w14:paraId="60DDE5C0" w14:textId="2D304CCC" w:rsidR="00642B01" w:rsidRPr="00141B19" w:rsidRDefault="00642B01" w:rsidP="00642B01">
            <w:pPr>
              <w:kinsoku w:val="0"/>
              <w:overflowPunct w:val="0"/>
              <w:autoSpaceDE w:val="0"/>
              <w:autoSpaceDN w:val="0"/>
              <w:adjustRightInd w:val="0"/>
              <w:spacing w:after="0" w:line="249" w:lineRule="exact"/>
              <w:ind w:left="107"/>
              <w:jc w:val="left"/>
              <w:rPr>
                <w:b/>
                <w:bCs/>
                <w:lang w:eastAsia="en-US"/>
              </w:rPr>
            </w:pPr>
            <w:r w:rsidRPr="00141B19">
              <w:rPr>
                <w:b/>
                <w:bCs/>
                <w:lang w:eastAsia="en-US"/>
              </w:rPr>
              <w:t>Заболевания опорно-двигательного аппарата и соединительной ткани</w:t>
            </w:r>
          </w:p>
        </w:tc>
        <w:tc>
          <w:tcPr>
            <w:tcW w:w="2786" w:type="dxa"/>
            <w:tcBorders>
              <w:top w:val="single" w:sz="4" w:space="0" w:color="000000"/>
              <w:left w:val="single" w:sz="4" w:space="0" w:color="000000"/>
              <w:bottom w:val="none" w:sz="6" w:space="0" w:color="auto"/>
              <w:right w:val="single" w:sz="4" w:space="0" w:color="000000"/>
            </w:tcBorders>
          </w:tcPr>
          <w:p w14:paraId="3BC3DA08" w14:textId="56AF9D6E" w:rsidR="00642B01" w:rsidRPr="00141B19" w:rsidRDefault="00642B01" w:rsidP="00642B01">
            <w:pPr>
              <w:kinsoku w:val="0"/>
              <w:overflowPunct w:val="0"/>
              <w:autoSpaceDE w:val="0"/>
              <w:autoSpaceDN w:val="0"/>
              <w:adjustRightInd w:val="0"/>
              <w:spacing w:before="15" w:after="0" w:line="240" w:lineRule="exact"/>
              <w:ind w:left="107"/>
              <w:jc w:val="left"/>
              <w:rPr>
                <w:lang w:eastAsia="en-US"/>
              </w:rPr>
            </w:pPr>
            <w:r w:rsidRPr="00141B19">
              <w:t>Скелетно-мышечная боль</w:t>
            </w:r>
          </w:p>
        </w:tc>
        <w:tc>
          <w:tcPr>
            <w:tcW w:w="1992" w:type="dxa"/>
            <w:tcBorders>
              <w:top w:val="single" w:sz="4" w:space="0" w:color="000000"/>
              <w:left w:val="single" w:sz="4" w:space="0" w:color="000000"/>
              <w:bottom w:val="none" w:sz="6" w:space="0" w:color="auto"/>
              <w:right w:val="single" w:sz="4" w:space="0" w:color="000000"/>
            </w:tcBorders>
          </w:tcPr>
          <w:p w14:paraId="6390323B" w14:textId="77777777" w:rsidR="00642B01" w:rsidRPr="00141B19" w:rsidRDefault="00642B01" w:rsidP="00642B01">
            <w:pPr>
              <w:kinsoku w:val="0"/>
              <w:overflowPunct w:val="0"/>
              <w:autoSpaceDE w:val="0"/>
              <w:autoSpaceDN w:val="0"/>
              <w:adjustRightInd w:val="0"/>
              <w:spacing w:before="15" w:after="0" w:line="240" w:lineRule="exact"/>
              <w:ind w:left="254" w:right="244"/>
              <w:jc w:val="center"/>
              <w:rPr>
                <w:spacing w:val="-6"/>
                <w:lang w:eastAsia="en-US"/>
              </w:rPr>
            </w:pPr>
            <w:r w:rsidRPr="00141B19">
              <w:rPr>
                <w:spacing w:val="-6"/>
                <w:lang w:eastAsia="en-US"/>
              </w:rPr>
              <w:t>37</w:t>
            </w:r>
          </w:p>
        </w:tc>
        <w:tc>
          <w:tcPr>
            <w:tcW w:w="1658" w:type="dxa"/>
            <w:tcBorders>
              <w:top w:val="single" w:sz="4" w:space="0" w:color="000000"/>
              <w:left w:val="single" w:sz="4" w:space="0" w:color="000000"/>
              <w:bottom w:val="none" w:sz="6" w:space="0" w:color="auto"/>
              <w:right w:val="single" w:sz="4" w:space="0" w:color="000000"/>
            </w:tcBorders>
          </w:tcPr>
          <w:p w14:paraId="2DE3ECA8" w14:textId="77777777" w:rsidR="00642B01" w:rsidRPr="00141B19" w:rsidRDefault="00642B01" w:rsidP="00642B01">
            <w:pPr>
              <w:kinsoku w:val="0"/>
              <w:overflowPunct w:val="0"/>
              <w:autoSpaceDE w:val="0"/>
              <w:autoSpaceDN w:val="0"/>
              <w:adjustRightInd w:val="0"/>
              <w:spacing w:before="15" w:after="0" w:line="240" w:lineRule="exact"/>
              <w:ind w:left="7"/>
              <w:jc w:val="center"/>
              <w:rPr>
                <w:lang w:eastAsia="en-US"/>
              </w:rPr>
            </w:pPr>
            <w:r w:rsidRPr="00141B19">
              <w:rPr>
                <w:lang w:eastAsia="en-US"/>
              </w:rPr>
              <w:t>1</w:t>
            </w:r>
          </w:p>
        </w:tc>
      </w:tr>
      <w:tr w:rsidR="00642B01" w:rsidRPr="00141B19" w14:paraId="076875EB" w14:textId="77777777" w:rsidTr="007C774C">
        <w:trPr>
          <w:trHeight w:val="293"/>
        </w:trPr>
        <w:tc>
          <w:tcPr>
            <w:tcW w:w="2920" w:type="dxa"/>
            <w:vMerge/>
            <w:tcBorders>
              <w:left w:val="single" w:sz="4" w:space="0" w:color="000000"/>
              <w:right w:val="single" w:sz="4" w:space="0" w:color="000000"/>
            </w:tcBorders>
          </w:tcPr>
          <w:p w14:paraId="7DA85B77" w14:textId="47FFB2E9" w:rsidR="00642B01" w:rsidRPr="00141B19" w:rsidRDefault="00642B01" w:rsidP="00642B01">
            <w:pPr>
              <w:kinsoku w:val="0"/>
              <w:overflowPunct w:val="0"/>
              <w:autoSpaceDE w:val="0"/>
              <w:autoSpaceDN w:val="0"/>
              <w:adjustRightInd w:val="0"/>
              <w:spacing w:after="0" w:line="249" w:lineRule="exact"/>
              <w:ind w:left="107"/>
              <w:jc w:val="left"/>
              <w:rPr>
                <w:b/>
                <w:bCs/>
                <w:lang w:eastAsia="en-US"/>
              </w:rPr>
            </w:pPr>
          </w:p>
        </w:tc>
        <w:tc>
          <w:tcPr>
            <w:tcW w:w="2786" w:type="dxa"/>
            <w:tcBorders>
              <w:top w:val="none" w:sz="6" w:space="0" w:color="auto"/>
              <w:left w:val="single" w:sz="4" w:space="0" w:color="000000"/>
              <w:bottom w:val="none" w:sz="6" w:space="0" w:color="auto"/>
              <w:right w:val="single" w:sz="4" w:space="0" w:color="000000"/>
            </w:tcBorders>
          </w:tcPr>
          <w:p w14:paraId="3EC9E302" w14:textId="2D8C7E7C" w:rsidR="00642B01" w:rsidRPr="00141B19" w:rsidRDefault="00642B01" w:rsidP="00642B01">
            <w:pPr>
              <w:kinsoku w:val="0"/>
              <w:overflowPunct w:val="0"/>
              <w:autoSpaceDE w:val="0"/>
              <w:autoSpaceDN w:val="0"/>
              <w:adjustRightInd w:val="0"/>
              <w:spacing w:before="10" w:after="0" w:line="240" w:lineRule="auto"/>
              <w:ind w:left="107"/>
              <w:jc w:val="left"/>
              <w:rPr>
                <w:lang w:eastAsia="en-US"/>
              </w:rPr>
            </w:pPr>
            <w:r w:rsidRPr="00141B19">
              <w:t>Мышечные спазмы</w:t>
            </w:r>
          </w:p>
        </w:tc>
        <w:tc>
          <w:tcPr>
            <w:tcW w:w="1992" w:type="dxa"/>
            <w:tcBorders>
              <w:top w:val="none" w:sz="6" w:space="0" w:color="auto"/>
              <w:left w:val="single" w:sz="4" w:space="0" w:color="000000"/>
              <w:bottom w:val="none" w:sz="6" w:space="0" w:color="auto"/>
              <w:right w:val="single" w:sz="4" w:space="0" w:color="000000"/>
            </w:tcBorders>
          </w:tcPr>
          <w:p w14:paraId="6216AA74" w14:textId="77777777" w:rsidR="00642B01" w:rsidRPr="00141B19" w:rsidRDefault="00642B01" w:rsidP="00642B01">
            <w:pPr>
              <w:kinsoku w:val="0"/>
              <w:overflowPunct w:val="0"/>
              <w:autoSpaceDE w:val="0"/>
              <w:autoSpaceDN w:val="0"/>
              <w:adjustRightInd w:val="0"/>
              <w:spacing w:before="10" w:after="0" w:line="240" w:lineRule="auto"/>
              <w:ind w:left="254" w:right="244"/>
              <w:jc w:val="center"/>
              <w:rPr>
                <w:spacing w:val="-6"/>
                <w:lang w:eastAsia="en-US"/>
              </w:rPr>
            </w:pPr>
            <w:r w:rsidRPr="00141B19">
              <w:rPr>
                <w:spacing w:val="-6"/>
                <w:lang w:eastAsia="en-US"/>
              </w:rPr>
              <w:t>14</w:t>
            </w:r>
          </w:p>
        </w:tc>
        <w:tc>
          <w:tcPr>
            <w:tcW w:w="1658" w:type="dxa"/>
            <w:tcBorders>
              <w:top w:val="none" w:sz="6" w:space="0" w:color="auto"/>
              <w:left w:val="single" w:sz="4" w:space="0" w:color="000000"/>
              <w:bottom w:val="none" w:sz="6" w:space="0" w:color="auto"/>
              <w:right w:val="single" w:sz="4" w:space="0" w:color="000000"/>
            </w:tcBorders>
          </w:tcPr>
          <w:p w14:paraId="1A95FF1B" w14:textId="77777777" w:rsidR="00642B01" w:rsidRPr="00141B19" w:rsidRDefault="00642B01" w:rsidP="00642B01">
            <w:pPr>
              <w:kinsoku w:val="0"/>
              <w:overflowPunct w:val="0"/>
              <w:autoSpaceDE w:val="0"/>
              <w:autoSpaceDN w:val="0"/>
              <w:adjustRightInd w:val="0"/>
              <w:spacing w:before="10" w:after="0" w:line="240" w:lineRule="auto"/>
              <w:ind w:left="7"/>
              <w:jc w:val="center"/>
              <w:rPr>
                <w:lang w:eastAsia="en-US"/>
              </w:rPr>
            </w:pPr>
            <w:r w:rsidRPr="00141B19">
              <w:rPr>
                <w:lang w:eastAsia="en-US"/>
              </w:rPr>
              <w:t>0</w:t>
            </w:r>
          </w:p>
        </w:tc>
      </w:tr>
      <w:tr w:rsidR="00642B01" w:rsidRPr="00141B19" w14:paraId="50730813" w14:textId="77777777" w:rsidTr="007C774C">
        <w:trPr>
          <w:trHeight w:val="298"/>
        </w:trPr>
        <w:tc>
          <w:tcPr>
            <w:tcW w:w="2920" w:type="dxa"/>
            <w:vMerge/>
            <w:tcBorders>
              <w:left w:val="single" w:sz="4" w:space="0" w:color="000000"/>
              <w:bottom w:val="single" w:sz="4" w:space="0" w:color="000000"/>
              <w:right w:val="single" w:sz="4" w:space="0" w:color="000000"/>
            </w:tcBorders>
          </w:tcPr>
          <w:p w14:paraId="4D807A4F" w14:textId="77777777" w:rsidR="00642B01" w:rsidRPr="00141B19" w:rsidRDefault="00642B01"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single" w:sz="4" w:space="0" w:color="000000"/>
              <w:right w:val="single" w:sz="4" w:space="0" w:color="000000"/>
            </w:tcBorders>
          </w:tcPr>
          <w:p w14:paraId="54E0FC8B" w14:textId="1CC18B78" w:rsidR="00642B01" w:rsidRPr="00141B19" w:rsidRDefault="00642B01" w:rsidP="00642B01">
            <w:pPr>
              <w:kinsoku w:val="0"/>
              <w:overflowPunct w:val="0"/>
              <w:autoSpaceDE w:val="0"/>
              <w:autoSpaceDN w:val="0"/>
              <w:adjustRightInd w:val="0"/>
              <w:spacing w:before="21" w:after="0" w:line="240" w:lineRule="auto"/>
              <w:ind w:left="107"/>
              <w:jc w:val="left"/>
              <w:rPr>
                <w:spacing w:val="-2"/>
                <w:lang w:eastAsia="en-US"/>
              </w:rPr>
            </w:pPr>
            <w:r w:rsidRPr="00141B19">
              <w:t>Артралгия</w:t>
            </w:r>
          </w:p>
        </w:tc>
        <w:tc>
          <w:tcPr>
            <w:tcW w:w="1992" w:type="dxa"/>
            <w:tcBorders>
              <w:top w:val="none" w:sz="6" w:space="0" w:color="auto"/>
              <w:left w:val="single" w:sz="4" w:space="0" w:color="000000"/>
              <w:bottom w:val="single" w:sz="4" w:space="0" w:color="000000"/>
              <w:right w:val="single" w:sz="4" w:space="0" w:color="000000"/>
            </w:tcBorders>
          </w:tcPr>
          <w:p w14:paraId="56454426" w14:textId="77777777" w:rsidR="00642B01" w:rsidRPr="00141B19" w:rsidRDefault="00642B01" w:rsidP="00642B01">
            <w:pPr>
              <w:kinsoku w:val="0"/>
              <w:overflowPunct w:val="0"/>
              <w:autoSpaceDE w:val="0"/>
              <w:autoSpaceDN w:val="0"/>
              <w:adjustRightInd w:val="0"/>
              <w:spacing w:before="21" w:after="0" w:line="240" w:lineRule="auto"/>
              <w:ind w:left="254" w:right="244"/>
              <w:jc w:val="center"/>
              <w:rPr>
                <w:spacing w:val="-6"/>
                <w:lang w:eastAsia="en-US"/>
              </w:rPr>
            </w:pPr>
            <w:r w:rsidRPr="00141B19">
              <w:rPr>
                <w:spacing w:val="-6"/>
                <w:lang w:eastAsia="en-US"/>
              </w:rPr>
              <w:t>11</w:t>
            </w:r>
          </w:p>
        </w:tc>
        <w:tc>
          <w:tcPr>
            <w:tcW w:w="1658" w:type="dxa"/>
            <w:tcBorders>
              <w:top w:val="none" w:sz="6" w:space="0" w:color="auto"/>
              <w:left w:val="single" w:sz="4" w:space="0" w:color="000000"/>
              <w:bottom w:val="single" w:sz="4" w:space="0" w:color="000000"/>
              <w:right w:val="single" w:sz="4" w:space="0" w:color="000000"/>
            </w:tcBorders>
          </w:tcPr>
          <w:p w14:paraId="3A5455F9" w14:textId="77777777" w:rsidR="00642B01" w:rsidRPr="00141B19" w:rsidRDefault="00642B01" w:rsidP="00642B01">
            <w:pPr>
              <w:kinsoku w:val="0"/>
              <w:overflowPunct w:val="0"/>
              <w:autoSpaceDE w:val="0"/>
              <w:autoSpaceDN w:val="0"/>
              <w:adjustRightInd w:val="0"/>
              <w:spacing w:before="21" w:after="0" w:line="240" w:lineRule="auto"/>
              <w:ind w:left="7"/>
              <w:jc w:val="center"/>
              <w:rPr>
                <w:lang w:eastAsia="en-US"/>
              </w:rPr>
            </w:pPr>
            <w:r w:rsidRPr="00141B19">
              <w:rPr>
                <w:lang w:eastAsia="en-US"/>
              </w:rPr>
              <w:t>0</w:t>
            </w:r>
          </w:p>
        </w:tc>
      </w:tr>
      <w:tr w:rsidR="00642B01" w:rsidRPr="00141B19" w14:paraId="24A3FD64" w14:textId="77777777" w:rsidTr="007C774C">
        <w:trPr>
          <w:trHeight w:val="275"/>
        </w:trPr>
        <w:tc>
          <w:tcPr>
            <w:tcW w:w="2920" w:type="dxa"/>
            <w:vMerge w:val="restart"/>
            <w:tcBorders>
              <w:top w:val="single" w:sz="4" w:space="0" w:color="000000"/>
              <w:left w:val="single" w:sz="4" w:space="0" w:color="000000"/>
              <w:right w:val="single" w:sz="4" w:space="0" w:color="000000"/>
            </w:tcBorders>
          </w:tcPr>
          <w:p w14:paraId="680999D7" w14:textId="0BF71FE7" w:rsidR="00642B01" w:rsidRPr="00141B19" w:rsidRDefault="00642B01" w:rsidP="00642B01">
            <w:pPr>
              <w:kinsoku w:val="0"/>
              <w:overflowPunct w:val="0"/>
              <w:autoSpaceDE w:val="0"/>
              <w:autoSpaceDN w:val="0"/>
              <w:adjustRightInd w:val="0"/>
              <w:spacing w:after="0" w:line="249" w:lineRule="exact"/>
              <w:ind w:left="107"/>
              <w:jc w:val="left"/>
              <w:rPr>
                <w:b/>
                <w:bCs/>
                <w:lang w:eastAsia="en-US"/>
              </w:rPr>
            </w:pPr>
            <w:r w:rsidRPr="00141B19">
              <w:rPr>
                <w:b/>
                <w:bCs/>
                <w:lang w:eastAsia="en-US"/>
              </w:rPr>
              <w:t>Заболевания органов дыхания, грудной клетки и средостения</w:t>
            </w:r>
          </w:p>
        </w:tc>
        <w:tc>
          <w:tcPr>
            <w:tcW w:w="2786" w:type="dxa"/>
            <w:tcBorders>
              <w:top w:val="single" w:sz="4" w:space="0" w:color="000000"/>
              <w:left w:val="single" w:sz="4" w:space="0" w:color="000000"/>
              <w:bottom w:val="none" w:sz="6" w:space="0" w:color="auto"/>
              <w:right w:val="single" w:sz="4" w:space="0" w:color="000000"/>
            </w:tcBorders>
          </w:tcPr>
          <w:p w14:paraId="535FBE3F" w14:textId="3159C837" w:rsidR="00642B01" w:rsidRPr="00141B19" w:rsidRDefault="00642B01" w:rsidP="00642B01">
            <w:pPr>
              <w:kinsoku w:val="0"/>
              <w:overflowPunct w:val="0"/>
              <w:autoSpaceDE w:val="0"/>
              <w:autoSpaceDN w:val="0"/>
              <w:adjustRightInd w:val="0"/>
              <w:spacing w:before="15" w:after="0" w:line="240" w:lineRule="exact"/>
              <w:ind w:left="107"/>
              <w:jc w:val="left"/>
              <w:rPr>
                <w:spacing w:val="-2"/>
                <w:lang w:eastAsia="en-US"/>
              </w:rPr>
            </w:pPr>
            <w:r w:rsidRPr="00141B19">
              <w:t>Одышка</w:t>
            </w:r>
          </w:p>
        </w:tc>
        <w:tc>
          <w:tcPr>
            <w:tcW w:w="1992" w:type="dxa"/>
            <w:tcBorders>
              <w:top w:val="single" w:sz="4" w:space="0" w:color="000000"/>
              <w:left w:val="single" w:sz="4" w:space="0" w:color="000000"/>
              <w:bottom w:val="none" w:sz="6" w:space="0" w:color="auto"/>
              <w:right w:val="single" w:sz="4" w:space="0" w:color="000000"/>
            </w:tcBorders>
          </w:tcPr>
          <w:p w14:paraId="1B125B5E" w14:textId="77777777" w:rsidR="00642B01" w:rsidRPr="00141B19" w:rsidRDefault="00642B01" w:rsidP="00642B01">
            <w:pPr>
              <w:kinsoku w:val="0"/>
              <w:overflowPunct w:val="0"/>
              <w:autoSpaceDE w:val="0"/>
              <w:autoSpaceDN w:val="0"/>
              <w:adjustRightInd w:val="0"/>
              <w:spacing w:before="15" w:after="0" w:line="240" w:lineRule="exact"/>
              <w:ind w:left="254" w:right="244"/>
              <w:jc w:val="center"/>
              <w:rPr>
                <w:spacing w:val="-6"/>
                <w:lang w:eastAsia="en-US"/>
              </w:rPr>
            </w:pPr>
            <w:r w:rsidRPr="00141B19">
              <w:rPr>
                <w:spacing w:val="-6"/>
                <w:lang w:eastAsia="en-US"/>
              </w:rPr>
              <w:t>27</w:t>
            </w:r>
          </w:p>
        </w:tc>
        <w:tc>
          <w:tcPr>
            <w:tcW w:w="1658" w:type="dxa"/>
            <w:tcBorders>
              <w:top w:val="single" w:sz="4" w:space="0" w:color="000000"/>
              <w:left w:val="single" w:sz="4" w:space="0" w:color="000000"/>
              <w:bottom w:val="none" w:sz="6" w:space="0" w:color="auto"/>
              <w:right w:val="single" w:sz="4" w:space="0" w:color="000000"/>
            </w:tcBorders>
          </w:tcPr>
          <w:p w14:paraId="2A47EEE1" w14:textId="77777777" w:rsidR="00642B01" w:rsidRPr="00141B19" w:rsidRDefault="00642B01" w:rsidP="00642B01">
            <w:pPr>
              <w:kinsoku w:val="0"/>
              <w:overflowPunct w:val="0"/>
              <w:autoSpaceDE w:val="0"/>
              <w:autoSpaceDN w:val="0"/>
              <w:adjustRightInd w:val="0"/>
              <w:spacing w:before="15" w:after="0" w:line="240" w:lineRule="exact"/>
              <w:ind w:left="7"/>
              <w:jc w:val="center"/>
              <w:rPr>
                <w:lang w:eastAsia="en-US"/>
              </w:rPr>
            </w:pPr>
            <w:r w:rsidRPr="00141B19">
              <w:rPr>
                <w:lang w:eastAsia="en-US"/>
              </w:rPr>
              <w:t>4</w:t>
            </w:r>
          </w:p>
        </w:tc>
      </w:tr>
      <w:tr w:rsidR="00642B01" w:rsidRPr="00141B19" w14:paraId="030C1DC0" w14:textId="77777777" w:rsidTr="007C774C">
        <w:trPr>
          <w:trHeight w:val="325"/>
        </w:trPr>
        <w:tc>
          <w:tcPr>
            <w:tcW w:w="2920" w:type="dxa"/>
            <w:vMerge/>
            <w:tcBorders>
              <w:left w:val="single" w:sz="4" w:space="0" w:color="000000"/>
              <w:right w:val="single" w:sz="4" w:space="0" w:color="000000"/>
            </w:tcBorders>
          </w:tcPr>
          <w:p w14:paraId="423C9C07" w14:textId="3D3B9518" w:rsidR="00642B01" w:rsidRPr="00141B19" w:rsidRDefault="00642B01" w:rsidP="00642B01">
            <w:pPr>
              <w:kinsoku w:val="0"/>
              <w:overflowPunct w:val="0"/>
              <w:autoSpaceDE w:val="0"/>
              <w:autoSpaceDN w:val="0"/>
              <w:adjustRightInd w:val="0"/>
              <w:spacing w:after="0" w:line="249" w:lineRule="exact"/>
              <w:ind w:left="107"/>
              <w:jc w:val="left"/>
              <w:rPr>
                <w:b/>
                <w:bCs/>
                <w:lang w:eastAsia="en-US"/>
              </w:rPr>
            </w:pPr>
          </w:p>
        </w:tc>
        <w:tc>
          <w:tcPr>
            <w:tcW w:w="2786" w:type="dxa"/>
            <w:tcBorders>
              <w:top w:val="none" w:sz="6" w:space="0" w:color="auto"/>
              <w:left w:val="single" w:sz="4" w:space="0" w:color="000000"/>
              <w:bottom w:val="none" w:sz="6" w:space="0" w:color="auto"/>
              <w:right w:val="single" w:sz="4" w:space="0" w:color="000000"/>
            </w:tcBorders>
          </w:tcPr>
          <w:p w14:paraId="2A3A82F3" w14:textId="545FC1B5" w:rsidR="00642B01" w:rsidRPr="00141B19" w:rsidRDefault="00642B01" w:rsidP="00642B01">
            <w:pPr>
              <w:kinsoku w:val="0"/>
              <w:overflowPunct w:val="0"/>
              <w:autoSpaceDE w:val="0"/>
              <w:autoSpaceDN w:val="0"/>
              <w:adjustRightInd w:val="0"/>
              <w:spacing w:before="42" w:after="0" w:line="240" w:lineRule="auto"/>
              <w:ind w:left="107"/>
              <w:jc w:val="left"/>
              <w:rPr>
                <w:spacing w:val="-2"/>
                <w:lang w:eastAsia="en-US"/>
              </w:rPr>
            </w:pPr>
            <w:r w:rsidRPr="00141B19">
              <w:t>Кашель</w:t>
            </w:r>
          </w:p>
        </w:tc>
        <w:tc>
          <w:tcPr>
            <w:tcW w:w="1992" w:type="dxa"/>
            <w:tcBorders>
              <w:top w:val="none" w:sz="6" w:space="0" w:color="auto"/>
              <w:left w:val="single" w:sz="4" w:space="0" w:color="000000"/>
              <w:bottom w:val="none" w:sz="6" w:space="0" w:color="auto"/>
              <w:right w:val="single" w:sz="4" w:space="0" w:color="000000"/>
            </w:tcBorders>
          </w:tcPr>
          <w:p w14:paraId="21BE65EB" w14:textId="77777777" w:rsidR="00642B01" w:rsidRPr="00141B19" w:rsidRDefault="00642B01" w:rsidP="00642B01">
            <w:pPr>
              <w:kinsoku w:val="0"/>
              <w:overflowPunct w:val="0"/>
              <w:autoSpaceDE w:val="0"/>
              <w:autoSpaceDN w:val="0"/>
              <w:adjustRightInd w:val="0"/>
              <w:spacing w:before="42" w:after="0" w:line="240" w:lineRule="auto"/>
              <w:ind w:left="254" w:right="244"/>
              <w:jc w:val="center"/>
              <w:rPr>
                <w:spacing w:val="-6"/>
                <w:lang w:eastAsia="en-US"/>
              </w:rPr>
            </w:pPr>
            <w:r w:rsidRPr="00141B19">
              <w:rPr>
                <w:spacing w:val="-6"/>
                <w:lang w:eastAsia="en-US"/>
              </w:rPr>
              <w:t>19</w:t>
            </w:r>
          </w:p>
        </w:tc>
        <w:tc>
          <w:tcPr>
            <w:tcW w:w="1658" w:type="dxa"/>
            <w:tcBorders>
              <w:top w:val="none" w:sz="6" w:space="0" w:color="auto"/>
              <w:left w:val="single" w:sz="4" w:space="0" w:color="000000"/>
              <w:bottom w:val="none" w:sz="6" w:space="0" w:color="auto"/>
              <w:right w:val="single" w:sz="4" w:space="0" w:color="000000"/>
            </w:tcBorders>
          </w:tcPr>
          <w:p w14:paraId="2058A058" w14:textId="77777777" w:rsidR="00642B01" w:rsidRPr="00141B19" w:rsidRDefault="00642B01" w:rsidP="00642B01">
            <w:pPr>
              <w:kinsoku w:val="0"/>
              <w:overflowPunct w:val="0"/>
              <w:autoSpaceDE w:val="0"/>
              <w:autoSpaceDN w:val="0"/>
              <w:adjustRightInd w:val="0"/>
              <w:spacing w:before="42" w:after="0" w:line="240" w:lineRule="auto"/>
              <w:ind w:left="7"/>
              <w:jc w:val="center"/>
              <w:rPr>
                <w:lang w:eastAsia="en-US"/>
              </w:rPr>
            </w:pPr>
            <w:r w:rsidRPr="00141B19">
              <w:rPr>
                <w:lang w:eastAsia="en-US"/>
              </w:rPr>
              <w:t>0</w:t>
            </w:r>
          </w:p>
        </w:tc>
      </w:tr>
      <w:tr w:rsidR="00642B01" w:rsidRPr="00141B19" w14:paraId="47415DA5" w14:textId="77777777" w:rsidTr="007C774C">
        <w:trPr>
          <w:trHeight w:val="298"/>
        </w:trPr>
        <w:tc>
          <w:tcPr>
            <w:tcW w:w="2920" w:type="dxa"/>
            <w:vMerge/>
            <w:tcBorders>
              <w:left w:val="single" w:sz="4" w:space="0" w:color="000000"/>
              <w:bottom w:val="single" w:sz="4" w:space="0" w:color="000000"/>
              <w:right w:val="single" w:sz="4" w:space="0" w:color="000000"/>
            </w:tcBorders>
          </w:tcPr>
          <w:p w14:paraId="02DDF0B2" w14:textId="77777777" w:rsidR="00642B01" w:rsidRPr="00141B19" w:rsidRDefault="00642B01"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single" w:sz="4" w:space="0" w:color="000000"/>
              <w:right w:val="single" w:sz="4" w:space="0" w:color="000000"/>
            </w:tcBorders>
          </w:tcPr>
          <w:p w14:paraId="17679B02" w14:textId="5AFC4C57" w:rsidR="00642B01" w:rsidRPr="00141B19" w:rsidRDefault="00642B01" w:rsidP="00642B01">
            <w:pPr>
              <w:kinsoku w:val="0"/>
              <w:overflowPunct w:val="0"/>
              <w:autoSpaceDE w:val="0"/>
              <w:autoSpaceDN w:val="0"/>
              <w:adjustRightInd w:val="0"/>
              <w:spacing w:before="21" w:after="0" w:line="240" w:lineRule="auto"/>
              <w:ind w:left="107"/>
              <w:jc w:val="left"/>
              <w:rPr>
                <w:spacing w:val="-2"/>
                <w:lang w:eastAsia="en-US"/>
              </w:rPr>
            </w:pPr>
            <w:r w:rsidRPr="00141B19">
              <w:t>носовое кровотечение</w:t>
            </w:r>
          </w:p>
        </w:tc>
        <w:tc>
          <w:tcPr>
            <w:tcW w:w="1992" w:type="dxa"/>
            <w:tcBorders>
              <w:top w:val="none" w:sz="6" w:space="0" w:color="auto"/>
              <w:left w:val="single" w:sz="4" w:space="0" w:color="000000"/>
              <w:bottom w:val="single" w:sz="4" w:space="0" w:color="000000"/>
              <w:right w:val="single" w:sz="4" w:space="0" w:color="000000"/>
            </w:tcBorders>
          </w:tcPr>
          <w:p w14:paraId="7CB26AFE" w14:textId="77777777" w:rsidR="00642B01" w:rsidRPr="00141B19" w:rsidRDefault="00642B01" w:rsidP="00642B01">
            <w:pPr>
              <w:kinsoku w:val="0"/>
              <w:overflowPunct w:val="0"/>
              <w:autoSpaceDE w:val="0"/>
              <w:autoSpaceDN w:val="0"/>
              <w:adjustRightInd w:val="0"/>
              <w:spacing w:before="21" w:after="0" w:line="240" w:lineRule="auto"/>
              <w:ind w:left="254" w:right="244"/>
              <w:jc w:val="center"/>
              <w:rPr>
                <w:spacing w:val="-6"/>
                <w:lang w:eastAsia="en-US"/>
              </w:rPr>
            </w:pPr>
            <w:r w:rsidRPr="00141B19">
              <w:rPr>
                <w:spacing w:val="-6"/>
                <w:lang w:eastAsia="en-US"/>
              </w:rPr>
              <w:t>11</w:t>
            </w:r>
          </w:p>
        </w:tc>
        <w:tc>
          <w:tcPr>
            <w:tcW w:w="1658" w:type="dxa"/>
            <w:tcBorders>
              <w:top w:val="none" w:sz="6" w:space="0" w:color="auto"/>
              <w:left w:val="single" w:sz="4" w:space="0" w:color="000000"/>
              <w:bottom w:val="single" w:sz="4" w:space="0" w:color="000000"/>
              <w:right w:val="single" w:sz="4" w:space="0" w:color="000000"/>
            </w:tcBorders>
          </w:tcPr>
          <w:p w14:paraId="63BF9198" w14:textId="77777777" w:rsidR="00642B01" w:rsidRPr="00141B19" w:rsidRDefault="00642B01" w:rsidP="00642B01">
            <w:pPr>
              <w:kinsoku w:val="0"/>
              <w:overflowPunct w:val="0"/>
              <w:autoSpaceDE w:val="0"/>
              <w:autoSpaceDN w:val="0"/>
              <w:adjustRightInd w:val="0"/>
              <w:spacing w:before="21" w:after="0" w:line="240" w:lineRule="auto"/>
              <w:ind w:left="7"/>
              <w:jc w:val="center"/>
              <w:rPr>
                <w:lang w:eastAsia="en-US"/>
              </w:rPr>
            </w:pPr>
            <w:r w:rsidRPr="00141B19">
              <w:rPr>
                <w:lang w:eastAsia="en-US"/>
              </w:rPr>
              <w:t>0</w:t>
            </w:r>
          </w:p>
        </w:tc>
      </w:tr>
      <w:tr w:rsidR="00642B01" w:rsidRPr="00141B19" w14:paraId="7A6C9981" w14:textId="77777777" w:rsidTr="007C774C">
        <w:trPr>
          <w:trHeight w:val="275"/>
        </w:trPr>
        <w:tc>
          <w:tcPr>
            <w:tcW w:w="2920" w:type="dxa"/>
            <w:vMerge w:val="restart"/>
            <w:tcBorders>
              <w:top w:val="single" w:sz="4" w:space="0" w:color="000000"/>
              <w:left w:val="single" w:sz="4" w:space="0" w:color="000000"/>
              <w:right w:val="single" w:sz="4" w:space="0" w:color="000000"/>
            </w:tcBorders>
          </w:tcPr>
          <w:p w14:paraId="31B24C39" w14:textId="3A600DD5" w:rsidR="00642B01" w:rsidRPr="00141B19" w:rsidRDefault="00642B01" w:rsidP="00642B01">
            <w:pPr>
              <w:kinsoku w:val="0"/>
              <w:overflowPunct w:val="0"/>
              <w:autoSpaceDE w:val="0"/>
              <w:autoSpaceDN w:val="0"/>
              <w:adjustRightInd w:val="0"/>
              <w:spacing w:after="0" w:line="249" w:lineRule="exact"/>
              <w:ind w:left="107"/>
              <w:jc w:val="left"/>
              <w:rPr>
                <w:b/>
                <w:bCs/>
                <w:lang w:eastAsia="en-US"/>
              </w:rPr>
            </w:pPr>
            <w:r w:rsidRPr="00141B19">
              <w:rPr>
                <w:b/>
                <w:bCs/>
                <w:lang w:eastAsia="en-US"/>
              </w:rPr>
              <w:t>Нарушения обмена веществ и питания</w:t>
            </w:r>
          </w:p>
        </w:tc>
        <w:tc>
          <w:tcPr>
            <w:tcW w:w="2786" w:type="dxa"/>
            <w:tcBorders>
              <w:top w:val="single" w:sz="4" w:space="0" w:color="000000"/>
              <w:left w:val="single" w:sz="4" w:space="0" w:color="000000"/>
              <w:bottom w:val="none" w:sz="6" w:space="0" w:color="auto"/>
              <w:right w:val="single" w:sz="4" w:space="0" w:color="000000"/>
            </w:tcBorders>
          </w:tcPr>
          <w:p w14:paraId="2022F2E9" w14:textId="414B7D5C" w:rsidR="00642B01" w:rsidRPr="00141B19" w:rsidRDefault="00642B01" w:rsidP="00642B01">
            <w:pPr>
              <w:kinsoku w:val="0"/>
              <w:overflowPunct w:val="0"/>
              <w:autoSpaceDE w:val="0"/>
              <w:autoSpaceDN w:val="0"/>
              <w:adjustRightInd w:val="0"/>
              <w:spacing w:before="15" w:after="0" w:line="240" w:lineRule="exact"/>
              <w:ind w:left="107"/>
              <w:jc w:val="left"/>
              <w:rPr>
                <w:lang w:eastAsia="en-US"/>
              </w:rPr>
            </w:pPr>
            <w:r w:rsidRPr="00141B19">
              <w:t>Снижение аппетита</w:t>
            </w:r>
          </w:p>
        </w:tc>
        <w:tc>
          <w:tcPr>
            <w:tcW w:w="1992" w:type="dxa"/>
            <w:tcBorders>
              <w:top w:val="single" w:sz="4" w:space="0" w:color="000000"/>
              <w:left w:val="single" w:sz="4" w:space="0" w:color="000000"/>
              <w:bottom w:val="none" w:sz="6" w:space="0" w:color="auto"/>
              <w:right w:val="single" w:sz="4" w:space="0" w:color="000000"/>
            </w:tcBorders>
          </w:tcPr>
          <w:p w14:paraId="77CDA411" w14:textId="77777777" w:rsidR="00642B01" w:rsidRPr="00141B19" w:rsidRDefault="00642B01" w:rsidP="00642B01">
            <w:pPr>
              <w:kinsoku w:val="0"/>
              <w:overflowPunct w:val="0"/>
              <w:autoSpaceDE w:val="0"/>
              <w:autoSpaceDN w:val="0"/>
              <w:adjustRightInd w:val="0"/>
              <w:spacing w:before="15" w:after="0" w:line="240" w:lineRule="exact"/>
              <w:ind w:left="254" w:right="244"/>
              <w:jc w:val="center"/>
              <w:rPr>
                <w:spacing w:val="-6"/>
                <w:lang w:eastAsia="en-US"/>
              </w:rPr>
            </w:pPr>
            <w:r w:rsidRPr="00141B19">
              <w:rPr>
                <w:spacing w:val="-6"/>
                <w:lang w:eastAsia="en-US"/>
              </w:rPr>
              <w:t>21</w:t>
            </w:r>
          </w:p>
        </w:tc>
        <w:tc>
          <w:tcPr>
            <w:tcW w:w="1658" w:type="dxa"/>
            <w:tcBorders>
              <w:top w:val="single" w:sz="4" w:space="0" w:color="000000"/>
              <w:left w:val="single" w:sz="4" w:space="0" w:color="000000"/>
              <w:bottom w:val="none" w:sz="6" w:space="0" w:color="auto"/>
              <w:right w:val="single" w:sz="4" w:space="0" w:color="000000"/>
            </w:tcBorders>
          </w:tcPr>
          <w:p w14:paraId="271C0EB2" w14:textId="77777777" w:rsidR="00642B01" w:rsidRPr="00141B19" w:rsidRDefault="00642B01" w:rsidP="00642B01">
            <w:pPr>
              <w:kinsoku w:val="0"/>
              <w:overflowPunct w:val="0"/>
              <w:autoSpaceDE w:val="0"/>
              <w:autoSpaceDN w:val="0"/>
              <w:adjustRightInd w:val="0"/>
              <w:spacing w:before="15" w:after="0" w:line="240" w:lineRule="exact"/>
              <w:ind w:left="7"/>
              <w:jc w:val="center"/>
              <w:rPr>
                <w:lang w:eastAsia="en-US"/>
              </w:rPr>
            </w:pPr>
            <w:r w:rsidRPr="00141B19">
              <w:rPr>
                <w:lang w:eastAsia="en-US"/>
              </w:rPr>
              <w:t>2</w:t>
            </w:r>
          </w:p>
        </w:tc>
      </w:tr>
      <w:tr w:rsidR="00642B01" w:rsidRPr="00141B19" w14:paraId="4E23C094" w14:textId="77777777" w:rsidTr="007C774C">
        <w:trPr>
          <w:trHeight w:val="290"/>
        </w:trPr>
        <w:tc>
          <w:tcPr>
            <w:tcW w:w="2920" w:type="dxa"/>
            <w:vMerge/>
            <w:tcBorders>
              <w:left w:val="single" w:sz="4" w:space="0" w:color="000000"/>
              <w:bottom w:val="single" w:sz="4" w:space="0" w:color="000000"/>
              <w:right w:val="single" w:sz="4" w:space="0" w:color="000000"/>
            </w:tcBorders>
          </w:tcPr>
          <w:p w14:paraId="3349D7B6" w14:textId="4CACD2B8" w:rsidR="00642B01" w:rsidRPr="00141B19" w:rsidRDefault="00642B01" w:rsidP="00642B01">
            <w:pPr>
              <w:kinsoku w:val="0"/>
              <w:overflowPunct w:val="0"/>
              <w:autoSpaceDE w:val="0"/>
              <w:autoSpaceDN w:val="0"/>
              <w:adjustRightInd w:val="0"/>
              <w:spacing w:after="0" w:line="249" w:lineRule="exact"/>
              <w:ind w:left="107"/>
              <w:jc w:val="left"/>
              <w:rPr>
                <w:b/>
                <w:bCs/>
                <w:spacing w:val="-2"/>
                <w:lang w:eastAsia="en-US"/>
              </w:rPr>
            </w:pPr>
          </w:p>
        </w:tc>
        <w:tc>
          <w:tcPr>
            <w:tcW w:w="2786" w:type="dxa"/>
            <w:tcBorders>
              <w:top w:val="none" w:sz="6" w:space="0" w:color="auto"/>
              <w:left w:val="single" w:sz="4" w:space="0" w:color="000000"/>
              <w:bottom w:val="single" w:sz="4" w:space="0" w:color="000000"/>
              <w:right w:val="single" w:sz="4" w:space="0" w:color="000000"/>
            </w:tcBorders>
          </w:tcPr>
          <w:p w14:paraId="32E51FAF" w14:textId="28CF4BAC" w:rsidR="00642B01" w:rsidRPr="00141B19" w:rsidRDefault="00642B01" w:rsidP="00642B01">
            <w:pPr>
              <w:kinsoku w:val="0"/>
              <w:overflowPunct w:val="0"/>
              <w:autoSpaceDE w:val="0"/>
              <w:autoSpaceDN w:val="0"/>
              <w:adjustRightInd w:val="0"/>
              <w:spacing w:before="10" w:after="0" w:line="240" w:lineRule="auto"/>
              <w:ind w:left="107"/>
              <w:jc w:val="left"/>
              <w:rPr>
                <w:spacing w:val="-2"/>
                <w:lang w:eastAsia="en-US"/>
              </w:rPr>
            </w:pPr>
            <w:r w:rsidRPr="00141B19">
              <w:t>обезвоживание</w:t>
            </w:r>
          </w:p>
        </w:tc>
        <w:tc>
          <w:tcPr>
            <w:tcW w:w="1992" w:type="dxa"/>
            <w:tcBorders>
              <w:top w:val="none" w:sz="6" w:space="0" w:color="auto"/>
              <w:left w:val="single" w:sz="4" w:space="0" w:color="000000"/>
              <w:bottom w:val="single" w:sz="4" w:space="0" w:color="000000"/>
              <w:right w:val="single" w:sz="4" w:space="0" w:color="000000"/>
            </w:tcBorders>
          </w:tcPr>
          <w:p w14:paraId="1AFD49C1" w14:textId="77777777" w:rsidR="00642B01" w:rsidRPr="00141B19" w:rsidRDefault="00642B01" w:rsidP="00642B01">
            <w:pPr>
              <w:kinsoku w:val="0"/>
              <w:overflowPunct w:val="0"/>
              <w:autoSpaceDE w:val="0"/>
              <w:autoSpaceDN w:val="0"/>
              <w:adjustRightInd w:val="0"/>
              <w:spacing w:before="10" w:after="0" w:line="240" w:lineRule="auto"/>
              <w:ind w:left="254" w:right="244"/>
              <w:jc w:val="center"/>
              <w:rPr>
                <w:spacing w:val="-6"/>
                <w:lang w:eastAsia="en-US"/>
              </w:rPr>
            </w:pPr>
            <w:r w:rsidRPr="00141B19">
              <w:rPr>
                <w:spacing w:val="-6"/>
                <w:lang w:eastAsia="en-US"/>
              </w:rPr>
              <w:t>12</w:t>
            </w:r>
          </w:p>
        </w:tc>
        <w:tc>
          <w:tcPr>
            <w:tcW w:w="1658" w:type="dxa"/>
            <w:tcBorders>
              <w:top w:val="none" w:sz="6" w:space="0" w:color="auto"/>
              <w:left w:val="single" w:sz="4" w:space="0" w:color="000000"/>
              <w:bottom w:val="single" w:sz="4" w:space="0" w:color="000000"/>
              <w:right w:val="single" w:sz="4" w:space="0" w:color="000000"/>
            </w:tcBorders>
          </w:tcPr>
          <w:p w14:paraId="0203280A" w14:textId="77777777" w:rsidR="00642B01" w:rsidRPr="00141B19" w:rsidRDefault="00642B01" w:rsidP="00642B01">
            <w:pPr>
              <w:kinsoku w:val="0"/>
              <w:overflowPunct w:val="0"/>
              <w:autoSpaceDE w:val="0"/>
              <w:autoSpaceDN w:val="0"/>
              <w:adjustRightInd w:val="0"/>
              <w:spacing w:before="10" w:after="0" w:line="240" w:lineRule="auto"/>
              <w:ind w:left="7"/>
              <w:jc w:val="center"/>
              <w:rPr>
                <w:lang w:eastAsia="en-US"/>
              </w:rPr>
            </w:pPr>
            <w:r w:rsidRPr="00141B19">
              <w:rPr>
                <w:lang w:eastAsia="en-US"/>
              </w:rPr>
              <w:t>4</w:t>
            </w:r>
          </w:p>
        </w:tc>
      </w:tr>
      <w:tr w:rsidR="00642B01" w:rsidRPr="00141B19" w14:paraId="548E0058" w14:textId="77777777" w:rsidTr="007C774C">
        <w:trPr>
          <w:trHeight w:val="284"/>
        </w:trPr>
        <w:tc>
          <w:tcPr>
            <w:tcW w:w="2920" w:type="dxa"/>
            <w:vMerge w:val="restart"/>
            <w:tcBorders>
              <w:top w:val="single" w:sz="4" w:space="0" w:color="000000"/>
              <w:left w:val="single" w:sz="4" w:space="0" w:color="000000"/>
              <w:right w:val="single" w:sz="4" w:space="0" w:color="000000"/>
            </w:tcBorders>
          </w:tcPr>
          <w:p w14:paraId="4C9FC968" w14:textId="215BAAEC" w:rsidR="00642B01" w:rsidRPr="00141B19" w:rsidRDefault="00642B01" w:rsidP="00642B01">
            <w:pPr>
              <w:kinsoku w:val="0"/>
              <w:overflowPunct w:val="0"/>
              <w:autoSpaceDE w:val="0"/>
              <w:autoSpaceDN w:val="0"/>
              <w:adjustRightInd w:val="0"/>
              <w:spacing w:before="20" w:after="0" w:line="244" w:lineRule="exact"/>
              <w:ind w:left="107"/>
              <w:jc w:val="left"/>
              <w:rPr>
                <w:b/>
                <w:bCs/>
                <w:lang w:eastAsia="en-US"/>
              </w:rPr>
            </w:pPr>
            <w:r w:rsidRPr="00141B19">
              <w:rPr>
                <w:b/>
                <w:bCs/>
                <w:lang w:eastAsia="en-US"/>
              </w:rPr>
              <w:t>Нарушения нервной системы</w:t>
            </w:r>
          </w:p>
        </w:tc>
        <w:tc>
          <w:tcPr>
            <w:tcW w:w="2786" w:type="dxa"/>
            <w:tcBorders>
              <w:top w:val="single" w:sz="4" w:space="0" w:color="000000"/>
              <w:left w:val="single" w:sz="4" w:space="0" w:color="000000"/>
              <w:bottom w:val="none" w:sz="6" w:space="0" w:color="auto"/>
              <w:right w:val="single" w:sz="4" w:space="0" w:color="000000"/>
            </w:tcBorders>
          </w:tcPr>
          <w:p w14:paraId="28FE6AE2" w14:textId="140E07E5" w:rsidR="00642B01" w:rsidRPr="00141B19" w:rsidRDefault="00642B01" w:rsidP="00642B01">
            <w:pPr>
              <w:kinsoku w:val="0"/>
              <w:overflowPunct w:val="0"/>
              <w:autoSpaceDE w:val="0"/>
              <w:autoSpaceDN w:val="0"/>
              <w:adjustRightInd w:val="0"/>
              <w:spacing w:before="15" w:after="0" w:line="249" w:lineRule="exact"/>
              <w:ind w:left="107"/>
              <w:jc w:val="left"/>
              <w:rPr>
                <w:spacing w:val="-2"/>
                <w:lang w:eastAsia="en-US"/>
              </w:rPr>
            </w:pPr>
            <w:r w:rsidRPr="00141B19">
              <w:t>Головокружение</w:t>
            </w:r>
          </w:p>
        </w:tc>
        <w:tc>
          <w:tcPr>
            <w:tcW w:w="1992" w:type="dxa"/>
            <w:tcBorders>
              <w:top w:val="single" w:sz="4" w:space="0" w:color="000000"/>
              <w:left w:val="single" w:sz="4" w:space="0" w:color="000000"/>
              <w:bottom w:val="none" w:sz="6" w:space="0" w:color="auto"/>
              <w:right w:val="single" w:sz="4" w:space="0" w:color="000000"/>
            </w:tcBorders>
          </w:tcPr>
          <w:p w14:paraId="43571A3F" w14:textId="77777777" w:rsidR="00642B01" w:rsidRPr="00141B19" w:rsidRDefault="00642B01" w:rsidP="00642B01">
            <w:pPr>
              <w:kinsoku w:val="0"/>
              <w:overflowPunct w:val="0"/>
              <w:autoSpaceDE w:val="0"/>
              <w:autoSpaceDN w:val="0"/>
              <w:adjustRightInd w:val="0"/>
              <w:spacing w:before="15" w:after="0" w:line="249" w:lineRule="exact"/>
              <w:ind w:left="254" w:right="244"/>
              <w:jc w:val="center"/>
              <w:rPr>
                <w:spacing w:val="-6"/>
                <w:lang w:eastAsia="en-US"/>
              </w:rPr>
            </w:pPr>
            <w:r w:rsidRPr="00141B19">
              <w:rPr>
                <w:spacing w:val="-6"/>
                <w:lang w:eastAsia="en-US"/>
              </w:rPr>
              <w:t>14</w:t>
            </w:r>
          </w:p>
        </w:tc>
        <w:tc>
          <w:tcPr>
            <w:tcW w:w="1658" w:type="dxa"/>
            <w:tcBorders>
              <w:top w:val="single" w:sz="4" w:space="0" w:color="000000"/>
              <w:left w:val="single" w:sz="4" w:space="0" w:color="000000"/>
              <w:bottom w:val="none" w:sz="6" w:space="0" w:color="auto"/>
              <w:right w:val="single" w:sz="4" w:space="0" w:color="000000"/>
            </w:tcBorders>
          </w:tcPr>
          <w:p w14:paraId="7F96BAED" w14:textId="77777777" w:rsidR="00642B01" w:rsidRPr="00141B19" w:rsidRDefault="00642B01" w:rsidP="00642B01">
            <w:pPr>
              <w:kinsoku w:val="0"/>
              <w:overflowPunct w:val="0"/>
              <w:autoSpaceDE w:val="0"/>
              <w:autoSpaceDN w:val="0"/>
              <w:adjustRightInd w:val="0"/>
              <w:spacing w:before="15" w:after="0" w:line="249" w:lineRule="exact"/>
              <w:ind w:left="7"/>
              <w:jc w:val="center"/>
              <w:rPr>
                <w:lang w:eastAsia="en-US"/>
              </w:rPr>
            </w:pPr>
            <w:r w:rsidRPr="00141B19">
              <w:rPr>
                <w:lang w:eastAsia="en-US"/>
              </w:rPr>
              <w:t>0</w:t>
            </w:r>
          </w:p>
        </w:tc>
      </w:tr>
      <w:tr w:rsidR="00642B01" w:rsidRPr="00141B19" w14:paraId="62D44170" w14:textId="77777777" w:rsidTr="007C774C">
        <w:trPr>
          <w:trHeight w:val="281"/>
        </w:trPr>
        <w:tc>
          <w:tcPr>
            <w:tcW w:w="2920" w:type="dxa"/>
            <w:vMerge/>
            <w:tcBorders>
              <w:left w:val="single" w:sz="4" w:space="0" w:color="000000"/>
              <w:bottom w:val="single" w:sz="4" w:space="0" w:color="000000"/>
              <w:right w:val="single" w:sz="4" w:space="0" w:color="000000"/>
            </w:tcBorders>
          </w:tcPr>
          <w:p w14:paraId="66B01FAF" w14:textId="77777777" w:rsidR="00642B01" w:rsidRPr="00141B19" w:rsidRDefault="00642B01" w:rsidP="00642B01">
            <w:pPr>
              <w:kinsoku w:val="0"/>
              <w:overflowPunct w:val="0"/>
              <w:autoSpaceDE w:val="0"/>
              <w:autoSpaceDN w:val="0"/>
              <w:adjustRightInd w:val="0"/>
              <w:spacing w:after="0" w:line="240" w:lineRule="auto"/>
              <w:jc w:val="left"/>
              <w:rPr>
                <w:lang w:eastAsia="en-US"/>
              </w:rPr>
            </w:pPr>
          </w:p>
        </w:tc>
        <w:tc>
          <w:tcPr>
            <w:tcW w:w="2786" w:type="dxa"/>
            <w:tcBorders>
              <w:top w:val="none" w:sz="6" w:space="0" w:color="auto"/>
              <w:left w:val="single" w:sz="4" w:space="0" w:color="000000"/>
              <w:bottom w:val="single" w:sz="4" w:space="0" w:color="000000"/>
              <w:right w:val="single" w:sz="4" w:space="0" w:color="000000"/>
            </w:tcBorders>
          </w:tcPr>
          <w:p w14:paraId="0DBC761C" w14:textId="4829CE7E" w:rsidR="00642B01" w:rsidRPr="00141B19" w:rsidRDefault="00642B01" w:rsidP="00642B01">
            <w:pPr>
              <w:kinsoku w:val="0"/>
              <w:overflowPunct w:val="0"/>
              <w:autoSpaceDE w:val="0"/>
              <w:autoSpaceDN w:val="0"/>
              <w:adjustRightInd w:val="0"/>
              <w:spacing w:before="2" w:after="0" w:line="240" w:lineRule="auto"/>
              <w:ind w:left="107"/>
              <w:jc w:val="left"/>
              <w:rPr>
                <w:spacing w:val="-2"/>
                <w:lang w:eastAsia="en-US"/>
              </w:rPr>
            </w:pPr>
            <w:r w:rsidRPr="00141B19">
              <w:t>Головная боль</w:t>
            </w:r>
          </w:p>
        </w:tc>
        <w:tc>
          <w:tcPr>
            <w:tcW w:w="1992" w:type="dxa"/>
            <w:tcBorders>
              <w:top w:val="none" w:sz="6" w:space="0" w:color="auto"/>
              <w:left w:val="single" w:sz="4" w:space="0" w:color="000000"/>
              <w:bottom w:val="single" w:sz="4" w:space="0" w:color="000000"/>
              <w:right w:val="single" w:sz="4" w:space="0" w:color="000000"/>
            </w:tcBorders>
          </w:tcPr>
          <w:p w14:paraId="120BDB7A" w14:textId="77777777" w:rsidR="00642B01" w:rsidRPr="00141B19" w:rsidRDefault="00642B01" w:rsidP="00642B01">
            <w:pPr>
              <w:kinsoku w:val="0"/>
              <w:overflowPunct w:val="0"/>
              <w:autoSpaceDE w:val="0"/>
              <w:autoSpaceDN w:val="0"/>
              <w:adjustRightInd w:val="0"/>
              <w:spacing w:before="2" w:after="0" w:line="240" w:lineRule="auto"/>
              <w:ind w:left="254" w:right="244"/>
              <w:jc w:val="center"/>
              <w:rPr>
                <w:spacing w:val="-6"/>
                <w:lang w:eastAsia="en-US"/>
              </w:rPr>
            </w:pPr>
            <w:r w:rsidRPr="00141B19">
              <w:rPr>
                <w:spacing w:val="-6"/>
                <w:lang w:eastAsia="en-US"/>
              </w:rPr>
              <w:t>13</w:t>
            </w:r>
          </w:p>
        </w:tc>
        <w:tc>
          <w:tcPr>
            <w:tcW w:w="1658" w:type="dxa"/>
            <w:tcBorders>
              <w:top w:val="none" w:sz="6" w:space="0" w:color="auto"/>
              <w:left w:val="single" w:sz="4" w:space="0" w:color="000000"/>
              <w:bottom w:val="single" w:sz="4" w:space="0" w:color="000000"/>
              <w:right w:val="single" w:sz="4" w:space="0" w:color="000000"/>
            </w:tcBorders>
          </w:tcPr>
          <w:p w14:paraId="6BEF9FD9" w14:textId="77777777" w:rsidR="00642B01" w:rsidRPr="00141B19" w:rsidRDefault="00642B01" w:rsidP="00642B01">
            <w:pPr>
              <w:kinsoku w:val="0"/>
              <w:overflowPunct w:val="0"/>
              <w:autoSpaceDE w:val="0"/>
              <w:autoSpaceDN w:val="0"/>
              <w:adjustRightInd w:val="0"/>
              <w:spacing w:before="2" w:after="0" w:line="240" w:lineRule="auto"/>
              <w:ind w:left="7"/>
              <w:jc w:val="center"/>
              <w:rPr>
                <w:lang w:eastAsia="en-US"/>
              </w:rPr>
            </w:pPr>
            <w:r w:rsidRPr="00141B19">
              <w:rPr>
                <w:lang w:eastAsia="en-US"/>
              </w:rPr>
              <w:t>0</w:t>
            </w:r>
          </w:p>
        </w:tc>
      </w:tr>
    </w:tbl>
    <w:p w14:paraId="24F2AABD" w14:textId="77777777" w:rsidR="00C77702" w:rsidRPr="007B27AE" w:rsidRDefault="00C77702" w:rsidP="00C77702">
      <w:pPr>
        <w:autoSpaceDE w:val="0"/>
        <w:autoSpaceDN w:val="0"/>
        <w:adjustRightInd w:val="0"/>
        <w:spacing w:after="0" w:line="240" w:lineRule="auto"/>
        <w:rPr>
          <w:color w:val="000000" w:themeColor="text1"/>
          <w:szCs w:val="28"/>
        </w:rPr>
      </w:pPr>
    </w:p>
    <w:p w14:paraId="0EE99A8C" w14:textId="77777777" w:rsidR="00141B19" w:rsidRDefault="00141B19" w:rsidP="007C774C">
      <w:pPr>
        <w:autoSpaceDE w:val="0"/>
        <w:autoSpaceDN w:val="0"/>
        <w:adjustRightInd w:val="0"/>
        <w:spacing w:after="0" w:line="240" w:lineRule="auto"/>
        <w:rPr>
          <w:b/>
          <w:bCs/>
          <w:color w:val="000000" w:themeColor="text1"/>
          <w:szCs w:val="28"/>
        </w:rPr>
        <w:sectPr w:rsidR="00141B19" w:rsidSect="00AB01E2">
          <w:pgSz w:w="11906" w:h="16838"/>
          <w:pgMar w:top="1134" w:right="849" w:bottom="1134" w:left="1701" w:header="708" w:footer="709" w:gutter="0"/>
          <w:cols w:space="708"/>
          <w:docGrid w:linePitch="360"/>
        </w:sectPr>
      </w:pPr>
    </w:p>
    <w:p w14:paraId="1F22A38F" w14:textId="57AFD0C9" w:rsidR="009A5854" w:rsidRPr="007B27AE" w:rsidRDefault="009A5854" w:rsidP="007C774C">
      <w:pPr>
        <w:autoSpaceDE w:val="0"/>
        <w:autoSpaceDN w:val="0"/>
        <w:adjustRightInd w:val="0"/>
        <w:spacing w:after="0" w:line="240" w:lineRule="auto"/>
        <w:rPr>
          <w:sz w:val="12"/>
          <w:szCs w:val="12"/>
          <w:lang w:eastAsia="en-US"/>
        </w:rPr>
      </w:pPr>
      <w:r w:rsidRPr="007B27AE">
        <w:rPr>
          <w:b/>
          <w:bCs/>
          <w:color w:val="000000" w:themeColor="text1"/>
          <w:szCs w:val="28"/>
        </w:rPr>
        <w:lastRenderedPageBreak/>
        <w:t xml:space="preserve">Таблица </w:t>
      </w:r>
      <w:r w:rsidR="00260C6E" w:rsidRPr="007B27AE">
        <w:rPr>
          <w:b/>
          <w:bCs/>
          <w:color w:val="000000" w:themeColor="text1"/>
          <w:szCs w:val="28"/>
        </w:rPr>
        <w:t>4-13</w:t>
      </w:r>
      <w:r w:rsidRPr="007B27AE">
        <w:rPr>
          <w:color w:val="000000" w:themeColor="text1"/>
          <w:szCs w:val="28"/>
        </w:rPr>
        <w:t>. Возникшее при лечении снижение гемоглобина, тромбоцитов или нейтрофилов у пациентов с МКЛ (N = 111)</w:t>
      </w:r>
      <w:r w:rsidR="00080E00" w:rsidRPr="007C774C">
        <w:rPr>
          <w:color w:val="000000" w:themeColor="text1"/>
          <w:szCs w:val="28"/>
        </w:rPr>
        <w:t>.</w:t>
      </w:r>
    </w:p>
    <w:tbl>
      <w:tblPr>
        <w:tblW w:w="9356" w:type="dxa"/>
        <w:tblInd w:w="-5" w:type="dxa"/>
        <w:tblLayout w:type="fixed"/>
        <w:tblCellMar>
          <w:left w:w="0" w:type="dxa"/>
          <w:right w:w="0" w:type="dxa"/>
        </w:tblCellMar>
        <w:tblLook w:val="0000" w:firstRow="0" w:lastRow="0" w:firstColumn="0" w:lastColumn="0" w:noHBand="0" w:noVBand="0"/>
      </w:tblPr>
      <w:tblGrid>
        <w:gridCol w:w="4395"/>
        <w:gridCol w:w="2409"/>
        <w:gridCol w:w="2552"/>
      </w:tblGrid>
      <w:tr w:rsidR="009A5854" w:rsidRPr="007B27AE" w14:paraId="29D935AD" w14:textId="77777777" w:rsidTr="00141B19">
        <w:trPr>
          <w:trHeight w:val="333"/>
          <w:tblHeader/>
        </w:trPr>
        <w:tc>
          <w:tcPr>
            <w:tcW w:w="4395"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E9792C" w14:textId="5F8455E2" w:rsidR="009A5854" w:rsidRPr="007C774C" w:rsidRDefault="00080E00" w:rsidP="007C774C">
            <w:pPr>
              <w:kinsoku w:val="0"/>
              <w:overflowPunct w:val="0"/>
              <w:autoSpaceDE w:val="0"/>
              <w:autoSpaceDN w:val="0"/>
              <w:adjustRightInd w:val="0"/>
              <w:spacing w:after="0" w:line="240" w:lineRule="auto"/>
              <w:jc w:val="center"/>
              <w:rPr>
                <w:b/>
                <w:highlight w:val="lightGray"/>
                <w:lang w:eastAsia="en-US"/>
              </w:rPr>
            </w:pPr>
            <w:r w:rsidRPr="007C774C">
              <w:rPr>
                <w:b/>
                <w:highlight w:val="lightGray"/>
                <w:lang w:eastAsia="en-US"/>
              </w:rPr>
              <w:t>Изменение</w:t>
            </w:r>
          </w:p>
        </w:tc>
        <w:tc>
          <w:tcPr>
            <w:tcW w:w="4961"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DDA46C1" w14:textId="0BE73412" w:rsidR="009A5854" w:rsidRPr="007C774C" w:rsidRDefault="009A5854" w:rsidP="00141B19">
            <w:pPr>
              <w:kinsoku w:val="0"/>
              <w:overflowPunct w:val="0"/>
              <w:autoSpaceDE w:val="0"/>
              <w:autoSpaceDN w:val="0"/>
              <w:adjustRightInd w:val="0"/>
              <w:spacing w:before="37" w:after="0" w:line="240" w:lineRule="auto"/>
              <w:jc w:val="center"/>
              <w:rPr>
                <w:b/>
                <w:bCs/>
                <w:highlight w:val="lightGray"/>
                <w:lang w:eastAsia="en-US"/>
              </w:rPr>
            </w:pPr>
            <w:r w:rsidRPr="007C774C">
              <w:rPr>
                <w:b/>
                <w:bCs/>
                <w:highlight w:val="lightGray"/>
                <w:lang w:eastAsia="en-US"/>
              </w:rPr>
              <w:t>Процент пациентов (N=111)</w:t>
            </w:r>
          </w:p>
        </w:tc>
      </w:tr>
      <w:tr w:rsidR="009A5854" w:rsidRPr="007B27AE" w14:paraId="1F823E77" w14:textId="77777777" w:rsidTr="00141B19">
        <w:trPr>
          <w:trHeight w:val="333"/>
          <w:tblHeader/>
        </w:trPr>
        <w:tc>
          <w:tcPr>
            <w:tcW w:w="4395" w:type="dxa"/>
            <w:vMerge/>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0CED0657" w14:textId="77777777" w:rsidR="009A5854" w:rsidRPr="007C774C" w:rsidRDefault="009A5854">
            <w:pPr>
              <w:kinsoku w:val="0"/>
              <w:overflowPunct w:val="0"/>
              <w:autoSpaceDE w:val="0"/>
              <w:autoSpaceDN w:val="0"/>
              <w:adjustRightInd w:val="0"/>
              <w:spacing w:after="0" w:line="240" w:lineRule="auto"/>
              <w:jc w:val="left"/>
              <w:rPr>
                <w:highlight w:val="lightGray"/>
                <w:lang w:eastAsia="en-US"/>
              </w:rPr>
            </w:pPr>
          </w:p>
        </w:tc>
        <w:tc>
          <w:tcPr>
            <w:tcW w:w="24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18FEEF" w14:textId="27D0C59E" w:rsidR="009A5854" w:rsidRPr="007C774C" w:rsidRDefault="009A5854" w:rsidP="00141B19">
            <w:pPr>
              <w:kinsoku w:val="0"/>
              <w:overflowPunct w:val="0"/>
              <w:autoSpaceDE w:val="0"/>
              <w:autoSpaceDN w:val="0"/>
              <w:adjustRightInd w:val="0"/>
              <w:spacing w:before="37" w:after="0" w:line="240" w:lineRule="auto"/>
              <w:ind w:left="102"/>
              <w:jc w:val="center"/>
              <w:rPr>
                <w:b/>
                <w:bCs/>
                <w:highlight w:val="lightGray"/>
                <w:lang w:eastAsia="en-US"/>
              </w:rPr>
            </w:pPr>
            <w:r w:rsidRPr="007C774C">
              <w:rPr>
                <w:b/>
                <w:bCs/>
                <w:highlight w:val="lightGray"/>
                <w:lang w:eastAsia="en-US"/>
              </w:rPr>
              <w:t xml:space="preserve">Все степени </w:t>
            </w:r>
            <w:r w:rsidR="00141B19">
              <w:rPr>
                <w:b/>
                <w:bCs/>
                <w:highlight w:val="lightGray"/>
                <w:lang w:eastAsia="en-US"/>
              </w:rPr>
              <w:t xml:space="preserve"> (</w:t>
            </w:r>
            <w:r w:rsidRPr="007C774C">
              <w:rPr>
                <w:b/>
                <w:bCs/>
                <w:highlight w:val="lightGray"/>
                <w:lang w:eastAsia="en-US"/>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F91407" w14:textId="4C6F9D61" w:rsidR="009A5854" w:rsidRPr="007C774C" w:rsidRDefault="009A5854" w:rsidP="00141B19">
            <w:pPr>
              <w:kinsoku w:val="0"/>
              <w:overflowPunct w:val="0"/>
              <w:autoSpaceDE w:val="0"/>
              <w:autoSpaceDN w:val="0"/>
              <w:adjustRightInd w:val="0"/>
              <w:spacing w:before="37" w:after="0" w:line="240" w:lineRule="auto"/>
              <w:ind w:left="102"/>
              <w:jc w:val="center"/>
              <w:rPr>
                <w:b/>
                <w:bCs/>
                <w:highlight w:val="lightGray"/>
                <w:lang w:eastAsia="en-US"/>
              </w:rPr>
            </w:pPr>
            <w:r w:rsidRPr="007C774C">
              <w:rPr>
                <w:b/>
                <w:bCs/>
                <w:highlight w:val="lightGray"/>
                <w:lang w:eastAsia="en-US"/>
              </w:rPr>
              <w:t>Степень 3 или 4 (%)</w:t>
            </w:r>
          </w:p>
        </w:tc>
      </w:tr>
      <w:tr w:rsidR="009A5854" w:rsidRPr="007B27AE" w14:paraId="5647CD98" w14:textId="77777777" w:rsidTr="00141B19">
        <w:trPr>
          <w:trHeight w:val="330"/>
          <w:tblHeader/>
        </w:trPr>
        <w:tc>
          <w:tcPr>
            <w:tcW w:w="4395" w:type="dxa"/>
            <w:tcBorders>
              <w:top w:val="single" w:sz="4" w:space="0" w:color="000000"/>
              <w:left w:val="single" w:sz="4" w:space="0" w:color="000000"/>
              <w:bottom w:val="single" w:sz="4" w:space="0" w:color="000000"/>
              <w:right w:val="single" w:sz="4" w:space="0" w:color="000000"/>
            </w:tcBorders>
          </w:tcPr>
          <w:p w14:paraId="62A3209D" w14:textId="7656815E" w:rsidR="009A5854" w:rsidRPr="007B27AE" w:rsidRDefault="009A5854" w:rsidP="009A5854">
            <w:pPr>
              <w:kinsoku w:val="0"/>
              <w:overflowPunct w:val="0"/>
              <w:autoSpaceDE w:val="0"/>
              <w:autoSpaceDN w:val="0"/>
              <w:adjustRightInd w:val="0"/>
              <w:spacing w:before="32" w:after="0" w:line="240" w:lineRule="auto"/>
              <w:ind w:left="107"/>
              <w:jc w:val="left"/>
              <w:rPr>
                <w:sz w:val="22"/>
                <w:szCs w:val="22"/>
                <w:lang w:eastAsia="en-US"/>
              </w:rPr>
            </w:pPr>
            <w:r w:rsidRPr="007B27AE">
              <w:t xml:space="preserve">Снижение количества тромбоцитов </w:t>
            </w:r>
          </w:p>
        </w:tc>
        <w:tc>
          <w:tcPr>
            <w:tcW w:w="2409" w:type="dxa"/>
            <w:tcBorders>
              <w:top w:val="single" w:sz="4" w:space="0" w:color="000000"/>
              <w:left w:val="single" w:sz="4" w:space="0" w:color="000000"/>
              <w:bottom w:val="single" w:sz="4" w:space="0" w:color="000000"/>
              <w:right w:val="single" w:sz="4" w:space="0" w:color="000000"/>
            </w:tcBorders>
          </w:tcPr>
          <w:p w14:paraId="27270885" w14:textId="77777777" w:rsidR="009A5854" w:rsidRPr="007B27AE" w:rsidRDefault="009A5854" w:rsidP="009A5854">
            <w:pPr>
              <w:kinsoku w:val="0"/>
              <w:overflowPunct w:val="0"/>
              <w:autoSpaceDE w:val="0"/>
              <w:autoSpaceDN w:val="0"/>
              <w:adjustRightInd w:val="0"/>
              <w:spacing w:before="32" w:after="0" w:line="240" w:lineRule="auto"/>
              <w:ind w:left="768" w:right="759"/>
              <w:jc w:val="center"/>
              <w:rPr>
                <w:spacing w:val="-6"/>
                <w:sz w:val="22"/>
                <w:szCs w:val="22"/>
                <w:lang w:eastAsia="en-US"/>
              </w:rPr>
            </w:pPr>
            <w:r w:rsidRPr="007B27AE">
              <w:rPr>
                <w:spacing w:val="-6"/>
                <w:sz w:val="22"/>
                <w:szCs w:val="22"/>
                <w:lang w:eastAsia="en-US"/>
              </w:rPr>
              <w:t>57</w:t>
            </w:r>
          </w:p>
        </w:tc>
        <w:tc>
          <w:tcPr>
            <w:tcW w:w="2552" w:type="dxa"/>
            <w:tcBorders>
              <w:top w:val="single" w:sz="4" w:space="0" w:color="000000"/>
              <w:left w:val="single" w:sz="4" w:space="0" w:color="000000"/>
              <w:bottom w:val="single" w:sz="4" w:space="0" w:color="000000"/>
              <w:right w:val="single" w:sz="4" w:space="0" w:color="000000"/>
            </w:tcBorders>
          </w:tcPr>
          <w:p w14:paraId="1F7E95DC" w14:textId="77777777" w:rsidR="009A5854" w:rsidRPr="007B27AE" w:rsidRDefault="009A5854" w:rsidP="009A5854">
            <w:pPr>
              <w:kinsoku w:val="0"/>
              <w:overflowPunct w:val="0"/>
              <w:autoSpaceDE w:val="0"/>
              <w:autoSpaceDN w:val="0"/>
              <w:adjustRightInd w:val="0"/>
              <w:spacing w:before="32" w:after="0" w:line="240" w:lineRule="auto"/>
              <w:ind w:left="768" w:right="759"/>
              <w:jc w:val="center"/>
              <w:rPr>
                <w:spacing w:val="-6"/>
                <w:sz w:val="22"/>
                <w:szCs w:val="22"/>
                <w:lang w:eastAsia="en-US"/>
              </w:rPr>
            </w:pPr>
            <w:r w:rsidRPr="007B27AE">
              <w:rPr>
                <w:spacing w:val="-6"/>
                <w:sz w:val="22"/>
                <w:szCs w:val="22"/>
                <w:lang w:eastAsia="en-US"/>
              </w:rPr>
              <w:t>17</w:t>
            </w:r>
          </w:p>
        </w:tc>
      </w:tr>
      <w:tr w:rsidR="009A5854" w:rsidRPr="007B27AE" w14:paraId="2DFCADE0" w14:textId="77777777" w:rsidTr="00141B19">
        <w:trPr>
          <w:trHeight w:val="333"/>
          <w:tblHeader/>
        </w:trPr>
        <w:tc>
          <w:tcPr>
            <w:tcW w:w="4395" w:type="dxa"/>
            <w:tcBorders>
              <w:top w:val="single" w:sz="4" w:space="0" w:color="000000"/>
              <w:left w:val="single" w:sz="4" w:space="0" w:color="000000"/>
              <w:bottom w:val="single" w:sz="4" w:space="0" w:color="000000"/>
              <w:right w:val="single" w:sz="4" w:space="0" w:color="000000"/>
            </w:tcBorders>
          </w:tcPr>
          <w:p w14:paraId="1BA734A9" w14:textId="458B4327" w:rsidR="009A5854" w:rsidRPr="007B27AE" w:rsidRDefault="009A5854" w:rsidP="009A5854">
            <w:pPr>
              <w:kinsoku w:val="0"/>
              <w:overflowPunct w:val="0"/>
              <w:autoSpaceDE w:val="0"/>
              <w:autoSpaceDN w:val="0"/>
              <w:adjustRightInd w:val="0"/>
              <w:spacing w:before="34" w:after="0" w:line="240" w:lineRule="auto"/>
              <w:ind w:left="107"/>
              <w:jc w:val="left"/>
              <w:rPr>
                <w:sz w:val="22"/>
                <w:szCs w:val="22"/>
                <w:lang w:eastAsia="en-US"/>
              </w:rPr>
            </w:pPr>
            <w:r w:rsidRPr="007B27AE">
              <w:t xml:space="preserve">Снижение количества нейтрофилов </w:t>
            </w:r>
          </w:p>
        </w:tc>
        <w:tc>
          <w:tcPr>
            <w:tcW w:w="2409" w:type="dxa"/>
            <w:tcBorders>
              <w:top w:val="single" w:sz="4" w:space="0" w:color="000000"/>
              <w:left w:val="single" w:sz="4" w:space="0" w:color="000000"/>
              <w:bottom w:val="single" w:sz="4" w:space="0" w:color="000000"/>
              <w:right w:val="single" w:sz="4" w:space="0" w:color="000000"/>
            </w:tcBorders>
          </w:tcPr>
          <w:p w14:paraId="789BF535" w14:textId="77777777" w:rsidR="009A5854" w:rsidRPr="007B27AE" w:rsidRDefault="009A5854" w:rsidP="009A5854">
            <w:pPr>
              <w:kinsoku w:val="0"/>
              <w:overflowPunct w:val="0"/>
              <w:autoSpaceDE w:val="0"/>
              <w:autoSpaceDN w:val="0"/>
              <w:adjustRightInd w:val="0"/>
              <w:spacing w:before="34" w:after="0" w:line="240" w:lineRule="auto"/>
              <w:ind w:left="768" w:right="759"/>
              <w:jc w:val="center"/>
              <w:rPr>
                <w:spacing w:val="-6"/>
                <w:sz w:val="22"/>
                <w:szCs w:val="22"/>
                <w:lang w:eastAsia="en-US"/>
              </w:rPr>
            </w:pPr>
            <w:r w:rsidRPr="007B27AE">
              <w:rPr>
                <w:spacing w:val="-6"/>
                <w:sz w:val="22"/>
                <w:szCs w:val="22"/>
                <w:lang w:eastAsia="en-US"/>
              </w:rPr>
              <w:t>47</w:t>
            </w:r>
          </w:p>
        </w:tc>
        <w:tc>
          <w:tcPr>
            <w:tcW w:w="2552" w:type="dxa"/>
            <w:tcBorders>
              <w:top w:val="single" w:sz="4" w:space="0" w:color="000000"/>
              <w:left w:val="single" w:sz="4" w:space="0" w:color="000000"/>
              <w:bottom w:val="single" w:sz="4" w:space="0" w:color="000000"/>
              <w:right w:val="single" w:sz="4" w:space="0" w:color="000000"/>
            </w:tcBorders>
          </w:tcPr>
          <w:p w14:paraId="121AECD7" w14:textId="77777777" w:rsidR="009A5854" w:rsidRPr="007B27AE" w:rsidRDefault="009A5854" w:rsidP="009A5854">
            <w:pPr>
              <w:kinsoku w:val="0"/>
              <w:overflowPunct w:val="0"/>
              <w:autoSpaceDE w:val="0"/>
              <w:autoSpaceDN w:val="0"/>
              <w:adjustRightInd w:val="0"/>
              <w:spacing w:before="34" w:after="0" w:line="240" w:lineRule="auto"/>
              <w:ind w:left="768" w:right="759"/>
              <w:jc w:val="center"/>
              <w:rPr>
                <w:spacing w:val="-6"/>
                <w:sz w:val="22"/>
                <w:szCs w:val="22"/>
                <w:lang w:eastAsia="en-US"/>
              </w:rPr>
            </w:pPr>
            <w:r w:rsidRPr="007B27AE">
              <w:rPr>
                <w:spacing w:val="-6"/>
                <w:sz w:val="22"/>
                <w:szCs w:val="22"/>
                <w:lang w:eastAsia="en-US"/>
              </w:rPr>
              <w:t>29</w:t>
            </w:r>
          </w:p>
        </w:tc>
      </w:tr>
      <w:tr w:rsidR="009A5854" w:rsidRPr="007B27AE" w14:paraId="34ECBD57" w14:textId="77777777" w:rsidTr="00141B19">
        <w:trPr>
          <w:trHeight w:val="333"/>
          <w:tblHeader/>
        </w:trPr>
        <w:tc>
          <w:tcPr>
            <w:tcW w:w="4395" w:type="dxa"/>
            <w:tcBorders>
              <w:top w:val="single" w:sz="4" w:space="0" w:color="000000"/>
              <w:left w:val="single" w:sz="4" w:space="0" w:color="000000"/>
              <w:bottom w:val="single" w:sz="4" w:space="0" w:color="000000"/>
              <w:right w:val="single" w:sz="4" w:space="0" w:color="000000"/>
            </w:tcBorders>
          </w:tcPr>
          <w:p w14:paraId="51A745F0" w14:textId="3AC929B2" w:rsidR="009A5854" w:rsidRPr="007B27AE" w:rsidRDefault="009A5854" w:rsidP="009A5854">
            <w:pPr>
              <w:kinsoku w:val="0"/>
              <w:overflowPunct w:val="0"/>
              <w:autoSpaceDE w:val="0"/>
              <w:autoSpaceDN w:val="0"/>
              <w:adjustRightInd w:val="0"/>
              <w:spacing w:before="34" w:after="0" w:line="240" w:lineRule="auto"/>
              <w:ind w:left="107"/>
              <w:jc w:val="left"/>
              <w:rPr>
                <w:sz w:val="22"/>
                <w:szCs w:val="22"/>
                <w:lang w:eastAsia="en-US"/>
              </w:rPr>
            </w:pPr>
            <w:r w:rsidRPr="007B27AE">
              <w:t xml:space="preserve">Снижение уровня гемоглобина </w:t>
            </w:r>
          </w:p>
        </w:tc>
        <w:tc>
          <w:tcPr>
            <w:tcW w:w="2409" w:type="dxa"/>
            <w:tcBorders>
              <w:top w:val="single" w:sz="4" w:space="0" w:color="000000"/>
              <w:left w:val="single" w:sz="4" w:space="0" w:color="000000"/>
              <w:bottom w:val="single" w:sz="4" w:space="0" w:color="000000"/>
              <w:right w:val="single" w:sz="4" w:space="0" w:color="000000"/>
            </w:tcBorders>
          </w:tcPr>
          <w:p w14:paraId="1932E0AE" w14:textId="77777777" w:rsidR="009A5854" w:rsidRPr="007B27AE" w:rsidRDefault="009A5854" w:rsidP="009A5854">
            <w:pPr>
              <w:kinsoku w:val="0"/>
              <w:overflowPunct w:val="0"/>
              <w:autoSpaceDE w:val="0"/>
              <w:autoSpaceDN w:val="0"/>
              <w:adjustRightInd w:val="0"/>
              <w:spacing w:before="34" w:after="0" w:line="240" w:lineRule="auto"/>
              <w:ind w:left="768" w:right="759"/>
              <w:jc w:val="center"/>
              <w:rPr>
                <w:spacing w:val="-6"/>
                <w:sz w:val="22"/>
                <w:szCs w:val="22"/>
                <w:lang w:eastAsia="en-US"/>
              </w:rPr>
            </w:pPr>
            <w:r w:rsidRPr="007B27AE">
              <w:rPr>
                <w:spacing w:val="-6"/>
                <w:sz w:val="22"/>
                <w:szCs w:val="22"/>
                <w:lang w:eastAsia="en-US"/>
              </w:rPr>
              <w:t>41</w:t>
            </w:r>
          </w:p>
        </w:tc>
        <w:tc>
          <w:tcPr>
            <w:tcW w:w="2552" w:type="dxa"/>
            <w:tcBorders>
              <w:top w:val="single" w:sz="4" w:space="0" w:color="000000"/>
              <w:left w:val="single" w:sz="4" w:space="0" w:color="000000"/>
              <w:bottom w:val="single" w:sz="4" w:space="0" w:color="000000"/>
              <w:right w:val="single" w:sz="4" w:space="0" w:color="000000"/>
            </w:tcBorders>
          </w:tcPr>
          <w:p w14:paraId="4FE23A8B" w14:textId="77777777" w:rsidR="009A5854" w:rsidRPr="007B27AE" w:rsidRDefault="009A5854" w:rsidP="009A5854">
            <w:pPr>
              <w:kinsoku w:val="0"/>
              <w:overflowPunct w:val="0"/>
              <w:autoSpaceDE w:val="0"/>
              <w:autoSpaceDN w:val="0"/>
              <w:adjustRightInd w:val="0"/>
              <w:spacing w:before="34" w:after="0" w:line="240" w:lineRule="auto"/>
              <w:ind w:left="9"/>
              <w:jc w:val="center"/>
              <w:rPr>
                <w:sz w:val="22"/>
                <w:szCs w:val="22"/>
                <w:lang w:eastAsia="en-US"/>
              </w:rPr>
            </w:pPr>
            <w:r w:rsidRPr="007B27AE">
              <w:rPr>
                <w:sz w:val="22"/>
                <w:szCs w:val="22"/>
                <w:lang w:eastAsia="en-US"/>
              </w:rPr>
              <w:t>9</w:t>
            </w:r>
          </w:p>
        </w:tc>
      </w:tr>
    </w:tbl>
    <w:p w14:paraId="2D9A1982" w14:textId="4989A312" w:rsidR="009A5854" w:rsidRPr="007B27AE" w:rsidRDefault="009A5854" w:rsidP="005D1B5F">
      <w:pPr>
        <w:autoSpaceDE w:val="0"/>
        <w:autoSpaceDN w:val="0"/>
        <w:adjustRightInd w:val="0"/>
        <w:spacing w:after="0" w:line="240" w:lineRule="auto"/>
        <w:ind w:firstLine="709"/>
        <w:rPr>
          <w:color w:val="000000" w:themeColor="text1"/>
          <w:szCs w:val="28"/>
        </w:rPr>
      </w:pPr>
    </w:p>
    <w:p w14:paraId="0FA512D7" w14:textId="77777777" w:rsidR="000403A4" w:rsidRPr="007B27AE" w:rsidRDefault="000403A4" w:rsidP="000403A4">
      <w:pPr>
        <w:autoSpaceDE w:val="0"/>
        <w:autoSpaceDN w:val="0"/>
        <w:adjustRightInd w:val="0"/>
        <w:spacing w:after="0" w:line="240" w:lineRule="auto"/>
        <w:ind w:firstLine="709"/>
        <w:rPr>
          <w:color w:val="000000" w:themeColor="text1"/>
          <w:szCs w:val="28"/>
        </w:rPr>
      </w:pPr>
      <w:r w:rsidRPr="007B27AE">
        <w:rPr>
          <w:color w:val="000000" w:themeColor="text1"/>
          <w:szCs w:val="28"/>
        </w:rPr>
        <w:t>Десять пациентов (9%) прекратили лечение из-за побочных реакций в исследовании (N=111). Наиболее частой побочной реакцией, приведшей к прекращению лечения, была субдуральная гематома (1,8%).</w:t>
      </w:r>
    </w:p>
    <w:p w14:paraId="4AD08564" w14:textId="77777777" w:rsidR="000403A4" w:rsidRPr="007B27AE" w:rsidRDefault="000403A4" w:rsidP="000403A4">
      <w:pPr>
        <w:autoSpaceDE w:val="0"/>
        <w:autoSpaceDN w:val="0"/>
        <w:adjustRightInd w:val="0"/>
        <w:spacing w:after="0" w:line="240" w:lineRule="auto"/>
        <w:ind w:firstLine="709"/>
        <w:rPr>
          <w:color w:val="000000" w:themeColor="text1"/>
          <w:szCs w:val="28"/>
        </w:rPr>
      </w:pPr>
      <w:r w:rsidRPr="007B27AE">
        <w:rPr>
          <w:color w:val="000000" w:themeColor="text1"/>
          <w:szCs w:val="28"/>
        </w:rPr>
        <w:t>Побочные реакции, приведшие к снижению дозы, наблюдались у 14% пациентов.</w:t>
      </w:r>
    </w:p>
    <w:p w14:paraId="3C9A2B83" w14:textId="77777777" w:rsidR="000403A4" w:rsidRPr="007B27AE" w:rsidRDefault="000403A4" w:rsidP="000403A4">
      <w:pPr>
        <w:autoSpaceDE w:val="0"/>
        <w:autoSpaceDN w:val="0"/>
        <w:adjustRightInd w:val="0"/>
        <w:spacing w:after="0" w:line="240" w:lineRule="auto"/>
        <w:ind w:firstLine="709"/>
        <w:rPr>
          <w:color w:val="000000" w:themeColor="text1"/>
          <w:szCs w:val="28"/>
        </w:rPr>
      </w:pPr>
      <w:r w:rsidRPr="007B27AE">
        <w:rPr>
          <w:color w:val="000000" w:themeColor="text1"/>
          <w:szCs w:val="28"/>
        </w:rPr>
        <w:t>У пациентов с MCL, у которых развился лимфоцитоз более 400 000/мкл, развились внутричерепные кровоизлияния, вялость, неустойчивость походки и головная боль. Однако некоторые из этих случаев были на фоне прогрессирования заболевания.</w:t>
      </w:r>
    </w:p>
    <w:p w14:paraId="018426CC" w14:textId="77777777" w:rsidR="000403A4" w:rsidRPr="007B27AE" w:rsidRDefault="000403A4" w:rsidP="000403A4">
      <w:pPr>
        <w:autoSpaceDE w:val="0"/>
        <w:autoSpaceDN w:val="0"/>
        <w:adjustRightInd w:val="0"/>
        <w:spacing w:after="0" w:line="240" w:lineRule="auto"/>
        <w:ind w:firstLine="709"/>
        <w:rPr>
          <w:color w:val="000000" w:themeColor="text1"/>
          <w:szCs w:val="28"/>
        </w:rPr>
      </w:pPr>
      <w:r w:rsidRPr="007B27AE">
        <w:rPr>
          <w:color w:val="000000" w:themeColor="text1"/>
          <w:szCs w:val="28"/>
        </w:rPr>
        <w:t>Сорок процентов пациентов имели повышенный уровень мочевой кислоты во время исследования, в том числе 13% со значениями выше 10 мг/дл. Побочная реакция в виде гиперурикемии была отмечена у 15% пациентов.</w:t>
      </w:r>
    </w:p>
    <w:p w14:paraId="575735E3" w14:textId="77777777" w:rsidR="00C77702" w:rsidRPr="007B27AE" w:rsidRDefault="00C77702" w:rsidP="000403A4">
      <w:pPr>
        <w:autoSpaceDE w:val="0"/>
        <w:autoSpaceDN w:val="0"/>
        <w:adjustRightInd w:val="0"/>
        <w:spacing w:after="0" w:line="240" w:lineRule="auto"/>
        <w:ind w:firstLine="709"/>
        <w:rPr>
          <w:i/>
          <w:iCs/>
          <w:color w:val="000000" w:themeColor="text1"/>
          <w:szCs w:val="28"/>
        </w:rPr>
      </w:pPr>
    </w:p>
    <w:p w14:paraId="13FA2972" w14:textId="7F14ADA9" w:rsidR="00C77702" w:rsidRPr="007B27AE" w:rsidRDefault="000403A4" w:rsidP="000403A4">
      <w:pPr>
        <w:autoSpaceDE w:val="0"/>
        <w:autoSpaceDN w:val="0"/>
        <w:adjustRightInd w:val="0"/>
        <w:spacing w:after="0" w:line="240" w:lineRule="auto"/>
        <w:ind w:firstLine="709"/>
        <w:rPr>
          <w:i/>
          <w:iCs/>
          <w:color w:val="000000" w:themeColor="text1"/>
          <w:szCs w:val="28"/>
        </w:rPr>
      </w:pPr>
      <w:r w:rsidRPr="007B27AE">
        <w:rPr>
          <w:i/>
          <w:iCs/>
          <w:color w:val="000000" w:themeColor="text1"/>
          <w:szCs w:val="28"/>
        </w:rPr>
        <w:t xml:space="preserve">Хронический лимфоцитарный лейкоз/малая лимфоцитарная лимфома </w:t>
      </w:r>
    </w:p>
    <w:p w14:paraId="45D10A4B" w14:textId="2F7A8699" w:rsidR="000403A4" w:rsidRPr="007B27AE" w:rsidRDefault="000403A4" w:rsidP="000403A4">
      <w:pPr>
        <w:autoSpaceDE w:val="0"/>
        <w:autoSpaceDN w:val="0"/>
        <w:adjustRightInd w:val="0"/>
        <w:spacing w:after="0" w:line="240" w:lineRule="auto"/>
        <w:ind w:firstLine="709"/>
        <w:rPr>
          <w:color w:val="000000" w:themeColor="text1"/>
          <w:szCs w:val="28"/>
        </w:rPr>
      </w:pPr>
      <w:r w:rsidRPr="007B27AE">
        <w:rPr>
          <w:color w:val="000000" w:themeColor="text1"/>
          <w:szCs w:val="28"/>
        </w:rPr>
        <w:t>Данные, описанные ниже, отражают воздействие в одном открытом клиническом исследовании с одной группой и в трех рандомизированных контролируемых клинических исследованиях у пациентов с ХЛЛ/</w:t>
      </w:r>
      <w:r w:rsidR="00FC1C28" w:rsidRPr="007B27AE">
        <w:rPr>
          <w:color w:val="000000" w:themeColor="text1"/>
          <w:szCs w:val="28"/>
        </w:rPr>
        <w:t>ЛМЛ</w:t>
      </w:r>
      <w:r w:rsidRPr="007B27AE">
        <w:rPr>
          <w:color w:val="000000" w:themeColor="text1"/>
          <w:szCs w:val="28"/>
        </w:rPr>
        <w:t xml:space="preserve"> (всего n=1278 и n=668 пациентов, получавших </w:t>
      </w:r>
      <w:r w:rsidR="00C77702" w:rsidRPr="007B27AE">
        <w:rPr>
          <w:color w:val="000000"/>
          <w:szCs w:val="28"/>
          <w:shd w:val="clear" w:color="auto" w:fill="FFFFFF"/>
        </w:rPr>
        <w:t>ибрутиниб</w:t>
      </w:r>
      <w:r w:rsidRPr="007B27AE">
        <w:rPr>
          <w:color w:val="000000" w:themeColor="text1"/>
          <w:szCs w:val="28"/>
        </w:rPr>
        <w:t>). В исследование 1 был включен 51 пациент с ранее леченным ХЛЛ/</w:t>
      </w:r>
      <w:r w:rsidR="00FC1C28" w:rsidRPr="007B27AE">
        <w:rPr>
          <w:color w:val="000000" w:themeColor="text1"/>
          <w:szCs w:val="28"/>
        </w:rPr>
        <w:t>ЛМЛ</w:t>
      </w:r>
      <w:r w:rsidRPr="007B27AE">
        <w:rPr>
          <w:color w:val="000000" w:themeColor="text1"/>
          <w:szCs w:val="28"/>
        </w:rPr>
        <w:t xml:space="preserve">, в исследование 2 был включен 391 рандомизированный пациент с ранее леченным ХЛЛ или </w:t>
      </w:r>
      <w:r w:rsidR="00FC1C28" w:rsidRPr="007B27AE">
        <w:rPr>
          <w:color w:val="000000" w:themeColor="text1"/>
          <w:szCs w:val="28"/>
        </w:rPr>
        <w:t>ЛМЛ</w:t>
      </w:r>
      <w:r w:rsidRPr="007B27AE">
        <w:rPr>
          <w:color w:val="000000" w:themeColor="text1"/>
          <w:szCs w:val="28"/>
        </w:rPr>
        <w:t xml:space="preserve">, которые получали один </w:t>
      </w:r>
      <w:r w:rsidR="00C77702" w:rsidRPr="007B27AE">
        <w:rPr>
          <w:color w:val="000000"/>
          <w:szCs w:val="28"/>
          <w:shd w:val="clear" w:color="auto" w:fill="FFFFFF"/>
        </w:rPr>
        <w:t xml:space="preserve">ибрутиниб </w:t>
      </w:r>
      <w:r w:rsidRPr="007B27AE">
        <w:rPr>
          <w:color w:val="000000" w:themeColor="text1"/>
          <w:szCs w:val="28"/>
        </w:rPr>
        <w:t xml:space="preserve">или офатумумаб, в исследование 3 были включены 269 рандомизированных пациентов в возрасте 65 лет и старше с ранее не лечившимися ХЛЛ или </w:t>
      </w:r>
      <w:r w:rsidR="00FC1C28" w:rsidRPr="007B27AE">
        <w:rPr>
          <w:color w:val="000000" w:themeColor="text1"/>
          <w:szCs w:val="28"/>
        </w:rPr>
        <w:t>ЛМЛ</w:t>
      </w:r>
      <w:r w:rsidRPr="007B27AE">
        <w:rPr>
          <w:color w:val="000000" w:themeColor="text1"/>
          <w:szCs w:val="28"/>
        </w:rPr>
        <w:t xml:space="preserve">, которые получали один </w:t>
      </w:r>
      <w:r w:rsidR="00C77702" w:rsidRPr="007B27AE">
        <w:rPr>
          <w:color w:val="000000"/>
          <w:szCs w:val="28"/>
          <w:shd w:val="clear" w:color="auto" w:fill="FFFFFF"/>
        </w:rPr>
        <w:t xml:space="preserve">ибрутиниб </w:t>
      </w:r>
      <w:r w:rsidRPr="007B27AE">
        <w:rPr>
          <w:color w:val="000000" w:themeColor="text1"/>
          <w:szCs w:val="28"/>
        </w:rPr>
        <w:t xml:space="preserve">или хлорамбуцил, а исследование 4 включало 578 рандомизированных пациентов с ранее леченным ХЛЛ или </w:t>
      </w:r>
      <w:r w:rsidR="00FC1C28" w:rsidRPr="007B27AE">
        <w:rPr>
          <w:color w:val="000000" w:themeColor="text1"/>
          <w:szCs w:val="28"/>
        </w:rPr>
        <w:t>ЛМЛ</w:t>
      </w:r>
      <w:r w:rsidRPr="007B27AE">
        <w:rPr>
          <w:color w:val="000000" w:themeColor="text1"/>
          <w:szCs w:val="28"/>
        </w:rPr>
        <w:t xml:space="preserve">, которые получали </w:t>
      </w:r>
      <w:r w:rsidR="00C77702" w:rsidRPr="007B27AE">
        <w:rPr>
          <w:color w:val="000000"/>
          <w:szCs w:val="28"/>
          <w:shd w:val="clear" w:color="auto" w:fill="FFFFFF"/>
        </w:rPr>
        <w:t xml:space="preserve">ибрутиниб </w:t>
      </w:r>
      <w:r w:rsidRPr="007B27AE">
        <w:rPr>
          <w:color w:val="000000" w:themeColor="text1"/>
          <w:szCs w:val="28"/>
        </w:rPr>
        <w:t>в комбинации с бендамустином и ритуксимабом или плацебо в комбинации с бендамустином и ритуксимабом.</w:t>
      </w:r>
    </w:p>
    <w:p w14:paraId="4041C4A7" w14:textId="4164B5F9" w:rsidR="000403A4" w:rsidRPr="007B27AE" w:rsidRDefault="000403A4" w:rsidP="000403A4">
      <w:pPr>
        <w:autoSpaceDE w:val="0"/>
        <w:autoSpaceDN w:val="0"/>
        <w:adjustRightInd w:val="0"/>
        <w:spacing w:after="0" w:line="240" w:lineRule="auto"/>
        <w:ind w:firstLine="709"/>
        <w:rPr>
          <w:color w:val="000000" w:themeColor="text1"/>
          <w:szCs w:val="28"/>
        </w:rPr>
      </w:pPr>
      <w:r w:rsidRPr="007B27AE">
        <w:rPr>
          <w:color w:val="000000" w:themeColor="text1"/>
          <w:szCs w:val="28"/>
        </w:rPr>
        <w:t>Наиболее частыми побочными реакциями в исследованиях 1, 2, 3 и 4 у пациентов с ХЛЛ/</w:t>
      </w:r>
      <w:r w:rsidR="00FC1C28" w:rsidRPr="007B27AE">
        <w:rPr>
          <w:color w:val="000000" w:themeColor="text1"/>
          <w:szCs w:val="28"/>
        </w:rPr>
        <w:t>ЛМЛ</w:t>
      </w:r>
      <w:r w:rsidRPr="007B27AE">
        <w:rPr>
          <w:color w:val="000000" w:themeColor="text1"/>
          <w:szCs w:val="28"/>
        </w:rPr>
        <w:t xml:space="preserve">, получавших </w:t>
      </w:r>
      <w:r w:rsidR="00C77702" w:rsidRPr="007B27AE">
        <w:rPr>
          <w:color w:val="000000"/>
          <w:szCs w:val="28"/>
          <w:shd w:val="clear" w:color="auto" w:fill="FFFFFF"/>
        </w:rPr>
        <w:t xml:space="preserve">ибрутиниб </w:t>
      </w:r>
      <w:r w:rsidRPr="007B27AE">
        <w:rPr>
          <w:color w:val="000000" w:themeColor="text1"/>
          <w:szCs w:val="28"/>
        </w:rPr>
        <w:t xml:space="preserve">(≥ 20%), были нейтропения, тромбоцитопения, анемия, диарея, мышечно-скелетная боль, тошнота, сыпь, кровоподтеки, утомляемость, лихорадка и кровотечение. От четырех до 10 процентов пациентов, получавших </w:t>
      </w:r>
      <w:r w:rsidR="00C77702" w:rsidRPr="007B27AE">
        <w:rPr>
          <w:color w:val="000000"/>
          <w:szCs w:val="28"/>
          <w:shd w:val="clear" w:color="auto" w:fill="FFFFFF"/>
        </w:rPr>
        <w:t xml:space="preserve">ибрутиниб </w:t>
      </w:r>
      <w:r w:rsidRPr="007B27AE">
        <w:rPr>
          <w:color w:val="000000" w:themeColor="text1"/>
          <w:szCs w:val="28"/>
        </w:rPr>
        <w:t>в исследованиях 1, 2, 3 и 4, прекратили лечение из-за побочных реакций. К ним относятся пневмония, кровоизлияние, мерцательная аритмия, сыпь и нейтропения (по 1%). Побочные реакции, приведшие к снижению дозы, наблюдались примерно у 6% пациентов.</w:t>
      </w:r>
    </w:p>
    <w:p w14:paraId="2E7A70E9" w14:textId="77777777" w:rsidR="000A5CA8" w:rsidRDefault="000A5CA8" w:rsidP="000403A4">
      <w:pPr>
        <w:autoSpaceDE w:val="0"/>
        <w:autoSpaceDN w:val="0"/>
        <w:adjustRightInd w:val="0"/>
        <w:spacing w:after="0" w:line="240" w:lineRule="auto"/>
        <w:ind w:firstLine="709"/>
        <w:rPr>
          <w:i/>
          <w:color w:val="000000" w:themeColor="text1"/>
          <w:szCs w:val="28"/>
        </w:rPr>
      </w:pPr>
    </w:p>
    <w:p w14:paraId="4ADBA362" w14:textId="56FC7752" w:rsidR="000403A4" w:rsidRPr="000A5CA8" w:rsidRDefault="000403A4" w:rsidP="000403A4">
      <w:pPr>
        <w:autoSpaceDE w:val="0"/>
        <w:autoSpaceDN w:val="0"/>
        <w:adjustRightInd w:val="0"/>
        <w:spacing w:after="0" w:line="240" w:lineRule="auto"/>
        <w:ind w:firstLine="709"/>
        <w:rPr>
          <w:i/>
          <w:color w:val="000000" w:themeColor="text1"/>
          <w:szCs w:val="28"/>
        </w:rPr>
      </w:pPr>
      <w:r w:rsidRPr="000A5CA8">
        <w:rPr>
          <w:i/>
          <w:color w:val="000000" w:themeColor="text1"/>
          <w:szCs w:val="28"/>
        </w:rPr>
        <w:t>Исследование 1</w:t>
      </w:r>
    </w:p>
    <w:p w14:paraId="1FF2C0C1" w14:textId="5647CDC0" w:rsidR="000403A4" w:rsidRPr="007B27AE" w:rsidRDefault="000403A4" w:rsidP="000403A4">
      <w:pPr>
        <w:autoSpaceDE w:val="0"/>
        <w:autoSpaceDN w:val="0"/>
        <w:adjustRightInd w:val="0"/>
        <w:spacing w:after="0" w:line="240" w:lineRule="auto"/>
        <w:ind w:firstLine="709"/>
        <w:rPr>
          <w:color w:val="000000" w:themeColor="text1"/>
          <w:szCs w:val="28"/>
        </w:rPr>
      </w:pPr>
      <w:r w:rsidRPr="007B27AE">
        <w:rPr>
          <w:color w:val="000000" w:themeColor="text1"/>
          <w:szCs w:val="28"/>
        </w:rPr>
        <w:t>Побочные реакции и отклонения лабораторных показателей в исследовании ХЛЛ/</w:t>
      </w:r>
      <w:r w:rsidR="00FC1C28" w:rsidRPr="007B27AE">
        <w:rPr>
          <w:color w:val="000000" w:themeColor="text1"/>
          <w:szCs w:val="28"/>
        </w:rPr>
        <w:t>ЛМЛ</w:t>
      </w:r>
      <w:r w:rsidRPr="007B27AE">
        <w:rPr>
          <w:color w:val="000000" w:themeColor="text1"/>
          <w:szCs w:val="28"/>
        </w:rPr>
        <w:t xml:space="preserve"> (N=51) с применением одного </w:t>
      </w:r>
      <w:r w:rsidR="00C77702" w:rsidRPr="007B27AE">
        <w:rPr>
          <w:color w:val="000000"/>
          <w:szCs w:val="28"/>
          <w:shd w:val="clear" w:color="auto" w:fill="FFFFFF"/>
        </w:rPr>
        <w:t xml:space="preserve">ибрутиниба </w:t>
      </w:r>
      <w:r w:rsidRPr="007B27AE">
        <w:rPr>
          <w:color w:val="000000" w:themeColor="text1"/>
          <w:szCs w:val="28"/>
        </w:rPr>
        <w:t>420 мг в день у пациентов с ХЛЛ/</w:t>
      </w:r>
      <w:r w:rsidR="00FC1C28" w:rsidRPr="007B27AE">
        <w:rPr>
          <w:color w:val="000000" w:themeColor="text1"/>
          <w:szCs w:val="28"/>
        </w:rPr>
        <w:t>ЛМЛ</w:t>
      </w:r>
      <w:r w:rsidRPr="007B27AE">
        <w:rPr>
          <w:color w:val="000000" w:themeColor="text1"/>
          <w:szCs w:val="28"/>
        </w:rPr>
        <w:t>, ранее получавших лечение, с частотой ≥ 10% при средней продолжительности лечения 15,6 мес.</w:t>
      </w:r>
    </w:p>
    <w:p w14:paraId="525883CA" w14:textId="77777777" w:rsidR="00C77702" w:rsidRPr="007B27AE" w:rsidRDefault="00C77702" w:rsidP="00C77702">
      <w:pPr>
        <w:autoSpaceDE w:val="0"/>
        <w:autoSpaceDN w:val="0"/>
        <w:adjustRightInd w:val="0"/>
        <w:spacing w:after="0" w:line="240" w:lineRule="auto"/>
        <w:rPr>
          <w:color w:val="000000" w:themeColor="text1"/>
          <w:szCs w:val="28"/>
        </w:rPr>
      </w:pPr>
    </w:p>
    <w:p w14:paraId="111268CE" w14:textId="77777777" w:rsidR="00141B19" w:rsidRDefault="00141B19" w:rsidP="007C774C">
      <w:pPr>
        <w:autoSpaceDE w:val="0"/>
        <w:autoSpaceDN w:val="0"/>
        <w:adjustRightInd w:val="0"/>
        <w:spacing w:after="0" w:line="240" w:lineRule="auto"/>
        <w:rPr>
          <w:b/>
          <w:bCs/>
          <w:color w:val="000000" w:themeColor="text1"/>
          <w:szCs w:val="28"/>
        </w:rPr>
        <w:sectPr w:rsidR="00141B19" w:rsidSect="00AB01E2">
          <w:pgSz w:w="11906" w:h="16838"/>
          <w:pgMar w:top="1134" w:right="849" w:bottom="1134" w:left="1701" w:header="708" w:footer="709" w:gutter="0"/>
          <w:cols w:space="708"/>
          <w:docGrid w:linePitch="360"/>
        </w:sectPr>
      </w:pPr>
    </w:p>
    <w:p w14:paraId="24ACC6C2" w14:textId="4808B4F1" w:rsidR="000403A4" w:rsidRPr="007B27AE" w:rsidRDefault="000403A4" w:rsidP="007C774C">
      <w:pPr>
        <w:autoSpaceDE w:val="0"/>
        <w:autoSpaceDN w:val="0"/>
        <w:adjustRightInd w:val="0"/>
        <w:spacing w:after="0" w:line="240" w:lineRule="auto"/>
        <w:rPr>
          <w:sz w:val="5"/>
          <w:szCs w:val="5"/>
          <w:lang w:eastAsia="en-US"/>
        </w:rPr>
      </w:pPr>
      <w:r w:rsidRPr="007B27AE">
        <w:rPr>
          <w:b/>
          <w:bCs/>
          <w:color w:val="000000" w:themeColor="text1"/>
          <w:szCs w:val="28"/>
        </w:rPr>
        <w:lastRenderedPageBreak/>
        <w:t xml:space="preserve">Таблица </w:t>
      </w:r>
      <w:r w:rsidR="00260C6E" w:rsidRPr="007B27AE">
        <w:rPr>
          <w:b/>
          <w:bCs/>
          <w:color w:val="000000" w:themeColor="text1"/>
          <w:szCs w:val="28"/>
        </w:rPr>
        <w:t>4-14</w:t>
      </w:r>
      <w:r w:rsidRPr="007C774C">
        <w:rPr>
          <w:b/>
          <w:color w:val="000000" w:themeColor="text1"/>
          <w:szCs w:val="28"/>
        </w:rPr>
        <w:t>.</w:t>
      </w:r>
      <w:r w:rsidRPr="007B27AE">
        <w:rPr>
          <w:color w:val="000000" w:themeColor="text1"/>
          <w:szCs w:val="28"/>
        </w:rPr>
        <w:t xml:space="preserve"> Негематологические побочные реакции у ≥ 10% пациентов с ХЛЛ/</w:t>
      </w:r>
      <w:r w:rsidR="00FC1C28" w:rsidRPr="007B27AE">
        <w:rPr>
          <w:color w:val="000000" w:themeColor="text1"/>
          <w:szCs w:val="28"/>
        </w:rPr>
        <w:t>ЛМЛ</w:t>
      </w:r>
      <w:r w:rsidRPr="007B27AE">
        <w:rPr>
          <w:color w:val="000000" w:themeColor="text1"/>
          <w:szCs w:val="28"/>
        </w:rPr>
        <w:t xml:space="preserve"> (N=51) в исследовании 1</w:t>
      </w:r>
      <w:r w:rsidR="002B4915" w:rsidRPr="007B27AE">
        <w:rPr>
          <w:color w:val="000000" w:themeColor="text1"/>
          <w:szCs w:val="28"/>
        </w:rPr>
        <w:t>.</w:t>
      </w:r>
    </w:p>
    <w:tbl>
      <w:tblPr>
        <w:tblW w:w="9439" w:type="dxa"/>
        <w:tblLayout w:type="fixed"/>
        <w:tblCellMar>
          <w:left w:w="0" w:type="dxa"/>
          <w:right w:w="0" w:type="dxa"/>
        </w:tblCellMar>
        <w:tblLook w:val="0000" w:firstRow="0" w:lastRow="0" w:firstColumn="0" w:lastColumn="0" w:noHBand="0" w:noVBand="0"/>
      </w:tblPr>
      <w:tblGrid>
        <w:gridCol w:w="2851"/>
        <w:gridCol w:w="3060"/>
        <w:gridCol w:w="1764"/>
        <w:gridCol w:w="1764"/>
      </w:tblGrid>
      <w:tr w:rsidR="000403A4" w:rsidRPr="00141B19" w14:paraId="27708646" w14:textId="77777777" w:rsidTr="000A5CA8">
        <w:trPr>
          <w:cantSplit/>
          <w:trHeight w:val="585"/>
          <w:tblHeader/>
        </w:trPr>
        <w:tc>
          <w:tcPr>
            <w:tcW w:w="2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2825184" w14:textId="75E6A192" w:rsidR="000403A4" w:rsidRPr="00141B19" w:rsidRDefault="000403A4" w:rsidP="00141B19">
            <w:pPr>
              <w:kinsoku w:val="0"/>
              <w:overflowPunct w:val="0"/>
              <w:autoSpaceDE w:val="0"/>
              <w:autoSpaceDN w:val="0"/>
              <w:adjustRightInd w:val="0"/>
              <w:spacing w:after="0" w:line="240" w:lineRule="auto"/>
              <w:jc w:val="center"/>
              <w:rPr>
                <w:b/>
                <w:bCs/>
                <w:lang w:eastAsia="en-US"/>
              </w:rPr>
            </w:pPr>
            <w:r w:rsidRPr="00141B19">
              <w:rPr>
                <w:b/>
                <w:bCs/>
                <w:lang w:eastAsia="en-US"/>
              </w:rPr>
              <w:t>Система органов</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C5204AD" w14:textId="19A367A6" w:rsidR="000403A4" w:rsidRPr="00141B19" w:rsidRDefault="000403A4" w:rsidP="00141B19">
            <w:pPr>
              <w:kinsoku w:val="0"/>
              <w:overflowPunct w:val="0"/>
              <w:autoSpaceDE w:val="0"/>
              <w:autoSpaceDN w:val="0"/>
              <w:adjustRightInd w:val="0"/>
              <w:spacing w:after="0" w:line="240" w:lineRule="auto"/>
              <w:jc w:val="center"/>
              <w:rPr>
                <w:b/>
                <w:bCs/>
                <w:lang w:eastAsia="en-US"/>
              </w:rPr>
            </w:pPr>
            <w:r w:rsidRPr="00141B19">
              <w:rPr>
                <w:b/>
                <w:bCs/>
                <w:lang w:eastAsia="en-US"/>
              </w:rPr>
              <w:t>Нежелательные реакции</w:t>
            </w:r>
          </w:p>
        </w:tc>
        <w:tc>
          <w:tcPr>
            <w:tcW w:w="17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D7ED4AF" w14:textId="2D527E48" w:rsidR="000403A4" w:rsidRPr="00141B19" w:rsidRDefault="000403A4" w:rsidP="00141B19">
            <w:pPr>
              <w:kinsoku w:val="0"/>
              <w:overflowPunct w:val="0"/>
              <w:autoSpaceDE w:val="0"/>
              <w:autoSpaceDN w:val="0"/>
              <w:adjustRightInd w:val="0"/>
              <w:spacing w:after="0" w:line="240" w:lineRule="auto"/>
              <w:jc w:val="center"/>
              <w:rPr>
                <w:b/>
                <w:bCs/>
                <w:lang w:eastAsia="en-US"/>
              </w:rPr>
            </w:pPr>
            <w:r w:rsidRPr="00141B19">
              <w:rPr>
                <w:b/>
                <w:bCs/>
                <w:lang w:eastAsia="en-US"/>
              </w:rPr>
              <w:t>Все степени (%)</w:t>
            </w:r>
          </w:p>
        </w:tc>
        <w:tc>
          <w:tcPr>
            <w:tcW w:w="17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B1F77E" w14:textId="706AB3F9" w:rsidR="000403A4" w:rsidRPr="00141B19" w:rsidRDefault="000403A4" w:rsidP="00141B19">
            <w:pPr>
              <w:kinsoku w:val="0"/>
              <w:overflowPunct w:val="0"/>
              <w:autoSpaceDE w:val="0"/>
              <w:autoSpaceDN w:val="0"/>
              <w:adjustRightInd w:val="0"/>
              <w:spacing w:before="39" w:after="0" w:line="240" w:lineRule="auto"/>
              <w:jc w:val="center"/>
              <w:rPr>
                <w:b/>
                <w:bCs/>
                <w:spacing w:val="-4"/>
                <w:lang w:eastAsia="en-US"/>
              </w:rPr>
            </w:pPr>
            <w:r w:rsidRPr="00141B19">
              <w:rPr>
                <w:b/>
                <w:bCs/>
                <w:lang w:eastAsia="en-US"/>
              </w:rPr>
              <w:t>Степень 3 или 4 (%)</w:t>
            </w:r>
          </w:p>
        </w:tc>
      </w:tr>
      <w:tr w:rsidR="000403A4" w:rsidRPr="00141B19" w14:paraId="1912393A" w14:textId="77777777" w:rsidTr="00141B19">
        <w:trPr>
          <w:cantSplit/>
          <w:trHeight w:val="2092"/>
        </w:trPr>
        <w:tc>
          <w:tcPr>
            <w:tcW w:w="2851" w:type="dxa"/>
            <w:tcBorders>
              <w:top w:val="single" w:sz="4" w:space="0" w:color="000000"/>
              <w:left w:val="single" w:sz="4" w:space="0" w:color="000000"/>
              <w:bottom w:val="single" w:sz="4" w:space="0" w:color="000000"/>
              <w:right w:val="single" w:sz="4" w:space="0" w:color="000000"/>
            </w:tcBorders>
          </w:tcPr>
          <w:p w14:paraId="22DBFBAE" w14:textId="04D29BBA" w:rsidR="000403A4" w:rsidRPr="00141B19" w:rsidRDefault="000403A4" w:rsidP="00141B19">
            <w:pPr>
              <w:kinsoku w:val="0"/>
              <w:overflowPunct w:val="0"/>
              <w:autoSpaceDE w:val="0"/>
              <w:autoSpaceDN w:val="0"/>
              <w:adjustRightInd w:val="0"/>
              <w:spacing w:before="39" w:after="0" w:line="240" w:lineRule="auto"/>
              <w:ind w:left="107"/>
              <w:jc w:val="left"/>
              <w:rPr>
                <w:b/>
                <w:bCs/>
                <w:lang w:eastAsia="en-US"/>
              </w:rPr>
            </w:pPr>
            <w:r w:rsidRPr="00141B19">
              <w:rPr>
                <w:b/>
                <w:bCs/>
                <w:lang w:eastAsia="en-US"/>
              </w:rPr>
              <w:t>Желудочно-кишечные расстройства</w:t>
            </w:r>
          </w:p>
        </w:tc>
        <w:tc>
          <w:tcPr>
            <w:tcW w:w="3060" w:type="dxa"/>
            <w:tcBorders>
              <w:top w:val="single" w:sz="4" w:space="0" w:color="000000"/>
              <w:left w:val="single" w:sz="4" w:space="0" w:color="000000"/>
              <w:bottom w:val="single" w:sz="4" w:space="0" w:color="000000"/>
              <w:right w:val="single" w:sz="4" w:space="0" w:color="000000"/>
            </w:tcBorders>
          </w:tcPr>
          <w:p w14:paraId="191CDB73" w14:textId="77777777" w:rsidR="000403A4" w:rsidRPr="00141B19" w:rsidRDefault="000403A4" w:rsidP="00141B19">
            <w:pPr>
              <w:kinsoku w:val="0"/>
              <w:overflowPunct w:val="0"/>
              <w:autoSpaceDE w:val="0"/>
              <w:autoSpaceDN w:val="0"/>
              <w:adjustRightInd w:val="0"/>
              <w:spacing w:before="34" w:after="0" w:line="240" w:lineRule="auto"/>
              <w:ind w:left="107" w:right="1513"/>
              <w:jc w:val="left"/>
              <w:rPr>
                <w:spacing w:val="-2"/>
                <w:lang w:eastAsia="en-US"/>
              </w:rPr>
            </w:pPr>
            <w:r w:rsidRPr="00141B19">
              <w:rPr>
                <w:spacing w:val="-2"/>
                <w:lang w:eastAsia="en-US"/>
              </w:rPr>
              <w:t>Диарея</w:t>
            </w:r>
          </w:p>
          <w:p w14:paraId="031B9243" w14:textId="77777777" w:rsidR="000403A4" w:rsidRPr="00141B19" w:rsidRDefault="000403A4" w:rsidP="00141B19">
            <w:pPr>
              <w:kinsoku w:val="0"/>
              <w:overflowPunct w:val="0"/>
              <w:autoSpaceDE w:val="0"/>
              <w:autoSpaceDN w:val="0"/>
              <w:adjustRightInd w:val="0"/>
              <w:spacing w:before="34" w:after="0" w:line="240" w:lineRule="auto"/>
              <w:ind w:left="107" w:right="1513"/>
              <w:jc w:val="left"/>
              <w:rPr>
                <w:spacing w:val="-2"/>
                <w:lang w:eastAsia="en-US"/>
              </w:rPr>
            </w:pPr>
            <w:r w:rsidRPr="00141B19">
              <w:rPr>
                <w:spacing w:val="-2"/>
                <w:lang w:eastAsia="en-US"/>
              </w:rPr>
              <w:t>Запор</w:t>
            </w:r>
          </w:p>
          <w:p w14:paraId="53C6D2C1" w14:textId="77777777" w:rsidR="000403A4" w:rsidRPr="00141B19" w:rsidRDefault="000403A4" w:rsidP="00141B19">
            <w:pPr>
              <w:kinsoku w:val="0"/>
              <w:overflowPunct w:val="0"/>
              <w:autoSpaceDE w:val="0"/>
              <w:autoSpaceDN w:val="0"/>
              <w:adjustRightInd w:val="0"/>
              <w:spacing w:before="34" w:after="0" w:line="240" w:lineRule="auto"/>
              <w:ind w:left="107" w:right="1513"/>
              <w:jc w:val="left"/>
              <w:rPr>
                <w:spacing w:val="-2"/>
                <w:lang w:eastAsia="en-US"/>
              </w:rPr>
            </w:pPr>
            <w:r w:rsidRPr="00141B19">
              <w:rPr>
                <w:spacing w:val="-2"/>
                <w:lang w:eastAsia="en-US"/>
              </w:rPr>
              <w:t>Тошнота</w:t>
            </w:r>
          </w:p>
          <w:p w14:paraId="0D901BB9" w14:textId="77777777" w:rsidR="000403A4" w:rsidRPr="00141B19" w:rsidRDefault="000403A4" w:rsidP="00141B19">
            <w:pPr>
              <w:kinsoku w:val="0"/>
              <w:overflowPunct w:val="0"/>
              <w:autoSpaceDE w:val="0"/>
              <w:autoSpaceDN w:val="0"/>
              <w:adjustRightInd w:val="0"/>
              <w:spacing w:before="34" w:after="0" w:line="240" w:lineRule="auto"/>
              <w:ind w:left="107" w:right="1513"/>
              <w:jc w:val="left"/>
              <w:rPr>
                <w:spacing w:val="-2"/>
                <w:lang w:eastAsia="en-US"/>
              </w:rPr>
            </w:pPr>
            <w:r w:rsidRPr="00141B19">
              <w:rPr>
                <w:spacing w:val="-2"/>
                <w:lang w:eastAsia="en-US"/>
              </w:rPr>
              <w:t>Стоматит</w:t>
            </w:r>
          </w:p>
          <w:p w14:paraId="6C843802" w14:textId="77777777" w:rsidR="000403A4" w:rsidRPr="00141B19" w:rsidRDefault="000403A4" w:rsidP="00141B19">
            <w:pPr>
              <w:kinsoku w:val="0"/>
              <w:overflowPunct w:val="0"/>
              <w:autoSpaceDE w:val="0"/>
              <w:autoSpaceDN w:val="0"/>
              <w:adjustRightInd w:val="0"/>
              <w:spacing w:before="34" w:after="0" w:line="240" w:lineRule="auto"/>
              <w:ind w:left="107" w:right="1513"/>
              <w:jc w:val="left"/>
              <w:rPr>
                <w:spacing w:val="-2"/>
                <w:lang w:eastAsia="en-US"/>
              </w:rPr>
            </w:pPr>
            <w:r w:rsidRPr="00141B19">
              <w:rPr>
                <w:spacing w:val="-2"/>
                <w:lang w:eastAsia="en-US"/>
              </w:rPr>
              <w:t>Рвота</w:t>
            </w:r>
          </w:p>
          <w:p w14:paraId="2765A096" w14:textId="77777777" w:rsidR="000403A4" w:rsidRPr="00141B19" w:rsidRDefault="000403A4" w:rsidP="00141B19">
            <w:pPr>
              <w:kinsoku w:val="0"/>
              <w:overflowPunct w:val="0"/>
              <w:autoSpaceDE w:val="0"/>
              <w:autoSpaceDN w:val="0"/>
              <w:adjustRightInd w:val="0"/>
              <w:spacing w:before="34" w:after="0" w:line="240" w:lineRule="auto"/>
              <w:ind w:left="107" w:right="1513"/>
              <w:jc w:val="left"/>
              <w:rPr>
                <w:spacing w:val="-2"/>
                <w:lang w:eastAsia="en-US"/>
              </w:rPr>
            </w:pPr>
            <w:r w:rsidRPr="00141B19">
              <w:rPr>
                <w:spacing w:val="-2"/>
                <w:lang w:eastAsia="en-US"/>
              </w:rPr>
              <w:t>Боль в животе</w:t>
            </w:r>
          </w:p>
          <w:p w14:paraId="48BEAF0B" w14:textId="00CE57B6" w:rsidR="000403A4" w:rsidRPr="00141B19" w:rsidRDefault="000403A4" w:rsidP="00141B19">
            <w:pPr>
              <w:kinsoku w:val="0"/>
              <w:overflowPunct w:val="0"/>
              <w:autoSpaceDE w:val="0"/>
              <w:autoSpaceDN w:val="0"/>
              <w:adjustRightInd w:val="0"/>
              <w:spacing w:after="0" w:line="240" w:lineRule="auto"/>
              <w:ind w:left="107"/>
              <w:jc w:val="left"/>
              <w:rPr>
                <w:spacing w:val="-2"/>
                <w:lang w:eastAsia="en-US"/>
              </w:rPr>
            </w:pPr>
            <w:r w:rsidRPr="00141B19">
              <w:rPr>
                <w:spacing w:val="-2"/>
                <w:lang w:val="en-US" w:eastAsia="en-US"/>
              </w:rPr>
              <w:t>Диспепсия</w:t>
            </w:r>
          </w:p>
        </w:tc>
        <w:tc>
          <w:tcPr>
            <w:tcW w:w="1764" w:type="dxa"/>
            <w:tcBorders>
              <w:top w:val="single" w:sz="4" w:space="0" w:color="000000"/>
              <w:left w:val="single" w:sz="4" w:space="0" w:color="000000"/>
              <w:bottom w:val="single" w:sz="4" w:space="0" w:color="000000"/>
              <w:right w:val="single" w:sz="4" w:space="0" w:color="000000"/>
            </w:tcBorders>
          </w:tcPr>
          <w:p w14:paraId="564E2411" w14:textId="77777777" w:rsidR="000403A4" w:rsidRPr="00141B19" w:rsidRDefault="000403A4" w:rsidP="00141B19">
            <w:pPr>
              <w:kinsoku w:val="0"/>
              <w:overflowPunct w:val="0"/>
              <w:autoSpaceDE w:val="0"/>
              <w:autoSpaceDN w:val="0"/>
              <w:adjustRightInd w:val="0"/>
              <w:spacing w:before="34" w:after="0" w:line="240" w:lineRule="auto"/>
              <w:ind w:left="137" w:right="130"/>
              <w:jc w:val="center"/>
              <w:rPr>
                <w:spacing w:val="-6"/>
                <w:lang w:eastAsia="en-US"/>
              </w:rPr>
            </w:pPr>
            <w:r w:rsidRPr="00141B19">
              <w:rPr>
                <w:spacing w:val="-6"/>
                <w:lang w:eastAsia="en-US"/>
              </w:rPr>
              <w:t>59</w:t>
            </w:r>
          </w:p>
          <w:p w14:paraId="0ECA8FAC"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22</w:t>
            </w:r>
          </w:p>
          <w:p w14:paraId="0BF677C1"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20</w:t>
            </w:r>
          </w:p>
          <w:p w14:paraId="095CD86B" w14:textId="77777777" w:rsidR="000403A4" w:rsidRPr="00141B19" w:rsidRDefault="000403A4" w:rsidP="00141B19">
            <w:pPr>
              <w:kinsoku w:val="0"/>
              <w:overflowPunct w:val="0"/>
              <w:autoSpaceDE w:val="0"/>
              <w:autoSpaceDN w:val="0"/>
              <w:adjustRightInd w:val="0"/>
              <w:spacing w:before="42" w:after="0" w:line="240" w:lineRule="auto"/>
              <w:ind w:left="137" w:right="130"/>
              <w:jc w:val="center"/>
              <w:rPr>
                <w:spacing w:val="-6"/>
                <w:lang w:eastAsia="en-US"/>
              </w:rPr>
            </w:pPr>
            <w:r w:rsidRPr="00141B19">
              <w:rPr>
                <w:spacing w:val="-6"/>
                <w:lang w:eastAsia="en-US"/>
              </w:rPr>
              <w:t>20</w:t>
            </w:r>
          </w:p>
          <w:p w14:paraId="49E74847"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18</w:t>
            </w:r>
          </w:p>
          <w:p w14:paraId="48CCA99A"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14</w:t>
            </w:r>
          </w:p>
          <w:p w14:paraId="6E9362AB" w14:textId="77777777" w:rsidR="000403A4" w:rsidRPr="00141B19" w:rsidRDefault="000403A4" w:rsidP="00141B19">
            <w:pPr>
              <w:kinsoku w:val="0"/>
              <w:overflowPunct w:val="0"/>
              <w:autoSpaceDE w:val="0"/>
              <w:autoSpaceDN w:val="0"/>
              <w:adjustRightInd w:val="0"/>
              <w:spacing w:before="39" w:after="0" w:line="240" w:lineRule="auto"/>
              <w:ind w:left="137" w:right="130"/>
              <w:jc w:val="center"/>
              <w:rPr>
                <w:spacing w:val="-6"/>
                <w:lang w:eastAsia="en-US"/>
              </w:rPr>
            </w:pPr>
            <w:r w:rsidRPr="00141B19">
              <w:rPr>
                <w:spacing w:val="-6"/>
                <w:lang w:eastAsia="en-US"/>
              </w:rPr>
              <w:t>12</w:t>
            </w:r>
          </w:p>
        </w:tc>
        <w:tc>
          <w:tcPr>
            <w:tcW w:w="1764" w:type="dxa"/>
            <w:tcBorders>
              <w:top w:val="single" w:sz="4" w:space="0" w:color="000000"/>
              <w:left w:val="single" w:sz="4" w:space="0" w:color="000000"/>
              <w:bottom w:val="single" w:sz="4" w:space="0" w:color="000000"/>
              <w:right w:val="single" w:sz="4" w:space="0" w:color="000000"/>
            </w:tcBorders>
          </w:tcPr>
          <w:p w14:paraId="273D1F47" w14:textId="77777777" w:rsidR="000403A4" w:rsidRPr="00141B19" w:rsidRDefault="000403A4" w:rsidP="00141B19">
            <w:pPr>
              <w:kinsoku w:val="0"/>
              <w:overflowPunct w:val="0"/>
              <w:autoSpaceDE w:val="0"/>
              <w:autoSpaceDN w:val="0"/>
              <w:adjustRightInd w:val="0"/>
              <w:spacing w:before="34" w:after="0" w:line="240" w:lineRule="auto"/>
              <w:ind w:left="7"/>
              <w:jc w:val="center"/>
              <w:rPr>
                <w:lang w:eastAsia="en-US"/>
              </w:rPr>
            </w:pPr>
            <w:r w:rsidRPr="00141B19">
              <w:rPr>
                <w:lang w:eastAsia="en-US"/>
              </w:rPr>
              <w:t>4</w:t>
            </w:r>
          </w:p>
          <w:p w14:paraId="6EE5A2A8"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2</w:t>
            </w:r>
          </w:p>
          <w:p w14:paraId="7A9E0C40"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2</w:t>
            </w:r>
          </w:p>
          <w:p w14:paraId="1C48F1F5" w14:textId="77777777" w:rsidR="000403A4" w:rsidRPr="00141B19" w:rsidRDefault="000403A4" w:rsidP="00141B19">
            <w:pPr>
              <w:kinsoku w:val="0"/>
              <w:overflowPunct w:val="0"/>
              <w:autoSpaceDE w:val="0"/>
              <w:autoSpaceDN w:val="0"/>
              <w:adjustRightInd w:val="0"/>
              <w:spacing w:before="42" w:after="0" w:line="240" w:lineRule="auto"/>
              <w:ind w:left="7"/>
              <w:jc w:val="center"/>
              <w:rPr>
                <w:lang w:eastAsia="en-US"/>
              </w:rPr>
            </w:pPr>
            <w:r w:rsidRPr="00141B19">
              <w:rPr>
                <w:lang w:eastAsia="en-US"/>
              </w:rPr>
              <w:t>0</w:t>
            </w:r>
          </w:p>
          <w:p w14:paraId="3576FD7A"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2</w:t>
            </w:r>
          </w:p>
          <w:p w14:paraId="30E6F103"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0</w:t>
            </w:r>
          </w:p>
          <w:p w14:paraId="26B8C2B4" w14:textId="77777777" w:rsidR="000403A4" w:rsidRPr="00141B19" w:rsidRDefault="000403A4" w:rsidP="00141B19">
            <w:pPr>
              <w:kinsoku w:val="0"/>
              <w:overflowPunct w:val="0"/>
              <w:autoSpaceDE w:val="0"/>
              <w:autoSpaceDN w:val="0"/>
              <w:adjustRightInd w:val="0"/>
              <w:spacing w:before="39" w:after="0" w:line="240" w:lineRule="auto"/>
              <w:ind w:left="7"/>
              <w:jc w:val="center"/>
              <w:rPr>
                <w:lang w:eastAsia="en-US"/>
              </w:rPr>
            </w:pPr>
            <w:r w:rsidRPr="00141B19">
              <w:rPr>
                <w:lang w:eastAsia="en-US"/>
              </w:rPr>
              <w:t>0</w:t>
            </w:r>
          </w:p>
        </w:tc>
      </w:tr>
      <w:tr w:rsidR="000403A4" w:rsidRPr="00141B19" w14:paraId="3C2B348B" w14:textId="77777777" w:rsidTr="00141B19">
        <w:trPr>
          <w:cantSplit/>
          <w:trHeight w:val="1504"/>
        </w:trPr>
        <w:tc>
          <w:tcPr>
            <w:tcW w:w="2851" w:type="dxa"/>
            <w:tcBorders>
              <w:top w:val="single" w:sz="4" w:space="0" w:color="000000"/>
              <w:left w:val="single" w:sz="4" w:space="0" w:color="000000"/>
              <w:bottom w:val="single" w:sz="4" w:space="0" w:color="000000"/>
              <w:right w:val="single" w:sz="4" w:space="0" w:color="000000"/>
            </w:tcBorders>
          </w:tcPr>
          <w:p w14:paraId="6B2A24A2" w14:textId="2815DAB6" w:rsidR="000403A4" w:rsidRPr="00141B19" w:rsidRDefault="000403A4" w:rsidP="00141B19">
            <w:pPr>
              <w:kinsoku w:val="0"/>
              <w:overflowPunct w:val="0"/>
              <w:autoSpaceDE w:val="0"/>
              <w:autoSpaceDN w:val="0"/>
              <w:adjustRightInd w:val="0"/>
              <w:spacing w:before="37" w:after="0" w:line="240" w:lineRule="auto"/>
              <w:ind w:left="107"/>
              <w:jc w:val="left"/>
              <w:rPr>
                <w:b/>
                <w:bCs/>
                <w:lang w:eastAsia="en-US"/>
              </w:rPr>
            </w:pPr>
            <w:r w:rsidRPr="00141B19">
              <w:rPr>
                <w:b/>
                <w:bCs/>
                <w:lang w:eastAsia="en-US"/>
              </w:rPr>
              <w:t>Инфекции и инвазии</w:t>
            </w:r>
          </w:p>
        </w:tc>
        <w:tc>
          <w:tcPr>
            <w:tcW w:w="3060" w:type="dxa"/>
            <w:tcBorders>
              <w:top w:val="single" w:sz="4" w:space="0" w:color="000000"/>
              <w:left w:val="single" w:sz="4" w:space="0" w:color="000000"/>
              <w:bottom w:val="single" w:sz="4" w:space="0" w:color="000000"/>
              <w:right w:val="single" w:sz="4" w:space="0" w:color="000000"/>
            </w:tcBorders>
          </w:tcPr>
          <w:p w14:paraId="5743AD65" w14:textId="77777777" w:rsidR="000403A4" w:rsidRPr="00141B19" w:rsidRDefault="000403A4" w:rsidP="00141B19">
            <w:pPr>
              <w:kinsoku w:val="0"/>
              <w:overflowPunct w:val="0"/>
              <w:autoSpaceDE w:val="0"/>
              <w:autoSpaceDN w:val="0"/>
              <w:adjustRightInd w:val="0"/>
              <w:spacing w:before="32" w:after="0" w:line="240" w:lineRule="auto"/>
              <w:ind w:left="107"/>
              <w:jc w:val="left"/>
              <w:rPr>
                <w:lang w:eastAsia="en-US"/>
              </w:rPr>
            </w:pPr>
            <w:r w:rsidRPr="00141B19">
              <w:rPr>
                <w:lang w:eastAsia="en-US"/>
              </w:rPr>
              <w:t>Инфекция верхних дыхательных путей</w:t>
            </w:r>
          </w:p>
          <w:p w14:paraId="5A5FE2DE" w14:textId="77777777" w:rsidR="000403A4" w:rsidRPr="00141B19" w:rsidRDefault="000403A4" w:rsidP="00141B19">
            <w:pPr>
              <w:kinsoku w:val="0"/>
              <w:overflowPunct w:val="0"/>
              <w:autoSpaceDE w:val="0"/>
              <w:autoSpaceDN w:val="0"/>
              <w:adjustRightInd w:val="0"/>
              <w:spacing w:before="32" w:after="0" w:line="240" w:lineRule="auto"/>
              <w:ind w:left="107"/>
              <w:jc w:val="left"/>
              <w:rPr>
                <w:lang w:eastAsia="en-US"/>
              </w:rPr>
            </w:pPr>
            <w:r w:rsidRPr="00141B19">
              <w:rPr>
                <w:lang w:eastAsia="en-US"/>
              </w:rPr>
              <w:t>Синусит</w:t>
            </w:r>
          </w:p>
          <w:p w14:paraId="2B8F3D0F" w14:textId="77777777" w:rsidR="000403A4" w:rsidRPr="00141B19" w:rsidRDefault="000403A4" w:rsidP="00141B19">
            <w:pPr>
              <w:kinsoku w:val="0"/>
              <w:overflowPunct w:val="0"/>
              <w:autoSpaceDE w:val="0"/>
              <w:autoSpaceDN w:val="0"/>
              <w:adjustRightInd w:val="0"/>
              <w:spacing w:before="32" w:after="0" w:line="240" w:lineRule="auto"/>
              <w:ind w:left="107"/>
              <w:jc w:val="left"/>
              <w:rPr>
                <w:lang w:eastAsia="en-US"/>
              </w:rPr>
            </w:pPr>
            <w:r w:rsidRPr="00141B19">
              <w:rPr>
                <w:lang w:eastAsia="en-US"/>
              </w:rPr>
              <w:t>Кожная инфекция</w:t>
            </w:r>
          </w:p>
          <w:p w14:paraId="31263D32" w14:textId="77777777" w:rsidR="000403A4" w:rsidRPr="00141B19" w:rsidRDefault="000403A4" w:rsidP="00141B19">
            <w:pPr>
              <w:kinsoku w:val="0"/>
              <w:overflowPunct w:val="0"/>
              <w:autoSpaceDE w:val="0"/>
              <w:autoSpaceDN w:val="0"/>
              <w:adjustRightInd w:val="0"/>
              <w:spacing w:before="32" w:after="0" w:line="240" w:lineRule="auto"/>
              <w:ind w:left="107"/>
              <w:jc w:val="left"/>
              <w:rPr>
                <w:lang w:val="en-US" w:eastAsia="en-US"/>
              </w:rPr>
            </w:pPr>
            <w:r w:rsidRPr="00141B19">
              <w:rPr>
                <w:lang w:val="en-US" w:eastAsia="en-US"/>
              </w:rPr>
              <w:t>Пневмония</w:t>
            </w:r>
          </w:p>
          <w:p w14:paraId="587D3916" w14:textId="23066B5A" w:rsidR="000403A4" w:rsidRPr="00141B19" w:rsidRDefault="000403A4" w:rsidP="00141B19">
            <w:pPr>
              <w:kinsoku w:val="0"/>
              <w:overflowPunct w:val="0"/>
              <w:autoSpaceDE w:val="0"/>
              <w:autoSpaceDN w:val="0"/>
              <w:adjustRightInd w:val="0"/>
              <w:spacing w:after="0" w:line="240" w:lineRule="auto"/>
              <w:ind w:left="107"/>
              <w:jc w:val="left"/>
              <w:rPr>
                <w:lang w:eastAsia="en-US"/>
              </w:rPr>
            </w:pPr>
            <w:r w:rsidRPr="00141B19">
              <w:rPr>
                <w:lang w:val="en-US" w:eastAsia="en-US"/>
              </w:rPr>
              <w:t>Инфекция мочевыводящих путей</w:t>
            </w:r>
          </w:p>
        </w:tc>
        <w:tc>
          <w:tcPr>
            <w:tcW w:w="1764" w:type="dxa"/>
            <w:tcBorders>
              <w:top w:val="single" w:sz="4" w:space="0" w:color="000000"/>
              <w:left w:val="single" w:sz="4" w:space="0" w:color="000000"/>
              <w:bottom w:val="single" w:sz="4" w:space="0" w:color="000000"/>
              <w:right w:val="single" w:sz="4" w:space="0" w:color="000000"/>
            </w:tcBorders>
          </w:tcPr>
          <w:p w14:paraId="5703D463" w14:textId="77777777" w:rsidR="000403A4" w:rsidRPr="00141B19" w:rsidRDefault="000403A4" w:rsidP="00141B19">
            <w:pPr>
              <w:kinsoku w:val="0"/>
              <w:overflowPunct w:val="0"/>
              <w:autoSpaceDE w:val="0"/>
              <w:autoSpaceDN w:val="0"/>
              <w:adjustRightInd w:val="0"/>
              <w:spacing w:before="32" w:after="0" w:line="240" w:lineRule="auto"/>
              <w:ind w:left="137" w:right="130"/>
              <w:jc w:val="center"/>
              <w:rPr>
                <w:spacing w:val="-6"/>
                <w:lang w:eastAsia="en-US"/>
              </w:rPr>
            </w:pPr>
            <w:r w:rsidRPr="00141B19">
              <w:rPr>
                <w:spacing w:val="-6"/>
                <w:lang w:eastAsia="en-US"/>
              </w:rPr>
              <w:t>47</w:t>
            </w:r>
          </w:p>
          <w:p w14:paraId="48F7BA2C" w14:textId="77777777" w:rsidR="000403A4" w:rsidRPr="00141B19" w:rsidRDefault="000403A4" w:rsidP="00141B19">
            <w:pPr>
              <w:kinsoku w:val="0"/>
              <w:overflowPunct w:val="0"/>
              <w:autoSpaceDE w:val="0"/>
              <w:autoSpaceDN w:val="0"/>
              <w:adjustRightInd w:val="0"/>
              <w:spacing w:before="42" w:after="0" w:line="240" w:lineRule="auto"/>
              <w:ind w:left="137" w:right="130"/>
              <w:jc w:val="center"/>
              <w:rPr>
                <w:spacing w:val="-6"/>
                <w:lang w:eastAsia="en-US"/>
              </w:rPr>
            </w:pPr>
            <w:r w:rsidRPr="00141B19">
              <w:rPr>
                <w:spacing w:val="-6"/>
                <w:lang w:eastAsia="en-US"/>
              </w:rPr>
              <w:t>22</w:t>
            </w:r>
          </w:p>
          <w:p w14:paraId="62AE0C83"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16</w:t>
            </w:r>
          </w:p>
          <w:p w14:paraId="4A22F852" w14:textId="77777777" w:rsidR="000403A4" w:rsidRPr="00141B19" w:rsidRDefault="000403A4" w:rsidP="00141B19">
            <w:pPr>
              <w:kinsoku w:val="0"/>
              <w:overflowPunct w:val="0"/>
              <w:autoSpaceDE w:val="0"/>
              <w:autoSpaceDN w:val="0"/>
              <w:adjustRightInd w:val="0"/>
              <w:spacing w:before="39" w:after="0" w:line="240" w:lineRule="auto"/>
              <w:ind w:left="137" w:right="130"/>
              <w:jc w:val="center"/>
              <w:rPr>
                <w:spacing w:val="-6"/>
                <w:lang w:eastAsia="en-US"/>
              </w:rPr>
            </w:pPr>
            <w:r w:rsidRPr="00141B19">
              <w:rPr>
                <w:spacing w:val="-6"/>
                <w:lang w:eastAsia="en-US"/>
              </w:rPr>
              <w:t>12</w:t>
            </w:r>
          </w:p>
          <w:p w14:paraId="3A9D4FDC"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12</w:t>
            </w:r>
          </w:p>
        </w:tc>
        <w:tc>
          <w:tcPr>
            <w:tcW w:w="1764" w:type="dxa"/>
            <w:tcBorders>
              <w:top w:val="single" w:sz="4" w:space="0" w:color="000000"/>
              <w:left w:val="single" w:sz="4" w:space="0" w:color="000000"/>
              <w:bottom w:val="single" w:sz="4" w:space="0" w:color="000000"/>
              <w:right w:val="single" w:sz="4" w:space="0" w:color="000000"/>
            </w:tcBorders>
          </w:tcPr>
          <w:p w14:paraId="400D7E3E" w14:textId="77777777" w:rsidR="000403A4" w:rsidRPr="00141B19" w:rsidRDefault="000403A4" w:rsidP="00141B19">
            <w:pPr>
              <w:kinsoku w:val="0"/>
              <w:overflowPunct w:val="0"/>
              <w:autoSpaceDE w:val="0"/>
              <w:autoSpaceDN w:val="0"/>
              <w:adjustRightInd w:val="0"/>
              <w:spacing w:before="32" w:after="0" w:line="240" w:lineRule="auto"/>
              <w:ind w:left="26"/>
              <w:jc w:val="center"/>
              <w:rPr>
                <w:lang w:eastAsia="en-US"/>
              </w:rPr>
            </w:pPr>
            <w:r w:rsidRPr="00141B19">
              <w:rPr>
                <w:lang w:eastAsia="en-US"/>
              </w:rPr>
              <w:t>2</w:t>
            </w:r>
          </w:p>
          <w:p w14:paraId="60B0E9C3" w14:textId="77777777" w:rsidR="000403A4" w:rsidRPr="00141B19" w:rsidRDefault="000403A4" w:rsidP="00141B19">
            <w:pPr>
              <w:kinsoku w:val="0"/>
              <w:overflowPunct w:val="0"/>
              <w:autoSpaceDE w:val="0"/>
              <w:autoSpaceDN w:val="0"/>
              <w:adjustRightInd w:val="0"/>
              <w:spacing w:before="42" w:after="0" w:line="240" w:lineRule="auto"/>
              <w:ind w:left="26"/>
              <w:jc w:val="center"/>
              <w:rPr>
                <w:lang w:eastAsia="en-US"/>
              </w:rPr>
            </w:pPr>
            <w:r w:rsidRPr="00141B19">
              <w:rPr>
                <w:lang w:eastAsia="en-US"/>
              </w:rPr>
              <w:t>6</w:t>
            </w:r>
          </w:p>
          <w:p w14:paraId="7E04C47D" w14:textId="77777777" w:rsidR="000403A4" w:rsidRPr="00141B19" w:rsidRDefault="000403A4" w:rsidP="00141B19">
            <w:pPr>
              <w:kinsoku w:val="0"/>
              <w:overflowPunct w:val="0"/>
              <w:autoSpaceDE w:val="0"/>
              <w:autoSpaceDN w:val="0"/>
              <w:adjustRightInd w:val="0"/>
              <w:spacing w:before="40" w:after="0" w:line="240" w:lineRule="auto"/>
              <w:ind w:left="26"/>
              <w:jc w:val="center"/>
              <w:rPr>
                <w:lang w:eastAsia="en-US"/>
              </w:rPr>
            </w:pPr>
            <w:r w:rsidRPr="00141B19">
              <w:rPr>
                <w:lang w:eastAsia="en-US"/>
              </w:rPr>
              <w:t>6</w:t>
            </w:r>
          </w:p>
          <w:p w14:paraId="17F2E9C5" w14:textId="77777777" w:rsidR="000403A4" w:rsidRPr="00141B19" w:rsidRDefault="000403A4" w:rsidP="00141B19">
            <w:pPr>
              <w:kinsoku w:val="0"/>
              <w:overflowPunct w:val="0"/>
              <w:autoSpaceDE w:val="0"/>
              <w:autoSpaceDN w:val="0"/>
              <w:adjustRightInd w:val="0"/>
              <w:spacing w:before="39" w:after="0" w:line="240" w:lineRule="auto"/>
              <w:ind w:left="141" w:right="115"/>
              <w:jc w:val="center"/>
              <w:rPr>
                <w:spacing w:val="-6"/>
                <w:lang w:eastAsia="en-US"/>
              </w:rPr>
            </w:pPr>
            <w:r w:rsidRPr="00141B19">
              <w:rPr>
                <w:spacing w:val="-6"/>
                <w:lang w:eastAsia="en-US"/>
              </w:rPr>
              <w:t>10</w:t>
            </w:r>
          </w:p>
          <w:p w14:paraId="5CFEF5DE" w14:textId="77777777" w:rsidR="000403A4" w:rsidRPr="00141B19" w:rsidRDefault="000403A4" w:rsidP="00141B19">
            <w:pPr>
              <w:kinsoku w:val="0"/>
              <w:overflowPunct w:val="0"/>
              <w:autoSpaceDE w:val="0"/>
              <w:autoSpaceDN w:val="0"/>
              <w:adjustRightInd w:val="0"/>
              <w:spacing w:before="40" w:after="0" w:line="240" w:lineRule="auto"/>
              <w:ind w:left="26"/>
              <w:jc w:val="center"/>
              <w:rPr>
                <w:lang w:eastAsia="en-US"/>
              </w:rPr>
            </w:pPr>
            <w:r w:rsidRPr="00141B19">
              <w:rPr>
                <w:lang w:eastAsia="en-US"/>
              </w:rPr>
              <w:t>2</w:t>
            </w:r>
          </w:p>
        </w:tc>
      </w:tr>
      <w:tr w:rsidR="000403A4" w:rsidRPr="00141B19" w14:paraId="52891034" w14:textId="77777777" w:rsidTr="00141B19">
        <w:trPr>
          <w:cantSplit/>
          <w:trHeight w:val="1504"/>
        </w:trPr>
        <w:tc>
          <w:tcPr>
            <w:tcW w:w="2851" w:type="dxa"/>
            <w:tcBorders>
              <w:top w:val="single" w:sz="4" w:space="0" w:color="000000"/>
              <w:left w:val="single" w:sz="4" w:space="0" w:color="000000"/>
              <w:bottom w:val="single" w:sz="4" w:space="0" w:color="000000"/>
              <w:right w:val="single" w:sz="4" w:space="0" w:color="000000"/>
            </w:tcBorders>
          </w:tcPr>
          <w:p w14:paraId="608B8BBD" w14:textId="4E907509" w:rsidR="000403A4" w:rsidRPr="00141B19" w:rsidRDefault="000403A4" w:rsidP="00141B19">
            <w:pPr>
              <w:kinsoku w:val="0"/>
              <w:overflowPunct w:val="0"/>
              <w:autoSpaceDE w:val="0"/>
              <w:autoSpaceDN w:val="0"/>
              <w:adjustRightInd w:val="0"/>
              <w:spacing w:before="39" w:after="0" w:line="240" w:lineRule="auto"/>
              <w:ind w:left="107" w:right="738"/>
              <w:jc w:val="left"/>
              <w:rPr>
                <w:b/>
                <w:bCs/>
                <w:spacing w:val="-2"/>
                <w:lang w:eastAsia="en-US"/>
              </w:rPr>
            </w:pPr>
            <w:r w:rsidRPr="00141B19">
              <w:rPr>
                <w:b/>
                <w:bCs/>
                <w:lang w:eastAsia="en-US"/>
              </w:rPr>
              <w:t>Общие расстройства и состояния в месте введения</w:t>
            </w:r>
          </w:p>
        </w:tc>
        <w:tc>
          <w:tcPr>
            <w:tcW w:w="3060" w:type="dxa"/>
            <w:tcBorders>
              <w:top w:val="single" w:sz="4" w:space="0" w:color="000000"/>
              <w:left w:val="single" w:sz="4" w:space="0" w:color="000000"/>
              <w:bottom w:val="single" w:sz="4" w:space="0" w:color="000000"/>
              <w:right w:val="single" w:sz="4" w:space="0" w:color="000000"/>
            </w:tcBorders>
          </w:tcPr>
          <w:p w14:paraId="079EA94C" w14:textId="77777777" w:rsidR="000403A4" w:rsidRPr="00141B19" w:rsidRDefault="000403A4" w:rsidP="00141B19">
            <w:pPr>
              <w:kinsoku w:val="0"/>
              <w:overflowPunct w:val="0"/>
              <w:autoSpaceDE w:val="0"/>
              <w:autoSpaceDN w:val="0"/>
              <w:adjustRightInd w:val="0"/>
              <w:spacing w:before="32" w:after="0" w:line="240" w:lineRule="auto"/>
              <w:ind w:left="107" w:right="54"/>
              <w:jc w:val="left"/>
              <w:rPr>
                <w:spacing w:val="-2"/>
                <w:lang w:eastAsia="en-US"/>
              </w:rPr>
            </w:pPr>
            <w:r w:rsidRPr="00141B19">
              <w:rPr>
                <w:spacing w:val="-2"/>
                <w:lang w:eastAsia="en-US"/>
              </w:rPr>
              <w:t>Усталость</w:t>
            </w:r>
          </w:p>
          <w:p w14:paraId="6CD17C62" w14:textId="77777777" w:rsidR="000403A4" w:rsidRPr="00141B19" w:rsidRDefault="000403A4" w:rsidP="00141B19">
            <w:pPr>
              <w:kinsoku w:val="0"/>
              <w:overflowPunct w:val="0"/>
              <w:autoSpaceDE w:val="0"/>
              <w:autoSpaceDN w:val="0"/>
              <w:adjustRightInd w:val="0"/>
              <w:spacing w:before="32" w:after="0" w:line="240" w:lineRule="auto"/>
              <w:ind w:left="107" w:right="54"/>
              <w:jc w:val="left"/>
              <w:rPr>
                <w:spacing w:val="-2"/>
                <w:lang w:eastAsia="en-US"/>
              </w:rPr>
            </w:pPr>
            <w:r w:rsidRPr="00141B19">
              <w:rPr>
                <w:spacing w:val="-2"/>
                <w:lang w:eastAsia="en-US"/>
              </w:rPr>
              <w:t>лихорадка</w:t>
            </w:r>
          </w:p>
          <w:p w14:paraId="3B9DA926" w14:textId="77777777" w:rsidR="000403A4" w:rsidRPr="00141B19" w:rsidRDefault="000403A4" w:rsidP="00141B19">
            <w:pPr>
              <w:kinsoku w:val="0"/>
              <w:overflowPunct w:val="0"/>
              <w:autoSpaceDE w:val="0"/>
              <w:autoSpaceDN w:val="0"/>
              <w:adjustRightInd w:val="0"/>
              <w:spacing w:before="32" w:after="0" w:line="240" w:lineRule="auto"/>
              <w:ind w:left="107" w:right="54"/>
              <w:jc w:val="left"/>
              <w:rPr>
                <w:spacing w:val="-2"/>
                <w:lang w:eastAsia="en-US"/>
              </w:rPr>
            </w:pPr>
            <w:r w:rsidRPr="00141B19">
              <w:rPr>
                <w:spacing w:val="-2"/>
                <w:lang w:eastAsia="en-US"/>
              </w:rPr>
              <w:t>Периферический отек</w:t>
            </w:r>
          </w:p>
          <w:p w14:paraId="2A6EDFDD" w14:textId="77777777" w:rsidR="000403A4" w:rsidRPr="00141B19" w:rsidRDefault="000403A4" w:rsidP="00141B19">
            <w:pPr>
              <w:kinsoku w:val="0"/>
              <w:overflowPunct w:val="0"/>
              <w:autoSpaceDE w:val="0"/>
              <w:autoSpaceDN w:val="0"/>
              <w:adjustRightInd w:val="0"/>
              <w:spacing w:before="32" w:after="0" w:line="240" w:lineRule="auto"/>
              <w:ind w:left="107" w:right="54"/>
              <w:jc w:val="left"/>
              <w:rPr>
                <w:spacing w:val="-2"/>
                <w:lang w:eastAsia="en-US"/>
              </w:rPr>
            </w:pPr>
            <w:r w:rsidRPr="00141B19">
              <w:rPr>
                <w:spacing w:val="-2"/>
                <w:lang w:eastAsia="en-US"/>
              </w:rPr>
              <w:t>Астения</w:t>
            </w:r>
          </w:p>
          <w:p w14:paraId="45E0B570" w14:textId="7A8ED894" w:rsidR="000403A4" w:rsidRPr="00141B19" w:rsidRDefault="000403A4" w:rsidP="00141B19">
            <w:pPr>
              <w:kinsoku w:val="0"/>
              <w:overflowPunct w:val="0"/>
              <w:autoSpaceDE w:val="0"/>
              <w:autoSpaceDN w:val="0"/>
              <w:adjustRightInd w:val="0"/>
              <w:spacing w:after="0" w:line="240" w:lineRule="auto"/>
              <w:ind w:left="107" w:right="54"/>
              <w:jc w:val="left"/>
              <w:rPr>
                <w:spacing w:val="-2"/>
                <w:lang w:eastAsia="en-US"/>
              </w:rPr>
            </w:pPr>
            <w:r w:rsidRPr="00141B19">
              <w:rPr>
                <w:spacing w:val="-2"/>
                <w:lang w:eastAsia="en-US"/>
              </w:rPr>
              <w:t>Озноб</w:t>
            </w:r>
          </w:p>
        </w:tc>
        <w:tc>
          <w:tcPr>
            <w:tcW w:w="1764" w:type="dxa"/>
            <w:tcBorders>
              <w:top w:val="single" w:sz="4" w:space="0" w:color="000000"/>
              <w:left w:val="single" w:sz="4" w:space="0" w:color="000000"/>
              <w:bottom w:val="single" w:sz="4" w:space="0" w:color="000000"/>
              <w:right w:val="single" w:sz="4" w:space="0" w:color="000000"/>
            </w:tcBorders>
          </w:tcPr>
          <w:p w14:paraId="589D5870" w14:textId="77777777" w:rsidR="000403A4" w:rsidRPr="00141B19" w:rsidRDefault="000403A4" w:rsidP="00141B19">
            <w:pPr>
              <w:kinsoku w:val="0"/>
              <w:overflowPunct w:val="0"/>
              <w:autoSpaceDE w:val="0"/>
              <w:autoSpaceDN w:val="0"/>
              <w:adjustRightInd w:val="0"/>
              <w:spacing w:before="32" w:after="0" w:line="240" w:lineRule="auto"/>
              <w:ind w:left="137" w:right="130"/>
              <w:jc w:val="center"/>
              <w:rPr>
                <w:spacing w:val="-6"/>
                <w:lang w:eastAsia="en-US"/>
              </w:rPr>
            </w:pPr>
            <w:r w:rsidRPr="00141B19">
              <w:rPr>
                <w:spacing w:val="-6"/>
                <w:lang w:eastAsia="en-US"/>
              </w:rPr>
              <w:t>33</w:t>
            </w:r>
          </w:p>
          <w:p w14:paraId="275696DB" w14:textId="77777777" w:rsidR="000403A4" w:rsidRPr="00141B19" w:rsidRDefault="000403A4" w:rsidP="00141B19">
            <w:pPr>
              <w:kinsoku w:val="0"/>
              <w:overflowPunct w:val="0"/>
              <w:autoSpaceDE w:val="0"/>
              <w:autoSpaceDN w:val="0"/>
              <w:adjustRightInd w:val="0"/>
              <w:spacing w:before="42" w:after="0" w:line="240" w:lineRule="auto"/>
              <w:ind w:left="137" w:right="130"/>
              <w:jc w:val="center"/>
              <w:rPr>
                <w:spacing w:val="-6"/>
                <w:lang w:eastAsia="en-US"/>
              </w:rPr>
            </w:pPr>
            <w:r w:rsidRPr="00141B19">
              <w:rPr>
                <w:spacing w:val="-6"/>
                <w:lang w:eastAsia="en-US"/>
              </w:rPr>
              <w:t>24</w:t>
            </w:r>
          </w:p>
          <w:p w14:paraId="3FE6250D"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22</w:t>
            </w:r>
          </w:p>
          <w:p w14:paraId="7B284739" w14:textId="77777777" w:rsidR="000403A4" w:rsidRPr="00141B19" w:rsidRDefault="000403A4" w:rsidP="00141B19">
            <w:pPr>
              <w:kinsoku w:val="0"/>
              <w:overflowPunct w:val="0"/>
              <w:autoSpaceDE w:val="0"/>
              <w:autoSpaceDN w:val="0"/>
              <w:adjustRightInd w:val="0"/>
              <w:spacing w:before="39" w:after="0" w:line="240" w:lineRule="auto"/>
              <w:ind w:left="137" w:right="130"/>
              <w:jc w:val="center"/>
              <w:rPr>
                <w:spacing w:val="-6"/>
                <w:lang w:eastAsia="en-US"/>
              </w:rPr>
            </w:pPr>
            <w:r w:rsidRPr="00141B19">
              <w:rPr>
                <w:spacing w:val="-6"/>
                <w:lang w:eastAsia="en-US"/>
              </w:rPr>
              <w:t>14</w:t>
            </w:r>
          </w:p>
          <w:p w14:paraId="53415E4D"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12</w:t>
            </w:r>
          </w:p>
        </w:tc>
        <w:tc>
          <w:tcPr>
            <w:tcW w:w="1764" w:type="dxa"/>
            <w:tcBorders>
              <w:top w:val="single" w:sz="4" w:space="0" w:color="000000"/>
              <w:left w:val="single" w:sz="4" w:space="0" w:color="000000"/>
              <w:bottom w:val="single" w:sz="4" w:space="0" w:color="000000"/>
              <w:right w:val="single" w:sz="4" w:space="0" w:color="000000"/>
            </w:tcBorders>
          </w:tcPr>
          <w:p w14:paraId="0DCB8EE9" w14:textId="77777777" w:rsidR="000403A4" w:rsidRPr="00141B19" w:rsidRDefault="000403A4" w:rsidP="00141B19">
            <w:pPr>
              <w:kinsoku w:val="0"/>
              <w:overflowPunct w:val="0"/>
              <w:autoSpaceDE w:val="0"/>
              <w:autoSpaceDN w:val="0"/>
              <w:adjustRightInd w:val="0"/>
              <w:spacing w:before="32" w:after="0" w:line="240" w:lineRule="auto"/>
              <w:ind w:left="7"/>
              <w:jc w:val="center"/>
              <w:rPr>
                <w:lang w:eastAsia="en-US"/>
              </w:rPr>
            </w:pPr>
            <w:r w:rsidRPr="00141B19">
              <w:rPr>
                <w:lang w:eastAsia="en-US"/>
              </w:rPr>
              <w:t>6</w:t>
            </w:r>
          </w:p>
          <w:p w14:paraId="55363970" w14:textId="77777777" w:rsidR="000403A4" w:rsidRPr="00141B19" w:rsidRDefault="000403A4" w:rsidP="00141B19">
            <w:pPr>
              <w:kinsoku w:val="0"/>
              <w:overflowPunct w:val="0"/>
              <w:autoSpaceDE w:val="0"/>
              <w:autoSpaceDN w:val="0"/>
              <w:adjustRightInd w:val="0"/>
              <w:spacing w:before="42" w:after="0" w:line="240" w:lineRule="auto"/>
              <w:ind w:left="7"/>
              <w:jc w:val="center"/>
              <w:rPr>
                <w:lang w:eastAsia="en-US"/>
              </w:rPr>
            </w:pPr>
            <w:r w:rsidRPr="00141B19">
              <w:rPr>
                <w:lang w:eastAsia="en-US"/>
              </w:rPr>
              <w:t>2</w:t>
            </w:r>
          </w:p>
          <w:p w14:paraId="1C4671C1"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0</w:t>
            </w:r>
          </w:p>
          <w:p w14:paraId="5586BA73" w14:textId="77777777" w:rsidR="000403A4" w:rsidRPr="00141B19" w:rsidRDefault="000403A4" w:rsidP="00141B19">
            <w:pPr>
              <w:kinsoku w:val="0"/>
              <w:overflowPunct w:val="0"/>
              <w:autoSpaceDE w:val="0"/>
              <w:autoSpaceDN w:val="0"/>
              <w:adjustRightInd w:val="0"/>
              <w:spacing w:before="39" w:after="0" w:line="240" w:lineRule="auto"/>
              <w:ind w:left="7"/>
              <w:jc w:val="center"/>
              <w:rPr>
                <w:lang w:eastAsia="en-US"/>
              </w:rPr>
            </w:pPr>
            <w:r w:rsidRPr="00141B19">
              <w:rPr>
                <w:lang w:eastAsia="en-US"/>
              </w:rPr>
              <w:t>6</w:t>
            </w:r>
          </w:p>
          <w:p w14:paraId="2CABB69B"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0</w:t>
            </w:r>
          </w:p>
        </w:tc>
      </w:tr>
      <w:tr w:rsidR="000403A4" w:rsidRPr="00141B19" w14:paraId="7F4B2ECB" w14:textId="77777777" w:rsidTr="00141B19">
        <w:trPr>
          <w:cantSplit/>
          <w:trHeight w:val="493"/>
        </w:trPr>
        <w:tc>
          <w:tcPr>
            <w:tcW w:w="2851" w:type="dxa"/>
            <w:tcBorders>
              <w:top w:val="single" w:sz="4" w:space="0" w:color="000000"/>
              <w:left w:val="single" w:sz="4" w:space="0" w:color="000000"/>
              <w:bottom w:val="single" w:sz="4" w:space="0" w:color="000000"/>
              <w:right w:val="single" w:sz="4" w:space="0" w:color="000000"/>
            </w:tcBorders>
          </w:tcPr>
          <w:p w14:paraId="6F3F880F" w14:textId="54868257" w:rsidR="000403A4" w:rsidRPr="00141B19" w:rsidRDefault="000403A4" w:rsidP="00141B19">
            <w:pPr>
              <w:kinsoku w:val="0"/>
              <w:overflowPunct w:val="0"/>
              <w:autoSpaceDE w:val="0"/>
              <w:autoSpaceDN w:val="0"/>
              <w:adjustRightInd w:val="0"/>
              <w:spacing w:before="39" w:after="0" w:line="240" w:lineRule="auto"/>
              <w:ind w:left="107"/>
              <w:jc w:val="left"/>
              <w:rPr>
                <w:b/>
                <w:bCs/>
                <w:spacing w:val="-2"/>
                <w:lang w:eastAsia="en-US"/>
              </w:rPr>
            </w:pPr>
            <w:r w:rsidRPr="00141B19">
              <w:rPr>
                <w:b/>
                <w:bCs/>
              </w:rPr>
              <w:t>Заболевания кожи и подкожной клетчатки</w:t>
            </w:r>
          </w:p>
        </w:tc>
        <w:tc>
          <w:tcPr>
            <w:tcW w:w="3060" w:type="dxa"/>
            <w:tcBorders>
              <w:top w:val="single" w:sz="4" w:space="0" w:color="000000"/>
              <w:left w:val="single" w:sz="4" w:space="0" w:color="000000"/>
              <w:bottom w:val="single" w:sz="4" w:space="0" w:color="000000"/>
              <w:right w:val="single" w:sz="4" w:space="0" w:color="000000"/>
            </w:tcBorders>
          </w:tcPr>
          <w:p w14:paraId="76FA68E9" w14:textId="77777777" w:rsidR="000403A4" w:rsidRPr="00141B19" w:rsidRDefault="000403A4" w:rsidP="00141B19">
            <w:pPr>
              <w:kinsoku w:val="0"/>
              <w:overflowPunct w:val="0"/>
              <w:autoSpaceDE w:val="0"/>
              <w:autoSpaceDN w:val="0"/>
              <w:adjustRightInd w:val="0"/>
              <w:spacing w:before="32" w:after="0" w:line="240" w:lineRule="auto"/>
              <w:ind w:left="107"/>
              <w:jc w:val="left"/>
              <w:rPr>
                <w:spacing w:val="-2"/>
                <w:lang w:eastAsia="en-US"/>
              </w:rPr>
            </w:pPr>
            <w:r w:rsidRPr="00141B19">
              <w:rPr>
                <w:spacing w:val="-2"/>
                <w:lang w:eastAsia="en-US"/>
              </w:rPr>
              <w:t>Синяки</w:t>
            </w:r>
          </w:p>
          <w:p w14:paraId="7F979BC4" w14:textId="77777777" w:rsidR="000403A4" w:rsidRPr="00141B19" w:rsidRDefault="000403A4" w:rsidP="00141B19">
            <w:pPr>
              <w:kinsoku w:val="0"/>
              <w:overflowPunct w:val="0"/>
              <w:autoSpaceDE w:val="0"/>
              <w:autoSpaceDN w:val="0"/>
              <w:adjustRightInd w:val="0"/>
              <w:spacing w:before="32" w:after="0" w:line="240" w:lineRule="auto"/>
              <w:ind w:left="107"/>
              <w:jc w:val="left"/>
              <w:rPr>
                <w:spacing w:val="-2"/>
                <w:lang w:eastAsia="en-US"/>
              </w:rPr>
            </w:pPr>
            <w:r w:rsidRPr="00141B19">
              <w:rPr>
                <w:spacing w:val="-2"/>
                <w:lang w:eastAsia="en-US"/>
              </w:rPr>
              <w:t>Сыпь</w:t>
            </w:r>
          </w:p>
          <w:p w14:paraId="6950FA7D" w14:textId="763FA868" w:rsidR="000403A4" w:rsidRPr="00141B19" w:rsidRDefault="000403A4" w:rsidP="00141B19">
            <w:pPr>
              <w:kinsoku w:val="0"/>
              <w:overflowPunct w:val="0"/>
              <w:autoSpaceDE w:val="0"/>
              <w:autoSpaceDN w:val="0"/>
              <w:adjustRightInd w:val="0"/>
              <w:spacing w:before="5" w:after="0" w:line="240" w:lineRule="auto"/>
              <w:ind w:left="107" w:right="1714"/>
              <w:jc w:val="left"/>
              <w:rPr>
                <w:spacing w:val="-2"/>
                <w:lang w:eastAsia="en-US"/>
              </w:rPr>
            </w:pPr>
            <w:r w:rsidRPr="00141B19">
              <w:rPr>
                <w:spacing w:val="-2"/>
                <w:lang w:eastAsia="en-US"/>
              </w:rPr>
              <w:t>Петехия</w:t>
            </w:r>
          </w:p>
        </w:tc>
        <w:tc>
          <w:tcPr>
            <w:tcW w:w="1764" w:type="dxa"/>
            <w:tcBorders>
              <w:top w:val="single" w:sz="4" w:space="0" w:color="000000"/>
              <w:left w:val="single" w:sz="4" w:space="0" w:color="000000"/>
              <w:bottom w:val="single" w:sz="4" w:space="0" w:color="000000"/>
              <w:right w:val="single" w:sz="4" w:space="0" w:color="000000"/>
            </w:tcBorders>
          </w:tcPr>
          <w:p w14:paraId="62A66FA4" w14:textId="77777777" w:rsidR="000403A4" w:rsidRPr="00141B19" w:rsidRDefault="000403A4" w:rsidP="00141B19">
            <w:pPr>
              <w:kinsoku w:val="0"/>
              <w:overflowPunct w:val="0"/>
              <w:autoSpaceDE w:val="0"/>
              <w:autoSpaceDN w:val="0"/>
              <w:adjustRightInd w:val="0"/>
              <w:spacing w:before="32" w:after="0" w:line="240" w:lineRule="auto"/>
              <w:ind w:left="137" w:right="130"/>
              <w:jc w:val="center"/>
              <w:rPr>
                <w:spacing w:val="-6"/>
                <w:lang w:eastAsia="en-US"/>
              </w:rPr>
            </w:pPr>
            <w:r w:rsidRPr="00141B19">
              <w:rPr>
                <w:spacing w:val="-6"/>
                <w:lang w:eastAsia="en-US"/>
              </w:rPr>
              <w:t>51</w:t>
            </w:r>
          </w:p>
          <w:p w14:paraId="2615C570" w14:textId="77777777" w:rsidR="000403A4" w:rsidRPr="00141B19" w:rsidRDefault="000403A4" w:rsidP="00141B19">
            <w:pPr>
              <w:kinsoku w:val="0"/>
              <w:overflowPunct w:val="0"/>
              <w:autoSpaceDE w:val="0"/>
              <w:autoSpaceDN w:val="0"/>
              <w:adjustRightInd w:val="0"/>
              <w:spacing w:before="42" w:after="0" w:line="240" w:lineRule="auto"/>
              <w:ind w:left="137" w:right="130"/>
              <w:jc w:val="center"/>
              <w:rPr>
                <w:spacing w:val="-6"/>
                <w:lang w:eastAsia="en-US"/>
              </w:rPr>
            </w:pPr>
            <w:r w:rsidRPr="00141B19">
              <w:rPr>
                <w:spacing w:val="-6"/>
                <w:lang w:eastAsia="en-US"/>
              </w:rPr>
              <w:t>25</w:t>
            </w:r>
          </w:p>
          <w:p w14:paraId="2C4431E1"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16</w:t>
            </w:r>
          </w:p>
        </w:tc>
        <w:tc>
          <w:tcPr>
            <w:tcW w:w="1764" w:type="dxa"/>
            <w:tcBorders>
              <w:top w:val="single" w:sz="4" w:space="0" w:color="000000"/>
              <w:left w:val="single" w:sz="4" w:space="0" w:color="000000"/>
              <w:bottom w:val="single" w:sz="4" w:space="0" w:color="000000"/>
              <w:right w:val="single" w:sz="4" w:space="0" w:color="000000"/>
            </w:tcBorders>
          </w:tcPr>
          <w:p w14:paraId="4F3A568F" w14:textId="77777777" w:rsidR="000403A4" w:rsidRPr="00141B19" w:rsidRDefault="000403A4" w:rsidP="00141B19">
            <w:pPr>
              <w:kinsoku w:val="0"/>
              <w:overflowPunct w:val="0"/>
              <w:autoSpaceDE w:val="0"/>
              <w:autoSpaceDN w:val="0"/>
              <w:adjustRightInd w:val="0"/>
              <w:spacing w:before="32" w:after="0" w:line="240" w:lineRule="auto"/>
              <w:ind w:left="7"/>
              <w:jc w:val="center"/>
              <w:rPr>
                <w:lang w:eastAsia="en-US"/>
              </w:rPr>
            </w:pPr>
            <w:r w:rsidRPr="00141B19">
              <w:rPr>
                <w:lang w:eastAsia="en-US"/>
              </w:rPr>
              <w:t>2</w:t>
            </w:r>
          </w:p>
          <w:p w14:paraId="0C179347" w14:textId="77777777" w:rsidR="000403A4" w:rsidRPr="00141B19" w:rsidRDefault="000403A4" w:rsidP="00141B19">
            <w:pPr>
              <w:kinsoku w:val="0"/>
              <w:overflowPunct w:val="0"/>
              <w:autoSpaceDE w:val="0"/>
              <w:autoSpaceDN w:val="0"/>
              <w:adjustRightInd w:val="0"/>
              <w:spacing w:before="42" w:after="0" w:line="240" w:lineRule="auto"/>
              <w:ind w:left="7"/>
              <w:jc w:val="center"/>
              <w:rPr>
                <w:lang w:eastAsia="en-US"/>
              </w:rPr>
            </w:pPr>
            <w:r w:rsidRPr="00141B19">
              <w:rPr>
                <w:lang w:eastAsia="en-US"/>
              </w:rPr>
              <w:t>0</w:t>
            </w:r>
          </w:p>
          <w:p w14:paraId="7F79D0C6"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0</w:t>
            </w:r>
          </w:p>
        </w:tc>
      </w:tr>
      <w:tr w:rsidR="000403A4" w:rsidRPr="00141B19" w14:paraId="19CB50C0" w14:textId="77777777" w:rsidTr="00141B19">
        <w:trPr>
          <w:cantSplit/>
          <w:trHeight w:val="918"/>
        </w:trPr>
        <w:tc>
          <w:tcPr>
            <w:tcW w:w="2851" w:type="dxa"/>
            <w:tcBorders>
              <w:top w:val="single" w:sz="4" w:space="0" w:color="000000"/>
              <w:left w:val="single" w:sz="4" w:space="0" w:color="000000"/>
              <w:bottom w:val="single" w:sz="4" w:space="0" w:color="000000"/>
              <w:right w:val="single" w:sz="4" w:space="0" w:color="000000"/>
            </w:tcBorders>
          </w:tcPr>
          <w:p w14:paraId="024F0D1F" w14:textId="75462AA7" w:rsidR="000403A4" w:rsidRPr="00141B19" w:rsidRDefault="000403A4" w:rsidP="00141B19">
            <w:pPr>
              <w:kinsoku w:val="0"/>
              <w:overflowPunct w:val="0"/>
              <w:autoSpaceDE w:val="0"/>
              <w:autoSpaceDN w:val="0"/>
              <w:adjustRightInd w:val="0"/>
              <w:spacing w:before="39" w:after="0" w:line="240" w:lineRule="auto"/>
              <w:ind w:left="107"/>
              <w:jc w:val="left"/>
              <w:rPr>
                <w:b/>
                <w:bCs/>
                <w:lang w:eastAsia="en-US"/>
              </w:rPr>
            </w:pPr>
            <w:r w:rsidRPr="00141B19">
              <w:rPr>
                <w:b/>
                <w:bCs/>
              </w:rPr>
              <w:t>Заболевания органов дыхания, грудной клетки и средостения</w:t>
            </w:r>
          </w:p>
        </w:tc>
        <w:tc>
          <w:tcPr>
            <w:tcW w:w="3060" w:type="dxa"/>
            <w:tcBorders>
              <w:top w:val="single" w:sz="4" w:space="0" w:color="000000"/>
              <w:left w:val="single" w:sz="4" w:space="0" w:color="000000"/>
              <w:bottom w:val="single" w:sz="4" w:space="0" w:color="000000"/>
              <w:right w:val="single" w:sz="4" w:space="0" w:color="000000"/>
            </w:tcBorders>
          </w:tcPr>
          <w:p w14:paraId="0D27FA35" w14:textId="77777777" w:rsidR="000403A4" w:rsidRPr="00141B19" w:rsidRDefault="000403A4" w:rsidP="00141B19">
            <w:pPr>
              <w:kinsoku w:val="0"/>
              <w:overflowPunct w:val="0"/>
              <w:autoSpaceDE w:val="0"/>
              <w:autoSpaceDN w:val="0"/>
              <w:adjustRightInd w:val="0"/>
              <w:spacing w:before="32" w:after="0" w:line="240" w:lineRule="auto"/>
              <w:ind w:left="107"/>
              <w:jc w:val="left"/>
              <w:rPr>
                <w:spacing w:val="-2"/>
                <w:lang w:eastAsia="en-US"/>
              </w:rPr>
            </w:pPr>
            <w:r w:rsidRPr="00141B19">
              <w:rPr>
                <w:spacing w:val="-2"/>
                <w:lang w:eastAsia="en-US"/>
              </w:rPr>
              <w:t>Кашель</w:t>
            </w:r>
          </w:p>
          <w:p w14:paraId="51B67D19" w14:textId="77777777" w:rsidR="000403A4" w:rsidRPr="00141B19" w:rsidRDefault="000403A4" w:rsidP="00141B19">
            <w:pPr>
              <w:kinsoku w:val="0"/>
              <w:overflowPunct w:val="0"/>
              <w:autoSpaceDE w:val="0"/>
              <w:autoSpaceDN w:val="0"/>
              <w:adjustRightInd w:val="0"/>
              <w:spacing w:before="32" w:after="0" w:line="240" w:lineRule="auto"/>
              <w:ind w:left="107"/>
              <w:jc w:val="left"/>
              <w:rPr>
                <w:spacing w:val="-2"/>
                <w:lang w:eastAsia="en-US"/>
              </w:rPr>
            </w:pPr>
            <w:r w:rsidRPr="00141B19">
              <w:rPr>
                <w:spacing w:val="-2"/>
                <w:lang w:eastAsia="en-US"/>
              </w:rPr>
              <w:t>Орофарингеальная боль</w:t>
            </w:r>
          </w:p>
          <w:p w14:paraId="64DF7DEF" w14:textId="60EA0A9C" w:rsidR="000403A4" w:rsidRPr="00141B19" w:rsidRDefault="000403A4" w:rsidP="00141B19">
            <w:pPr>
              <w:kinsoku w:val="0"/>
              <w:overflowPunct w:val="0"/>
              <w:autoSpaceDE w:val="0"/>
              <w:autoSpaceDN w:val="0"/>
              <w:adjustRightInd w:val="0"/>
              <w:spacing w:before="5" w:after="0" w:line="240" w:lineRule="auto"/>
              <w:ind w:left="107" w:right="467"/>
              <w:jc w:val="left"/>
              <w:rPr>
                <w:spacing w:val="-2"/>
                <w:lang w:eastAsia="en-US"/>
              </w:rPr>
            </w:pPr>
            <w:r w:rsidRPr="00141B19">
              <w:rPr>
                <w:spacing w:val="-2"/>
                <w:lang w:eastAsia="en-US"/>
              </w:rPr>
              <w:t>Одышка</w:t>
            </w:r>
          </w:p>
        </w:tc>
        <w:tc>
          <w:tcPr>
            <w:tcW w:w="1764" w:type="dxa"/>
            <w:tcBorders>
              <w:top w:val="single" w:sz="4" w:space="0" w:color="000000"/>
              <w:left w:val="single" w:sz="4" w:space="0" w:color="000000"/>
              <w:bottom w:val="single" w:sz="4" w:space="0" w:color="000000"/>
              <w:right w:val="single" w:sz="4" w:space="0" w:color="000000"/>
            </w:tcBorders>
          </w:tcPr>
          <w:p w14:paraId="6CEF25DE" w14:textId="77777777" w:rsidR="000403A4" w:rsidRPr="00141B19" w:rsidRDefault="000403A4" w:rsidP="00141B19">
            <w:pPr>
              <w:kinsoku w:val="0"/>
              <w:overflowPunct w:val="0"/>
              <w:autoSpaceDE w:val="0"/>
              <w:autoSpaceDN w:val="0"/>
              <w:adjustRightInd w:val="0"/>
              <w:spacing w:before="32" w:after="0" w:line="240" w:lineRule="auto"/>
              <w:ind w:left="137" w:right="130"/>
              <w:jc w:val="center"/>
              <w:rPr>
                <w:spacing w:val="-6"/>
                <w:lang w:eastAsia="en-US"/>
              </w:rPr>
            </w:pPr>
            <w:r w:rsidRPr="00141B19">
              <w:rPr>
                <w:spacing w:val="-6"/>
                <w:lang w:eastAsia="en-US"/>
              </w:rPr>
              <w:t>22</w:t>
            </w:r>
          </w:p>
          <w:p w14:paraId="2D8CB301" w14:textId="77777777" w:rsidR="000403A4" w:rsidRPr="00141B19" w:rsidRDefault="000403A4" w:rsidP="00141B19">
            <w:pPr>
              <w:kinsoku w:val="0"/>
              <w:overflowPunct w:val="0"/>
              <w:autoSpaceDE w:val="0"/>
              <w:autoSpaceDN w:val="0"/>
              <w:adjustRightInd w:val="0"/>
              <w:spacing w:before="42" w:after="0" w:line="240" w:lineRule="auto"/>
              <w:ind w:left="137" w:right="130"/>
              <w:jc w:val="center"/>
              <w:rPr>
                <w:spacing w:val="-6"/>
                <w:lang w:eastAsia="en-US"/>
              </w:rPr>
            </w:pPr>
            <w:r w:rsidRPr="00141B19">
              <w:rPr>
                <w:spacing w:val="-6"/>
                <w:lang w:eastAsia="en-US"/>
              </w:rPr>
              <w:t>14</w:t>
            </w:r>
          </w:p>
          <w:p w14:paraId="09BC02DC"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12</w:t>
            </w:r>
          </w:p>
        </w:tc>
        <w:tc>
          <w:tcPr>
            <w:tcW w:w="1764" w:type="dxa"/>
            <w:tcBorders>
              <w:top w:val="single" w:sz="4" w:space="0" w:color="000000"/>
              <w:left w:val="single" w:sz="4" w:space="0" w:color="000000"/>
              <w:bottom w:val="single" w:sz="4" w:space="0" w:color="000000"/>
              <w:right w:val="single" w:sz="4" w:space="0" w:color="000000"/>
            </w:tcBorders>
          </w:tcPr>
          <w:p w14:paraId="0CC66F11" w14:textId="77777777" w:rsidR="000403A4" w:rsidRPr="00141B19" w:rsidRDefault="000403A4" w:rsidP="00141B19">
            <w:pPr>
              <w:kinsoku w:val="0"/>
              <w:overflowPunct w:val="0"/>
              <w:autoSpaceDE w:val="0"/>
              <w:autoSpaceDN w:val="0"/>
              <w:adjustRightInd w:val="0"/>
              <w:spacing w:before="32" w:after="0" w:line="240" w:lineRule="auto"/>
              <w:ind w:left="7"/>
              <w:jc w:val="center"/>
              <w:rPr>
                <w:lang w:eastAsia="en-US"/>
              </w:rPr>
            </w:pPr>
            <w:r w:rsidRPr="00141B19">
              <w:rPr>
                <w:lang w:eastAsia="en-US"/>
              </w:rPr>
              <w:t>0</w:t>
            </w:r>
          </w:p>
          <w:p w14:paraId="339F9B0B" w14:textId="77777777" w:rsidR="000403A4" w:rsidRPr="00141B19" w:rsidRDefault="000403A4" w:rsidP="00141B19">
            <w:pPr>
              <w:kinsoku w:val="0"/>
              <w:overflowPunct w:val="0"/>
              <w:autoSpaceDE w:val="0"/>
              <w:autoSpaceDN w:val="0"/>
              <w:adjustRightInd w:val="0"/>
              <w:spacing w:before="42" w:after="0" w:line="240" w:lineRule="auto"/>
              <w:ind w:left="7"/>
              <w:jc w:val="center"/>
              <w:rPr>
                <w:lang w:eastAsia="en-US"/>
              </w:rPr>
            </w:pPr>
            <w:r w:rsidRPr="00141B19">
              <w:rPr>
                <w:lang w:eastAsia="en-US"/>
              </w:rPr>
              <w:t>0</w:t>
            </w:r>
          </w:p>
          <w:p w14:paraId="0D0BD3DC"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0</w:t>
            </w:r>
          </w:p>
        </w:tc>
      </w:tr>
      <w:tr w:rsidR="000403A4" w:rsidRPr="00141B19" w14:paraId="68654289" w14:textId="77777777" w:rsidTr="00141B19">
        <w:trPr>
          <w:cantSplit/>
          <w:trHeight w:val="918"/>
        </w:trPr>
        <w:tc>
          <w:tcPr>
            <w:tcW w:w="2851" w:type="dxa"/>
            <w:tcBorders>
              <w:top w:val="single" w:sz="4" w:space="0" w:color="000000"/>
              <w:left w:val="single" w:sz="4" w:space="0" w:color="000000"/>
              <w:bottom w:val="single" w:sz="4" w:space="0" w:color="000000"/>
              <w:right w:val="single" w:sz="4" w:space="0" w:color="000000"/>
            </w:tcBorders>
          </w:tcPr>
          <w:p w14:paraId="27E5A793" w14:textId="50F9076B" w:rsidR="000403A4" w:rsidRPr="00141B19" w:rsidRDefault="000403A4" w:rsidP="00141B19">
            <w:pPr>
              <w:kinsoku w:val="0"/>
              <w:overflowPunct w:val="0"/>
              <w:autoSpaceDE w:val="0"/>
              <w:autoSpaceDN w:val="0"/>
              <w:adjustRightInd w:val="0"/>
              <w:spacing w:before="39" w:after="0" w:line="240" w:lineRule="auto"/>
              <w:ind w:left="107"/>
              <w:jc w:val="left"/>
              <w:rPr>
                <w:b/>
                <w:bCs/>
                <w:lang w:eastAsia="en-US"/>
              </w:rPr>
            </w:pPr>
            <w:r w:rsidRPr="00141B19">
              <w:rPr>
                <w:b/>
                <w:bCs/>
              </w:rPr>
              <w:t>Заболевания опорно-двигательного аппарата и соединительной ткани</w:t>
            </w:r>
          </w:p>
        </w:tc>
        <w:tc>
          <w:tcPr>
            <w:tcW w:w="3060" w:type="dxa"/>
            <w:tcBorders>
              <w:top w:val="single" w:sz="4" w:space="0" w:color="000000"/>
              <w:left w:val="single" w:sz="4" w:space="0" w:color="000000"/>
              <w:bottom w:val="single" w:sz="4" w:space="0" w:color="000000"/>
              <w:right w:val="single" w:sz="4" w:space="0" w:color="000000"/>
            </w:tcBorders>
          </w:tcPr>
          <w:p w14:paraId="318875F3" w14:textId="77777777" w:rsidR="000403A4" w:rsidRPr="00141B19" w:rsidRDefault="000403A4" w:rsidP="00141B19">
            <w:pPr>
              <w:kinsoku w:val="0"/>
              <w:overflowPunct w:val="0"/>
              <w:autoSpaceDE w:val="0"/>
              <w:autoSpaceDN w:val="0"/>
              <w:adjustRightInd w:val="0"/>
              <w:spacing w:before="32" w:after="0" w:line="240" w:lineRule="auto"/>
              <w:ind w:left="107" w:right="467"/>
              <w:jc w:val="left"/>
              <w:rPr>
                <w:lang w:eastAsia="en-US"/>
              </w:rPr>
            </w:pPr>
            <w:r w:rsidRPr="00141B19">
              <w:rPr>
                <w:lang w:eastAsia="en-US"/>
              </w:rPr>
              <w:t>Скелетно-мышечная боль</w:t>
            </w:r>
          </w:p>
          <w:p w14:paraId="5B21BD8C" w14:textId="77777777" w:rsidR="000403A4" w:rsidRPr="00141B19" w:rsidRDefault="000403A4" w:rsidP="00141B19">
            <w:pPr>
              <w:kinsoku w:val="0"/>
              <w:overflowPunct w:val="0"/>
              <w:autoSpaceDE w:val="0"/>
              <w:autoSpaceDN w:val="0"/>
              <w:adjustRightInd w:val="0"/>
              <w:spacing w:before="32" w:after="0" w:line="240" w:lineRule="auto"/>
              <w:ind w:left="107" w:right="467"/>
              <w:jc w:val="left"/>
              <w:rPr>
                <w:lang w:eastAsia="en-US"/>
              </w:rPr>
            </w:pPr>
            <w:r w:rsidRPr="00141B19">
              <w:rPr>
                <w:lang w:eastAsia="en-US"/>
              </w:rPr>
              <w:t>Артралгия</w:t>
            </w:r>
          </w:p>
          <w:p w14:paraId="1908A322" w14:textId="38718EA2" w:rsidR="000403A4" w:rsidRPr="00141B19" w:rsidRDefault="000403A4" w:rsidP="00141B19">
            <w:pPr>
              <w:kinsoku w:val="0"/>
              <w:overflowPunct w:val="0"/>
              <w:autoSpaceDE w:val="0"/>
              <w:autoSpaceDN w:val="0"/>
              <w:adjustRightInd w:val="0"/>
              <w:spacing w:after="0" w:line="240" w:lineRule="auto"/>
              <w:ind w:left="107"/>
              <w:jc w:val="left"/>
              <w:rPr>
                <w:lang w:eastAsia="en-US"/>
              </w:rPr>
            </w:pPr>
            <w:r w:rsidRPr="00141B19">
              <w:rPr>
                <w:lang w:eastAsia="en-US"/>
              </w:rPr>
              <w:t>Мышечные спазмы</w:t>
            </w:r>
          </w:p>
        </w:tc>
        <w:tc>
          <w:tcPr>
            <w:tcW w:w="1764" w:type="dxa"/>
            <w:tcBorders>
              <w:top w:val="single" w:sz="4" w:space="0" w:color="000000"/>
              <w:left w:val="single" w:sz="4" w:space="0" w:color="000000"/>
              <w:bottom w:val="single" w:sz="4" w:space="0" w:color="000000"/>
              <w:right w:val="single" w:sz="4" w:space="0" w:color="000000"/>
            </w:tcBorders>
          </w:tcPr>
          <w:p w14:paraId="7B671BDA" w14:textId="77777777" w:rsidR="000403A4" w:rsidRPr="00141B19" w:rsidRDefault="000403A4" w:rsidP="00141B19">
            <w:pPr>
              <w:kinsoku w:val="0"/>
              <w:overflowPunct w:val="0"/>
              <w:autoSpaceDE w:val="0"/>
              <w:autoSpaceDN w:val="0"/>
              <w:adjustRightInd w:val="0"/>
              <w:spacing w:before="32" w:after="0" w:line="240" w:lineRule="auto"/>
              <w:ind w:left="137" w:right="130"/>
              <w:jc w:val="center"/>
              <w:rPr>
                <w:spacing w:val="-6"/>
                <w:lang w:eastAsia="en-US"/>
              </w:rPr>
            </w:pPr>
            <w:r w:rsidRPr="00141B19">
              <w:rPr>
                <w:spacing w:val="-6"/>
                <w:lang w:eastAsia="en-US"/>
              </w:rPr>
              <w:t>25</w:t>
            </w:r>
          </w:p>
          <w:p w14:paraId="3DA4657E" w14:textId="77777777" w:rsidR="000403A4" w:rsidRPr="00141B19" w:rsidRDefault="000403A4" w:rsidP="00141B19">
            <w:pPr>
              <w:kinsoku w:val="0"/>
              <w:overflowPunct w:val="0"/>
              <w:autoSpaceDE w:val="0"/>
              <w:autoSpaceDN w:val="0"/>
              <w:adjustRightInd w:val="0"/>
              <w:spacing w:before="42" w:after="0" w:line="240" w:lineRule="auto"/>
              <w:ind w:left="137" w:right="130"/>
              <w:jc w:val="center"/>
              <w:rPr>
                <w:spacing w:val="-6"/>
                <w:lang w:eastAsia="en-US"/>
              </w:rPr>
            </w:pPr>
            <w:r w:rsidRPr="00141B19">
              <w:rPr>
                <w:spacing w:val="-6"/>
                <w:lang w:eastAsia="en-US"/>
              </w:rPr>
              <w:t>24</w:t>
            </w:r>
          </w:p>
          <w:p w14:paraId="66D670CE"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18</w:t>
            </w:r>
          </w:p>
        </w:tc>
        <w:tc>
          <w:tcPr>
            <w:tcW w:w="1764" w:type="dxa"/>
            <w:tcBorders>
              <w:top w:val="single" w:sz="4" w:space="0" w:color="000000"/>
              <w:left w:val="single" w:sz="4" w:space="0" w:color="000000"/>
              <w:bottom w:val="single" w:sz="4" w:space="0" w:color="000000"/>
              <w:right w:val="single" w:sz="4" w:space="0" w:color="000000"/>
            </w:tcBorders>
          </w:tcPr>
          <w:p w14:paraId="4BB28D77" w14:textId="77777777" w:rsidR="000403A4" w:rsidRPr="00141B19" w:rsidRDefault="000403A4" w:rsidP="00141B19">
            <w:pPr>
              <w:kinsoku w:val="0"/>
              <w:overflowPunct w:val="0"/>
              <w:autoSpaceDE w:val="0"/>
              <w:autoSpaceDN w:val="0"/>
              <w:adjustRightInd w:val="0"/>
              <w:spacing w:before="32" w:after="0" w:line="240" w:lineRule="auto"/>
              <w:ind w:left="7"/>
              <w:jc w:val="center"/>
              <w:rPr>
                <w:lang w:eastAsia="en-US"/>
              </w:rPr>
            </w:pPr>
            <w:r w:rsidRPr="00141B19">
              <w:rPr>
                <w:lang w:eastAsia="en-US"/>
              </w:rPr>
              <w:t>6</w:t>
            </w:r>
          </w:p>
          <w:p w14:paraId="1BE9E706" w14:textId="77777777" w:rsidR="000403A4" w:rsidRPr="00141B19" w:rsidRDefault="000403A4" w:rsidP="00141B19">
            <w:pPr>
              <w:kinsoku w:val="0"/>
              <w:overflowPunct w:val="0"/>
              <w:autoSpaceDE w:val="0"/>
              <w:autoSpaceDN w:val="0"/>
              <w:adjustRightInd w:val="0"/>
              <w:spacing w:before="42" w:after="0" w:line="240" w:lineRule="auto"/>
              <w:ind w:left="7"/>
              <w:jc w:val="center"/>
              <w:rPr>
                <w:lang w:eastAsia="en-US"/>
              </w:rPr>
            </w:pPr>
            <w:r w:rsidRPr="00141B19">
              <w:rPr>
                <w:lang w:eastAsia="en-US"/>
              </w:rPr>
              <w:t>0</w:t>
            </w:r>
          </w:p>
          <w:p w14:paraId="77508E05"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2</w:t>
            </w:r>
          </w:p>
        </w:tc>
      </w:tr>
      <w:tr w:rsidR="000403A4" w:rsidRPr="00141B19" w14:paraId="3E74E6F7" w14:textId="77777777" w:rsidTr="00141B19">
        <w:trPr>
          <w:cantSplit/>
          <w:trHeight w:val="594"/>
        </w:trPr>
        <w:tc>
          <w:tcPr>
            <w:tcW w:w="2851" w:type="dxa"/>
            <w:tcBorders>
              <w:top w:val="single" w:sz="4" w:space="0" w:color="000000"/>
              <w:left w:val="single" w:sz="4" w:space="0" w:color="000000"/>
              <w:bottom w:val="single" w:sz="4" w:space="0" w:color="000000"/>
              <w:right w:val="single" w:sz="4" w:space="0" w:color="000000"/>
            </w:tcBorders>
          </w:tcPr>
          <w:p w14:paraId="0FB67131" w14:textId="64A75381" w:rsidR="000403A4" w:rsidRPr="00141B19" w:rsidRDefault="000403A4" w:rsidP="00141B19">
            <w:pPr>
              <w:kinsoku w:val="0"/>
              <w:overflowPunct w:val="0"/>
              <w:autoSpaceDE w:val="0"/>
              <w:autoSpaceDN w:val="0"/>
              <w:adjustRightInd w:val="0"/>
              <w:spacing w:before="39" w:after="0" w:line="240" w:lineRule="auto"/>
              <w:ind w:left="107"/>
              <w:jc w:val="left"/>
              <w:rPr>
                <w:b/>
                <w:bCs/>
                <w:lang w:eastAsia="en-US"/>
              </w:rPr>
            </w:pPr>
            <w:r w:rsidRPr="00141B19">
              <w:rPr>
                <w:b/>
                <w:bCs/>
              </w:rPr>
              <w:t>Нарушения нервной системы</w:t>
            </w:r>
          </w:p>
        </w:tc>
        <w:tc>
          <w:tcPr>
            <w:tcW w:w="3060" w:type="dxa"/>
            <w:tcBorders>
              <w:top w:val="single" w:sz="4" w:space="0" w:color="000000"/>
              <w:left w:val="single" w:sz="4" w:space="0" w:color="000000"/>
              <w:bottom w:val="single" w:sz="4" w:space="0" w:color="000000"/>
              <w:right w:val="single" w:sz="4" w:space="0" w:color="000000"/>
            </w:tcBorders>
          </w:tcPr>
          <w:p w14:paraId="5373B260" w14:textId="77777777" w:rsidR="000403A4" w:rsidRPr="00141B19" w:rsidRDefault="000403A4" w:rsidP="00141B19">
            <w:pPr>
              <w:tabs>
                <w:tab w:val="left" w:pos="1432"/>
              </w:tabs>
              <w:kinsoku w:val="0"/>
              <w:overflowPunct w:val="0"/>
              <w:autoSpaceDE w:val="0"/>
              <w:autoSpaceDN w:val="0"/>
              <w:adjustRightInd w:val="0"/>
              <w:spacing w:before="34" w:after="0" w:line="240" w:lineRule="auto"/>
              <w:ind w:left="107" w:right="480"/>
              <w:jc w:val="left"/>
              <w:rPr>
                <w:spacing w:val="-2"/>
                <w:lang w:eastAsia="en-US"/>
              </w:rPr>
            </w:pPr>
            <w:r w:rsidRPr="00141B19">
              <w:rPr>
                <w:spacing w:val="-2"/>
                <w:lang w:eastAsia="en-US"/>
              </w:rPr>
              <w:t>Головокружение</w:t>
            </w:r>
          </w:p>
          <w:p w14:paraId="65211C19" w14:textId="188EF7A7" w:rsidR="000403A4" w:rsidRPr="00141B19" w:rsidRDefault="000403A4" w:rsidP="00141B19">
            <w:pPr>
              <w:tabs>
                <w:tab w:val="left" w:pos="1432"/>
              </w:tabs>
              <w:kinsoku w:val="0"/>
              <w:overflowPunct w:val="0"/>
              <w:autoSpaceDE w:val="0"/>
              <w:autoSpaceDN w:val="0"/>
              <w:adjustRightInd w:val="0"/>
              <w:spacing w:before="34" w:after="0" w:line="240" w:lineRule="auto"/>
              <w:ind w:left="107" w:right="480"/>
              <w:jc w:val="left"/>
              <w:rPr>
                <w:spacing w:val="-2"/>
                <w:lang w:eastAsia="en-US"/>
              </w:rPr>
            </w:pPr>
            <w:r w:rsidRPr="00141B19">
              <w:rPr>
                <w:spacing w:val="-2"/>
                <w:lang w:eastAsia="en-US"/>
              </w:rPr>
              <w:t>Головная боль</w:t>
            </w:r>
          </w:p>
        </w:tc>
        <w:tc>
          <w:tcPr>
            <w:tcW w:w="1764" w:type="dxa"/>
            <w:tcBorders>
              <w:top w:val="single" w:sz="4" w:space="0" w:color="000000"/>
              <w:left w:val="single" w:sz="4" w:space="0" w:color="000000"/>
              <w:bottom w:val="single" w:sz="4" w:space="0" w:color="000000"/>
              <w:right w:val="single" w:sz="4" w:space="0" w:color="000000"/>
            </w:tcBorders>
          </w:tcPr>
          <w:p w14:paraId="423FC6DF" w14:textId="77777777" w:rsidR="000403A4" w:rsidRPr="00141B19" w:rsidRDefault="000403A4" w:rsidP="00141B19">
            <w:pPr>
              <w:kinsoku w:val="0"/>
              <w:overflowPunct w:val="0"/>
              <w:autoSpaceDE w:val="0"/>
              <w:autoSpaceDN w:val="0"/>
              <w:adjustRightInd w:val="0"/>
              <w:spacing w:before="34" w:after="0" w:line="240" w:lineRule="auto"/>
              <w:ind w:left="137" w:right="130"/>
              <w:jc w:val="center"/>
              <w:rPr>
                <w:spacing w:val="-6"/>
                <w:lang w:eastAsia="en-US"/>
              </w:rPr>
            </w:pPr>
            <w:r w:rsidRPr="00141B19">
              <w:rPr>
                <w:spacing w:val="-6"/>
                <w:lang w:eastAsia="en-US"/>
              </w:rPr>
              <w:t>20</w:t>
            </w:r>
          </w:p>
          <w:p w14:paraId="23BD200C" w14:textId="77777777" w:rsidR="000403A4" w:rsidRPr="00141B19" w:rsidRDefault="000403A4" w:rsidP="00141B19">
            <w:pPr>
              <w:kinsoku w:val="0"/>
              <w:overflowPunct w:val="0"/>
              <w:autoSpaceDE w:val="0"/>
              <w:autoSpaceDN w:val="0"/>
              <w:adjustRightInd w:val="0"/>
              <w:spacing w:before="40" w:after="0" w:line="240" w:lineRule="auto"/>
              <w:ind w:left="137" w:right="130"/>
              <w:jc w:val="center"/>
              <w:rPr>
                <w:spacing w:val="-6"/>
                <w:lang w:eastAsia="en-US"/>
              </w:rPr>
            </w:pPr>
            <w:r w:rsidRPr="00141B19">
              <w:rPr>
                <w:spacing w:val="-6"/>
                <w:lang w:eastAsia="en-US"/>
              </w:rPr>
              <w:t>18</w:t>
            </w:r>
          </w:p>
        </w:tc>
        <w:tc>
          <w:tcPr>
            <w:tcW w:w="1764" w:type="dxa"/>
            <w:tcBorders>
              <w:top w:val="single" w:sz="4" w:space="0" w:color="000000"/>
              <w:left w:val="single" w:sz="4" w:space="0" w:color="000000"/>
              <w:bottom w:val="single" w:sz="4" w:space="0" w:color="000000"/>
              <w:right w:val="single" w:sz="4" w:space="0" w:color="000000"/>
            </w:tcBorders>
          </w:tcPr>
          <w:p w14:paraId="29832754" w14:textId="77777777" w:rsidR="000403A4" w:rsidRPr="00141B19" w:rsidRDefault="000403A4" w:rsidP="00141B19">
            <w:pPr>
              <w:kinsoku w:val="0"/>
              <w:overflowPunct w:val="0"/>
              <w:autoSpaceDE w:val="0"/>
              <w:autoSpaceDN w:val="0"/>
              <w:adjustRightInd w:val="0"/>
              <w:spacing w:before="34" w:after="0" w:line="240" w:lineRule="auto"/>
              <w:ind w:left="7"/>
              <w:jc w:val="center"/>
              <w:rPr>
                <w:lang w:eastAsia="en-US"/>
              </w:rPr>
            </w:pPr>
            <w:r w:rsidRPr="00141B19">
              <w:rPr>
                <w:lang w:eastAsia="en-US"/>
              </w:rPr>
              <w:t>0</w:t>
            </w:r>
          </w:p>
          <w:p w14:paraId="2788997C" w14:textId="77777777" w:rsidR="000403A4" w:rsidRPr="00141B19" w:rsidRDefault="000403A4" w:rsidP="00141B19">
            <w:pPr>
              <w:kinsoku w:val="0"/>
              <w:overflowPunct w:val="0"/>
              <w:autoSpaceDE w:val="0"/>
              <w:autoSpaceDN w:val="0"/>
              <w:adjustRightInd w:val="0"/>
              <w:spacing w:before="40" w:after="0" w:line="240" w:lineRule="auto"/>
              <w:ind w:left="7"/>
              <w:jc w:val="center"/>
              <w:rPr>
                <w:lang w:eastAsia="en-US"/>
              </w:rPr>
            </w:pPr>
            <w:r w:rsidRPr="00141B19">
              <w:rPr>
                <w:lang w:eastAsia="en-US"/>
              </w:rPr>
              <w:t>2</w:t>
            </w:r>
          </w:p>
        </w:tc>
      </w:tr>
      <w:tr w:rsidR="000403A4" w:rsidRPr="00141B19" w14:paraId="3BA46045" w14:textId="77777777" w:rsidTr="00141B19">
        <w:trPr>
          <w:cantSplit/>
          <w:trHeight w:val="587"/>
        </w:trPr>
        <w:tc>
          <w:tcPr>
            <w:tcW w:w="2851" w:type="dxa"/>
            <w:tcBorders>
              <w:top w:val="single" w:sz="4" w:space="0" w:color="000000"/>
              <w:left w:val="single" w:sz="4" w:space="0" w:color="000000"/>
              <w:bottom w:val="single" w:sz="4" w:space="0" w:color="000000"/>
              <w:right w:val="single" w:sz="4" w:space="0" w:color="000000"/>
            </w:tcBorders>
          </w:tcPr>
          <w:p w14:paraId="25CD5F0F" w14:textId="396B9AF0" w:rsidR="000403A4" w:rsidRPr="00141B19" w:rsidRDefault="000403A4" w:rsidP="00141B19">
            <w:pPr>
              <w:kinsoku w:val="0"/>
              <w:overflowPunct w:val="0"/>
              <w:autoSpaceDE w:val="0"/>
              <w:autoSpaceDN w:val="0"/>
              <w:adjustRightInd w:val="0"/>
              <w:spacing w:before="41" w:after="0" w:line="240" w:lineRule="auto"/>
              <w:ind w:left="107"/>
              <w:jc w:val="left"/>
              <w:rPr>
                <w:b/>
                <w:bCs/>
                <w:spacing w:val="-2"/>
                <w:lang w:eastAsia="en-US"/>
              </w:rPr>
            </w:pPr>
            <w:r w:rsidRPr="00141B19">
              <w:rPr>
                <w:b/>
                <w:bCs/>
                <w:lang w:eastAsia="en-US"/>
              </w:rPr>
              <w:t>Нарушения обмена веществ и питания</w:t>
            </w:r>
          </w:p>
        </w:tc>
        <w:tc>
          <w:tcPr>
            <w:tcW w:w="3060" w:type="dxa"/>
            <w:tcBorders>
              <w:top w:val="single" w:sz="4" w:space="0" w:color="000000"/>
              <w:left w:val="single" w:sz="4" w:space="0" w:color="000000"/>
              <w:bottom w:val="single" w:sz="4" w:space="0" w:color="000000"/>
              <w:right w:val="single" w:sz="4" w:space="0" w:color="000000"/>
            </w:tcBorders>
          </w:tcPr>
          <w:p w14:paraId="52C4874F" w14:textId="59431F4D" w:rsidR="000403A4" w:rsidRPr="00141B19" w:rsidRDefault="000403A4" w:rsidP="00141B19">
            <w:pPr>
              <w:kinsoku w:val="0"/>
              <w:overflowPunct w:val="0"/>
              <w:autoSpaceDE w:val="0"/>
              <w:autoSpaceDN w:val="0"/>
              <w:adjustRightInd w:val="0"/>
              <w:spacing w:before="34" w:after="0" w:line="240" w:lineRule="auto"/>
              <w:ind w:left="107"/>
              <w:jc w:val="left"/>
              <w:rPr>
                <w:lang w:eastAsia="en-US"/>
              </w:rPr>
            </w:pPr>
            <w:r w:rsidRPr="00141B19">
              <w:rPr>
                <w:lang w:eastAsia="en-US"/>
              </w:rPr>
              <w:t>Снижение аппетита</w:t>
            </w:r>
          </w:p>
        </w:tc>
        <w:tc>
          <w:tcPr>
            <w:tcW w:w="1764" w:type="dxa"/>
            <w:tcBorders>
              <w:top w:val="single" w:sz="4" w:space="0" w:color="000000"/>
              <w:left w:val="single" w:sz="4" w:space="0" w:color="000000"/>
              <w:bottom w:val="single" w:sz="4" w:space="0" w:color="000000"/>
              <w:right w:val="single" w:sz="4" w:space="0" w:color="000000"/>
            </w:tcBorders>
          </w:tcPr>
          <w:p w14:paraId="5887B8C4" w14:textId="77777777" w:rsidR="000403A4" w:rsidRPr="00141B19" w:rsidRDefault="000403A4" w:rsidP="00141B19">
            <w:pPr>
              <w:kinsoku w:val="0"/>
              <w:overflowPunct w:val="0"/>
              <w:autoSpaceDE w:val="0"/>
              <w:autoSpaceDN w:val="0"/>
              <w:adjustRightInd w:val="0"/>
              <w:spacing w:before="34" w:after="0" w:line="240" w:lineRule="auto"/>
              <w:ind w:left="136" w:right="130"/>
              <w:jc w:val="center"/>
              <w:rPr>
                <w:spacing w:val="-6"/>
                <w:lang w:eastAsia="en-US"/>
              </w:rPr>
            </w:pPr>
            <w:r w:rsidRPr="00141B19">
              <w:rPr>
                <w:spacing w:val="-6"/>
                <w:lang w:eastAsia="en-US"/>
              </w:rPr>
              <w:t>16</w:t>
            </w:r>
          </w:p>
        </w:tc>
        <w:tc>
          <w:tcPr>
            <w:tcW w:w="1764" w:type="dxa"/>
            <w:tcBorders>
              <w:top w:val="single" w:sz="4" w:space="0" w:color="000000"/>
              <w:left w:val="single" w:sz="4" w:space="0" w:color="000000"/>
              <w:bottom w:val="single" w:sz="4" w:space="0" w:color="000000"/>
              <w:right w:val="single" w:sz="4" w:space="0" w:color="000000"/>
            </w:tcBorders>
          </w:tcPr>
          <w:p w14:paraId="69C81396" w14:textId="77777777" w:rsidR="000403A4" w:rsidRPr="00141B19" w:rsidRDefault="000403A4" w:rsidP="00141B19">
            <w:pPr>
              <w:kinsoku w:val="0"/>
              <w:overflowPunct w:val="0"/>
              <w:autoSpaceDE w:val="0"/>
              <w:autoSpaceDN w:val="0"/>
              <w:adjustRightInd w:val="0"/>
              <w:spacing w:before="34" w:after="0" w:line="240" w:lineRule="auto"/>
              <w:ind w:right="816"/>
              <w:jc w:val="right"/>
              <w:rPr>
                <w:lang w:eastAsia="en-US"/>
              </w:rPr>
            </w:pPr>
            <w:r w:rsidRPr="00141B19">
              <w:rPr>
                <w:lang w:eastAsia="en-US"/>
              </w:rPr>
              <w:t>2</w:t>
            </w:r>
          </w:p>
        </w:tc>
      </w:tr>
      <w:tr w:rsidR="000403A4" w:rsidRPr="00141B19" w14:paraId="05AE2793" w14:textId="77777777" w:rsidTr="00141B19">
        <w:trPr>
          <w:cantSplit/>
          <w:trHeight w:val="585"/>
        </w:trPr>
        <w:tc>
          <w:tcPr>
            <w:tcW w:w="2851" w:type="dxa"/>
            <w:tcBorders>
              <w:top w:val="single" w:sz="4" w:space="0" w:color="000000"/>
              <w:left w:val="single" w:sz="4" w:space="0" w:color="000000"/>
              <w:bottom w:val="single" w:sz="4" w:space="0" w:color="000000"/>
              <w:right w:val="single" w:sz="4" w:space="0" w:color="000000"/>
            </w:tcBorders>
          </w:tcPr>
          <w:p w14:paraId="2C0E1DCB" w14:textId="4DF1BFA3" w:rsidR="000403A4" w:rsidRPr="00141B19" w:rsidRDefault="000403A4" w:rsidP="00141B19">
            <w:pPr>
              <w:kinsoku w:val="0"/>
              <w:overflowPunct w:val="0"/>
              <w:autoSpaceDE w:val="0"/>
              <w:autoSpaceDN w:val="0"/>
              <w:adjustRightInd w:val="0"/>
              <w:spacing w:before="39" w:after="0" w:line="240" w:lineRule="auto"/>
              <w:ind w:left="107" w:right="738"/>
              <w:jc w:val="left"/>
              <w:rPr>
                <w:b/>
                <w:bCs/>
                <w:lang w:eastAsia="en-US"/>
              </w:rPr>
            </w:pPr>
            <w:r w:rsidRPr="00141B19">
              <w:rPr>
                <w:b/>
                <w:bCs/>
                <w:lang w:eastAsia="en-US"/>
              </w:rPr>
              <w:t>Новообразования доброкачественны, злокачественные, неуточненные</w:t>
            </w:r>
          </w:p>
        </w:tc>
        <w:tc>
          <w:tcPr>
            <w:tcW w:w="3060" w:type="dxa"/>
            <w:tcBorders>
              <w:top w:val="single" w:sz="4" w:space="0" w:color="000000"/>
              <w:left w:val="single" w:sz="4" w:space="0" w:color="000000"/>
              <w:bottom w:val="single" w:sz="4" w:space="0" w:color="000000"/>
              <w:right w:val="single" w:sz="4" w:space="0" w:color="000000"/>
            </w:tcBorders>
          </w:tcPr>
          <w:p w14:paraId="3499CFB6" w14:textId="591F2B69" w:rsidR="000403A4" w:rsidRPr="00141B19" w:rsidRDefault="000403A4" w:rsidP="00141B19">
            <w:pPr>
              <w:kinsoku w:val="0"/>
              <w:overflowPunct w:val="0"/>
              <w:autoSpaceDE w:val="0"/>
              <w:autoSpaceDN w:val="0"/>
              <w:adjustRightInd w:val="0"/>
              <w:spacing w:before="32" w:after="0" w:line="240" w:lineRule="auto"/>
              <w:ind w:left="107"/>
              <w:jc w:val="left"/>
              <w:rPr>
                <w:lang w:eastAsia="en-US"/>
              </w:rPr>
            </w:pPr>
            <w:r w:rsidRPr="00141B19">
              <w:rPr>
                <w:lang w:eastAsia="en-US"/>
              </w:rPr>
              <w:t>Вторичные злокачественные новообразования*</w:t>
            </w:r>
          </w:p>
        </w:tc>
        <w:tc>
          <w:tcPr>
            <w:tcW w:w="1764" w:type="dxa"/>
            <w:tcBorders>
              <w:top w:val="single" w:sz="4" w:space="0" w:color="000000"/>
              <w:left w:val="single" w:sz="4" w:space="0" w:color="000000"/>
              <w:bottom w:val="single" w:sz="4" w:space="0" w:color="000000"/>
              <w:right w:val="single" w:sz="4" w:space="0" w:color="000000"/>
            </w:tcBorders>
          </w:tcPr>
          <w:p w14:paraId="0BC2403A" w14:textId="77777777" w:rsidR="000403A4" w:rsidRPr="00141B19" w:rsidRDefault="000403A4" w:rsidP="00141B19">
            <w:pPr>
              <w:kinsoku w:val="0"/>
              <w:overflowPunct w:val="0"/>
              <w:autoSpaceDE w:val="0"/>
              <w:autoSpaceDN w:val="0"/>
              <w:adjustRightInd w:val="0"/>
              <w:spacing w:before="32" w:after="0" w:line="240" w:lineRule="auto"/>
              <w:ind w:left="137" w:right="130"/>
              <w:jc w:val="center"/>
              <w:rPr>
                <w:spacing w:val="-4"/>
                <w:lang w:eastAsia="en-US"/>
              </w:rPr>
            </w:pPr>
            <w:r w:rsidRPr="00141B19">
              <w:rPr>
                <w:spacing w:val="-4"/>
                <w:lang w:eastAsia="en-US"/>
              </w:rPr>
              <w:t>12*</w:t>
            </w:r>
          </w:p>
        </w:tc>
        <w:tc>
          <w:tcPr>
            <w:tcW w:w="1764" w:type="dxa"/>
            <w:tcBorders>
              <w:top w:val="single" w:sz="4" w:space="0" w:color="000000"/>
              <w:left w:val="single" w:sz="4" w:space="0" w:color="000000"/>
              <w:bottom w:val="single" w:sz="4" w:space="0" w:color="000000"/>
              <w:right w:val="single" w:sz="4" w:space="0" w:color="000000"/>
            </w:tcBorders>
          </w:tcPr>
          <w:p w14:paraId="3626B302" w14:textId="77777777" w:rsidR="000403A4" w:rsidRPr="00141B19" w:rsidRDefault="000403A4" w:rsidP="00141B19">
            <w:pPr>
              <w:kinsoku w:val="0"/>
              <w:overflowPunct w:val="0"/>
              <w:autoSpaceDE w:val="0"/>
              <w:autoSpaceDN w:val="0"/>
              <w:adjustRightInd w:val="0"/>
              <w:spacing w:before="32" w:after="0" w:line="240" w:lineRule="auto"/>
              <w:ind w:right="816"/>
              <w:jc w:val="right"/>
              <w:rPr>
                <w:lang w:eastAsia="en-US"/>
              </w:rPr>
            </w:pPr>
            <w:r w:rsidRPr="00141B19">
              <w:rPr>
                <w:lang w:eastAsia="en-US"/>
              </w:rPr>
              <w:t>0</w:t>
            </w:r>
          </w:p>
        </w:tc>
      </w:tr>
      <w:tr w:rsidR="000403A4" w:rsidRPr="00141B19" w14:paraId="32ABB7BB" w14:textId="77777777" w:rsidTr="00141B19">
        <w:trPr>
          <w:cantSplit/>
          <w:trHeight w:val="324"/>
        </w:trPr>
        <w:tc>
          <w:tcPr>
            <w:tcW w:w="2851" w:type="dxa"/>
            <w:tcBorders>
              <w:top w:val="single" w:sz="4" w:space="0" w:color="000000"/>
              <w:left w:val="single" w:sz="4" w:space="0" w:color="000000"/>
              <w:bottom w:val="single" w:sz="4" w:space="0" w:color="000000"/>
              <w:right w:val="single" w:sz="4" w:space="0" w:color="000000"/>
            </w:tcBorders>
          </w:tcPr>
          <w:p w14:paraId="0530EFB3" w14:textId="213DA22F" w:rsidR="000403A4" w:rsidRPr="00141B19" w:rsidRDefault="000403A4" w:rsidP="00141B19">
            <w:pPr>
              <w:kinsoku w:val="0"/>
              <w:overflowPunct w:val="0"/>
              <w:autoSpaceDE w:val="0"/>
              <w:autoSpaceDN w:val="0"/>
              <w:adjustRightInd w:val="0"/>
              <w:spacing w:before="37" w:after="0" w:line="240" w:lineRule="auto"/>
              <w:ind w:left="107"/>
              <w:jc w:val="left"/>
              <w:rPr>
                <w:b/>
                <w:bCs/>
                <w:lang w:eastAsia="en-US"/>
              </w:rPr>
            </w:pPr>
            <w:r w:rsidRPr="00141B19">
              <w:rPr>
                <w:b/>
                <w:bCs/>
                <w:lang w:eastAsia="en-US"/>
              </w:rPr>
              <w:lastRenderedPageBreak/>
              <w:t>Сосудистые расстройства</w:t>
            </w:r>
          </w:p>
        </w:tc>
        <w:tc>
          <w:tcPr>
            <w:tcW w:w="3060" w:type="dxa"/>
            <w:tcBorders>
              <w:top w:val="single" w:sz="4" w:space="0" w:color="000000"/>
              <w:left w:val="single" w:sz="4" w:space="0" w:color="000000"/>
              <w:bottom w:val="single" w:sz="4" w:space="0" w:color="000000"/>
              <w:right w:val="single" w:sz="4" w:space="0" w:color="000000"/>
            </w:tcBorders>
          </w:tcPr>
          <w:p w14:paraId="41684978" w14:textId="3FC6F20A" w:rsidR="000403A4" w:rsidRPr="00141B19" w:rsidRDefault="000403A4" w:rsidP="00141B19">
            <w:pPr>
              <w:kinsoku w:val="0"/>
              <w:overflowPunct w:val="0"/>
              <w:autoSpaceDE w:val="0"/>
              <w:autoSpaceDN w:val="0"/>
              <w:adjustRightInd w:val="0"/>
              <w:spacing w:before="32" w:after="0" w:line="240" w:lineRule="auto"/>
              <w:ind w:left="107"/>
              <w:jc w:val="left"/>
              <w:rPr>
                <w:spacing w:val="-2"/>
                <w:lang w:eastAsia="en-US"/>
              </w:rPr>
            </w:pPr>
            <w:r w:rsidRPr="00141B19">
              <w:rPr>
                <w:spacing w:val="-2"/>
                <w:lang w:eastAsia="en-US"/>
              </w:rPr>
              <w:t>Гипертония</w:t>
            </w:r>
          </w:p>
        </w:tc>
        <w:tc>
          <w:tcPr>
            <w:tcW w:w="1764" w:type="dxa"/>
            <w:tcBorders>
              <w:top w:val="single" w:sz="4" w:space="0" w:color="000000"/>
              <w:left w:val="single" w:sz="4" w:space="0" w:color="000000"/>
              <w:bottom w:val="single" w:sz="4" w:space="0" w:color="000000"/>
              <w:right w:val="single" w:sz="4" w:space="0" w:color="000000"/>
            </w:tcBorders>
          </w:tcPr>
          <w:p w14:paraId="58D75736" w14:textId="77777777" w:rsidR="000403A4" w:rsidRPr="00141B19" w:rsidRDefault="000403A4" w:rsidP="00141B19">
            <w:pPr>
              <w:kinsoku w:val="0"/>
              <w:overflowPunct w:val="0"/>
              <w:autoSpaceDE w:val="0"/>
              <w:autoSpaceDN w:val="0"/>
              <w:adjustRightInd w:val="0"/>
              <w:spacing w:before="32" w:after="0" w:line="240" w:lineRule="auto"/>
              <w:ind w:left="137" w:right="130"/>
              <w:jc w:val="center"/>
              <w:rPr>
                <w:spacing w:val="-6"/>
                <w:lang w:eastAsia="en-US"/>
              </w:rPr>
            </w:pPr>
            <w:r w:rsidRPr="00141B19">
              <w:rPr>
                <w:spacing w:val="-6"/>
                <w:lang w:eastAsia="en-US"/>
              </w:rPr>
              <w:t>16</w:t>
            </w:r>
          </w:p>
        </w:tc>
        <w:tc>
          <w:tcPr>
            <w:tcW w:w="1764" w:type="dxa"/>
            <w:tcBorders>
              <w:top w:val="single" w:sz="4" w:space="0" w:color="000000"/>
              <w:left w:val="single" w:sz="4" w:space="0" w:color="000000"/>
              <w:bottom w:val="single" w:sz="4" w:space="0" w:color="000000"/>
              <w:right w:val="single" w:sz="4" w:space="0" w:color="000000"/>
            </w:tcBorders>
          </w:tcPr>
          <w:p w14:paraId="58398B8E" w14:textId="77777777" w:rsidR="000403A4" w:rsidRPr="00141B19" w:rsidRDefault="000403A4" w:rsidP="00141B19">
            <w:pPr>
              <w:kinsoku w:val="0"/>
              <w:overflowPunct w:val="0"/>
              <w:autoSpaceDE w:val="0"/>
              <w:autoSpaceDN w:val="0"/>
              <w:adjustRightInd w:val="0"/>
              <w:spacing w:before="32" w:after="0" w:line="240" w:lineRule="auto"/>
              <w:ind w:right="816"/>
              <w:jc w:val="right"/>
              <w:rPr>
                <w:lang w:eastAsia="en-US"/>
              </w:rPr>
            </w:pPr>
            <w:r w:rsidRPr="00141B19">
              <w:rPr>
                <w:lang w:eastAsia="en-US"/>
              </w:rPr>
              <w:t>8</w:t>
            </w:r>
          </w:p>
        </w:tc>
      </w:tr>
      <w:tr w:rsidR="002B4915" w:rsidRPr="00141B19" w14:paraId="7FB7C241" w14:textId="77777777" w:rsidTr="00141B19">
        <w:trPr>
          <w:cantSplit/>
          <w:trHeight w:val="324"/>
        </w:trPr>
        <w:tc>
          <w:tcPr>
            <w:tcW w:w="9439" w:type="dxa"/>
            <w:gridSpan w:val="4"/>
            <w:tcBorders>
              <w:top w:val="single" w:sz="4" w:space="0" w:color="000000"/>
              <w:left w:val="single" w:sz="4" w:space="0" w:color="000000"/>
              <w:bottom w:val="single" w:sz="4" w:space="0" w:color="auto"/>
              <w:right w:val="single" w:sz="4" w:space="0" w:color="000000"/>
            </w:tcBorders>
          </w:tcPr>
          <w:p w14:paraId="19C2D301" w14:textId="77777777" w:rsidR="002B4915" w:rsidRPr="000A5CA8" w:rsidRDefault="002B4915" w:rsidP="00141B19">
            <w:pPr>
              <w:kinsoku w:val="0"/>
              <w:overflowPunct w:val="0"/>
              <w:autoSpaceDE w:val="0"/>
              <w:autoSpaceDN w:val="0"/>
              <w:adjustRightInd w:val="0"/>
              <w:spacing w:before="32" w:after="0" w:line="240" w:lineRule="auto"/>
              <w:ind w:right="816"/>
              <w:rPr>
                <w:b/>
                <w:sz w:val="20"/>
                <w:szCs w:val="20"/>
                <w:lang w:eastAsia="en-US"/>
              </w:rPr>
            </w:pPr>
            <w:r w:rsidRPr="000A5CA8">
              <w:rPr>
                <w:b/>
                <w:sz w:val="20"/>
                <w:szCs w:val="20"/>
                <w:lang w:eastAsia="en-US"/>
              </w:rPr>
              <w:t>Примечание:</w:t>
            </w:r>
          </w:p>
          <w:p w14:paraId="26A0BE78" w14:textId="31DF5759" w:rsidR="002B4915" w:rsidRPr="00141B19" w:rsidRDefault="002B4915" w:rsidP="00141B19">
            <w:pPr>
              <w:autoSpaceDE w:val="0"/>
              <w:autoSpaceDN w:val="0"/>
              <w:adjustRightInd w:val="0"/>
              <w:spacing w:after="0" w:line="240" w:lineRule="auto"/>
              <w:rPr>
                <w:lang w:eastAsia="en-US"/>
              </w:rPr>
            </w:pPr>
            <w:r w:rsidRPr="000A5CA8">
              <w:rPr>
                <w:color w:val="000000" w:themeColor="text1"/>
                <w:sz w:val="20"/>
                <w:szCs w:val="20"/>
              </w:rPr>
              <w:t>* Один пациент умер от гистиоцитарной саркомы.</w:t>
            </w:r>
          </w:p>
        </w:tc>
      </w:tr>
    </w:tbl>
    <w:p w14:paraId="33E19947" w14:textId="2694DB82" w:rsidR="000403A4" w:rsidRPr="007B27AE" w:rsidRDefault="000403A4">
      <w:pPr>
        <w:autoSpaceDE w:val="0"/>
        <w:autoSpaceDN w:val="0"/>
        <w:adjustRightInd w:val="0"/>
        <w:spacing w:after="0" w:line="240" w:lineRule="auto"/>
        <w:ind w:firstLine="709"/>
        <w:rPr>
          <w:color w:val="000000" w:themeColor="text1"/>
          <w:szCs w:val="28"/>
        </w:rPr>
      </w:pPr>
    </w:p>
    <w:p w14:paraId="21BA764F" w14:textId="795D49DD" w:rsidR="000403A4" w:rsidRPr="007B27AE" w:rsidRDefault="000403A4" w:rsidP="007C774C">
      <w:pPr>
        <w:autoSpaceDE w:val="0"/>
        <w:autoSpaceDN w:val="0"/>
        <w:adjustRightInd w:val="0"/>
        <w:spacing w:after="0" w:line="240" w:lineRule="auto"/>
        <w:rPr>
          <w:color w:val="000000" w:themeColor="text1"/>
          <w:szCs w:val="28"/>
        </w:rPr>
      </w:pPr>
      <w:r w:rsidRPr="007B27AE">
        <w:rPr>
          <w:b/>
          <w:bCs/>
          <w:color w:val="000000" w:themeColor="text1"/>
          <w:szCs w:val="28"/>
        </w:rPr>
        <w:t xml:space="preserve">Таблица </w:t>
      </w:r>
      <w:r w:rsidR="00260C6E" w:rsidRPr="007B27AE">
        <w:rPr>
          <w:b/>
          <w:bCs/>
          <w:color w:val="000000" w:themeColor="text1"/>
          <w:szCs w:val="28"/>
        </w:rPr>
        <w:t>4-15</w:t>
      </w:r>
      <w:r w:rsidRPr="007B27AE">
        <w:rPr>
          <w:color w:val="000000" w:themeColor="text1"/>
          <w:szCs w:val="28"/>
        </w:rPr>
        <w:t>. Возникшее снижение уровня гемоглобина, тромбоцитов или нейтрофилов у пациентов с ХЛЛ/</w:t>
      </w:r>
      <w:r w:rsidR="00FC1C28" w:rsidRPr="007B27AE">
        <w:rPr>
          <w:color w:val="000000" w:themeColor="text1"/>
          <w:szCs w:val="28"/>
        </w:rPr>
        <w:t>ЛМЛ</w:t>
      </w:r>
      <w:r w:rsidRPr="007B27AE">
        <w:rPr>
          <w:color w:val="000000" w:themeColor="text1"/>
          <w:szCs w:val="28"/>
        </w:rPr>
        <w:t xml:space="preserve"> (N=51) в исследовании 1</w:t>
      </w:r>
      <w:r w:rsidR="00080E00" w:rsidRPr="007B27AE">
        <w:rPr>
          <w:color w:val="000000" w:themeColor="text1"/>
          <w:szCs w:val="28"/>
        </w:rPr>
        <w:t>.</w:t>
      </w:r>
    </w:p>
    <w:tbl>
      <w:tblPr>
        <w:tblW w:w="9356" w:type="dxa"/>
        <w:tblInd w:w="-5" w:type="dxa"/>
        <w:tblLayout w:type="fixed"/>
        <w:tblCellMar>
          <w:left w:w="0" w:type="dxa"/>
          <w:right w:w="0" w:type="dxa"/>
        </w:tblCellMar>
        <w:tblLook w:val="0000" w:firstRow="0" w:lastRow="0" w:firstColumn="0" w:lastColumn="0" w:noHBand="0" w:noVBand="0"/>
      </w:tblPr>
      <w:tblGrid>
        <w:gridCol w:w="4253"/>
        <w:gridCol w:w="2551"/>
        <w:gridCol w:w="2552"/>
      </w:tblGrid>
      <w:tr w:rsidR="000403A4" w:rsidRPr="000A5CA8" w14:paraId="77AF6F18" w14:textId="77777777" w:rsidTr="000A5CA8">
        <w:trPr>
          <w:trHeight w:val="333"/>
        </w:trPr>
        <w:tc>
          <w:tcPr>
            <w:tcW w:w="4253"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1A0DE3F" w14:textId="1D5F9024" w:rsidR="000403A4" w:rsidRPr="000A5CA8" w:rsidRDefault="000A5CA8">
            <w:pPr>
              <w:kinsoku w:val="0"/>
              <w:overflowPunct w:val="0"/>
              <w:autoSpaceDE w:val="0"/>
              <w:autoSpaceDN w:val="0"/>
              <w:adjustRightInd w:val="0"/>
              <w:spacing w:after="0" w:line="240" w:lineRule="auto"/>
              <w:jc w:val="center"/>
              <w:rPr>
                <w:b/>
                <w:lang w:eastAsia="en-US"/>
              </w:rPr>
            </w:pPr>
            <w:r w:rsidRPr="000A5CA8">
              <w:rPr>
                <w:b/>
                <w:lang w:eastAsia="en-US"/>
              </w:rPr>
              <w:t>Параметр</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37AC39E" w14:textId="77777777" w:rsidR="000403A4" w:rsidRPr="000A5CA8" w:rsidRDefault="000403A4">
            <w:pPr>
              <w:kinsoku w:val="0"/>
              <w:overflowPunct w:val="0"/>
              <w:autoSpaceDE w:val="0"/>
              <w:autoSpaceDN w:val="0"/>
              <w:adjustRightInd w:val="0"/>
              <w:spacing w:after="0" w:line="240" w:lineRule="auto"/>
              <w:jc w:val="center"/>
              <w:rPr>
                <w:b/>
                <w:bCs/>
                <w:lang w:eastAsia="en-US"/>
              </w:rPr>
            </w:pPr>
            <w:r w:rsidRPr="000A5CA8">
              <w:rPr>
                <w:b/>
                <w:bCs/>
                <w:lang w:eastAsia="en-US"/>
              </w:rPr>
              <w:t>Процент пациентов (N=111)</w:t>
            </w:r>
          </w:p>
        </w:tc>
      </w:tr>
      <w:tr w:rsidR="000403A4" w:rsidRPr="000A5CA8" w14:paraId="452E7D6A" w14:textId="77777777" w:rsidTr="000A5CA8">
        <w:trPr>
          <w:trHeight w:val="333"/>
        </w:trPr>
        <w:tc>
          <w:tcPr>
            <w:tcW w:w="4253" w:type="dxa"/>
            <w:vMerge/>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2045DEBC" w14:textId="77777777" w:rsidR="000403A4" w:rsidRPr="000A5CA8" w:rsidRDefault="000403A4">
            <w:pPr>
              <w:kinsoku w:val="0"/>
              <w:overflowPunct w:val="0"/>
              <w:autoSpaceDE w:val="0"/>
              <w:autoSpaceDN w:val="0"/>
              <w:adjustRightInd w:val="0"/>
              <w:spacing w:after="0" w:line="240" w:lineRule="auto"/>
              <w:jc w:val="center"/>
              <w:rPr>
                <w:lang w:eastAsia="en-US"/>
              </w:rPr>
            </w:pPr>
          </w:p>
        </w:tc>
        <w:tc>
          <w:tcPr>
            <w:tcW w:w="25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37EA53E" w14:textId="78286864" w:rsidR="000403A4" w:rsidRPr="000A5CA8" w:rsidRDefault="000A5CA8" w:rsidP="000A5CA8">
            <w:pPr>
              <w:kinsoku w:val="0"/>
              <w:overflowPunct w:val="0"/>
              <w:autoSpaceDE w:val="0"/>
              <w:autoSpaceDN w:val="0"/>
              <w:adjustRightInd w:val="0"/>
              <w:spacing w:after="0" w:line="240" w:lineRule="auto"/>
              <w:ind w:left="102" w:right="116"/>
              <w:jc w:val="center"/>
              <w:rPr>
                <w:b/>
                <w:bCs/>
                <w:lang w:eastAsia="en-US"/>
              </w:rPr>
            </w:pPr>
            <w:r>
              <w:rPr>
                <w:b/>
                <w:bCs/>
                <w:lang w:eastAsia="en-US"/>
              </w:rPr>
              <w:t xml:space="preserve">Все степени </w:t>
            </w:r>
            <w:r w:rsidR="000403A4" w:rsidRPr="000A5CA8">
              <w:rPr>
                <w:b/>
                <w:bCs/>
                <w:lang w:eastAsia="en-US"/>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C96184A" w14:textId="77777777" w:rsidR="000403A4" w:rsidRPr="000A5CA8" w:rsidRDefault="000403A4" w:rsidP="000A5CA8">
            <w:pPr>
              <w:kinsoku w:val="0"/>
              <w:overflowPunct w:val="0"/>
              <w:autoSpaceDE w:val="0"/>
              <w:autoSpaceDN w:val="0"/>
              <w:adjustRightInd w:val="0"/>
              <w:spacing w:after="0" w:line="240" w:lineRule="auto"/>
              <w:ind w:left="102" w:right="116"/>
              <w:jc w:val="center"/>
              <w:rPr>
                <w:b/>
                <w:bCs/>
                <w:lang w:eastAsia="en-US"/>
              </w:rPr>
            </w:pPr>
            <w:r w:rsidRPr="000A5CA8">
              <w:rPr>
                <w:b/>
                <w:bCs/>
                <w:lang w:eastAsia="en-US"/>
              </w:rPr>
              <w:t>Степень 3 или 4 (%)</w:t>
            </w:r>
          </w:p>
        </w:tc>
      </w:tr>
      <w:tr w:rsidR="000403A4" w:rsidRPr="000A5CA8" w14:paraId="35C83974" w14:textId="77777777" w:rsidTr="000A5CA8">
        <w:trPr>
          <w:trHeight w:val="330"/>
        </w:trPr>
        <w:tc>
          <w:tcPr>
            <w:tcW w:w="4253" w:type="dxa"/>
            <w:tcBorders>
              <w:top w:val="single" w:sz="4" w:space="0" w:color="000000"/>
              <w:left w:val="single" w:sz="4" w:space="0" w:color="000000"/>
              <w:bottom w:val="single" w:sz="4" w:space="0" w:color="000000"/>
              <w:right w:val="single" w:sz="4" w:space="0" w:color="000000"/>
            </w:tcBorders>
            <w:vAlign w:val="center"/>
          </w:tcPr>
          <w:p w14:paraId="238E1DA2" w14:textId="74EA79EE" w:rsidR="000403A4" w:rsidRPr="000A5CA8" w:rsidRDefault="000403A4" w:rsidP="000A5CA8">
            <w:pPr>
              <w:kinsoku w:val="0"/>
              <w:overflowPunct w:val="0"/>
              <w:autoSpaceDE w:val="0"/>
              <w:autoSpaceDN w:val="0"/>
              <w:adjustRightInd w:val="0"/>
              <w:spacing w:after="0" w:line="240" w:lineRule="auto"/>
              <w:ind w:left="107"/>
              <w:jc w:val="left"/>
              <w:rPr>
                <w:lang w:eastAsia="en-US"/>
              </w:rPr>
            </w:pPr>
            <w:r w:rsidRPr="000A5CA8">
              <w:t>Снижение количества тромбоцитов</w:t>
            </w:r>
          </w:p>
        </w:tc>
        <w:tc>
          <w:tcPr>
            <w:tcW w:w="2551" w:type="dxa"/>
            <w:tcBorders>
              <w:top w:val="single" w:sz="4" w:space="0" w:color="000000"/>
              <w:left w:val="single" w:sz="4" w:space="0" w:color="000000"/>
              <w:bottom w:val="single" w:sz="4" w:space="0" w:color="000000"/>
              <w:right w:val="single" w:sz="4" w:space="0" w:color="000000"/>
            </w:tcBorders>
            <w:vAlign w:val="center"/>
          </w:tcPr>
          <w:p w14:paraId="1E138654" w14:textId="1FF5ABF4" w:rsidR="000403A4" w:rsidRPr="000A5CA8" w:rsidRDefault="000403A4">
            <w:pPr>
              <w:kinsoku w:val="0"/>
              <w:overflowPunct w:val="0"/>
              <w:autoSpaceDE w:val="0"/>
              <w:autoSpaceDN w:val="0"/>
              <w:adjustRightInd w:val="0"/>
              <w:spacing w:after="0" w:line="240" w:lineRule="auto"/>
              <w:ind w:left="768" w:right="759"/>
              <w:jc w:val="center"/>
              <w:rPr>
                <w:spacing w:val="-6"/>
                <w:lang w:eastAsia="en-US"/>
              </w:rPr>
            </w:pPr>
            <w:r w:rsidRPr="000A5CA8">
              <w:rPr>
                <w:spacing w:val="-6"/>
                <w:lang w:eastAsia="en-US"/>
              </w:rPr>
              <w:t>69</w:t>
            </w:r>
          </w:p>
        </w:tc>
        <w:tc>
          <w:tcPr>
            <w:tcW w:w="2552" w:type="dxa"/>
            <w:tcBorders>
              <w:top w:val="single" w:sz="4" w:space="0" w:color="000000"/>
              <w:left w:val="single" w:sz="4" w:space="0" w:color="000000"/>
              <w:bottom w:val="single" w:sz="4" w:space="0" w:color="000000"/>
              <w:right w:val="single" w:sz="4" w:space="0" w:color="000000"/>
            </w:tcBorders>
            <w:vAlign w:val="center"/>
          </w:tcPr>
          <w:p w14:paraId="6E14FA03" w14:textId="6582992B" w:rsidR="000403A4" w:rsidRPr="000A5CA8" w:rsidRDefault="000403A4">
            <w:pPr>
              <w:kinsoku w:val="0"/>
              <w:overflowPunct w:val="0"/>
              <w:autoSpaceDE w:val="0"/>
              <w:autoSpaceDN w:val="0"/>
              <w:adjustRightInd w:val="0"/>
              <w:spacing w:after="0" w:line="240" w:lineRule="auto"/>
              <w:ind w:left="768" w:right="759"/>
              <w:jc w:val="center"/>
              <w:rPr>
                <w:spacing w:val="-6"/>
                <w:lang w:eastAsia="en-US"/>
              </w:rPr>
            </w:pPr>
            <w:r w:rsidRPr="000A5CA8">
              <w:rPr>
                <w:spacing w:val="-6"/>
                <w:lang w:eastAsia="en-US"/>
              </w:rPr>
              <w:t>12</w:t>
            </w:r>
          </w:p>
        </w:tc>
      </w:tr>
      <w:tr w:rsidR="000403A4" w:rsidRPr="000A5CA8" w14:paraId="5F9D71D4" w14:textId="77777777" w:rsidTr="000A5CA8">
        <w:trPr>
          <w:trHeight w:val="333"/>
        </w:trPr>
        <w:tc>
          <w:tcPr>
            <w:tcW w:w="4253" w:type="dxa"/>
            <w:tcBorders>
              <w:top w:val="single" w:sz="4" w:space="0" w:color="000000"/>
              <w:left w:val="single" w:sz="4" w:space="0" w:color="000000"/>
              <w:bottom w:val="single" w:sz="4" w:space="0" w:color="000000"/>
              <w:right w:val="single" w:sz="4" w:space="0" w:color="000000"/>
            </w:tcBorders>
            <w:vAlign w:val="center"/>
          </w:tcPr>
          <w:p w14:paraId="5D50F46D" w14:textId="625492B3" w:rsidR="000403A4" w:rsidRPr="000A5CA8" w:rsidRDefault="000403A4" w:rsidP="000A5CA8">
            <w:pPr>
              <w:kinsoku w:val="0"/>
              <w:overflowPunct w:val="0"/>
              <w:autoSpaceDE w:val="0"/>
              <w:autoSpaceDN w:val="0"/>
              <w:adjustRightInd w:val="0"/>
              <w:spacing w:after="0" w:line="240" w:lineRule="auto"/>
              <w:ind w:left="107"/>
              <w:jc w:val="left"/>
              <w:rPr>
                <w:lang w:eastAsia="en-US"/>
              </w:rPr>
            </w:pPr>
            <w:r w:rsidRPr="000A5CA8">
              <w:t>Снижение количества нейтрофилов</w:t>
            </w:r>
          </w:p>
        </w:tc>
        <w:tc>
          <w:tcPr>
            <w:tcW w:w="2551" w:type="dxa"/>
            <w:tcBorders>
              <w:top w:val="single" w:sz="4" w:space="0" w:color="000000"/>
              <w:left w:val="single" w:sz="4" w:space="0" w:color="000000"/>
              <w:bottom w:val="single" w:sz="4" w:space="0" w:color="000000"/>
              <w:right w:val="single" w:sz="4" w:space="0" w:color="000000"/>
            </w:tcBorders>
            <w:vAlign w:val="center"/>
          </w:tcPr>
          <w:p w14:paraId="05BDD8E9" w14:textId="6E056527" w:rsidR="000403A4" w:rsidRPr="000A5CA8" w:rsidRDefault="000403A4">
            <w:pPr>
              <w:kinsoku w:val="0"/>
              <w:overflowPunct w:val="0"/>
              <w:autoSpaceDE w:val="0"/>
              <w:autoSpaceDN w:val="0"/>
              <w:adjustRightInd w:val="0"/>
              <w:spacing w:after="0" w:line="240" w:lineRule="auto"/>
              <w:ind w:left="768" w:right="759"/>
              <w:jc w:val="center"/>
              <w:rPr>
                <w:spacing w:val="-6"/>
                <w:lang w:eastAsia="en-US"/>
              </w:rPr>
            </w:pPr>
            <w:r w:rsidRPr="000A5CA8">
              <w:rPr>
                <w:spacing w:val="-6"/>
                <w:lang w:eastAsia="en-US"/>
              </w:rPr>
              <w:t>53</w:t>
            </w:r>
          </w:p>
        </w:tc>
        <w:tc>
          <w:tcPr>
            <w:tcW w:w="2552" w:type="dxa"/>
            <w:tcBorders>
              <w:top w:val="single" w:sz="4" w:space="0" w:color="000000"/>
              <w:left w:val="single" w:sz="4" w:space="0" w:color="000000"/>
              <w:bottom w:val="single" w:sz="4" w:space="0" w:color="000000"/>
              <w:right w:val="single" w:sz="4" w:space="0" w:color="000000"/>
            </w:tcBorders>
            <w:vAlign w:val="center"/>
          </w:tcPr>
          <w:p w14:paraId="5F3717EB" w14:textId="60045287" w:rsidR="000403A4" w:rsidRPr="000A5CA8" w:rsidRDefault="000403A4">
            <w:pPr>
              <w:kinsoku w:val="0"/>
              <w:overflowPunct w:val="0"/>
              <w:autoSpaceDE w:val="0"/>
              <w:autoSpaceDN w:val="0"/>
              <w:adjustRightInd w:val="0"/>
              <w:spacing w:after="0" w:line="240" w:lineRule="auto"/>
              <w:ind w:left="768" w:right="759"/>
              <w:jc w:val="center"/>
              <w:rPr>
                <w:spacing w:val="-6"/>
                <w:lang w:eastAsia="en-US"/>
              </w:rPr>
            </w:pPr>
            <w:r w:rsidRPr="000A5CA8">
              <w:rPr>
                <w:spacing w:val="-6"/>
                <w:lang w:eastAsia="en-US"/>
              </w:rPr>
              <w:t>26</w:t>
            </w:r>
          </w:p>
        </w:tc>
      </w:tr>
      <w:tr w:rsidR="000403A4" w:rsidRPr="000A5CA8" w14:paraId="29427976" w14:textId="77777777" w:rsidTr="000A5CA8">
        <w:trPr>
          <w:trHeight w:val="333"/>
        </w:trPr>
        <w:tc>
          <w:tcPr>
            <w:tcW w:w="4253" w:type="dxa"/>
            <w:tcBorders>
              <w:top w:val="single" w:sz="4" w:space="0" w:color="000000"/>
              <w:left w:val="single" w:sz="4" w:space="0" w:color="000000"/>
              <w:bottom w:val="single" w:sz="4" w:space="0" w:color="000000"/>
              <w:right w:val="single" w:sz="4" w:space="0" w:color="000000"/>
            </w:tcBorders>
            <w:vAlign w:val="center"/>
          </w:tcPr>
          <w:p w14:paraId="3624BB97" w14:textId="618CC4F3" w:rsidR="000403A4" w:rsidRPr="000A5CA8" w:rsidRDefault="000403A4" w:rsidP="000A5CA8">
            <w:pPr>
              <w:kinsoku w:val="0"/>
              <w:overflowPunct w:val="0"/>
              <w:autoSpaceDE w:val="0"/>
              <w:autoSpaceDN w:val="0"/>
              <w:adjustRightInd w:val="0"/>
              <w:spacing w:after="0" w:line="240" w:lineRule="auto"/>
              <w:ind w:left="107"/>
              <w:jc w:val="left"/>
              <w:rPr>
                <w:lang w:eastAsia="en-US"/>
              </w:rPr>
            </w:pPr>
            <w:r w:rsidRPr="000A5CA8">
              <w:t>Снижение уровня гемоглобина</w:t>
            </w:r>
          </w:p>
        </w:tc>
        <w:tc>
          <w:tcPr>
            <w:tcW w:w="2551" w:type="dxa"/>
            <w:tcBorders>
              <w:top w:val="single" w:sz="4" w:space="0" w:color="000000"/>
              <w:left w:val="single" w:sz="4" w:space="0" w:color="000000"/>
              <w:bottom w:val="single" w:sz="4" w:space="0" w:color="000000"/>
              <w:right w:val="single" w:sz="4" w:space="0" w:color="000000"/>
            </w:tcBorders>
            <w:vAlign w:val="center"/>
          </w:tcPr>
          <w:p w14:paraId="3A3D6713" w14:textId="0AFF2075" w:rsidR="000403A4" w:rsidRPr="000A5CA8" w:rsidRDefault="000403A4">
            <w:pPr>
              <w:kinsoku w:val="0"/>
              <w:overflowPunct w:val="0"/>
              <w:autoSpaceDE w:val="0"/>
              <w:autoSpaceDN w:val="0"/>
              <w:adjustRightInd w:val="0"/>
              <w:spacing w:after="0" w:line="240" w:lineRule="auto"/>
              <w:ind w:left="768" w:right="759"/>
              <w:jc w:val="center"/>
              <w:rPr>
                <w:spacing w:val="-6"/>
                <w:lang w:eastAsia="en-US"/>
              </w:rPr>
            </w:pPr>
            <w:r w:rsidRPr="000A5CA8">
              <w:rPr>
                <w:spacing w:val="-6"/>
                <w:lang w:eastAsia="en-US"/>
              </w:rPr>
              <w:t>43</w:t>
            </w:r>
          </w:p>
        </w:tc>
        <w:tc>
          <w:tcPr>
            <w:tcW w:w="2552" w:type="dxa"/>
            <w:tcBorders>
              <w:top w:val="single" w:sz="4" w:space="0" w:color="000000"/>
              <w:left w:val="single" w:sz="4" w:space="0" w:color="000000"/>
              <w:bottom w:val="single" w:sz="4" w:space="0" w:color="000000"/>
              <w:right w:val="single" w:sz="4" w:space="0" w:color="000000"/>
            </w:tcBorders>
            <w:vAlign w:val="center"/>
          </w:tcPr>
          <w:p w14:paraId="60A807DC" w14:textId="4CDD7501" w:rsidR="000403A4" w:rsidRPr="000A5CA8" w:rsidRDefault="000403A4">
            <w:pPr>
              <w:kinsoku w:val="0"/>
              <w:overflowPunct w:val="0"/>
              <w:autoSpaceDE w:val="0"/>
              <w:autoSpaceDN w:val="0"/>
              <w:adjustRightInd w:val="0"/>
              <w:spacing w:after="0" w:line="240" w:lineRule="auto"/>
              <w:ind w:left="9"/>
              <w:jc w:val="center"/>
              <w:rPr>
                <w:lang w:eastAsia="en-US"/>
              </w:rPr>
            </w:pPr>
            <w:r w:rsidRPr="000A5CA8">
              <w:rPr>
                <w:lang w:eastAsia="en-US"/>
              </w:rPr>
              <w:t>0</w:t>
            </w:r>
          </w:p>
        </w:tc>
      </w:tr>
    </w:tbl>
    <w:p w14:paraId="02516B15" w14:textId="77777777" w:rsidR="000403A4" w:rsidRPr="007B27AE" w:rsidRDefault="000403A4" w:rsidP="005D1B5F">
      <w:pPr>
        <w:autoSpaceDE w:val="0"/>
        <w:autoSpaceDN w:val="0"/>
        <w:adjustRightInd w:val="0"/>
        <w:spacing w:after="0" w:line="240" w:lineRule="auto"/>
        <w:ind w:firstLine="709"/>
        <w:rPr>
          <w:color w:val="000000" w:themeColor="text1"/>
          <w:szCs w:val="28"/>
        </w:rPr>
      </w:pPr>
    </w:p>
    <w:p w14:paraId="37DEBE41" w14:textId="77777777" w:rsidR="000403A4" w:rsidRPr="000A5CA8" w:rsidRDefault="000403A4">
      <w:pPr>
        <w:autoSpaceDE w:val="0"/>
        <w:autoSpaceDN w:val="0"/>
        <w:adjustRightInd w:val="0"/>
        <w:spacing w:after="0" w:line="240" w:lineRule="auto"/>
        <w:ind w:firstLine="709"/>
        <w:rPr>
          <w:i/>
          <w:color w:val="000000" w:themeColor="text1"/>
          <w:szCs w:val="28"/>
        </w:rPr>
      </w:pPr>
      <w:r w:rsidRPr="000A5CA8">
        <w:rPr>
          <w:i/>
          <w:color w:val="000000" w:themeColor="text1"/>
          <w:szCs w:val="28"/>
        </w:rPr>
        <w:t>Исследование 2</w:t>
      </w:r>
    </w:p>
    <w:p w14:paraId="0CB57855" w14:textId="5EBAEB16" w:rsidR="000403A4" w:rsidRPr="007B27AE" w:rsidRDefault="000403A4">
      <w:pPr>
        <w:autoSpaceDE w:val="0"/>
        <w:autoSpaceDN w:val="0"/>
        <w:adjustRightInd w:val="0"/>
        <w:spacing w:after="0" w:line="240" w:lineRule="auto"/>
        <w:ind w:firstLine="709"/>
        <w:rPr>
          <w:color w:val="000000" w:themeColor="text1"/>
          <w:szCs w:val="28"/>
        </w:rPr>
      </w:pPr>
      <w:r w:rsidRPr="007B27AE">
        <w:rPr>
          <w:color w:val="000000" w:themeColor="text1"/>
          <w:szCs w:val="28"/>
        </w:rPr>
        <w:t>Побочные реакции и отклонения лабораторных показателей, отражают воздействие ибрутиниба со средней продолжительностью 8,6 месяцев и воздействие офатумумаба со средней продолжительностью 5,3 месяца в исследовании 2 у пациентов с ранее леченным ХЛЛ/</w:t>
      </w:r>
      <w:r w:rsidR="00FC1C28" w:rsidRPr="007B27AE">
        <w:rPr>
          <w:color w:val="000000" w:themeColor="text1"/>
          <w:szCs w:val="28"/>
        </w:rPr>
        <w:t>ЛМЛ</w:t>
      </w:r>
      <w:r w:rsidRPr="007B27AE">
        <w:rPr>
          <w:color w:val="000000" w:themeColor="text1"/>
          <w:szCs w:val="28"/>
        </w:rPr>
        <w:t>.</w:t>
      </w:r>
    </w:p>
    <w:p w14:paraId="11A9CAA0" w14:textId="77777777" w:rsidR="00C77702" w:rsidRPr="007B27AE" w:rsidRDefault="00C77702">
      <w:pPr>
        <w:autoSpaceDE w:val="0"/>
        <w:autoSpaceDN w:val="0"/>
        <w:adjustRightInd w:val="0"/>
        <w:spacing w:after="0" w:line="240" w:lineRule="auto"/>
        <w:rPr>
          <w:color w:val="000000" w:themeColor="text1"/>
          <w:szCs w:val="28"/>
        </w:rPr>
      </w:pPr>
    </w:p>
    <w:p w14:paraId="49E6DC61" w14:textId="7451BCAC" w:rsidR="00204B83" w:rsidRPr="007B27AE" w:rsidRDefault="00204B83" w:rsidP="007C774C">
      <w:pPr>
        <w:autoSpaceDE w:val="0"/>
        <w:autoSpaceDN w:val="0"/>
        <w:adjustRightInd w:val="0"/>
        <w:spacing w:after="0" w:line="240" w:lineRule="auto"/>
        <w:rPr>
          <w:sz w:val="9"/>
          <w:szCs w:val="9"/>
          <w:lang w:eastAsia="en-US"/>
        </w:rPr>
      </w:pPr>
      <w:r w:rsidRPr="007B27AE">
        <w:rPr>
          <w:b/>
          <w:bCs/>
          <w:color w:val="000000" w:themeColor="text1"/>
          <w:szCs w:val="28"/>
        </w:rPr>
        <w:t xml:space="preserve">Таблица </w:t>
      </w:r>
      <w:r w:rsidR="00260C6E" w:rsidRPr="007B27AE">
        <w:rPr>
          <w:b/>
          <w:bCs/>
          <w:color w:val="000000" w:themeColor="text1"/>
          <w:szCs w:val="28"/>
        </w:rPr>
        <w:t>4-16</w:t>
      </w:r>
      <w:r w:rsidRPr="007B27AE">
        <w:rPr>
          <w:color w:val="000000" w:themeColor="text1"/>
          <w:szCs w:val="28"/>
        </w:rPr>
        <w:t>. Побочные реакции, зарегистрированные у ≥ 10% пациентов и, по крайней мере, на 2% больше в группе, получавшей препарат ибрутиниб, у пациентов с ХЛЛ/</w:t>
      </w:r>
      <w:r w:rsidR="00FC1C28" w:rsidRPr="007B27AE">
        <w:rPr>
          <w:color w:val="000000" w:themeColor="text1"/>
          <w:szCs w:val="28"/>
        </w:rPr>
        <w:t>ЛМЛ</w:t>
      </w:r>
      <w:r w:rsidRPr="007B27AE">
        <w:rPr>
          <w:color w:val="000000" w:themeColor="text1"/>
          <w:szCs w:val="28"/>
        </w:rPr>
        <w:t xml:space="preserve"> в исследовании 2.</w:t>
      </w:r>
    </w:p>
    <w:tbl>
      <w:tblPr>
        <w:tblW w:w="9356" w:type="dxa"/>
        <w:tblInd w:w="-5" w:type="dxa"/>
        <w:tblLayout w:type="fixed"/>
        <w:tblCellMar>
          <w:left w:w="0" w:type="dxa"/>
          <w:right w:w="0" w:type="dxa"/>
        </w:tblCellMar>
        <w:tblLook w:val="0000" w:firstRow="0" w:lastRow="0" w:firstColumn="0" w:lastColumn="0" w:noHBand="0" w:noVBand="0"/>
      </w:tblPr>
      <w:tblGrid>
        <w:gridCol w:w="3177"/>
        <w:gridCol w:w="1623"/>
        <w:gridCol w:w="1625"/>
        <w:gridCol w:w="1372"/>
        <w:gridCol w:w="1559"/>
      </w:tblGrid>
      <w:tr w:rsidR="00204B83" w:rsidRPr="000A5CA8" w14:paraId="5BEF67A9" w14:textId="77777777" w:rsidTr="000A5CA8">
        <w:trPr>
          <w:cantSplit/>
          <w:trHeight w:val="285"/>
          <w:tblHeader/>
        </w:trPr>
        <w:tc>
          <w:tcPr>
            <w:tcW w:w="3177"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377313" w14:textId="39CF2422" w:rsidR="00204B83" w:rsidRPr="000A5CA8" w:rsidRDefault="00204B83" w:rsidP="000A5CA8">
            <w:pPr>
              <w:kinsoku w:val="0"/>
              <w:overflowPunct w:val="0"/>
              <w:autoSpaceDE w:val="0"/>
              <w:autoSpaceDN w:val="0"/>
              <w:adjustRightInd w:val="0"/>
              <w:spacing w:after="0" w:line="240" w:lineRule="auto"/>
              <w:jc w:val="center"/>
              <w:rPr>
                <w:b/>
                <w:bCs/>
                <w:lang w:eastAsia="en-US"/>
              </w:rPr>
            </w:pPr>
            <w:r w:rsidRPr="000A5CA8">
              <w:rPr>
                <w:b/>
                <w:bCs/>
                <w:lang w:eastAsia="en-US"/>
              </w:rPr>
              <w:t>Система органов</w:t>
            </w:r>
          </w:p>
          <w:p w14:paraId="1E6F2EEF" w14:textId="59426626" w:rsidR="00204B83" w:rsidRPr="000A5CA8" w:rsidRDefault="00204B83" w:rsidP="000A5CA8">
            <w:pPr>
              <w:kinsoku w:val="0"/>
              <w:overflowPunct w:val="0"/>
              <w:autoSpaceDE w:val="0"/>
              <w:autoSpaceDN w:val="0"/>
              <w:adjustRightInd w:val="0"/>
              <w:spacing w:after="0" w:line="240" w:lineRule="auto"/>
              <w:jc w:val="center"/>
              <w:rPr>
                <w:b/>
                <w:bCs/>
                <w:lang w:eastAsia="en-US"/>
              </w:rPr>
            </w:pPr>
            <w:r w:rsidRPr="000A5CA8">
              <w:rPr>
                <w:b/>
                <w:bCs/>
                <w:lang w:eastAsia="en-US"/>
              </w:rPr>
              <w:t>Нежелательная реакция</w:t>
            </w:r>
          </w:p>
        </w:tc>
        <w:tc>
          <w:tcPr>
            <w:tcW w:w="324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A683EDF" w14:textId="140FFD03" w:rsidR="00204B83" w:rsidRPr="000A5CA8" w:rsidRDefault="00204B83">
            <w:pPr>
              <w:kinsoku w:val="0"/>
              <w:overflowPunct w:val="0"/>
              <w:autoSpaceDE w:val="0"/>
              <w:autoSpaceDN w:val="0"/>
              <w:adjustRightInd w:val="0"/>
              <w:spacing w:after="0" w:line="240" w:lineRule="auto"/>
              <w:jc w:val="center"/>
              <w:rPr>
                <w:b/>
                <w:bCs/>
                <w:spacing w:val="-2"/>
                <w:lang w:eastAsia="en-US"/>
              </w:rPr>
            </w:pPr>
            <w:r w:rsidRPr="000A5CA8">
              <w:rPr>
                <w:b/>
                <w:bCs/>
                <w:spacing w:val="-2"/>
                <w:lang w:eastAsia="en-US"/>
              </w:rPr>
              <w:t>Ибрутиниб (N=195)</w:t>
            </w:r>
          </w:p>
        </w:tc>
        <w:tc>
          <w:tcPr>
            <w:tcW w:w="2931"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40C5C1" w14:textId="1563D622" w:rsidR="00204B83" w:rsidRPr="000A5CA8" w:rsidRDefault="00204B83" w:rsidP="000A5CA8">
            <w:pPr>
              <w:kinsoku w:val="0"/>
              <w:overflowPunct w:val="0"/>
              <w:autoSpaceDE w:val="0"/>
              <w:autoSpaceDN w:val="0"/>
              <w:adjustRightInd w:val="0"/>
              <w:spacing w:after="0" w:line="240" w:lineRule="auto"/>
              <w:jc w:val="center"/>
              <w:rPr>
                <w:b/>
                <w:bCs/>
                <w:spacing w:val="-2"/>
                <w:lang w:eastAsia="en-US"/>
              </w:rPr>
            </w:pPr>
            <w:r w:rsidRPr="000A5CA8">
              <w:rPr>
                <w:b/>
                <w:bCs/>
                <w:color w:val="000000" w:themeColor="text1"/>
              </w:rPr>
              <w:t>Офатумумаб</w:t>
            </w:r>
            <w:r w:rsidR="000A5CA8">
              <w:rPr>
                <w:b/>
                <w:bCs/>
                <w:color w:val="000000" w:themeColor="text1"/>
              </w:rPr>
              <w:t xml:space="preserve"> </w:t>
            </w:r>
            <w:r w:rsidRPr="000A5CA8">
              <w:rPr>
                <w:b/>
                <w:bCs/>
                <w:spacing w:val="-2"/>
                <w:lang w:eastAsia="en-US"/>
              </w:rPr>
              <w:t>(N=191)</w:t>
            </w:r>
          </w:p>
        </w:tc>
      </w:tr>
      <w:tr w:rsidR="00204B83" w:rsidRPr="000A5CA8" w14:paraId="6FC5F82A" w14:textId="77777777" w:rsidTr="000A5CA8">
        <w:trPr>
          <w:cantSplit/>
          <w:trHeight w:val="391"/>
          <w:tblHeader/>
        </w:trPr>
        <w:tc>
          <w:tcPr>
            <w:tcW w:w="3177" w:type="dxa"/>
            <w:vMerge/>
            <w:tcBorders>
              <w:top w:val="nil"/>
              <w:left w:val="single" w:sz="4" w:space="0" w:color="000000"/>
              <w:bottom w:val="single" w:sz="4" w:space="0" w:color="000000"/>
              <w:right w:val="single" w:sz="4" w:space="0" w:color="000000"/>
            </w:tcBorders>
            <w:shd w:val="clear" w:color="auto" w:fill="D9D9D9" w:themeFill="background1" w:themeFillShade="D9"/>
          </w:tcPr>
          <w:p w14:paraId="0A68A3A0" w14:textId="77777777" w:rsidR="00204B83" w:rsidRPr="000A5CA8" w:rsidRDefault="00204B83">
            <w:pPr>
              <w:kinsoku w:val="0"/>
              <w:overflowPunct w:val="0"/>
              <w:autoSpaceDE w:val="0"/>
              <w:autoSpaceDN w:val="0"/>
              <w:adjustRightInd w:val="0"/>
              <w:spacing w:after="0" w:line="240" w:lineRule="auto"/>
              <w:jc w:val="center"/>
              <w:rPr>
                <w:lang w:eastAsia="en-US"/>
              </w:rPr>
            </w:pPr>
          </w:p>
        </w:tc>
        <w:tc>
          <w:tcPr>
            <w:tcW w:w="16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59F3CF" w14:textId="2F7D1E0A" w:rsidR="00204B83" w:rsidRPr="000A5CA8" w:rsidRDefault="00204B83">
            <w:pPr>
              <w:kinsoku w:val="0"/>
              <w:overflowPunct w:val="0"/>
              <w:autoSpaceDE w:val="0"/>
              <w:autoSpaceDN w:val="0"/>
              <w:adjustRightInd w:val="0"/>
              <w:spacing w:after="0" w:line="240" w:lineRule="auto"/>
              <w:jc w:val="center"/>
              <w:rPr>
                <w:b/>
                <w:bCs/>
                <w:spacing w:val="-4"/>
                <w:lang w:eastAsia="en-US"/>
              </w:rPr>
            </w:pPr>
            <w:r w:rsidRPr="000A5CA8">
              <w:rPr>
                <w:b/>
                <w:bCs/>
                <w:lang w:eastAsia="en-US"/>
              </w:rPr>
              <w:t>Все степени (%)</w:t>
            </w:r>
          </w:p>
        </w:tc>
        <w:tc>
          <w:tcPr>
            <w:tcW w:w="16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EB3F5C" w14:textId="170E2340" w:rsidR="00204B83" w:rsidRPr="000A5CA8" w:rsidRDefault="00204B83">
            <w:pPr>
              <w:kinsoku w:val="0"/>
              <w:overflowPunct w:val="0"/>
              <w:autoSpaceDE w:val="0"/>
              <w:autoSpaceDN w:val="0"/>
              <w:adjustRightInd w:val="0"/>
              <w:spacing w:after="0" w:line="240" w:lineRule="auto"/>
              <w:jc w:val="center"/>
              <w:rPr>
                <w:b/>
                <w:bCs/>
                <w:spacing w:val="-4"/>
                <w:lang w:eastAsia="en-US"/>
              </w:rPr>
            </w:pPr>
            <w:r w:rsidRPr="000A5CA8">
              <w:rPr>
                <w:b/>
                <w:bCs/>
                <w:lang w:eastAsia="en-US"/>
              </w:rPr>
              <w:t>Степень 3 или 4 (%)</w:t>
            </w:r>
          </w:p>
        </w:tc>
        <w:tc>
          <w:tcPr>
            <w:tcW w:w="13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EAB3AA" w14:textId="1A85B183" w:rsidR="00204B83" w:rsidRPr="000A5CA8" w:rsidRDefault="00204B83">
            <w:pPr>
              <w:kinsoku w:val="0"/>
              <w:overflowPunct w:val="0"/>
              <w:autoSpaceDE w:val="0"/>
              <w:autoSpaceDN w:val="0"/>
              <w:adjustRightInd w:val="0"/>
              <w:spacing w:after="0" w:line="240" w:lineRule="auto"/>
              <w:jc w:val="center"/>
              <w:rPr>
                <w:b/>
                <w:bCs/>
                <w:spacing w:val="-4"/>
                <w:lang w:eastAsia="en-US"/>
              </w:rPr>
            </w:pPr>
            <w:r w:rsidRPr="000A5CA8">
              <w:rPr>
                <w:b/>
                <w:bCs/>
                <w:lang w:eastAsia="en-US"/>
              </w:rPr>
              <w:t>Все степени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9FB7BB7" w14:textId="596FE812" w:rsidR="00204B83" w:rsidRPr="000A5CA8" w:rsidRDefault="00204B83">
            <w:pPr>
              <w:kinsoku w:val="0"/>
              <w:overflowPunct w:val="0"/>
              <w:autoSpaceDE w:val="0"/>
              <w:autoSpaceDN w:val="0"/>
              <w:adjustRightInd w:val="0"/>
              <w:spacing w:after="0" w:line="240" w:lineRule="auto"/>
              <w:jc w:val="center"/>
              <w:rPr>
                <w:b/>
                <w:bCs/>
                <w:spacing w:val="-4"/>
                <w:lang w:eastAsia="en-US"/>
              </w:rPr>
            </w:pPr>
            <w:r w:rsidRPr="000A5CA8">
              <w:rPr>
                <w:b/>
                <w:bCs/>
                <w:lang w:eastAsia="en-US"/>
              </w:rPr>
              <w:t>Степень 3 или 4 (%)</w:t>
            </w:r>
          </w:p>
        </w:tc>
      </w:tr>
      <w:tr w:rsidR="00204B83" w:rsidRPr="000A5CA8" w14:paraId="7E29231F" w14:textId="77777777" w:rsidTr="000A5CA8">
        <w:trPr>
          <w:cantSplit/>
          <w:trHeight w:val="354"/>
        </w:trPr>
        <w:tc>
          <w:tcPr>
            <w:tcW w:w="3177" w:type="dxa"/>
            <w:tcBorders>
              <w:top w:val="single" w:sz="4" w:space="0" w:color="000000"/>
              <w:left w:val="single" w:sz="4" w:space="0" w:color="000000"/>
              <w:bottom w:val="single" w:sz="4" w:space="0" w:color="000000"/>
              <w:right w:val="single" w:sz="4" w:space="0" w:color="000000"/>
            </w:tcBorders>
          </w:tcPr>
          <w:p w14:paraId="18CE578D" w14:textId="26F10EBD" w:rsidR="00204B83" w:rsidRPr="000A5CA8" w:rsidRDefault="00204B83">
            <w:pPr>
              <w:kinsoku w:val="0"/>
              <w:overflowPunct w:val="0"/>
              <w:autoSpaceDE w:val="0"/>
              <w:autoSpaceDN w:val="0"/>
              <w:adjustRightInd w:val="0"/>
              <w:spacing w:after="0" w:line="240" w:lineRule="auto"/>
              <w:jc w:val="left"/>
              <w:rPr>
                <w:b/>
                <w:bCs/>
                <w:lang w:eastAsia="en-US"/>
              </w:rPr>
            </w:pPr>
            <w:r w:rsidRPr="000A5CA8">
              <w:rPr>
                <w:b/>
              </w:rPr>
              <w:t>Желудочно-кишечные расстройства</w:t>
            </w:r>
          </w:p>
        </w:tc>
        <w:tc>
          <w:tcPr>
            <w:tcW w:w="1623" w:type="dxa"/>
            <w:tcBorders>
              <w:top w:val="single" w:sz="4" w:space="0" w:color="000000"/>
              <w:left w:val="single" w:sz="4" w:space="0" w:color="000000"/>
              <w:bottom w:val="single" w:sz="4" w:space="0" w:color="000000"/>
              <w:right w:val="single" w:sz="4" w:space="0" w:color="000000"/>
            </w:tcBorders>
          </w:tcPr>
          <w:p w14:paraId="3F016C1A" w14:textId="77777777" w:rsidR="00204B83" w:rsidRPr="000A5CA8" w:rsidRDefault="00204B83">
            <w:pPr>
              <w:kinsoku w:val="0"/>
              <w:overflowPunct w:val="0"/>
              <w:autoSpaceDE w:val="0"/>
              <w:autoSpaceDN w:val="0"/>
              <w:adjustRightInd w:val="0"/>
              <w:spacing w:after="0" w:line="240" w:lineRule="auto"/>
              <w:jc w:val="left"/>
              <w:rPr>
                <w:lang w:eastAsia="en-US"/>
              </w:rPr>
            </w:pPr>
          </w:p>
        </w:tc>
        <w:tc>
          <w:tcPr>
            <w:tcW w:w="1625" w:type="dxa"/>
            <w:tcBorders>
              <w:top w:val="single" w:sz="4" w:space="0" w:color="000000"/>
              <w:left w:val="single" w:sz="4" w:space="0" w:color="000000"/>
              <w:bottom w:val="single" w:sz="4" w:space="0" w:color="000000"/>
              <w:right w:val="single" w:sz="4" w:space="0" w:color="000000"/>
            </w:tcBorders>
          </w:tcPr>
          <w:p w14:paraId="349CFDE8" w14:textId="77777777" w:rsidR="00204B83" w:rsidRPr="000A5CA8" w:rsidRDefault="00204B83">
            <w:pPr>
              <w:kinsoku w:val="0"/>
              <w:overflowPunct w:val="0"/>
              <w:autoSpaceDE w:val="0"/>
              <w:autoSpaceDN w:val="0"/>
              <w:adjustRightInd w:val="0"/>
              <w:spacing w:after="0" w:line="240" w:lineRule="auto"/>
              <w:jc w:val="left"/>
              <w:rPr>
                <w:lang w:eastAsia="en-US"/>
              </w:rPr>
            </w:pPr>
          </w:p>
        </w:tc>
        <w:tc>
          <w:tcPr>
            <w:tcW w:w="1372" w:type="dxa"/>
            <w:tcBorders>
              <w:top w:val="single" w:sz="4" w:space="0" w:color="000000"/>
              <w:left w:val="single" w:sz="4" w:space="0" w:color="000000"/>
              <w:bottom w:val="single" w:sz="4" w:space="0" w:color="000000"/>
              <w:right w:val="single" w:sz="4" w:space="0" w:color="000000"/>
            </w:tcBorders>
          </w:tcPr>
          <w:p w14:paraId="05C58CAB" w14:textId="77777777" w:rsidR="00204B83" w:rsidRPr="000A5CA8" w:rsidRDefault="00204B83">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06B2385E" w14:textId="77777777" w:rsidR="00204B83" w:rsidRPr="000A5CA8" w:rsidRDefault="00204B83">
            <w:pPr>
              <w:kinsoku w:val="0"/>
              <w:overflowPunct w:val="0"/>
              <w:autoSpaceDE w:val="0"/>
              <w:autoSpaceDN w:val="0"/>
              <w:adjustRightInd w:val="0"/>
              <w:spacing w:after="0" w:line="240" w:lineRule="auto"/>
              <w:jc w:val="left"/>
              <w:rPr>
                <w:lang w:eastAsia="en-US"/>
              </w:rPr>
            </w:pPr>
          </w:p>
        </w:tc>
      </w:tr>
      <w:tr w:rsidR="00204B83" w:rsidRPr="000A5CA8" w14:paraId="0C2A02B4"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0B354637" w14:textId="0F14FE42"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Диарея</w:t>
            </w:r>
          </w:p>
        </w:tc>
        <w:tc>
          <w:tcPr>
            <w:tcW w:w="1623" w:type="dxa"/>
            <w:tcBorders>
              <w:top w:val="single" w:sz="4" w:space="0" w:color="000000"/>
              <w:left w:val="single" w:sz="4" w:space="0" w:color="000000"/>
              <w:bottom w:val="single" w:sz="4" w:space="0" w:color="000000"/>
              <w:right w:val="single" w:sz="4" w:space="0" w:color="000000"/>
            </w:tcBorders>
          </w:tcPr>
          <w:p w14:paraId="15D35977"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48</w:t>
            </w:r>
          </w:p>
        </w:tc>
        <w:tc>
          <w:tcPr>
            <w:tcW w:w="1625" w:type="dxa"/>
            <w:tcBorders>
              <w:top w:val="single" w:sz="4" w:space="0" w:color="000000"/>
              <w:left w:val="single" w:sz="4" w:space="0" w:color="000000"/>
              <w:bottom w:val="single" w:sz="4" w:space="0" w:color="000000"/>
              <w:right w:val="single" w:sz="4" w:space="0" w:color="000000"/>
            </w:tcBorders>
          </w:tcPr>
          <w:p w14:paraId="681BE785"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4</w:t>
            </w:r>
          </w:p>
        </w:tc>
        <w:tc>
          <w:tcPr>
            <w:tcW w:w="1372" w:type="dxa"/>
            <w:tcBorders>
              <w:top w:val="single" w:sz="4" w:space="0" w:color="000000"/>
              <w:left w:val="single" w:sz="4" w:space="0" w:color="000000"/>
              <w:bottom w:val="single" w:sz="4" w:space="0" w:color="000000"/>
              <w:right w:val="single" w:sz="4" w:space="0" w:color="000000"/>
            </w:tcBorders>
          </w:tcPr>
          <w:p w14:paraId="118DC97D"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18</w:t>
            </w:r>
          </w:p>
        </w:tc>
        <w:tc>
          <w:tcPr>
            <w:tcW w:w="1559" w:type="dxa"/>
            <w:tcBorders>
              <w:top w:val="single" w:sz="4" w:space="0" w:color="000000"/>
              <w:left w:val="single" w:sz="4" w:space="0" w:color="000000"/>
              <w:bottom w:val="single" w:sz="4" w:space="0" w:color="000000"/>
              <w:right w:val="single" w:sz="4" w:space="0" w:color="000000"/>
            </w:tcBorders>
          </w:tcPr>
          <w:p w14:paraId="077770AB"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2</w:t>
            </w:r>
          </w:p>
        </w:tc>
      </w:tr>
      <w:tr w:rsidR="00204B83" w:rsidRPr="000A5CA8" w14:paraId="045DB056"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42B657CE" w14:textId="25821F88"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Тошнота</w:t>
            </w:r>
          </w:p>
        </w:tc>
        <w:tc>
          <w:tcPr>
            <w:tcW w:w="1623" w:type="dxa"/>
            <w:tcBorders>
              <w:top w:val="single" w:sz="4" w:space="0" w:color="000000"/>
              <w:left w:val="single" w:sz="4" w:space="0" w:color="000000"/>
              <w:bottom w:val="single" w:sz="4" w:space="0" w:color="000000"/>
              <w:right w:val="single" w:sz="4" w:space="0" w:color="000000"/>
            </w:tcBorders>
          </w:tcPr>
          <w:p w14:paraId="68535E50"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26</w:t>
            </w:r>
          </w:p>
        </w:tc>
        <w:tc>
          <w:tcPr>
            <w:tcW w:w="1625" w:type="dxa"/>
            <w:tcBorders>
              <w:top w:val="single" w:sz="4" w:space="0" w:color="000000"/>
              <w:left w:val="single" w:sz="4" w:space="0" w:color="000000"/>
              <w:bottom w:val="single" w:sz="4" w:space="0" w:color="000000"/>
              <w:right w:val="single" w:sz="4" w:space="0" w:color="000000"/>
            </w:tcBorders>
          </w:tcPr>
          <w:p w14:paraId="61561327"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2</w:t>
            </w:r>
          </w:p>
        </w:tc>
        <w:tc>
          <w:tcPr>
            <w:tcW w:w="1372" w:type="dxa"/>
            <w:tcBorders>
              <w:top w:val="single" w:sz="4" w:space="0" w:color="000000"/>
              <w:left w:val="single" w:sz="4" w:space="0" w:color="000000"/>
              <w:bottom w:val="single" w:sz="4" w:space="0" w:color="000000"/>
              <w:right w:val="single" w:sz="4" w:space="0" w:color="000000"/>
            </w:tcBorders>
          </w:tcPr>
          <w:p w14:paraId="3E29B52E"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18</w:t>
            </w:r>
          </w:p>
        </w:tc>
        <w:tc>
          <w:tcPr>
            <w:tcW w:w="1559" w:type="dxa"/>
            <w:tcBorders>
              <w:top w:val="single" w:sz="4" w:space="0" w:color="000000"/>
              <w:left w:val="single" w:sz="4" w:space="0" w:color="000000"/>
              <w:bottom w:val="single" w:sz="4" w:space="0" w:color="000000"/>
              <w:right w:val="single" w:sz="4" w:space="0" w:color="000000"/>
            </w:tcBorders>
          </w:tcPr>
          <w:p w14:paraId="611882C5"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204B83" w:rsidRPr="000A5CA8" w14:paraId="577132AA"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194294E2" w14:textId="2F0DCA0C"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Стоматит</w:t>
            </w:r>
          </w:p>
        </w:tc>
        <w:tc>
          <w:tcPr>
            <w:tcW w:w="1623" w:type="dxa"/>
            <w:tcBorders>
              <w:top w:val="single" w:sz="4" w:space="0" w:color="000000"/>
              <w:left w:val="single" w:sz="4" w:space="0" w:color="000000"/>
              <w:bottom w:val="single" w:sz="4" w:space="0" w:color="000000"/>
              <w:right w:val="single" w:sz="4" w:space="0" w:color="000000"/>
            </w:tcBorders>
          </w:tcPr>
          <w:p w14:paraId="2A565A13"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17</w:t>
            </w:r>
          </w:p>
        </w:tc>
        <w:tc>
          <w:tcPr>
            <w:tcW w:w="1625" w:type="dxa"/>
            <w:tcBorders>
              <w:top w:val="single" w:sz="4" w:space="0" w:color="000000"/>
              <w:left w:val="single" w:sz="4" w:space="0" w:color="000000"/>
              <w:bottom w:val="single" w:sz="4" w:space="0" w:color="000000"/>
              <w:right w:val="single" w:sz="4" w:space="0" w:color="000000"/>
            </w:tcBorders>
          </w:tcPr>
          <w:p w14:paraId="4DCA58AD"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1</w:t>
            </w:r>
          </w:p>
        </w:tc>
        <w:tc>
          <w:tcPr>
            <w:tcW w:w="1372" w:type="dxa"/>
            <w:tcBorders>
              <w:top w:val="single" w:sz="4" w:space="0" w:color="000000"/>
              <w:left w:val="single" w:sz="4" w:space="0" w:color="000000"/>
              <w:bottom w:val="single" w:sz="4" w:space="0" w:color="000000"/>
              <w:right w:val="single" w:sz="4" w:space="0" w:color="000000"/>
            </w:tcBorders>
          </w:tcPr>
          <w:p w14:paraId="66B8D384"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6</w:t>
            </w:r>
          </w:p>
        </w:tc>
        <w:tc>
          <w:tcPr>
            <w:tcW w:w="1559" w:type="dxa"/>
            <w:tcBorders>
              <w:top w:val="single" w:sz="4" w:space="0" w:color="000000"/>
              <w:left w:val="single" w:sz="4" w:space="0" w:color="000000"/>
              <w:bottom w:val="single" w:sz="4" w:space="0" w:color="000000"/>
              <w:right w:val="single" w:sz="4" w:space="0" w:color="000000"/>
            </w:tcBorders>
          </w:tcPr>
          <w:p w14:paraId="5B9753A8"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1</w:t>
            </w:r>
          </w:p>
        </w:tc>
      </w:tr>
      <w:tr w:rsidR="00204B83" w:rsidRPr="000A5CA8" w14:paraId="7930BCE8"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2CB18D69" w14:textId="7A60AC5B"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Запор</w:t>
            </w:r>
          </w:p>
        </w:tc>
        <w:tc>
          <w:tcPr>
            <w:tcW w:w="1623" w:type="dxa"/>
            <w:tcBorders>
              <w:top w:val="single" w:sz="4" w:space="0" w:color="000000"/>
              <w:left w:val="single" w:sz="4" w:space="0" w:color="000000"/>
              <w:bottom w:val="single" w:sz="4" w:space="0" w:color="000000"/>
              <w:right w:val="single" w:sz="4" w:space="0" w:color="000000"/>
            </w:tcBorders>
          </w:tcPr>
          <w:p w14:paraId="328AACF8"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15</w:t>
            </w:r>
          </w:p>
        </w:tc>
        <w:tc>
          <w:tcPr>
            <w:tcW w:w="1625" w:type="dxa"/>
            <w:tcBorders>
              <w:top w:val="single" w:sz="4" w:space="0" w:color="000000"/>
              <w:left w:val="single" w:sz="4" w:space="0" w:color="000000"/>
              <w:bottom w:val="single" w:sz="4" w:space="0" w:color="000000"/>
              <w:right w:val="single" w:sz="4" w:space="0" w:color="000000"/>
            </w:tcBorders>
          </w:tcPr>
          <w:p w14:paraId="0D1A65F0"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0</w:t>
            </w:r>
          </w:p>
        </w:tc>
        <w:tc>
          <w:tcPr>
            <w:tcW w:w="1372" w:type="dxa"/>
            <w:tcBorders>
              <w:top w:val="single" w:sz="4" w:space="0" w:color="000000"/>
              <w:left w:val="single" w:sz="4" w:space="0" w:color="000000"/>
              <w:bottom w:val="single" w:sz="4" w:space="0" w:color="000000"/>
              <w:right w:val="single" w:sz="4" w:space="0" w:color="000000"/>
            </w:tcBorders>
          </w:tcPr>
          <w:p w14:paraId="48C5525F"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9</w:t>
            </w:r>
          </w:p>
        </w:tc>
        <w:tc>
          <w:tcPr>
            <w:tcW w:w="1559" w:type="dxa"/>
            <w:tcBorders>
              <w:top w:val="single" w:sz="4" w:space="0" w:color="000000"/>
              <w:left w:val="single" w:sz="4" w:space="0" w:color="000000"/>
              <w:bottom w:val="single" w:sz="4" w:space="0" w:color="000000"/>
              <w:right w:val="single" w:sz="4" w:space="0" w:color="000000"/>
            </w:tcBorders>
          </w:tcPr>
          <w:p w14:paraId="54F5EA77"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204B83" w:rsidRPr="000A5CA8" w14:paraId="3B285F31"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5DCBFCC7" w14:textId="31C1F48A"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Рвота</w:t>
            </w:r>
          </w:p>
        </w:tc>
        <w:tc>
          <w:tcPr>
            <w:tcW w:w="1623" w:type="dxa"/>
            <w:tcBorders>
              <w:top w:val="single" w:sz="4" w:space="0" w:color="000000"/>
              <w:left w:val="single" w:sz="4" w:space="0" w:color="000000"/>
              <w:bottom w:val="single" w:sz="4" w:space="0" w:color="000000"/>
              <w:right w:val="single" w:sz="4" w:space="0" w:color="000000"/>
            </w:tcBorders>
          </w:tcPr>
          <w:p w14:paraId="75AD38BA"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14</w:t>
            </w:r>
          </w:p>
        </w:tc>
        <w:tc>
          <w:tcPr>
            <w:tcW w:w="1625" w:type="dxa"/>
            <w:tcBorders>
              <w:top w:val="single" w:sz="4" w:space="0" w:color="000000"/>
              <w:left w:val="single" w:sz="4" w:space="0" w:color="000000"/>
              <w:bottom w:val="single" w:sz="4" w:space="0" w:color="000000"/>
              <w:right w:val="single" w:sz="4" w:space="0" w:color="000000"/>
            </w:tcBorders>
          </w:tcPr>
          <w:p w14:paraId="116640FE"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0</w:t>
            </w:r>
          </w:p>
        </w:tc>
        <w:tc>
          <w:tcPr>
            <w:tcW w:w="1372" w:type="dxa"/>
            <w:tcBorders>
              <w:top w:val="single" w:sz="4" w:space="0" w:color="000000"/>
              <w:left w:val="single" w:sz="4" w:space="0" w:color="000000"/>
              <w:bottom w:val="single" w:sz="4" w:space="0" w:color="000000"/>
              <w:right w:val="single" w:sz="4" w:space="0" w:color="000000"/>
            </w:tcBorders>
          </w:tcPr>
          <w:p w14:paraId="1AD808D9"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6</w:t>
            </w:r>
          </w:p>
        </w:tc>
        <w:tc>
          <w:tcPr>
            <w:tcW w:w="1559" w:type="dxa"/>
            <w:tcBorders>
              <w:top w:val="single" w:sz="4" w:space="0" w:color="000000"/>
              <w:left w:val="single" w:sz="4" w:space="0" w:color="000000"/>
              <w:bottom w:val="single" w:sz="4" w:space="0" w:color="000000"/>
              <w:right w:val="single" w:sz="4" w:space="0" w:color="000000"/>
            </w:tcBorders>
          </w:tcPr>
          <w:p w14:paraId="6CD825A0"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1</w:t>
            </w:r>
          </w:p>
        </w:tc>
      </w:tr>
      <w:tr w:rsidR="00204B83" w:rsidRPr="000A5CA8" w14:paraId="61E26D68" w14:textId="77777777" w:rsidTr="000A5CA8">
        <w:trPr>
          <w:cantSplit/>
          <w:trHeight w:val="585"/>
        </w:trPr>
        <w:tc>
          <w:tcPr>
            <w:tcW w:w="3177" w:type="dxa"/>
            <w:tcBorders>
              <w:top w:val="single" w:sz="4" w:space="0" w:color="000000"/>
              <w:left w:val="single" w:sz="4" w:space="0" w:color="000000"/>
              <w:bottom w:val="single" w:sz="4" w:space="0" w:color="000000"/>
              <w:right w:val="single" w:sz="4" w:space="0" w:color="000000"/>
            </w:tcBorders>
          </w:tcPr>
          <w:p w14:paraId="16D89C37" w14:textId="153910C1" w:rsidR="00204B83" w:rsidRPr="000A5CA8" w:rsidRDefault="00204B83">
            <w:pPr>
              <w:kinsoku w:val="0"/>
              <w:overflowPunct w:val="0"/>
              <w:autoSpaceDE w:val="0"/>
              <w:autoSpaceDN w:val="0"/>
              <w:adjustRightInd w:val="0"/>
              <w:spacing w:after="0" w:line="240" w:lineRule="auto"/>
              <w:jc w:val="left"/>
              <w:rPr>
                <w:b/>
                <w:bCs/>
                <w:lang w:eastAsia="en-US"/>
              </w:rPr>
            </w:pPr>
            <w:r w:rsidRPr="000A5CA8">
              <w:rPr>
                <w:b/>
              </w:rPr>
              <w:t>Общие расстройства и состояния в месте введения</w:t>
            </w:r>
          </w:p>
        </w:tc>
        <w:tc>
          <w:tcPr>
            <w:tcW w:w="1623" w:type="dxa"/>
            <w:tcBorders>
              <w:top w:val="single" w:sz="4" w:space="0" w:color="000000"/>
              <w:left w:val="single" w:sz="4" w:space="0" w:color="000000"/>
              <w:bottom w:val="single" w:sz="4" w:space="0" w:color="000000"/>
              <w:right w:val="single" w:sz="4" w:space="0" w:color="000000"/>
            </w:tcBorders>
          </w:tcPr>
          <w:p w14:paraId="0EEDB36A"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625" w:type="dxa"/>
            <w:tcBorders>
              <w:top w:val="single" w:sz="4" w:space="0" w:color="000000"/>
              <w:left w:val="single" w:sz="4" w:space="0" w:color="000000"/>
              <w:bottom w:val="single" w:sz="4" w:space="0" w:color="000000"/>
              <w:right w:val="single" w:sz="4" w:space="0" w:color="000000"/>
            </w:tcBorders>
          </w:tcPr>
          <w:p w14:paraId="50089D48"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372" w:type="dxa"/>
            <w:tcBorders>
              <w:top w:val="single" w:sz="4" w:space="0" w:color="000000"/>
              <w:left w:val="single" w:sz="4" w:space="0" w:color="000000"/>
              <w:bottom w:val="single" w:sz="4" w:space="0" w:color="000000"/>
              <w:right w:val="single" w:sz="4" w:space="0" w:color="000000"/>
            </w:tcBorders>
          </w:tcPr>
          <w:p w14:paraId="7586C0B3"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4D9B824C"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r>
      <w:tr w:rsidR="00204B83" w:rsidRPr="000A5CA8" w14:paraId="01E08DC8"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468C19C7" w14:textId="65B294E6"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лихорадка</w:t>
            </w:r>
          </w:p>
        </w:tc>
        <w:tc>
          <w:tcPr>
            <w:tcW w:w="1623" w:type="dxa"/>
            <w:tcBorders>
              <w:top w:val="single" w:sz="4" w:space="0" w:color="000000"/>
              <w:left w:val="single" w:sz="4" w:space="0" w:color="000000"/>
              <w:bottom w:val="single" w:sz="4" w:space="0" w:color="000000"/>
              <w:right w:val="single" w:sz="4" w:space="0" w:color="000000"/>
            </w:tcBorders>
          </w:tcPr>
          <w:p w14:paraId="07C5CFD2"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24</w:t>
            </w:r>
          </w:p>
        </w:tc>
        <w:tc>
          <w:tcPr>
            <w:tcW w:w="1625" w:type="dxa"/>
            <w:tcBorders>
              <w:top w:val="single" w:sz="4" w:space="0" w:color="000000"/>
              <w:left w:val="single" w:sz="4" w:space="0" w:color="000000"/>
              <w:bottom w:val="single" w:sz="4" w:space="0" w:color="000000"/>
              <w:right w:val="single" w:sz="4" w:space="0" w:color="000000"/>
            </w:tcBorders>
          </w:tcPr>
          <w:p w14:paraId="4AC26DAD"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2</w:t>
            </w:r>
          </w:p>
        </w:tc>
        <w:tc>
          <w:tcPr>
            <w:tcW w:w="1372" w:type="dxa"/>
            <w:tcBorders>
              <w:top w:val="single" w:sz="4" w:space="0" w:color="000000"/>
              <w:left w:val="single" w:sz="4" w:space="0" w:color="000000"/>
              <w:bottom w:val="single" w:sz="4" w:space="0" w:color="000000"/>
              <w:right w:val="single" w:sz="4" w:space="0" w:color="000000"/>
            </w:tcBorders>
          </w:tcPr>
          <w:p w14:paraId="1FF65D24"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15</w:t>
            </w:r>
          </w:p>
        </w:tc>
        <w:tc>
          <w:tcPr>
            <w:tcW w:w="1559" w:type="dxa"/>
            <w:tcBorders>
              <w:top w:val="single" w:sz="4" w:space="0" w:color="000000"/>
              <w:left w:val="single" w:sz="4" w:space="0" w:color="000000"/>
              <w:bottom w:val="single" w:sz="4" w:space="0" w:color="000000"/>
              <w:right w:val="single" w:sz="4" w:space="0" w:color="000000"/>
            </w:tcBorders>
          </w:tcPr>
          <w:p w14:paraId="495FF902"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1</w:t>
            </w:r>
          </w:p>
        </w:tc>
      </w:tr>
      <w:tr w:rsidR="00204B83" w:rsidRPr="000A5CA8" w14:paraId="351CDAFA" w14:textId="77777777" w:rsidTr="000A5CA8">
        <w:trPr>
          <w:cantSplit/>
          <w:trHeight w:val="354"/>
        </w:trPr>
        <w:tc>
          <w:tcPr>
            <w:tcW w:w="3177" w:type="dxa"/>
            <w:tcBorders>
              <w:top w:val="single" w:sz="4" w:space="0" w:color="000000"/>
              <w:left w:val="single" w:sz="4" w:space="0" w:color="000000"/>
              <w:bottom w:val="single" w:sz="4" w:space="0" w:color="000000"/>
              <w:right w:val="single" w:sz="4" w:space="0" w:color="000000"/>
            </w:tcBorders>
          </w:tcPr>
          <w:p w14:paraId="1EABF325" w14:textId="213C2DCB" w:rsidR="00204B83" w:rsidRPr="000A5CA8" w:rsidRDefault="00204B83">
            <w:pPr>
              <w:kinsoku w:val="0"/>
              <w:overflowPunct w:val="0"/>
              <w:autoSpaceDE w:val="0"/>
              <w:autoSpaceDN w:val="0"/>
              <w:adjustRightInd w:val="0"/>
              <w:spacing w:after="0" w:line="240" w:lineRule="auto"/>
              <w:jc w:val="left"/>
              <w:rPr>
                <w:b/>
                <w:bCs/>
                <w:lang w:eastAsia="en-US"/>
              </w:rPr>
            </w:pPr>
            <w:r w:rsidRPr="000A5CA8">
              <w:rPr>
                <w:b/>
              </w:rPr>
              <w:t>Инфекции и инвазии</w:t>
            </w:r>
          </w:p>
        </w:tc>
        <w:tc>
          <w:tcPr>
            <w:tcW w:w="1623" w:type="dxa"/>
            <w:tcBorders>
              <w:top w:val="single" w:sz="4" w:space="0" w:color="000000"/>
              <w:left w:val="single" w:sz="4" w:space="0" w:color="000000"/>
              <w:bottom w:val="single" w:sz="4" w:space="0" w:color="000000"/>
              <w:right w:val="single" w:sz="4" w:space="0" w:color="000000"/>
            </w:tcBorders>
          </w:tcPr>
          <w:p w14:paraId="459BA2D7"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625" w:type="dxa"/>
            <w:tcBorders>
              <w:top w:val="single" w:sz="4" w:space="0" w:color="000000"/>
              <w:left w:val="single" w:sz="4" w:space="0" w:color="000000"/>
              <w:bottom w:val="single" w:sz="4" w:space="0" w:color="000000"/>
              <w:right w:val="single" w:sz="4" w:space="0" w:color="000000"/>
            </w:tcBorders>
          </w:tcPr>
          <w:p w14:paraId="7EC2FF1F"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372" w:type="dxa"/>
            <w:tcBorders>
              <w:top w:val="single" w:sz="4" w:space="0" w:color="000000"/>
              <w:left w:val="single" w:sz="4" w:space="0" w:color="000000"/>
              <w:bottom w:val="single" w:sz="4" w:space="0" w:color="000000"/>
              <w:right w:val="single" w:sz="4" w:space="0" w:color="000000"/>
            </w:tcBorders>
          </w:tcPr>
          <w:p w14:paraId="19C2537B"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4F095C0A"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r>
      <w:tr w:rsidR="00204B83" w:rsidRPr="000A5CA8" w14:paraId="3C3ACD22" w14:textId="77777777" w:rsidTr="000A5CA8">
        <w:trPr>
          <w:cantSplit/>
          <w:trHeight w:val="587"/>
        </w:trPr>
        <w:tc>
          <w:tcPr>
            <w:tcW w:w="3177" w:type="dxa"/>
            <w:tcBorders>
              <w:top w:val="single" w:sz="4" w:space="0" w:color="000000"/>
              <w:left w:val="single" w:sz="4" w:space="0" w:color="000000"/>
              <w:bottom w:val="single" w:sz="4" w:space="0" w:color="000000"/>
              <w:right w:val="single" w:sz="4" w:space="0" w:color="000000"/>
            </w:tcBorders>
          </w:tcPr>
          <w:p w14:paraId="2F097F84" w14:textId="797E6C9E"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Инфекция верхних дыхательных путей</w:t>
            </w:r>
          </w:p>
        </w:tc>
        <w:tc>
          <w:tcPr>
            <w:tcW w:w="1623" w:type="dxa"/>
            <w:tcBorders>
              <w:top w:val="single" w:sz="4" w:space="0" w:color="000000"/>
              <w:left w:val="single" w:sz="4" w:space="0" w:color="000000"/>
              <w:bottom w:val="single" w:sz="4" w:space="0" w:color="000000"/>
              <w:right w:val="single" w:sz="4" w:space="0" w:color="000000"/>
            </w:tcBorders>
          </w:tcPr>
          <w:p w14:paraId="1A6DA480"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16</w:t>
            </w:r>
          </w:p>
        </w:tc>
        <w:tc>
          <w:tcPr>
            <w:tcW w:w="1625" w:type="dxa"/>
            <w:tcBorders>
              <w:top w:val="single" w:sz="4" w:space="0" w:color="000000"/>
              <w:left w:val="single" w:sz="4" w:space="0" w:color="000000"/>
              <w:bottom w:val="single" w:sz="4" w:space="0" w:color="000000"/>
              <w:right w:val="single" w:sz="4" w:space="0" w:color="000000"/>
            </w:tcBorders>
          </w:tcPr>
          <w:p w14:paraId="7B4C8927"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1</w:t>
            </w:r>
          </w:p>
        </w:tc>
        <w:tc>
          <w:tcPr>
            <w:tcW w:w="1372" w:type="dxa"/>
            <w:tcBorders>
              <w:top w:val="single" w:sz="4" w:space="0" w:color="000000"/>
              <w:left w:val="single" w:sz="4" w:space="0" w:color="000000"/>
              <w:bottom w:val="single" w:sz="4" w:space="0" w:color="000000"/>
              <w:right w:val="single" w:sz="4" w:space="0" w:color="000000"/>
            </w:tcBorders>
          </w:tcPr>
          <w:p w14:paraId="4236A863"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11</w:t>
            </w:r>
          </w:p>
        </w:tc>
        <w:tc>
          <w:tcPr>
            <w:tcW w:w="1559" w:type="dxa"/>
            <w:tcBorders>
              <w:top w:val="single" w:sz="4" w:space="0" w:color="000000"/>
              <w:left w:val="single" w:sz="4" w:space="0" w:color="000000"/>
              <w:bottom w:val="single" w:sz="4" w:space="0" w:color="000000"/>
              <w:right w:val="single" w:sz="4" w:space="0" w:color="000000"/>
            </w:tcBorders>
          </w:tcPr>
          <w:p w14:paraId="45E6A453"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2</w:t>
            </w:r>
          </w:p>
        </w:tc>
      </w:tr>
      <w:tr w:rsidR="00204B83" w:rsidRPr="000A5CA8" w14:paraId="71AFF309"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36DC680B" w14:textId="3F0CF95D"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Пневмония</w:t>
            </w:r>
          </w:p>
        </w:tc>
        <w:tc>
          <w:tcPr>
            <w:tcW w:w="1623" w:type="dxa"/>
            <w:tcBorders>
              <w:top w:val="single" w:sz="4" w:space="0" w:color="000000"/>
              <w:left w:val="single" w:sz="4" w:space="0" w:color="000000"/>
              <w:bottom w:val="single" w:sz="4" w:space="0" w:color="000000"/>
              <w:right w:val="single" w:sz="4" w:space="0" w:color="000000"/>
            </w:tcBorders>
          </w:tcPr>
          <w:p w14:paraId="40904DE8"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15</w:t>
            </w:r>
          </w:p>
        </w:tc>
        <w:tc>
          <w:tcPr>
            <w:tcW w:w="1625" w:type="dxa"/>
            <w:tcBorders>
              <w:top w:val="single" w:sz="4" w:space="0" w:color="000000"/>
              <w:left w:val="single" w:sz="4" w:space="0" w:color="000000"/>
              <w:bottom w:val="single" w:sz="4" w:space="0" w:color="000000"/>
              <w:right w:val="single" w:sz="4" w:space="0" w:color="000000"/>
            </w:tcBorders>
          </w:tcPr>
          <w:p w14:paraId="7B0983EF" w14:textId="77777777" w:rsidR="00204B83" w:rsidRPr="000A5CA8" w:rsidRDefault="00204B83" w:rsidP="007C774C">
            <w:pPr>
              <w:kinsoku w:val="0"/>
              <w:overflowPunct w:val="0"/>
              <w:autoSpaceDE w:val="0"/>
              <w:autoSpaceDN w:val="0"/>
              <w:adjustRightInd w:val="0"/>
              <w:spacing w:after="0" w:line="240" w:lineRule="auto"/>
              <w:jc w:val="center"/>
              <w:rPr>
                <w:spacing w:val="-6"/>
                <w:lang w:eastAsia="en-US"/>
              </w:rPr>
            </w:pPr>
            <w:r w:rsidRPr="000A5CA8">
              <w:rPr>
                <w:spacing w:val="-6"/>
                <w:lang w:eastAsia="en-US"/>
              </w:rPr>
              <w:t>10</w:t>
            </w:r>
          </w:p>
        </w:tc>
        <w:tc>
          <w:tcPr>
            <w:tcW w:w="1372" w:type="dxa"/>
            <w:tcBorders>
              <w:top w:val="single" w:sz="4" w:space="0" w:color="000000"/>
              <w:left w:val="single" w:sz="4" w:space="0" w:color="000000"/>
              <w:bottom w:val="single" w:sz="4" w:space="0" w:color="000000"/>
              <w:right w:val="single" w:sz="4" w:space="0" w:color="000000"/>
            </w:tcBorders>
          </w:tcPr>
          <w:p w14:paraId="3717730B"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13</w:t>
            </w:r>
          </w:p>
        </w:tc>
        <w:tc>
          <w:tcPr>
            <w:tcW w:w="1559" w:type="dxa"/>
            <w:tcBorders>
              <w:top w:val="single" w:sz="4" w:space="0" w:color="000000"/>
              <w:left w:val="single" w:sz="4" w:space="0" w:color="000000"/>
              <w:bottom w:val="single" w:sz="4" w:space="0" w:color="000000"/>
              <w:right w:val="single" w:sz="4" w:space="0" w:color="000000"/>
            </w:tcBorders>
          </w:tcPr>
          <w:p w14:paraId="19A5335B"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9</w:t>
            </w:r>
          </w:p>
        </w:tc>
      </w:tr>
      <w:tr w:rsidR="00204B83" w:rsidRPr="000A5CA8" w14:paraId="71103E52" w14:textId="77777777" w:rsidTr="000A5CA8">
        <w:trPr>
          <w:cantSplit/>
          <w:trHeight w:val="330"/>
        </w:trPr>
        <w:tc>
          <w:tcPr>
            <w:tcW w:w="3177" w:type="dxa"/>
            <w:tcBorders>
              <w:top w:val="single" w:sz="4" w:space="0" w:color="000000"/>
              <w:left w:val="single" w:sz="4" w:space="0" w:color="000000"/>
              <w:bottom w:val="single" w:sz="4" w:space="0" w:color="000000"/>
              <w:right w:val="single" w:sz="4" w:space="0" w:color="000000"/>
            </w:tcBorders>
          </w:tcPr>
          <w:p w14:paraId="060B9D54" w14:textId="6FC737CE"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Синусит</w:t>
            </w:r>
          </w:p>
        </w:tc>
        <w:tc>
          <w:tcPr>
            <w:tcW w:w="1623" w:type="dxa"/>
            <w:tcBorders>
              <w:top w:val="single" w:sz="4" w:space="0" w:color="000000"/>
              <w:left w:val="single" w:sz="4" w:space="0" w:color="000000"/>
              <w:bottom w:val="single" w:sz="4" w:space="0" w:color="000000"/>
              <w:right w:val="single" w:sz="4" w:space="0" w:color="000000"/>
            </w:tcBorders>
          </w:tcPr>
          <w:p w14:paraId="069F5924"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11</w:t>
            </w:r>
          </w:p>
        </w:tc>
        <w:tc>
          <w:tcPr>
            <w:tcW w:w="1625" w:type="dxa"/>
            <w:tcBorders>
              <w:top w:val="single" w:sz="4" w:space="0" w:color="000000"/>
              <w:left w:val="single" w:sz="4" w:space="0" w:color="000000"/>
              <w:bottom w:val="single" w:sz="4" w:space="0" w:color="000000"/>
              <w:right w:val="single" w:sz="4" w:space="0" w:color="000000"/>
            </w:tcBorders>
          </w:tcPr>
          <w:p w14:paraId="2A2B6158"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1</w:t>
            </w:r>
          </w:p>
        </w:tc>
        <w:tc>
          <w:tcPr>
            <w:tcW w:w="1372" w:type="dxa"/>
            <w:tcBorders>
              <w:top w:val="single" w:sz="4" w:space="0" w:color="000000"/>
              <w:left w:val="single" w:sz="4" w:space="0" w:color="000000"/>
              <w:bottom w:val="single" w:sz="4" w:space="0" w:color="000000"/>
              <w:right w:val="single" w:sz="4" w:space="0" w:color="000000"/>
            </w:tcBorders>
          </w:tcPr>
          <w:p w14:paraId="5D422756"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6</w:t>
            </w:r>
          </w:p>
        </w:tc>
        <w:tc>
          <w:tcPr>
            <w:tcW w:w="1559" w:type="dxa"/>
            <w:tcBorders>
              <w:top w:val="single" w:sz="4" w:space="0" w:color="000000"/>
              <w:left w:val="single" w:sz="4" w:space="0" w:color="000000"/>
              <w:bottom w:val="single" w:sz="4" w:space="0" w:color="000000"/>
              <w:right w:val="single" w:sz="4" w:space="0" w:color="000000"/>
            </w:tcBorders>
          </w:tcPr>
          <w:p w14:paraId="4DEBFB30"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204B83" w:rsidRPr="000A5CA8" w14:paraId="3705F185"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1733C07C" w14:textId="4F2AFC45" w:rsidR="00204B83" w:rsidRPr="000A5CA8" w:rsidRDefault="00204B83">
            <w:pPr>
              <w:kinsoku w:val="0"/>
              <w:overflowPunct w:val="0"/>
              <w:autoSpaceDE w:val="0"/>
              <w:autoSpaceDN w:val="0"/>
              <w:adjustRightInd w:val="0"/>
              <w:spacing w:after="0" w:line="240" w:lineRule="auto"/>
              <w:jc w:val="left"/>
              <w:rPr>
                <w:lang w:eastAsia="en-US"/>
              </w:rPr>
            </w:pPr>
            <w:r w:rsidRPr="000A5CA8">
              <w:lastRenderedPageBreak/>
              <w:t>Инфекция мочевыводящих путей</w:t>
            </w:r>
          </w:p>
        </w:tc>
        <w:tc>
          <w:tcPr>
            <w:tcW w:w="1623" w:type="dxa"/>
            <w:tcBorders>
              <w:top w:val="single" w:sz="4" w:space="0" w:color="000000"/>
              <w:left w:val="single" w:sz="4" w:space="0" w:color="000000"/>
              <w:bottom w:val="single" w:sz="4" w:space="0" w:color="000000"/>
              <w:right w:val="single" w:sz="4" w:space="0" w:color="000000"/>
            </w:tcBorders>
          </w:tcPr>
          <w:p w14:paraId="376C0FB7"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10</w:t>
            </w:r>
          </w:p>
        </w:tc>
        <w:tc>
          <w:tcPr>
            <w:tcW w:w="1625" w:type="dxa"/>
            <w:tcBorders>
              <w:top w:val="single" w:sz="4" w:space="0" w:color="000000"/>
              <w:left w:val="single" w:sz="4" w:space="0" w:color="000000"/>
              <w:bottom w:val="single" w:sz="4" w:space="0" w:color="000000"/>
              <w:right w:val="single" w:sz="4" w:space="0" w:color="000000"/>
            </w:tcBorders>
          </w:tcPr>
          <w:p w14:paraId="47A3C1F0"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4</w:t>
            </w:r>
          </w:p>
        </w:tc>
        <w:tc>
          <w:tcPr>
            <w:tcW w:w="1372" w:type="dxa"/>
            <w:tcBorders>
              <w:top w:val="single" w:sz="4" w:space="0" w:color="000000"/>
              <w:left w:val="single" w:sz="4" w:space="0" w:color="000000"/>
              <w:bottom w:val="single" w:sz="4" w:space="0" w:color="000000"/>
              <w:right w:val="single" w:sz="4" w:space="0" w:color="000000"/>
            </w:tcBorders>
          </w:tcPr>
          <w:p w14:paraId="7053E196"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5</w:t>
            </w:r>
          </w:p>
        </w:tc>
        <w:tc>
          <w:tcPr>
            <w:tcW w:w="1559" w:type="dxa"/>
            <w:tcBorders>
              <w:top w:val="single" w:sz="4" w:space="0" w:color="000000"/>
              <w:left w:val="single" w:sz="4" w:space="0" w:color="000000"/>
              <w:bottom w:val="single" w:sz="4" w:space="0" w:color="000000"/>
              <w:right w:val="single" w:sz="4" w:space="0" w:color="000000"/>
            </w:tcBorders>
          </w:tcPr>
          <w:p w14:paraId="5D0229AE"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1</w:t>
            </w:r>
          </w:p>
        </w:tc>
      </w:tr>
      <w:tr w:rsidR="00204B83" w:rsidRPr="000A5CA8" w14:paraId="3427AC97" w14:textId="77777777" w:rsidTr="000A5CA8">
        <w:trPr>
          <w:cantSplit/>
          <w:trHeight w:val="587"/>
        </w:trPr>
        <w:tc>
          <w:tcPr>
            <w:tcW w:w="3177" w:type="dxa"/>
            <w:tcBorders>
              <w:top w:val="single" w:sz="4" w:space="0" w:color="000000"/>
              <w:left w:val="single" w:sz="4" w:space="0" w:color="000000"/>
              <w:bottom w:val="single" w:sz="4" w:space="0" w:color="000000"/>
              <w:right w:val="single" w:sz="4" w:space="0" w:color="000000"/>
            </w:tcBorders>
          </w:tcPr>
          <w:p w14:paraId="7A0F5813" w14:textId="2F7ED858" w:rsidR="00204B83" w:rsidRPr="000A5CA8" w:rsidRDefault="00204B83">
            <w:pPr>
              <w:kinsoku w:val="0"/>
              <w:overflowPunct w:val="0"/>
              <w:autoSpaceDE w:val="0"/>
              <w:autoSpaceDN w:val="0"/>
              <w:adjustRightInd w:val="0"/>
              <w:spacing w:after="0" w:line="240" w:lineRule="auto"/>
              <w:jc w:val="left"/>
              <w:rPr>
                <w:b/>
                <w:bCs/>
                <w:spacing w:val="-2"/>
                <w:lang w:eastAsia="en-US"/>
              </w:rPr>
            </w:pPr>
            <w:r w:rsidRPr="000A5CA8">
              <w:rPr>
                <w:b/>
              </w:rPr>
              <w:t>Заболевания кожи и подкожной клетчатки</w:t>
            </w:r>
          </w:p>
        </w:tc>
        <w:tc>
          <w:tcPr>
            <w:tcW w:w="1623" w:type="dxa"/>
            <w:tcBorders>
              <w:top w:val="single" w:sz="4" w:space="0" w:color="000000"/>
              <w:left w:val="single" w:sz="4" w:space="0" w:color="000000"/>
              <w:bottom w:val="single" w:sz="4" w:space="0" w:color="000000"/>
              <w:right w:val="single" w:sz="4" w:space="0" w:color="000000"/>
            </w:tcBorders>
          </w:tcPr>
          <w:p w14:paraId="39B2CC29"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625" w:type="dxa"/>
            <w:tcBorders>
              <w:top w:val="single" w:sz="4" w:space="0" w:color="000000"/>
              <w:left w:val="single" w:sz="4" w:space="0" w:color="000000"/>
              <w:bottom w:val="single" w:sz="4" w:space="0" w:color="000000"/>
              <w:right w:val="single" w:sz="4" w:space="0" w:color="000000"/>
            </w:tcBorders>
          </w:tcPr>
          <w:p w14:paraId="1B4F1318"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372" w:type="dxa"/>
            <w:tcBorders>
              <w:top w:val="single" w:sz="4" w:space="0" w:color="000000"/>
              <w:left w:val="single" w:sz="4" w:space="0" w:color="000000"/>
              <w:bottom w:val="single" w:sz="4" w:space="0" w:color="000000"/>
              <w:right w:val="single" w:sz="4" w:space="0" w:color="000000"/>
            </w:tcBorders>
          </w:tcPr>
          <w:p w14:paraId="439C3D29"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5BE325A2"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r>
      <w:tr w:rsidR="00204B83" w:rsidRPr="000A5CA8" w14:paraId="411E89FB" w14:textId="77777777" w:rsidTr="000A5CA8">
        <w:trPr>
          <w:cantSplit/>
          <w:trHeight w:val="333"/>
        </w:trPr>
        <w:tc>
          <w:tcPr>
            <w:tcW w:w="3177" w:type="dxa"/>
            <w:tcBorders>
              <w:top w:val="single" w:sz="4" w:space="0" w:color="000000"/>
              <w:left w:val="single" w:sz="4" w:space="0" w:color="000000"/>
              <w:bottom w:val="single" w:sz="4" w:space="0" w:color="000000"/>
              <w:right w:val="single" w:sz="4" w:space="0" w:color="000000"/>
            </w:tcBorders>
          </w:tcPr>
          <w:p w14:paraId="7114F68B" w14:textId="48B4BD91"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Сыпь</w:t>
            </w:r>
          </w:p>
        </w:tc>
        <w:tc>
          <w:tcPr>
            <w:tcW w:w="1623" w:type="dxa"/>
            <w:tcBorders>
              <w:top w:val="single" w:sz="4" w:space="0" w:color="000000"/>
              <w:left w:val="single" w:sz="4" w:space="0" w:color="000000"/>
              <w:bottom w:val="single" w:sz="4" w:space="0" w:color="000000"/>
              <w:right w:val="single" w:sz="4" w:space="0" w:color="000000"/>
            </w:tcBorders>
          </w:tcPr>
          <w:p w14:paraId="4C431C98"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24</w:t>
            </w:r>
          </w:p>
        </w:tc>
        <w:tc>
          <w:tcPr>
            <w:tcW w:w="1625" w:type="dxa"/>
            <w:tcBorders>
              <w:top w:val="single" w:sz="4" w:space="0" w:color="000000"/>
              <w:left w:val="single" w:sz="4" w:space="0" w:color="000000"/>
              <w:bottom w:val="single" w:sz="4" w:space="0" w:color="000000"/>
              <w:right w:val="single" w:sz="4" w:space="0" w:color="000000"/>
            </w:tcBorders>
          </w:tcPr>
          <w:p w14:paraId="45ACD4DA"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3</w:t>
            </w:r>
          </w:p>
        </w:tc>
        <w:tc>
          <w:tcPr>
            <w:tcW w:w="1372" w:type="dxa"/>
            <w:tcBorders>
              <w:top w:val="single" w:sz="4" w:space="0" w:color="000000"/>
              <w:left w:val="single" w:sz="4" w:space="0" w:color="000000"/>
              <w:bottom w:val="single" w:sz="4" w:space="0" w:color="000000"/>
              <w:right w:val="single" w:sz="4" w:space="0" w:color="000000"/>
            </w:tcBorders>
          </w:tcPr>
          <w:p w14:paraId="126E7CAD"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13</w:t>
            </w:r>
          </w:p>
        </w:tc>
        <w:tc>
          <w:tcPr>
            <w:tcW w:w="1559" w:type="dxa"/>
            <w:tcBorders>
              <w:top w:val="single" w:sz="4" w:space="0" w:color="000000"/>
              <w:left w:val="single" w:sz="4" w:space="0" w:color="000000"/>
              <w:bottom w:val="single" w:sz="4" w:space="0" w:color="000000"/>
              <w:right w:val="single" w:sz="4" w:space="0" w:color="000000"/>
            </w:tcBorders>
          </w:tcPr>
          <w:p w14:paraId="33B1A548"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204B83" w:rsidRPr="000A5CA8" w14:paraId="506F6E71" w14:textId="77777777" w:rsidTr="000A5CA8">
        <w:trPr>
          <w:cantSplit/>
          <w:trHeight w:val="330"/>
        </w:trPr>
        <w:tc>
          <w:tcPr>
            <w:tcW w:w="3177" w:type="dxa"/>
            <w:tcBorders>
              <w:top w:val="single" w:sz="4" w:space="0" w:color="000000"/>
              <w:left w:val="single" w:sz="4" w:space="0" w:color="000000"/>
              <w:bottom w:val="single" w:sz="4" w:space="0" w:color="000000"/>
              <w:right w:val="single" w:sz="4" w:space="0" w:color="000000"/>
            </w:tcBorders>
          </w:tcPr>
          <w:p w14:paraId="4BA03F52" w14:textId="6C468721"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петехии</w:t>
            </w:r>
          </w:p>
        </w:tc>
        <w:tc>
          <w:tcPr>
            <w:tcW w:w="1623" w:type="dxa"/>
            <w:tcBorders>
              <w:top w:val="single" w:sz="4" w:space="0" w:color="000000"/>
              <w:left w:val="single" w:sz="4" w:space="0" w:color="000000"/>
              <w:bottom w:val="single" w:sz="4" w:space="0" w:color="000000"/>
              <w:right w:val="single" w:sz="4" w:space="0" w:color="000000"/>
            </w:tcBorders>
          </w:tcPr>
          <w:p w14:paraId="5DA9FE29"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14</w:t>
            </w:r>
          </w:p>
        </w:tc>
        <w:tc>
          <w:tcPr>
            <w:tcW w:w="1625" w:type="dxa"/>
            <w:tcBorders>
              <w:top w:val="single" w:sz="4" w:space="0" w:color="000000"/>
              <w:left w:val="single" w:sz="4" w:space="0" w:color="000000"/>
              <w:bottom w:val="single" w:sz="4" w:space="0" w:color="000000"/>
              <w:right w:val="single" w:sz="4" w:space="0" w:color="000000"/>
            </w:tcBorders>
          </w:tcPr>
          <w:p w14:paraId="5D884EC6"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0</w:t>
            </w:r>
          </w:p>
        </w:tc>
        <w:tc>
          <w:tcPr>
            <w:tcW w:w="1372" w:type="dxa"/>
            <w:tcBorders>
              <w:top w:val="single" w:sz="4" w:space="0" w:color="000000"/>
              <w:left w:val="single" w:sz="4" w:space="0" w:color="000000"/>
              <w:bottom w:val="single" w:sz="4" w:space="0" w:color="000000"/>
              <w:right w:val="single" w:sz="4" w:space="0" w:color="000000"/>
            </w:tcBorders>
          </w:tcPr>
          <w:p w14:paraId="5142E0A3"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14:paraId="0DB0BDD6"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204B83" w:rsidRPr="000A5CA8" w14:paraId="649E4BEB"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5DECCBA0" w14:textId="58D93486"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Синяки</w:t>
            </w:r>
          </w:p>
        </w:tc>
        <w:tc>
          <w:tcPr>
            <w:tcW w:w="1623" w:type="dxa"/>
            <w:tcBorders>
              <w:top w:val="single" w:sz="4" w:space="0" w:color="000000"/>
              <w:left w:val="single" w:sz="4" w:space="0" w:color="000000"/>
              <w:bottom w:val="single" w:sz="4" w:space="0" w:color="000000"/>
              <w:right w:val="single" w:sz="4" w:space="0" w:color="000000"/>
            </w:tcBorders>
          </w:tcPr>
          <w:p w14:paraId="604CAC83"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12</w:t>
            </w:r>
          </w:p>
        </w:tc>
        <w:tc>
          <w:tcPr>
            <w:tcW w:w="1625" w:type="dxa"/>
            <w:tcBorders>
              <w:top w:val="single" w:sz="4" w:space="0" w:color="000000"/>
              <w:left w:val="single" w:sz="4" w:space="0" w:color="000000"/>
              <w:bottom w:val="single" w:sz="4" w:space="0" w:color="000000"/>
              <w:right w:val="single" w:sz="4" w:space="0" w:color="000000"/>
            </w:tcBorders>
          </w:tcPr>
          <w:p w14:paraId="7883134D"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0</w:t>
            </w:r>
          </w:p>
        </w:tc>
        <w:tc>
          <w:tcPr>
            <w:tcW w:w="1372" w:type="dxa"/>
            <w:tcBorders>
              <w:top w:val="single" w:sz="4" w:space="0" w:color="000000"/>
              <w:left w:val="single" w:sz="4" w:space="0" w:color="000000"/>
              <w:bottom w:val="single" w:sz="4" w:space="0" w:color="000000"/>
              <w:right w:val="single" w:sz="4" w:space="0" w:color="000000"/>
            </w:tcBorders>
          </w:tcPr>
          <w:p w14:paraId="57885886"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14:paraId="24B8E7B8"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204B83" w:rsidRPr="000A5CA8" w14:paraId="7DC414A3"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43EFACBE" w14:textId="22A3F7D7"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rPr>
                <w:b/>
                <w:bCs/>
                <w:spacing w:val="-2"/>
                <w:lang w:eastAsia="en-US"/>
              </w:rPr>
              <w:t>Опорно-двигательный аппарат и нарушения соединительной ткани</w:t>
            </w:r>
          </w:p>
        </w:tc>
        <w:tc>
          <w:tcPr>
            <w:tcW w:w="1623" w:type="dxa"/>
            <w:tcBorders>
              <w:top w:val="single" w:sz="4" w:space="0" w:color="000000"/>
              <w:left w:val="single" w:sz="4" w:space="0" w:color="000000"/>
              <w:bottom w:val="single" w:sz="4" w:space="0" w:color="000000"/>
              <w:right w:val="single" w:sz="4" w:space="0" w:color="000000"/>
            </w:tcBorders>
          </w:tcPr>
          <w:p w14:paraId="5CC2DB26"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p>
        </w:tc>
        <w:tc>
          <w:tcPr>
            <w:tcW w:w="1625" w:type="dxa"/>
            <w:tcBorders>
              <w:top w:val="single" w:sz="4" w:space="0" w:color="000000"/>
              <w:left w:val="single" w:sz="4" w:space="0" w:color="000000"/>
              <w:bottom w:val="single" w:sz="4" w:space="0" w:color="000000"/>
              <w:right w:val="single" w:sz="4" w:space="0" w:color="000000"/>
            </w:tcBorders>
          </w:tcPr>
          <w:p w14:paraId="3A5E30C0"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372" w:type="dxa"/>
            <w:tcBorders>
              <w:top w:val="single" w:sz="4" w:space="0" w:color="000000"/>
              <w:left w:val="single" w:sz="4" w:space="0" w:color="000000"/>
              <w:bottom w:val="single" w:sz="4" w:space="0" w:color="000000"/>
              <w:right w:val="single" w:sz="4" w:space="0" w:color="000000"/>
            </w:tcBorders>
          </w:tcPr>
          <w:p w14:paraId="4A80F776" w14:textId="77777777" w:rsidR="00204B83" w:rsidRPr="000A5CA8" w:rsidRDefault="00204B83">
            <w:pPr>
              <w:kinsoku w:val="0"/>
              <w:overflowPunct w:val="0"/>
              <w:autoSpaceDE w:val="0"/>
              <w:autoSpaceDN w:val="0"/>
              <w:adjustRightInd w:val="0"/>
              <w:spacing w:after="0" w:line="240" w:lineRule="auto"/>
              <w:jc w:val="center"/>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50A24F2B" w14:textId="77777777" w:rsidR="00204B83" w:rsidRPr="000A5CA8" w:rsidRDefault="00204B83">
            <w:pPr>
              <w:kinsoku w:val="0"/>
              <w:overflowPunct w:val="0"/>
              <w:autoSpaceDE w:val="0"/>
              <w:autoSpaceDN w:val="0"/>
              <w:adjustRightInd w:val="0"/>
              <w:spacing w:after="0" w:line="240" w:lineRule="auto"/>
              <w:jc w:val="center"/>
              <w:rPr>
                <w:lang w:eastAsia="en-US"/>
              </w:rPr>
            </w:pPr>
          </w:p>
        </w:tc>
      </w:tr>
      <w:tr w:rsidR="00CF5CF7" w:rsidRPr="000A5CA8" w14:paraId="27D451E1"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6658A042" w14:textId="1FC0D225"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Скелетно-мышечная боль</w:t>
            </w:r>
          </w:p>
        </w:tc>
        <w:tc>
          <w:tcPr>
            <w:tcW w:w="1623" w:type="dxa"/>
            <w:tcBorders>
              <w:top w:val="single" w:sz="4" w:space="0" w:color="000000"/>
              <w:left w:val="single" w:sz="4" w:space="0" w:color="000000"/>
              <w:bottom w:val="single" w:sz="4" w:space="0" w:color="000000"/>
              <w:right w:val="single" w:sz="4" w:space="0" w:color="000000"/>
            </w:tcBorders>
          </w:tcPr>
          <w:p w14:paraId="7108E54E"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28</w:t>
            </w:r>
          </w:p>
        </w:tc>
        <w:tc>
          <w:tcPr>
            <w:tcW w:w="1625" w:type="dxa"/>
            <w:tcBorders>
              <w:top w:val="single" w:sz="4" w:space="0" w:color="000000"/>
              <w:left w:val="single" w:sz="4" w:space="0" w:color="000000"/>
              <w:bottom w:val="single" w:sz="4" w:space="0" w:color="000000"/>
              <w:right w:val="single" w:sz="4" w:space="0" w:color="000000"/>
            </w:tcBorders>
          </w:tcPr>
          <w:p w14:paraId="7D51DFA9"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2</w:t>
            </w:r>
          </w:p>
        </w:tc>
        <w:tc>
          <w:tcPr>
            <w:tcW w:w="1372" w:type="dxa"/>
            <w:tcBorders>
              <w:top w:val="single" w:sz="4" w:space="0" w:color="000000"/>
              <w:left w:val="single" w:sz="4" w:space="0" w:color="000000"/>
              <w:bottom w:val="single" w:sz="4" w:space="0" w:color="000000"/>
              <w:right w:val="single" w:sz="4" w:space="0" w:color="000000"/>
            </w:tcBorders>
          </w:tcPr>
          <w:p w14:paraId="48FE6030"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18</w:t>
            </w:r>
          </w:p>
        </w:tc>
        <w:tc>
          <w:tcPr>
            <w:tcW w:w="1559" w:type="dxa"/>
            <w:tcBorders>
              <w:top w:val="single" w:sz="4" w:space="0" w:color="000000"/>
              <w:left w:val="single" w:sz="4" w:space="0" w:color="000000"/>
              <w:bottom w:val="single" w:sz="4" w:space="0" w:color="000000"/>
              <w:right w:val="single" w:sz="4" w:space="0" w:color="000000"/>
            </w:tcBorders>
          </w:tcPr>
          <w:p w14:paraId="61BCECC6"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1</w:t>
            </w:r>
          </w:p>
        </w:tc>
      </w:tr>
      <w:tr w:rsidR="00CF5CF7" w:rsidRPr="000A5CA8" w14:paraId="0AC3E5B2"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1755F870" w14:textId="5A7AA674"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Артралгия</w:t>
            </w:r>
          </w:p>
        </w:tc>
        <w:tc>
          <w:tcPr>
            <w:tcW w:w="1623" w:type="dxa"/>
            <w:tcBorders>
              <w:top w:val="single" w:sz="4" w:space="0" w:color="000000"/>
              <w:left w:val="single" w:sz="4" w:space="0" w:color="000000"/>
              <w:bottom w:val="single" w:sz="4" w:space="0" w:color="000000"/>
              <w:right w:val="single" w:sz="4" w:space="0" w:color="000000"/>
            </w:tcBorders>
          </w:tcPr>
          <w:p w14:paraId="5828900B"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17</w:t>
            </w:r>
          </w:p>
        </w:tc>
        <w:tc>
          <w:tcPr>
            <w:tcW w:w="1625" w:type="dxa"/>
            <w:tcBorders>
              <w:top w:val="single" w:sz="4" w:space="0" w:color="000000"/>
              <w:left w:val="single" w:sz="4" w:space="0" w:color="000000"/>
              <w:bottom w:val="single" w:sz="4" w:space="0" w:color="000000"/>
              <w:right w:val="single" w:sz="4" w:space="0" w:color="000000"/>
            </w:tcBorders>
          </w:tcPr>
          <w:p w14:paraId="272AC80B"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1</w:t>
            </w:r>
          </w:p>
        </w:tc>
        <w:tc>
          <w:tcPr>
            <w:tcW w:w="1372" w:type="dxa"/>
            <w:tcBorders>
              <w:top w:val="single" w:sz="4" w:space="0" w:color="000000"/>
              <w:left w:val="single" w:sz="4" w:space="0" w:color="000000"/>
              <w:bottom w:val="single" w:sz="4" w:space="0" w:color="000000"/>
              <w:right w:val="single" w:sz="4" w:space="0" w:color="000000"/>
            </w:tcBorders>
          </w:tcPr>
          <w:p w14:paraId="2F4923DE"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7</w:t>
            </w:r>
          </w:p>
        </w:tc>
        <w:tc>
          <w:tcPr>
            <w:tcW w:w="1559" w:type="dxa"/>
            <w:tcBorders>
              <w:top w:val="single" w:sz="4" w:space="0" w:color="000000"/>
              <w:left w:val="single" w:sz="4" w:space="0" w:color="000000"/>
              <w:bottom w:val="single" w:sz="4" w:space="0" w:color="000000"/>
              <w:right w:val="single" w:sz="4" w:space="0" w:color="000000"/>
            </w:tcBorders>
          </w:tcPr>
          <w:p w14:paraId="23F1B545"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CF5CF7" w:rsidRPr="000A5CA8" w14:paraId="1CD3CECD"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184F9809" w14:textId="63F52667" w:rsidR="00204B83" w:rsidRPr="000A5CA8" w:rsidRDefault="00204B83">
            <w:pPr>
              <w:kinsoku w:val="0"/>
              <w:overflowPunct w:val="0"/>
              <w:autoSpaceDE w:val="0"/>
              <w:autoSpaceDN w:val="0"/>
              <w:adjustRightInd w:val="0"/>
              <w:spacing w:after="0" w:line="240" w:lineRule="auto"/>
              <w:jc w:val="left"/>
              <w:rPr>
                <w:b/>
                <w:bCs/>
                <w:spacing w:val="-2"/>
                <w:lang w:eastAsia="en-US"/>
              </w:rPr>
            </w:pPr>
            <w:r w:rsidRPr="000A5CA8">
              <w:rPr>
                <w:b/>
                <w:bCs/>
              </w:rPr>
              <w:t>Нарушения нервной системы</w:t>
            </w:r>
          </w:p>
        </w:tc>
        <w:tc>
          <w:tcPr>
            <w:tcW w:w="1623" w:type="dxa"/>
            <w:tcBorders>
              <w:top w:val="single" w:sz="4" w:space="0" w:color="000000"/>
              <w:left w:val="single" w:sz="4" w:space="0" w:color="000000"/>
              <w:bottom w:val="single" w:sz="4" w:space="0" w:color="000000"/>
              <w:right w:val="single" w:sz="4" w:space="0" w:color="000000"/>
            </w:tcBorders>
          </w:tcPr>
          <w:p w14:paraId="408857DA"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p>
        </w:tc>
        <w:tc>
          <w:tcPr>
            <w:tcW w:w="1625" w:type="dxa"/>
            <w:tcBorders>
              <w:top w:val="single" w:sz="4" w:space="0" w:color="000000"/>
              <w:left w:val="single" w:sz="4" w:space="0" w:color="000000"/>
              <w:bottom w:val="single" w:sz="4" w:space="0" w:color="000000"/>
              <w:right w:val="single" w:sz="4" w:space="0" w:color="000000"/>
            </w:tcBorders>
          </w:tcPr>
          <w:p w14:paraId="499F2415"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372" w:type="dxa"/>
            <w:tcBorders>
              <w:top w:val="single" w:sz="4" w:space="0" w:color="000000"/>
              <w:left w:val="single" w:sz="4" w:space="0" w:color="000000"/>
              <w:bottom w:val="single" w:sz="4" w:space="0" w:color="000000"/>
              <w:right w:val="single" w:sz="4" w:space="0" w:color="000000"/>
            </w:tcBorders>
          </w:tcPr>
          <w:p w14:paraId="793803F4" w14:textId="77777777" w:rsidR="00204B83" w:rsidRPr="000A5CA8" w:rsidRDefault="00204B83">
            <w:pPr>
              <w:kinsoku w:val="0"/>
              <w:overflowPunct w:val="0"/>
              <w:autoSpaceDE w:val="0"/>
              <w:autoSpaceDN w:val="0"/>
              <w:adjustRightInd w:val="0"/>
              <w:spacing w:after="0" w:line="240" w:lineRule="auto"/>
              <w:jc w:val="center"/>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74FCAF08" w14:textId="77777777" w:rsidR="00204B83" w:rsidRPr="000A5CA8" w:rsidRDefault="00204B83">
            <w:pPr>
              <w:kinsoku w:val="0"/>
              <w:overflowPunct w:val="0"/>
              <w:autoSpaceDE w:val="0"/>
              <w:autoSpaceDN w:val="0"/>
              <w:adjustRightInd w:val="0"/>
              <w:spacing w:after="0" w:line="240" w:lineRule="auto"/>
              <w:jc w:val="center"/>
              <w:rPr>
                <w:lang w:eastAsia="en-US"/>
              </w:rPr>
            </w:pPr>
          </w:p>
        </w:tc>
      </w:tr>
      <w:tr w:rsidR="00CF5CF7" w:rsidRPr="000A5CA8" w14:paraId="57D175CD"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04B162EC" w14:textId="7E6D9A96"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Головная боль</w:t>
            </w:r>
          </w:p>
        </w:tc>
        <w:tc>
          <w:tcPr>
            <w:tcW w:w="1623" w:type="dxa"/>
            <w:tcBorders>
              <w:top w:val="single" w:sz="4" w:space="0" w:color="000000"/>
              <w:left w:val="single" w:sz="4" w:space="0" w:color="000000"/>
              <w:bottom w:val="single" w:sz="4" w:space="0" w:color="000000"/>
              <w:right w:val="single" w:sz="4" w:space="0" w:color="000000"/>
            </w:tcBorders>
          </w:tcPr>
          <w:p w14:paraId="242CA00C"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14</w:t>
            </w:r>
          </w:p>
        </w:tc>
        <w:tc>
          <w:tcPr>
            <w:tcW w:w="1625" w:type="dxa"/>
            <w:tcBorders>
              <w:top w:val="single" w:sz="4" w:space="0" w:color="000000"/>
              <w:left w:val="single" w:sz="4" w:space="0" w:color="000000"/>
              <w:bottom w:val="single" w:sz="4" w:space="0" w:color="000000"/>
              <w:right w:val="single" w:sz="4" w:space="0" w:color="000000"/>
            </w:tcBorders>
          </w:tcPr>
          <w:p w14:paraId="5F04BB8F"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1</w:t>
            </w:r>
          </w:p>
        </w:tc>
        <w:tc>
          <w:tcPr>
            <w:tcW w:w="1372" w:type="dxa"/>
            <w:tcBorders>
              <w:top w:val="single" w:sz="4" w:space="0" w:color="000000"/>
              <w:left w:val="single" w:sz="4" w:space="0" w:color="000000"/>
              <w:bottom w:val="single" w:sz="4" w:space="0" w:color="000000"/>
              <w:right w:val="single" w:sz="4" w:space="0" w:color="000000"/>
            </w:tcBorders>
          </w:tcPr>
          <w:p w14:paraId="539C3690"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6</w:t>
            </w:r>
          </w:p>
        </w:tc>
        <w:tc>
          <w:tcPr>
            <w:tcW w:w="1559" w:type="dxa"/>
            <w:tcBorders>
              <w:top w:val="single" w:sz="4" w:space="0" w:color="000000"/>
              <w:left w:val="single" w:sz="4" w:space="0" w:color="000000"/>
              <w:bottom w:val="single" w:sz="4" w:space="0" w:color="000000"/>
              <w:right w:val="single" w:sz="4" w:space="0" w:color="000000"/>
            </w:tcBorders>
          </w:tcPr>
          <w:p w14:paraId="2AE61572"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CF5CF7" w:rsidRPr="000A5CA8" w14:paraId="0AA6F813"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19A12CF1" w14:textId="506534B8"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Головокружение</w:t>
            </w:r>
          </w:p>
        </w:tc>
        <w:tc>
          <w:tcPr>
            <w:tcW w:w="1623" w:type="dxa"/>
            <w:tcBorders>
              <w:top w:val="single" w:sz="4" w:space="0" w:color="000000"/>
              <w:left w:val="single" w:sz="4" w:space="0" w:color="000000"/>
              <w:bottom w:val="single" w:sz="4" w:space="0" w:color="000000"/>
              <w:right w:val="single" w:sz="4" w:space="0" w:color="000000"/>
            </w:tcBorders>
          </w:tcPr>
          <w:p w14:paraId="5745C981"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11</w:t>
            </w:r>
          </w:p>
        </w:tc>
        <w:tc>
          <w:tcPr>
            <w:tcW w:w="1625" w:type="dxa"/>
            <w:tcBorders>
              <w:top w:val="single" w:sz="4" w:space="0" w:color="000000"/>
              <w:left w:val="single" w:sz="4" w:space="0" w:color="000000"/>
              <w:bottom w:val="single" w:sz="4" w:space="0" w:color="000000"/>
              <w:right w:val="single" w:sz="4" w:space="0" w:color="000000"/>
            </w:tcBorders>
          </w:tcPr>
          <w:p w14:paraId="2B503D4B"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0</w:t>
            </w:r>
          </w:p>
        </w:tc>
        <w:tc>
          <w:tcPr>
            <w:tcW w:w="1372" w:type="dxa"/>
            <w:tcBorders>
              <w:top w:val="single" w:sz="4" w:space="0" w:color="000000"/>
              <w:left w:val="single" w:sz="4" w:space="0" w:color="000000"/>
              <w:bottom w:val="single" w:sz="4" w:space="0" w:color="000000"/>
              <w:right w:val="single" w:sz="4" w:space="0" w:color="000000"/>
            </w:tcBorders>
          </w:tcPr>
          <w:p w14:paraId="404C4182"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5</w:t>
            </w:r>
          </w:p>
        </w:tc>
        <w:tc>
          <w:tcPr>
            <w:tcW w:w="1559" w:type="dxa"/>
            <w:tcBorders>
              <w:top w:val="single" w:sz="4" w:space="0" w:color="000000"/>
              <w:left w:val="single" w:sz="4" w:space="0" w:color="000000"/>
              <w:bottom w:val="single" w:sz="4" w:space="0" w:color="000000"/>
              <w:right w:val="single" w:sz="4" w:space="0" w:color="000000"/>
            </w:tcBorders>
          </w:tcPr>
          <w:p w14:paraId="4879FB35"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204B83" w:rsidRPr="000A5CA8" w14:paraId="749CB06B"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42879FE2" w14:textId="1E449DE4" w:rsidR="00204B83" w:rsidRPr="000A5CA8" w:rsidRDefault="00204B83">
            <w:pPr>
              <w:kinsoku w:val="0"/>
              <w:overflowPunct w:val="0"/>
              <w:autoSpaceDE w:val="0"/>
              <w:autoSpaceDN w:val="0"/>
              <w:adjustRightInd w:val="0"/>
              <w:spacing w:after="0" w:line="240" w:lineRule="auto"/>
              <w:jc w:val="left"/>
              <w:rPr>
                <w:b/>
                <w:spacing w:val="-2"/>
                <w:lang w:eastAsia="en-US"/>
              </w:rPr>
            </w:pPr>
            <w:r w:rsidRPr="000A5CA8">
              <w:rPr>
                <w:b/>
              </w:rPr>
              <w:t>Травмы, отравления и процедурные осложнения</w:t>
            </w:r>
          </w:p>
        </w:tc>
        <w:tc>
          <w:tcPr>
            <w:tcW w:w="1623" w:type="dxa"/>
            <w:tcBorders>
              <w:top w:val="single" w:sz="4" w:space="0" w:color="000000"/>
              <w:left w:val="single" w:sz="4" w:space="0" w:color="000000"/>
              <w:bottom w:val="single" w:sz="4" w:space="0" w:color="000000"/>
              <w:right w:val="single" w:sz="4" w:space="0" w:color="000000"/>
            </w:tcBorders>
          </w:tcPr>
          <w:p w14:paraId="680D76AB"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p>
        </w:tc>
        <w:tc>
          <w:tcPr>
            <w:tcW w:w="1625" w:type="dxa"/>
            <w:tcBorders>
              <w:top w:val="single" w:sz="4" w:space="0" w:color="000000"/>
              <w:left w:val="single" w:sz="4" w:space="0" w:color="000000"/>
              <w:bottom w:val="single" w:sz="4" w:space="0" w:color="000000"/>
              <w:right w:val="single" w:sz="4" w:space="0" w:color="000000"/>
            </w:tcBorders>
          </w:tcPr>
          <w:p w14:paraId="678E6898"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372" w:type="dxa"/>
            <w:tcBorders>
              <w:top w:val="single" w:sz="4" w:space="0" w:color="000000"/>
              <w:left w:val="single" w:sz="4" w:space="0" w:color="000000"/>
              <w:bottom w:val="single" w:sz="4" w:space="0" w:color="000000"/>
              <w:right w:val="single" w:sz="4" w:space="0" w:color="000000"/>
            </w:tcBorders>
          </w:tcPr>
          <w:p w14:paraId="5D4F6D54" w14:textId="77777777" w:rsidR="00204B83" w:rsidRPr="000A5CA8" w:rsidRDefault="00204B83">
            <w:pPr>
              <w:kinsoku w:val="0"/>
              <w:overflowPunct w:val="0"/>
              <w:autoSpaceDE w:val="0"/>
              <w:autoSpaceDN w:val="0"/>
              <w:adjustRightInd w:val="0"/>
              <w:spacing w:after="0" w:line="240" w:lineRule="auto"/>
              <w:jc w:val="center"/>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4B220EC0" w14:textId="77777777" w:rsidR="00204B83" w:rsidRPr="000A5CA8" w:rsidRDefault="00204B83">
            <w:pPr>
              <w:kinsoku w:val="0"/>
              <w:overflowPunct w:val="0"/>
              <w:autoSpaceDE w:val="0"/>
              <w:autoSpaceDN w:val="0"/>
              <w:adjustRightInd w:val="0"/>
              <w:spacing w:after="0" w:line="240" w:lineRule="auto"/>
              <w:jc w:val="center"/>
              <w:rPr>
                <w:lang w:eastAsia="en-US"/>
              </w:rPr>
            </w:pPr>
          </w:p>
        </w:tc>
      </w:tr>
      <w:tr w:rsidR="00CF5CF7" w:rsidRPr="000A5CA8" w14:paraId="682780B3"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3A28DC74" w14:textId="0253A50D"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Контузия</w:t>
            </w:r>
          </w:p>
        </w:tc>
        <w:tc>
          <w:tcPr>
            <w:tcW w:w="1623" w:type="dxa"/>
            <w:tcBorders>
              <w:top w:val="single" w:sz="4" w:space="0" w:color="000000"/>
              <w:left w:val="single" w:sz="4" w:space="0" w:color="000000"/>
              <w:bottom w:val="single" w:sz="4" w:space="0" w:color="000000"/>
              <w:right w:val="single" w:sz="4" w:space="0" w:color="000000"/>
            </w:tcBorders>
          </w:tcPr>
          <w:p w14:paraId="4C9E110D"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11</w:t>
            </w:r>
          </w:p>
        </w:tc>
        <w:tc>
          <w:tcPr>
            <w:tcW w:w="1625" w:type="dxa"/>
            <w:tcBorders>
              <w:top w:val="single" w:sz="4" w:space="0" w:color="000000"/>
              <w:left w:val="single" w:sz="4" w:space="0" w:color="000000"/>
              <w:bottom w:val="single" w:sz="4" w:space="0" w:color="000000"/>
              <w:right w:val="single" w:sz="4" w:space="0" w:color="000000"/>
            </w:tcBorders>
          </w:tcPr>
          <w:p w14:paraId="6701016D"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0</w:t>
            </w:r>
          </w:p>
        </w:tc>
        <w:tc>
          <w:tcPr>
            <w:tcW w:w="1372" w:type="dxa"/>
            <w:tcBorders>
              <w:top w:val="single" w:sz="4" w:space="0" w:color="000000"/>
              <w:left w:val="single" w:sz="4" w:space="0" w:color="000000"/>
              <w:bottom w:val="single" w:sz="4" w:space="0" w:color="000000"/>
              <w:right w:val="single" w:sz="4" w:space="0" w:color="000000"/>
            </w:tcBorders>
          </w:tcPr>
          <w:p w14:paraId="2CA0AD68"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3</w:t>
            </w:r>
          </w:p>
        </w:tc>
        <w:tc>
          <w:tcPr>
            <w:tcW w:w="1559" w:type="dxa"/>
            <w:tcBorders>
              <w:top w:val="single" w:sz="4" w:space="0" w:color="000000"/>
              <w:left w:val="single" w:sz="4" w:space="0" w:color="000000"/>
              <w:bottom w:val="single" w:sz="4" w:space="0" w:color="000000"/>
              <w:right w:val="single" w:sz="4" w:space="0" w:color="000000"/>
            </w:tcBorders>
          </w:tcPr>
          <w:p w14:paraId="2B293D75"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r w:rsidR="00CF5CF7" w:rsidRPr="000A5CA8" w14:paraId="381C8DE8"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4E815301" w14:textId="4A5A7EC8" w:rsidR="00204B83" w:rsidRPr="000A5CA8" w:rsidRDefault="00204B83">
            <w:pPr>
              <w:kinsoku w:val="0"/>
              <w:overflowPunct w:val="0"/>
              <w:autoSpaceDE w:val="0"/>
              <w:autoSpaceDN w:val="0"/>
              <w:adjustRightInd w:val="0"/>
              <w:spacing w:after="0" w:line="240" w:lineRule="auto"/>
              <w:jc w:val="left"/>
              <w:rPr>
                <w:b/>
                <w:bCs/>
                <w:spacing w:val="-2"/>
                <w:lang w:eastAsia="en-US"/>
              </w:rPr>
            </w:pPr>
            <w:r w:rsidRPr="000A5CA8">
              <w:rPr>
                <w:b/>
                <w:bCs/>
              </w:rPr>
              <w:t>Заболевания глаз</w:t>
            </w:r>
          </w:p>
        </w:tc>
        <w:tc>
          <w:tcPr>
            <w:tcW w:w="1623" w:type="dxa"/>
            <w:tcBorders>
              <w:top w:val="single" w:sz="4" w:space="0" w:color="000000"/>
              <w:left w:val="single" w:sz="4" w:space="0" w:color="000000"/>
              <w:bottom w:val="single" w:sz="4" w:space="0" w:color="000000"/>
              <w:right w:val="single" w:sz="4" w:space="0" w:color="000000"/>
            </w:tcBorders>
          </w:tcPr>
          <w:p w14:paraId="525A307E"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p>
        </w:tc>
        <w:tc>
          <w:tcPr>
            <w:tcW w:w="1625" w:type="dxa"/>
            <w:tcBorders>
              <w:top w:val="single" w:sz="4" w:space="0" w:color="000000"/>
              <w:left w:val="single" w:sz="4" w:space="0" w:color="000000"/>
              <w:bottom w:val="single" w:sz="4" w:space="0" w:color="000000"/>
              <w:right w:val="single" w:sz="4" w:space="0" w:color="000000"/>
            </w:tcBorders>
          </w:tcPr>
          <w:p w14:paraId="69033786"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p>
        </w:tc>
        <w:tc>
          <w:tcPr>
            <w:tcW w:w="1372" w:type="dxa"/>
            <w:tcBorders>
              <w:top w:val="single" w:sz="4" w:space="0" w:color="000000"/>
              <w:left w:val="single" w:sz="4" w:space="0" w:color="000000"/>
              <w:bottom w:val="single" w:sz="4" w:space="0" w:color="000000"/>
              <w:right w:val="single" w:sz="4" w:space="0" w:color="000000"/>
            </w:tcBorders>
          </w:tcPr>
          <w:p w14:paraId="3B760325" w14:textId="77777777" w:rsidR="00204B83" w:rsidRPr="000A5CA8" w:rsidRDefault="00204B83">
            <w:pPr>
              <w:kinsoku w:val="0"/>
              <w:overflowPunct w:val="0"/>
              <w:autoSpaceDE w:val="0"/>
              <w:autoSpaceDN w:val="0"/>
              <w:adjustRightInd w:val="0"/>
              <w:spacing w:after="0" w:line="240" w:lineRule="auto"/>
              <w:jc w:val="center"/>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396378C2" w14:textId="77777777" w:rsidR="00204B83" w:rsidRPr="000A5CA8" w:rsidRDefault="00204B83">
            <w:pPr>
              <w:kinsoku w:val="0"/>
              <w:overflowPunct w:val="0"/>
              <w:autoSpaceDE w:val="0"/>
              <w:autoSpaceDN w:val="0"/>
              <w:adjustRightInd w:val="0"/>
              <w:spacing w:after="0" w:line="240" w:lineRule="auto"/>
              <w:jc w:val="center"/>
              <w:rPr>
                <w:lang w:eastAsia="en-US"/>
              </w:rPr>
            </w:pPr>
          </w:p>
        </w:tc>
      </w:tr>
      <w:tr w:rsidR="00204B83" w:rsidRPr="000A5CA8" w14:paraId="2692D7EE" w14:textId="77777777" w:rsidTr="000A5CA8">
        <w:trPr>
          <w:cantSplit/>
          <w:trHeight w:val="335"/>
        </w:trPr>
        <w:tc>
          <w:tcPr>
            <w:tcW w:w="3177" w:type="dxa"/>
            <w:tcBorders>
              <w:top w:val="single" w:sz="4" w:space="0" w:color="000000"/>
              <w:left w:val="single" w:sz="4" w:space="0" w:color="000000"/>
              <w:bottom w:val="single" w:sz="4" w:space="0" w:color="000000"/>
              <w:right w:val="single" w:sz="4" w:space="0" w:color="000000"/>
            </w:tcBorders>
          </w:tcPr>
          <w:p w14:paraId="3A7CD88B" w14:textId="06299A9B" w:rsidR="00204B83" w:rsidRPr="000A5CA8" w:rsidRDefault="00204B83">
            <w:pPr>
              <w:kinsoku w:val="0"/>
              <w:overflowPunct w:val="0"/>
              <w:autoSpaceDE w:val="0"/>
              <w:autoSpaceDN w:val="0"/>
              <w:adjustRightInd w:val="0"/>
              <w:spacing w:after="0" w:line="240" w:lineRule="auto"/>
              <w:jc w:val="left"/>
              <w:rPr>
                <w:spacing w:val="-2"/>
                <w:lang w:eastAsia="en-US"/>
              </w:rPr>
            </w:pPr>
            <w:r w:rsidRPr="000A5CA8">
              <w:t>Размытое зрение</w:t>
            </w:r>
          </w:p>
        </w:tc>
        <w:tc>
          <w:tcPr>
            <w:tcW w:w="1623" w:type="dxa"/>
            <w:tcBorders>
              <w:top w:val="single" w:sz="4" w:space="0" w:color="000000"/>
              <w:left w:val="single" w:sz="4" w:space="0" w:color="000000"/>
              <w:bottom w:val="single" w:sz="4" w:space="0" w:color="000000"/>
              <w:right w:val="single" w:sz="4" w:space="0" w:color="000000"/>
            </w:tcBorders>
          </w:tcPr>
          <w:p w14:paraId="628C2F79" w14:textId="77777777" w:rsidR="00204B83" w:rsidRPr="000A5CA8" w:rsidRDefault="00204B83">
            <w:pPr>
              <w:kinsoku w:val="0"/>
              <w:overflowPunct w:val="0"/>
              <w:autoSpaceDE w:val="0"/>
              <w:autoSpaceDN w:val="0"/>
              <w:adjustRightInd w:val="0"/>
              <w:spacing w:after="0" w:line="240" w:lineRule="auto"/>
              <w:jc w:val="center"/>
              <w:rPr>
                <w:spacing w:val="-6"/>
                <w:lang w:eastAsia="en-US"/>
              </w:rPr>
            </w:pPr>
            <w:r w:rsidRPr="000A5CA8">
              <w:rPr>
                <w:spacing w:val="-6"/>
                <w:lang w:eastAsia="en-US"/>
              </w:rPr>
              <w:t>10</w:t>
            </w:r>
          </w:p>
        </w:tc>
        <w:tc>
          <w:tcPr>
            <w:tcW w:w="1625" w:type="dxa"/>
            <w:tcBorders>
              <w:top w:val="single" w:sz="4" w:space="0" w:color="000000"/>
              <w:left w:val="single" w:sz="4" w:space="0" w:color="000000"/>
              <w:bottom w:val="single" w:sz="4" w:space="0" w:color="000000"/>
              <w:right w:val="single" w:sz="4" w:space="0" w:color="000000"/>
            </w:tcBorders>
          </w:tcPr>
          <w:p w14:paraId="37063323" w14:textId="77777777" w:rsidR="00204B83" w:rsidRPr="000A5CA8" w:rsidRDefault="00204B83" w:rsidP="007C774C">
            <w:pPr>
              <w:kinsoku w:val="0"/>
              <w:overflowPunct w:val="0"/>
              <w:autoSpaceDE w:val="0"/>
              <w:autoSpaceDN w:val="0"/>
              <w:adjustRightInd w:val="0"/>
              <w:spacing w:after="0" w:line="240" w:lineRule="auto"/>
              <w:jc w:val="center"/>
              <w:rPr>
                <w:lang w:eastAsia="en-US"/>
              </w:rPr>
            </w:pPr>
            <w:r w:rsidRPr="000A5CA8">
              <w:rPr>
                <w:lang w:eastAsia="en-US"/>
              </w:rPr>
              <w:t>0</w:t>
            </w:r>
          </w:p>
        </w:tc>
        <w:tc>
          <w:tcPr>
            <w:tcW w:w="1372" w:type="dxa"/>
            <w:tcBorders>
              <w:top w:val="single" w:sz="4" w:space="0" w:color="000000"/>
              <w:left w:val="single" w:sz="4" w:space="0" w:color="000000"/>
              <w:bottom w:val="single" w:sz="4" w:space="0" w:color="000000"/>
              <w:right w:val="single" w:sz="4" w:space="0" w:color="000000"/>
            </w:tcBorders>
          </w:tcPr>
          <w:p w14:paraId="03E49B10"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3</w:t>
            </w:r>
          </w:p>
        </w:tc>
        <w:tc>
          <w:tcPr>
            <w:tcW w:w="1559" w:type="dxa"/>
            <w:tcBorders>
              <w:top w:val="single" w:sz="4" w:space="0" w:color="000000"/>
              <w:left w:val="single" w:sz="4" w:space="0" w:color="000000"/>
              <w:bottom w:val="single" w:sz="4" w:space="0" w:color="000000"/>
              <w:right w:val="single" w:sz="4" w:space="0" w:color="000000"/>
            </w:tcBorders>
          </w:tcPr>
          <w:p w14:paraId="741D6404" w14:textId="77777777" w:rsidR="00204B83" w:rsidRPr="000A5CA8" w:rsidRDefault="00204B83">
            <w:pPr>
              <w:kinsoku w:val="0"/>
              <w:overflowPunct w:val="0"/>
              <w:autoSpaceDE w:val="0"/>
              <w:autoSpaceDN w:val="0"/>
              <w:adjustRightInd w:val="0"/>
              <w:spacing w:after="0" w:line="240" w:lineRule="auto"/>
              <w:jc w:val="center"/>
              <w:rPr>
                <w:lang w:eastAsia="en-US"/>
              </w:rPr>
            </w:pPr>
            <w:r w:rsidRPr="000A5CA8">
              <w:rPr>
                <w:lang w:eastAsia="en-US"/>
              </w:rPr>
              <w:t>0</w:t>
            </w:r>
          </w:p>
        </w:tc>
      </w:tr>
    </w:tbl>
    <w:p w14:paraId="539CB75E" w14:textId="55664278" w:rsidR="00204B83" w:rsidRPr="007B27AE" w:rsidRDefault="00204B83">
      <w:pPr>
        <w:autoSpaceDE w:val="0"/>
        <w:autoSpaceDN w:val="0"/>
        <w:adjustRightInd w:val="0"/>
        <w:spacing w:after="0" w:line="240" w:lineRule="auto"/>
        <w:ind w:firstLine="709"/>
        <w:rPr>
          <w:color w:val="000000" w:themeColor="text1"/>
          <w:szCs w:val="28"/>
        </w:rPr>
      </w:pPr>
    </w:p>
    <w:p w14:paraId="6FEF3910" w14:textId="708B1A47" w:rsidR="009B6EBF" w:rsidRPr="007B27AE" w:rsidRDefault="009B6EBF" w:rsidP="007C774C">
      <w:pPr>
        <w:autoSpaceDE w:val="0"/>
        <w:autoSpaceDN w:val="0"/>
        <w:adjustRightInd w:val="0"/>
        <w:spacing w:after="0" w:line="240" w:lineRule="auto"/>
        <w:rPr>
          <w:sz w:val="14"/>
          <w:szCs w:val="14"/>
          <w:lang w:eastAsia="en-US"/>
        </w:rPr>
      </w:pPr>
      <w:r w:rsidRPr="007B27AE">
        <w:rPr>
          <w:b/>
          <w:bCs/>
          <w:color w:val="000000" w:themeColor="text1"/>
          <w:szCs w:val="28"/>
        </w:rPr>
        <w:t xml:space="preserve">Таблица </w:t>
      </w:r>
      <w:r w:rsidR="00260C6E" w:rsidRPr="007B27AE">
        <w:rPr>
          <w:b/>
          <w:bCs/>
          <w:color w:val="000000" w:themeColor="text1"/>
          <w:szCs w:val="28"/>
        </w:rPr>
        <w:t>4-17</w:t>
      </w:r>
      <w:r w:rsidRPr="007B27AE">
        <w:rPr>
          <w:color w:val="000000" w:themeColor="text1"/>
          <w:szCs w:val="28"/>
        </w:rPr>
        <w:t>. Возникшее при лечении* снижение уровня гемоглобина, тромбоцитов или нейтрофилов у пациентов с ХЛЛ/</w:t>
      </w:r>
      <w:r w:rsidR="00FC1C28" w:rsidRPr="007B27AE">
        <w:rPr>
          <w:color w:val="000000" w:themeColor="text1"/>
          <w:szCs w:val="28"/>
        </w:rPr>
        <w:t>ЛМЛ</w:t>
      </w:r>
      <w:r w:rsidRPr="007B27AE">
        <w:rPr>
          <w:color w:val="000000" w:themeColor="text1"/>
          <w:szCs w:val="28"/>
        </w:rPr>
        <w:t xml:space="preserve"> в исследовании 2</w:t>
      </w:r>
      <w:r w:rsidR="004959D2" w:rsidRPr="007B27AE">
        <w:rPr>
          <w:sz w:val="14"/>
          <w:szCs w:val="14"/>
          <w:lang w:eastAsia="en-US"/>
        </w:rPr>
        <w:t>.</w:t>
      </w:r>
    </w:p>
    <w:tbl>
      <w:tblPr>
        <w:tblW w:w="9356" w:type="dxa"/>
        <w:tblInd w:w="-5" w:type="dxa"/>
        <w:tblLayout w:type="fixed"/>
        <w:tblCellMar>
          <w:left w:w="0" w:type="dxa"/>
          <w:right w:w="0" w:type="dxa"/>
        </w:tblCellMar>
        <w:tblLook w:val="0000" w:firstRow="0" w:lastRow="0" w:firstColumn="0" w:lastColumn="0" w:noHBand="0" w:noVBand="0"/>
      </w:tblPr>
      <w:tblGrid>
        <w:gridCol w:w="2651"/>
        <w:gridCol w:w="1757"/>
        <w:gridCol w:w="1759"/>
        <w:gridCol w:w="1759"/>
        <w:gridCol w:w="1430"/>
      </w:tblGrid>
      <w:tr w:rsidR="009B6EBF" w:rsidRPr="000A5CA8" w14:paraId="6888696D" w14:textId="77777777" w:rsidTr="000A5CA8">
        <w:trPr>
          <w:trHeight w:val="70"/>
        </w:trPr>
        <w:tc>
          <w:tcPr>
            <w:tcW w:w="2651"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6D0476" w14:textId="21344F60" w:rsidR="009B6EBF" w:rsidRPr="000A5CA8" w:rsidRDefault="000A5CA8" w:rsidP="000A5CA8">
            <w:pPr>
              <w:kinsoku w:val="0"/>
              <w:overflowPunct w:val="0"/>
              <w:autoSpaceDE w:val="0"/>
              <w:autoSpaceDN w:val="0"/>
              <w:adjustRightInd w:val="0"/>
              <w:spacing w:after="0" w:line="240" w:lineRule="auto"/>
              <w:jc w:val="center"/>
              <w:rPr>
                <w:b/>
                <w:lang w:eastAsia="en-US"/>
              </w:rPr>
            </w:pPr>
            <w:r w:rsidRPr="000A5CA8">
              <w:rPr>
                <w:b/>
                <w:lang w:eastAsia="en-US"/>
              </w:rPr>
              <w:t>Параметр</w:t>
            </w:r>
          </w:p>
        </w:tc>
        <w:tc>
          <w:tcPr>
            <w:tcW w:w="351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510134" w14:textId="6E07AED8" w:rsidR="009B6EBF" w:rsidRPr="000A5CA8" w:rsidRDefault="009B6EBF">
            <w:pPr>
              <w:kinsoku w:val="0"/>
              <w:overflowPunct w:val="0"/>
              <w:autoSpaceDE w:val="0"/>
              <w:autoSpaceDN w:val="0"/>
              <w:adjustRightInd w:val="0"/>
              <w:spacing w:after="0" w:line="240" w:lineRule="auto"/>
              <w:jc w:val="center"/>
              <w:rPr>
                <w:b/>
                <w:bCs/>
                <w:spacing w:val="-2"/>
                <w:lang w:eastAsia="en-US"/>
              </w:rPr>
            </w:pPr>
            <w:r w:rsidRPr="000A5CA8">
              <w:rPr>
                <w:b/>
                <w:bCs/>
                <w:spacing w:val="-2"/>
                <w:lang w:eastAsia="en-US"/>
              </w:rPr>
              <w:t>Ибрутиниб (N=195)</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AA7F5AB" w14:textId="4AC8C8E2" w:rsidR="009B6EBF" w:rsidRPr="000A5CA8" w:rsidRDefault="009B6EBF">
            <w:pPr>
              <w:kinsoku w:val="0"/>
              <w:overflowPunct w:val="0"/>
              <w:autoSpaceDE w:val="0"/>
              <w:autoSpaceDN w:val="0"/>
              <w:adjustRightInd w:val="0"/>
              <w:spacing w:after="0" w:line="240" w:lineRule="auto"/>
              <w:jc w:val="center"/>
              <w:rPr>
                <w:b/>
                <w:bCs/>
                <w:spacing w:val="-2"/>
                <w:lang w:eastAsia="en-US"/>
              </w:rPr>
            </w:pPr>
            <w:r w:rsidRPr="000A5CA8">
              <w:rPr>
                <w:b/>
                <w:bCs/>
                <w:color w:val="000000" w:themeColor="text1"/>
              </w:rPr>
              <w:t>Офатумумаб</w:t>
            </w:r>
            <w:r w:rsidR="00C77702" w:rsidRPr="000A5CA8">
              <w:rPr>
                <w:b/>
                <w:bCs/>
                <w:color w:val="000000" w:themeColor="text1"/>
              </w:rPr>
              <w:t xml:space="preserve"> </w:t>
            </w:r>
            <w:r w:rsidRPr="000A5CA8">
              <w:rPr>
                <w:b/>
                <w:bCs/>
                <w:spacing w:val="-2"/>
                <w:lang w:eastAsia="en-US"/>
              </w:rPr>
              <w:t>(N=191)</w:t>
            </w:r>
          </w:p>
        </w:tc>
      </w:tr>
      <w:tr w:rsidR="009B6EBF" w:rsidRPr="000A5CA8" w14:paraId="0A7219E9" w14:textId="77777777" w:rsidTr="007C774C">
        <w:trPr>
          <w:trHeight w:val="587"/>
        </w:trPr>
        <w:tc>
          <w:tcPr>
            <w:tcW w:w="2651" w:type="dxa"/>
            <w:vMerge/>
            <w:tcBorders>
              <w:top w:val="nil"/>
              <w:left w:val="single" w:sz="4" w:space="0" w:color="000000"/>
              <w:bottom w:val="single" w:sz="4" w:space="0" w:color="000000"/>
              <w:right w:val="single" w:sz="4" w:space="0" w:color="000000"/>
            </w:tcBorders>
            <w:shd w:val="clear" w:color="auto" w:fill="D9D9D9" w:themeFill="background1" w:themeFillShade="D9"/>
          </w:tcPr>
          <w:p w14:paraId="54415F4D" w14:textId="77777777" w:rsidR="009B6EBF" w:rsidRPr="000A5CA8" w:rsidRDefault="009B6EBF">
            <w:pPr>
              <w:kinsoku w:val="0"/>
              <w:overflowPunct w:val="0"/>
              <w:autoSpaceDE w:val="0"/>
              <w:autoSpaceDN w:val="0"/>
              <w:adjustRightInd w:val="0"/>
              <w:spacing w:before="6" w:after="0" w:line="240" w:lineRule="auto"/>
              <w:jc w:val="left"/>
              <w:rPr>
                <w:lang w:eastAsia="en-US"/>
              </w:rPr>
            </w:pPr>
          </w:p>
        </w:tc>
        <w:tc>
          <w:tcPr>
            <w:tcW w:w="17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AF1EB9B" w14:textId="3A5034CF" w:rsidR="009B6EBF" w:rsidRPr="000A5CA8" w:rsidRDefault="009B6EBF" w:rsidP="000A5CA8">
            <w:pPr>
              <w:kinsoku w:val="0"/>
              <w:overflowPunct w:val="0"/>
              <w:autoSpaceDE w:val="0"/>
              <w:autoSpaceDN w:val="0"/>
              <w:adjustRightInd w:val="0"/>
              <w:spacing w:after="0" w:line="240" w:lineRule="auto"/>
              <w:ind w:left="40" w:right="15"/>
              <w:jc w:val="center"/>
              <w:rPr>
                <w:b/>
                <w:bCs/>
                <w:spacing w:val="-4"/>
                <w:lang w:eastAsia="en-US"/>
              </w:rPr>
            </w:pPr>
            <w:r w:rsidRPr="000A5CA8">
              <w:rPr>
                <w:b/>
                <w:bCs/>
                <w:lang w:eastAsia="en-US"/>
              </w:rPr>
              <w:t>Все степени (%)</w:t>
            </w:r>
          </w:p>
        </w:tc>
        <w:tc>
          <w:tcPr>
            <w:tcW w:w="17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E882F5" w14:textId="46A65D20" w:rsidR="009B6EBF" w:rsidRPr="000A5CA8" w:rsidRDefault="009B6EBF" w:rsidP="000A5CA8">
            <w:pPr>
              <w:kinsoku w:val="0"/>
              <w:overflowPunct w:val="0"/>
              <w:autoSpaceDE w:val="0"/>
              <w:autoSpaceDN w:val="0"/>
              <w:adjustRightInd w:val="0"/>
              <w:spacing w:after="0" w:line="240" w:lineRule="auto"/>
              <w:ind w:left="40" w:right="15"/>
              <w:jc w:val="center"/>
              <w:rPr>
                <w:b/>
                <w:bCs/>
                <w:spacing w:val="-4"/>
                <w:lang w:eastAsia="en-US"/>
              </w:rPr>
            </w:pPr>
            <w:r w:rsidRPr="000A5CA8">
              <w:rPr>
                <w:b/>
                <w:bCs/>
                <w:lang w:eastAsia="en-US"/>
              </w:rPr>
              <w:t>Степень 3 или 4 (%)</w:t>
            </w:r>
          </w:p>
        </w:tc>
        <w:tc>
          <w:tcPr>
            <w:tcW w:w="17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F4CF57" w14:textId="3EEE6A27" w:rsidR="009B6EBF" w:rsidRPr="000A5CA8" w:rsidRDefault="009B6EBF" w:rsidP="000A5CA8">
            <w:pPr>
              <w:kinsoku w:val="0"/>
              <w:overflowPunct w:val="0"/>
              <w:autoSpaceDE w:val="0"/>
              <w:autoSpaceDN w:val="0"/>
              <w:adjustRightInd w:val="0"/>
              <w:spacing w:after="0" w:line="240" w:lineRule="auto"/>
              <w:ind w:left="40" w:right="15"/>
              <w:jc w:val="center"/>
              <w:rPr>
                <w:b/>
                <w:bCs/>
                <w:spacing w:val="-4"/>
                <w:lang w:eastAsia="en-US"/>
              </w:rPr>
            </w:pPr>
            <w:r w:rsidRPr="000A5CA8">
              <w:rPr>
                <w:b/>
                <w:bCs/>
                <w:lang w:eastAsia="en-US"/>
              </w:rPr>
              <w:t>Все степени (%)</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C30A62" w14:textId="3758A932" w:rsidR="009B6EBF" w:rsidRPr="000A5CA8" w:rsidRDefault="009B6EBF" w:rsidP="000A5CA8">
            <w:pPr>
              <w:kinsoku w:val="0"/>
              <w:overflowPunct w:val="0"/>
              <w:autoSpaceDE w:val="0"/>
              <w:autoSpaceDN w:val="0"/>
              <w:adjustRightInd w:val="0"/>
              <w:spacing w:after="0" w:line="240" w:lineRule="auto"/>
              <w:ind w:left="40" w:right="15"/>
              <w:jc w:val="center"/>
              <w:rPr>
                <w:b/>
                <w:bCs/>
                <w:spacing w:val="-4"/>
                <w:lang w:eastAsia="en-US"/>
              </w:rPr>
            </w:pPr>
            <w:r w:rsidRPr="000A5CA8">
              <w:rPr>
                <w:b/>
                <w:bCs/>
                <w:lang w:eastAsia="en-US"/>
              </w:rPr>
              <w:t>Степень 3 или 4 (%)</w:t>
            </w:r>
          </w:p>
        </w:tc>
      </w:tr>
      <w:tr w:rsidR="009B6EBF" w:rsidRPr="000A5CA8" w14:paraId="11027224" w14:textId="77777777" w:rsidTr="007C774C">
        <w:trPr>
          <w:trHeight w:val="330"/>
        </w:trPr>
        <w:tc>
          <w:tcPr>
            <w:tcW w:w="2651" w:type="dxa"/>
            <w:tcBorders>
              <w:top w:val="single" w:sz="4" w:space="0" w:color="000000"/>
              <w:left w:val="single" w:sz="4" w:space="0" w:color="000000"/>
              <w:bottom w:val="single" w:sz="4" w:space="0" w:color="000000"/>
              <w:right w:val="single" w:sz="4" w:space="0" w:color="000000"/>
            </w:tcBorders>
            <w:vAlign w:val="center"/>
          </w:tcPr>
          <w:p w14:paraId="5658BDFC" w14:textId="5F570D1F" w:rsidR="009B6EBF" w:rsidRPr="000A5CA8" w:rsidRDefault="009B6EBF">
            <w:pPr>
              <w:kinsoku w:val="0"/>
              <w:overflowPunct w:val="0"/>
              <w:autoSpaceDE w:val="0"/>
              <w:autoSpaceDN w:val="0"/>
              <w:adjustRightInd w:val="0"/>
              <w:spacing w:after="0" w:line="240" w:lineRule="auto"/>
              <w:ind w:left="107"/>
              <w:jc w:val="center"/>
              <w:rPr>
                <w:lang w:eastAsia="en-US"/>
              </w:rPr>
            </w:pPr>
            <w:r w:rsidRPr="000A5CA8">
              <w:t>Снижение количества тромбоцитов</w:t>
            </w:r>
          </w:p>
        </w:tc>
        <w:tc>
          <w:tcPr>
            <w:tcW w:w="1757" w:type="dxa"/>
            <w:tcBorders>
              <w:top w:val="single" w:sz="4" w:space="0" w:color="000000"/>
              <w:left w:val="single" w:sz="4" w:space="0" w:color="000000"/>
              <w:bottom w:val="single" w:sz="4" w:space="0" w:color="000000"/>
              <w:right w:val="single" w:sz="4" w:space="0" w:color="000000"/>
            </w:tcBorders>
            <w:vAlign w:val="center"/>
          </w:tcPr>
          <w:p w14:paraId="257D4B2F"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51</w:t>
            </w:r>
          </w:p>
        </w:tc>
        <w:tc>
          <w:tcPr>
            <w:tcW w:w="1759" w:type="dxa"/>
            <w:tcBorders>
              <w:top w:val="single" w:sz="4" w:space="0" w:color="000000"/>
              <w:left w:val="single" w:sz="4" w:space="0" w:color="000000"/>
              <w:bottom w:val="single" w:sz="4" w:space="0" w:color="000000"/>
              <w:right w:val="single" w:sz="4" w:space="0" w:color="000000"/>
            </w:tcBorders>
            <w:vAlign w:val="center"/>
          </w:tcPr>
          <w:p w14:paraId="52BA0D5C"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23</w:t>
            </w:r>
          </w:p>
        </w:tc>
        <w:tc>
          <w:tcPr>
            <w:tcW w:w="1759" w:type="dxa"/>
            <w:tcBorders>
              <w:top w:val="single" w:sz="4" w:space="0" w:color="000000"/>
              <w:left w:val="single" w:sz="4" w:space="0" w:color="000000"/>
              <w:bottom w:val="single" w:sz="4" w:space="0" w:color="000000"/>
              <w:right w:val="single" w:sz="4" w:space="0" w:color="000000"/>
            </w:tcBorders>
            <w:vAlign w:val="center"/>
          </w:tcPr>
          <w:p w14:paraId="469F609B"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57</w:t>
            </w:r>
          </w:p>
        </w:tc>
        <w:tc>
          <w:tcPr>
            <w:tcW w:w="1430" w:type="dxa"/>
            <w:tcBorders>
              <w:top w:val="single" w:sz="4" w:space="0" w:color="000000"/>
              <w:left w:val="single" w:sz="4" w:space="0" w:color="000000"/>
              <w:bottom w:val="single" w:sz="4" w:space="0" w:color="000000"/>
              <w:right w:val="single" w:sz="4" w:space="0" w:color="000000"/>
            </w:tcBorders>
            <w:vAlign w:val="center"/>
          </w:tcPr>
          <w:p w14:paraId="6B4A0082"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26</w:t>
            </w:r>
          </w:p>
        </w:tc>
      </w:tr>
      <w:tr w:rsidR="009B6EBF" w:rsidRPr="000A5CA8" w14:paraId="4BD9A5BE" w14:textId="77777777" w:rsidTr="007C774C">
        <w:trPr>
          <w:trHeight w:val="333"/>
        </w:trPr>
        <w:tc>
          <w:tcPr>
            <w:tcW w:w="2651" w:type="dxa"/>
            <w:tcBorders>
              <w:top w:val="single" w:sz="4" w:space="0" w:color="000000"/>
              <w:left w:val="single" w:sz="4" w:space="0" w:color="000000"/>
              <w:bottom w:val="single" w:sz="4" w:space="0" w:color="000000"/>
              <w:right w:val="single" w:sz="4" w:space="0" w:color="000000"/>
            </w:tcBorders>
            <w:vAlign w:val="center"/>
          </w:tcPr>
          <w:p w14:paraId="25E18CBF" w14:textId="299F510E" w:rsidR="009B6EBF" w:rsidRPr="000A5CA8" w:rsidRDefault="009B6EBF">
            <w:pPr>
              <w:kinsoku w:val="0"/>
              <w:overflowPunct w:val="0"/>
              <w:autoSpaceDE w:val="0"/>
              <w:autoSpaceDN w:val="0"/>
              <w:adjustRightInd w:val="0"/>
              <w:spacing w:after="0" w:line="240" w:lineRule="auto"/>
              <w:ind w:left="107"/>
              <w:jc w:val="center"/>
              <w:rPr>
                <w:lang w:eastAsia="en-US"/>
              </w:rPr>
            </w:pPr>
            <w:r w:rsidRPr="000A5CA8">
              <w:t>Снижение количества нейтрофилов</w:t>
            </w:r>
          </w:p>
        </w:tc>
        <w:tc>
          <w:tcPr>
            <w:tcW w:w="1757" w:type="dxa"/>
            <w:tcBorders>
              <w:top w:val="single" w:sz="4" w:space="0" w:color="000000"/>
              <w:left w:val="single" w:sz="4" w:space="0" w:color="000000"/>
              <w:bottom w:val="single" w:sz="4" w:space="0" w:color="000000"/>
              <w:right w:val="single" w:sz="4" w:space="0" w:color="000000"/>
            </w:tcBorders>
            <w:vAlign w:val="center"/>
          </w:tcPr>
          <w:p w14:paraId="58E141AB"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52</w:t>
            </w:r>
          </w:p>
        </w:tc>
        <w:tc>
          <w:tcPr>
            <w:tcW w:w="1759" w:type="dxa"/>
            <w:tcBorders>
              <w:top w:val="single" w:sz="4" w:space="0" w:color="000000"/>
              <w:left w:val="single" w:sz="4" w:space="0" w:color="000000"/>
              <w:bottom w:val="single" w:sz="4" w:space="0" w:color="000000"/>
              <w:right w:val="single" w:sz="4" w:space="0" w:color="000000"/>
            </w:tcBorders>
            <w:vAlign w:val="center"/>
          </w:tcPr>
          <w:p w14:paraId="54A1257F" w14:textId="77777777" w:rsidR="009B6EBF" w:rsidRPr="000A5CA8" w:rsidRDefault="009B6EBF" w:rsidP="000A5CA8">
            <w:pPr>
              <w:kinsoku w:val="0"/>
              <w:overflowPunct w:val="0"/>
              <w:autoSpaceDE w:val="0"/>
              <w:autoSpaceDN w:val="0"/>
              <w:adjustRightInd w:val="0"/>
              <w:spacing w:after="0" w:line="240" w:lineRule="auto"/>
              <w:ind w:left="40" w:right="15"/>
              <w:jc w:val="center"/>
              <w:rPr>
                <w:lang w:eastAsia="en-US"/>
              </w:rPr>
            </w:pPr>
            <w:r w:rsidRPr="000A5CA8">
              <w:rPr>
                <w:lang w:eastAsia="en-US"/>
              </w:rPr>
              <w:t>5</w:t>
            </w:r>
          </w:p>
        </w:tc>
        <w:tc>
          <w:tcPr>
            <w:tcW w:w="1759" w:type="dxa"/>
            <w:tcBorders>
              <w:top w:val="single" w:sz="4" w:space="0" w:color="000000"/>
              <w:left w:val="single" w:sz="4" w:space="0" w:color="000000"/>
              <w:bottom w:val="single" w:sz="4" w:space="0" w:color="000000"/>
              <w:right w:val="single" w:sz="4" w:space="0" w:color="000000"/>
            </w:tcBorders>
            <w:vAlign w:val="center"/>
          </w:tcPr>
          <w:p w14:paraId="452853F3"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45</w:t>
            </w:r>
          </w:p>
        </w:tc>
        <w:tc>
          <w:tcPr>
            <w:tcW w:w="1430" w:type="dxa"/>
            <w:tcBorders>
              <w:top w:val="single" w:sz="4" w:space="0" w:color="000000"/>
              <w:left w:val="single" w:sz="4" w:space="0" w:color="000000"/>
              <w:bottom w:val="single" w:sz="4" w:space="0" w:color="000000"/>
              <w:right w:val="single" w:sz="4" w:space="0" w:color="000000"/>
            </w:tcBorders>
            <w:vAlign w:val="center"/>
          </w:tcPr>
          <w:p w14:paraId="372970D0"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10</w:t>
            </w:r>
          </w:p>
        </w:tc>
      </w:tr>
      <w:tr w:rsidR="009B6EBF" w:rsidRPr="000A5CA8" w14:paraId="3C51F8EA" w14:textId="77777777" w:rsidTr="007C774C">
        <w:trPr>
          <w:trHeight w:val="333"/>
        </w:trPr>
        <w:tc>
          <w:tcPr>
            <w:tcW w:w="2651" w:type="dxa"/>
            <w:tcBorders>
              <w:top w:val="single" w:sz="4" w:space="0" w:color="000000"/>
              <w:left w:val="single" w:sz="4" w:space="0" w:color="000000"/>
              <w:bottom w:val="single" w:sz="4" w:space="0" w:color="000000"/>
              <w:right w:val="single" w:sz="4" w:space="0" w:color="000000"/>
            </w:tcBorders>
            <w:vAlign w:val="center"/>
          </w:tcPr>
          <w:p w14:paraId="77B83D1E" w14:textId="5FF5440D" w:rsidR="009B6EBF" w:rsidRPr="000A5CA8" w:rsidRDefault="009B6EBF">
            <w:pPr>
              <w:kinsoku w:val="0"/>
              <w:overflowPunct w:val="0"/>
              <w:autoSpaceDE w:val="0"/>
              <w:autoSpaceDN w:val="0"/>
              <w:adjustRightInd w:val="0"/>
              <w:spacing w:after="0" w:line="240" w:lineRule="auto"/>
              <w:ind w:left="107"/>
              <w:jc w:val="center"/>
              <w:rPr>
                <w:lang w:eastAsia="en-US"/>
              </w:rPr>
            </w:pPr>
            <w:r w:rsidRPr="000A5CA8">
              <w:t>Снижение уровня гемоглобина</w:t>
            </w:r>
          </w:p>
        </w:tc>
        <w:tc>
          <w:tcPr>
            <w:tcW w:w="1757" w:type="dxa"/>
            <w:tcBorders>
              <w:top w:val="single" w:sz="4" w:space="0" w:color="000000"/>
              <w:left w:val="single" w:sz="4" w:space="0" w:color="000000"/>
              <w:bottom w:val="single" w:sz="4" w:space="0" w:color="000000"/>
              <w:right w:val="single" w:sz="4" w:space="0" w:color="000000"/>
            </w:tcBorders>
            <w:vAlign w:val="center"/>
          </w:tcPr>
          <w:p w14:paraId="720D9298"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36</w:t>
            </w:r>
          </w:p>
        </w:tc>
        <w:tc>
          <w:tcPr>
            <w:tcW w:w="1759" w:type="dxa"/>
            <w:tcBorders>
              <w:top w:val="single" w:sz="4" w:space="0" w:color="000000"/>
              <w:left w:val="single" w:sz="4" w:space="0" w:color="000000"/>
              <w:bottom w:val="single" w:sz="4" w:space="0" w:color="000000"/>
              <w:right w:val="single" w:sz="4" w:space="0" w:color="000000"/>
            </w:tcBorders>
            <w:vAlign w:val="center"/>
          </w:tcPr>
          <w:p w14:paraId="0DBDC43D" w14:textId="77777777" w:rsidR="009B6EBF" w:rsidRPr="000A5CA8" w:rsidRDefault="009B6EBF" w:rsidP="000A5CA8">
            <w:pPr>
              <w:kinsoku w:val="0"/>
              <w:overflowPunct w:val="0"/>
              <w:autoSpaceDE w:val="0"/>
              <w:autoSpaceDN w:val="0"/>
              <w:adjustRightInd w:val="0"/>
              <w:spacing w:after="0" w:line="240" w:lineRule="auto"/>
              <w:ind w:left="40" w:right="15"/>
              <w:jc w:val="center"/>
              <w:rPr>
                <w:lang w:eastAsia="en-US"/>
              </w:rPr>
            </w:pPr>
            <w:r w:rsidRPr="000A5CA8">
              <w:rPr>
                <w:lang w:eastAsia="en-US"/>
              </w:rPr>
              <w:t>0</w:t>
            </w:r>
          </w:p>
        </w:tc>
        <w:tc>
          <w:tcPr>
            <w:tcW w:w="1759" w:type="dxa"/>
            <w:tcBorders>
              <w:top w:val="single" w:sz="4" w:space="0" w:color="000000"/>
              <w:left w:val="single" w:sz="4" w:space="0" w:color="000000"/>
              <w:bottom w:val="single" w:sz="4" w:space="0" w:color="000000"/>
              <w:right w:val="single" w:sz="4" w:space="0" w:color="000000"/>
            </w:tcBorders>
            <w:vAlign w:val="center"/>
          </w:tcPr>
          <w:p w14:paraId="441E04BE" w14:textId="77777777" w:rsidR="009B6EBF" w:rsidRPr="000A5CA8" w:rsidRDefault="009B6EBF" w:rsidP="000A5CA8">
            <w:pPr>
              <w:kinsoku w:val="0"/>
              <w:overflowPunct w:val="0"/>
              <w:autoSpaceDE w:val="0"/>
              <w:autoSpaceDN w:val="0"/>
              <w:adjustRightInd w:val="0"/>
              <w:spacing w:after="0" w:line="240" w:lineRule="auto"/>
              <w:ind w:left="40" w:right="15"/>
              <w:jc w:val="center"/>
              <w:rPr>
                <w:spacing w:val="-6"/>
                <w:lang w:eastAsia="en-US"/>
              </w:rPr>
            </w:pPr>
            <w:r w:rsidRPr="000A5CA8">
              <w:rPr>
                <w:spacing w:val="-6"/>
                <w:lang w:eastAsia="en-US"/>
              </w:rPr>
              <w:t>21</w:t>
            </w:r>
          </w:p>
        </w:tc>
        <w:tc>
          <w:tcPr>
            <w:tcW w:w="1430" w:type="dxa"/>
            <w:tcBorders>
              <w:top w:val="single" w:sz="4" w:space="0" w:color="000000"/>
              <w:left w:val="single" w:sz="4" w:space="0" w:color="000000"/>
              <w:bottom w:val="single" w:sz="4" w:space="0" w:color="000000"/>
              <w:right w:val="single" w:sz="4" w:space="0" w:color="000000"/>
            </w:tcBorders>
            <w:vAlign w:val="center"/>
          </w:tcPr>
          <w:p w14:paraId="4EA8C9C9" w14:textId="77777777" w:rsidR="009B6EBF" w:rsidRPr="000A5CA8" w:rsidRDefault="009B6EBF" w:rsidP="000A5CA8">
            <w:pPr>
              <w:kinsoku w:val="0"/>
              <w:overflowPunct w:val="0"/>
              <w:autoSpaceDE w:val="0"/>
              <w:autoSpaceDN w:val="0"/>
              <w:adjustRightInd w:val="0"/>
              <w:spacing w:after="0" w:line="240" w:lineRule="auto"/>
              <w:ind w:left="40" w:right="15"/>
              <w:jc w:val="center"/>
              <w:rPr>
                <w:lang w:eastAsia="en-US"/>
              </w:rPr>
            </w:pPr>
            <w:r w:rsidRPr="000A5CA8">
              <w:rPr>
                <w:lang w:eastAsia="en-US"/>
              </w:rPr>
              <w:t>0</w:t>
            </w:r>
          </w:p>
        </w:tc>
      </w:tr>
    </w:tbl>
    <w:p w14:paraId="0D20C080" w14:textId="4D750C94" w:rsidR="009B6EBF" w:rsidRPr="007B27AE" w:rsidRDefault="009B6EBF">
      <w:pPr>
        <w:autoSpaceDE w:val="0"/>
        <w:autoSpaceDN w:val="0"/>
        <w:adjustRightInd w:val="0"/>
        <w:spacing w:after="0" w:line="240" w:lineRule="auto"/>
        <w:ind w:firstLine="709"/>
        <w:rPr>
          <w:color w:val="000000" w:themeColor="text1"/>
          <w:szCs w:val="28"/>
        </w:rPr>
      </w:pPr>
    </w:p>
    <w:p w14:paraId="581038B9" w14:textId="77777777" w:rsidR="00B46ED6" w:rsidRPr="000A5CA8" w:rsidRDefault="00B46ED6">
      <w:pPr>
        <w:autoSpaceDE w:val="0"/>
        <w:autoSpaceDN w:val="0"/>
        <w:adjustRightInd w:val="0"/>
        <w:spacing w:after="0" w:line="240" w:lineRule="auto"/>
        <w:ind w:firstLine="709"/>
        <w:rPr>
          <w:i/>
          <w:szCs w:val="28"/>
        </w:rPr>
      </w:pPr>
      <w:r w:rsidRPr="000A5CA8">
        <w:rPr>
          <w:i/>
          <w:szCs w:val="28"/>
        </w:rPr>
        <w:t>Исследование 3</w:t>
      </w:r>
    </w:p>
    <w:p w14:paraId="015CFE3B" w14:textId="49CFF7A1" w:rsidR="00B46ED6" w:rsidRPr="007B27AE" w:rsidRDefault="00B46ED6">
      <w:pPr>
        <w:autoSpaceDE w:val="0"/>
        <w:autoSpaceDN w:val="0"/>
        <w:adjustRightInd w:val="0"/>
        <w:spacing w:after="0" w:line="240" w:lineRule="auto"/>
        <w:ind w:firstLine="709"/>
        <w:rPr>
          <w:szCs w:val="28"/>
        </w:rPr>
      </w:pPr>
      <w:r w:rsidRPr="007B27AE">
        <w:rPr>
          <w:szCs w:val="28"/>
        </w:rPr>
        <w:t xml:space="preserve">Побочные реакции, описанные ниже в </w:t>
      </w:r>
      <w:r w:rsidR="00C77702" w:rsidRPr="007B27AE">
        <w:rPr>
          <w:szCs w:val="28"/>
        </w:rPr>
        <w:t>т</w:t>
      </w:r>
      <w:r w:rsidRPr="007B27AE">
        <w:rPr>
          <w:szCs w:val="28"/>
        </w:rPr>
        <w:t>аблице, отражают воздействие ибрутиниба со средней продолжительностью 17,4 месяца. Медиана воздействия хлорамбуцила составила 7,1 месяца в исследовании 3.</w:t>
      </w:r>
    </w:p>
    <w:p w14:paraId="3BA704EC" w14:textId="77777777" w:rsidR="00C77702" w:rsidRPr="007B27AE" w:rsidRDefault="00C77702">
      <w:pPr>
        <w:autoSpaceDE w:val="0"/>
        <w:autoSpaceDN w:val="0"/>
        <w:adjustRightInd w:val="0"/>
        <w:spacing w:after="0" w:line="240" w:lineRule="auto"/>
        <w:rPr>
          <w:szCs w:val="28"/>
        </w:rPr>
      </w:pPr>
    </w:p>
    <w:p w14:paraId="6791DBEC" w14:textId="48BC2E8C" w:rsidR="00B46ED6" w:rsidRDefault="00911EBB" w:rsidP="007C774C">
      <w:pPr>
        <w:autoSpaceDE w:val="0"/>
        <w:autoSpaceDN w:val="0"/>
        <w:adjustRightInd w:val="0"/>
        <w:spacing w:after="0" w:line="240" w:lineRule="auto"/>
        <w:rPr>
          <w:szCs w:val="28"/>
        </w:rPr>
      </w:pPr>
      <w:r w:rsidRPr="007B27AE">
        <w:rPr>
          <w:b/>
          <w:bCs/>
          <w:szCs w:val="28"/>
        </w:rPr>
        <w:lastRenderedPageBreak/>
        <w:t xml:space="preserve">Таблица </w:t>
      </w:r>
      <w:r w:rsidR="00260C6E" w:rsidRPr="007B27AE">
        <w:rPr>
          <w:b/>
          <w:bCs/>
          <w:szCs w:val="28"/>
        </w:rPr>
        <w:t>4-18</w:t>
      </w:r>
      <w:r w:rsidRPr="007B27AE">
        <w:rPr>
          <w:szCs w:val="28"/>
        </w:rPr>
        <w:t xml:space="preserve">. Побочные реакции, зарегистрированные у ≥ 10% пациентов и, по крайней мере, на 2% выше в группе, получавшей </w:t>
      </w:r>
      <w:r w:rsidR="00463BD2" w:rsidRPr="007B27AE">
        <w:rPr>
          <w:color w:val="000000" w:themeColor="text1"/>
          <w:szCs w:val="28"/>
        </w:rPr>
        <w:t>ибрутиниб</w:t>
      </w:r>
      <w:r w:rsidRPr="007B27AE">
        <w:rPr>
          <w:szCs w:val="28"/>
        </w:rPr>
        <w:t>, у пациентов с ХЛЛ/</w:t>
      </w:r>
      <w:r w:rsidR="00FC1C28" w:rsidRPr="007B27AE">
        <w:rPr>
          <w:szCs w:val="28"/>
        </w:rPr>
        <w:t>ЛМЛ</w:t>
      </w:r>
      <w:r w:rsidRPr="007B27AE">
        <w:rPr>
          <w:szCs w:val="28"/>
        </w:rPr>
        <w:t xml:space="preserve"> в исследовании 3.</w:t>
      </w:r>
    </w:p>
    <w:tbl>
      <w:tblPr>
        <w:tblW w:w="9356" w:type="dxa"/>
        <w:tblInd w:w="-5" w:type="dxa"/>
        <w:tblLayout w:type="fixed"/>
        <w:tblCellMar>
          <w:left w:w="0" w:type="dxa"/>
          <w:right w:w="0" w:type="dxa"/>
        </w:tblCellMar>
        <w:tblLook w:val="0000" w:firstRow="0" w:lastRow="0" w:firstColumn="0" w:lastColumn="0" w:noHBand="0" w:noVBand="0"/>
      </w:tblPr>
      <w:tblGrid>
        <w:gridCol w:w="3150"/>
        <w:gridCol w:w="1624"/>
        <w:gridCol w:w="1624"/>
        <w:gridCol w:w="1622"/>
        <w:gridCol w:w="1336"/>
      </w:tblGrid>
      <w:tr w:rsidR="00B46ED6" w:rsidRPr="000A5CA8" w14:paraId="1AE5CD50" w14:textId="77777777" w:rsidTr="000A5CA8">
        <w:trPr>
          <w:cantSplit/>
          <w:trHeight w:val="91"/>
          <w:tblHeader/>
        </w:trPr>
        <w:tc>
          <w:tcPr>
            <w:tcW w:w="315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D37236" w14:textId="06B72910" w:rsidR="00B46ED6" w:rsidRPr="000A5CA8" w:rsidRDefault="00B46ED6" w:rsidP="000A5CA8">
            <w:pPr>
              <w:kinsoku w:val="0"/>
              <w:overflowPunct w:val="0"/>
              <w:autoSpaceDE w:val="0"/>
              <w:autoSpaceDN w:val="0"/>
              <w:adjustRightInd w:val="0"/>
              <w:spacing w:after="0" w:line="240" w:lineRule="auto"/>
              <w:jc w:val="center"/>
              <w:rPr>
                <w:b/>
                <w:bCs/>
                <w:lang w:eastAsia="en-US"/>
              </w:rPr>
            </w:pPr>
            <w:r w:rsidRPr="000A5CA8">
              <w:rPr>
                <w:b/>
                <w:bCs/>
                <w:lang w:eastAsia="en-US"/>
              </w:rPr>
              <w:t>Система органов</w:t>
            </w:r>
          </w:p>
          <w:p w14:paraId="49D1322C" w14:textId="77777777" w:rsidR="00B46ED6" w:rsidRPr="000A5CA8" w:rsidRDefault="00B46ED6" w:rsidP="000A5CA8">
            <w:pPr>
              <w:kinsoku w:val="0"/>
              <w:overflowPunct w:val="0"/>
              <w:autoSpaceDE w:val="0"/>
              <w:autoSpaceDN w:val="0"/>
              <w:adjustRightInd w:val="0"/>
              <w:spacing w:after="0" w:line="240" w:lineRule="auto"/>
              <w:jc w:val="center"/>
              <w:rPr>
                <w:b/>
                <w:bCs/>
                <w:lang w:eastAsia="en-US"/>
              </w:rPr>
            </w:pPr>
            <w:r w:rsidRPr="000A5CA8">
              <w:rPr>
                <w:b/>
                <w:bCs/>
                <w:lang w:eastAsia="en-US"/>
              </w:rPr>
              <w:t>Нежелательная реакция</w:t>
            </w:r>
          </w:p>
        </w:tc>
        <w:tc>
          <w:tcPr>
            <w:tcW w:w="324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97E906E" w14:textId="405891AF" w:rsidR="00B46ED6" w:rsidRPr="000A5CA8" w:rsidRDefault="00B46ED6" w:rsidP="000A5CA8">
            <w:pPr>
              <w:kinsoku w:val="0"/>
              <w:overflowPunct w:val="0"/>
              <w:autoSpaceDE w:val="0"/>
              <w:autoSpaceDN w:val="0"/>
              <w:adjustRightInd w:val="0"/>
              <w:spacing w:after="0" w:line="240" w:lineRule="auto"/>
              <w:jc w:val="center"/>
              <w:rPr>
                <w:b/>
                <w:bCs/>
                <w:spacing w:val="-2"/>
                <w:lang w:eastAsia="en-US"/>
              </w:rPr>
            </w:pPr>
            <w:r w:rsidRPr="000A5CA8">
              <w:rPr>
                <w:b/>
                <w:bCs/>
                <w:spacing w:val="-2"/>
                <w:lang w:eastAsia="en-US"/>
              </w:rPr>
              <w:t>Ибрутиниб (N=135)</w:t>
            </w:r>
          </w:p>
        </w:tc>
        <w:tc>
          <w:tcPr>
            <w:tcW w:w="295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77D2FC" w14:textId="3EA34F93" w:rsidR="00B46ED6" w:rsidRPr="000A5CA8" w:rsidRDefault="00B46ED6" w:rsidP="000A5CA8">
            <w:pPr>
              <w:kinsoku w:val="0"/>
              <w:overflowPunct w:val="0"/>
              <w:autoSpaceDE w:val="0"/>
              <w:autoSpaceDN w:val="0"/>
              <w:adjustRightInd w:val="0"/>
              <w:spacing w:after="0" w:line="240" w:lineRule="auto"/>
              <w:jc w:val="center"/>
              <w:rPr>
                <w:b/>
                <w:bCs/>
                <w:spacing w:val="-2"/>
                <w:lang w:eastAsia="en-US"/>
              </w:rPr>
            </w:pPr>
            <w:r w:rsidRPr="000A5CA8">
              <w:rPr>
                <w:b/>
                <w:bCs/>
                <w:spacing w:val="-2"/>
                <w:lang w:eastAsia="en-US"/>
              </w:rPr>
              <w:t>Хлорамбуцил (N=132)</w:t>
            </w:r>
          </w:p>
        </w:tc>
      </w:tr>
      <w:tr w:rsidR="00B46ED6" w:rsidRPr="000A5CA8" w14:paraId="65CD2B70" w14:textId="77777777" w:rsidTr="000A5CA8">
        <w:trPr>
          <w:cantSplit/>
          <w:trHeight w:val="526"/>
          <w:tblHeader/>
        </w:trPr>
        <w:tc>
          <w:tcPr>
            <w:tcW w:w="3150" w:type="dxa"/>
            <w:vMerge/>
            <w:tcBorders>
              <w:top w:val="nil"/>
              <w:left w:val="single" w:sz="4" w:space="0" w:color="000000"/>
              <w:bottom w:val="single" w:sz="4" w:space="0" w:color="000000"/>
              <w:right w:val="single" w:sz="4" w:space="0" w:color="000000"/>
            </w:tcBorders>
            <w:shd w:val="clear" w:color="auto" w:fill="D9D9D9" w:themeFill="background1" w:themeFillShade="D9"/>
          </w:tcPr>
          <w:p w14:paraId="7D023FA4" w14:textId="77777777" w:rsidR="00B46ED6" w:rsidRPr="000A5CA8" w:rsidRDefault="00B46ED6" w:rsidP="000A5CA8">
            <w:pPr>
              <w:kinsoku w:val="0"/>
              <w:overflowPunct w:val="0"/>
              <w:autoSpaceDE w:val="0"/>
              <w:autoSpaceDN w:val="0"/>
              <w:adjustRightInd w:val="0"/>
              <w:spacing w:after="0" w:line="240" w:lineRule="auto"/>
              <w:jc w:val="center"/>
              <w:rPr>
                <w:lang w:eastAsia="en-US"/>
              </w:rPr>
            </w:pPr>
          </w:p>
        </w:tc>
        <w:tc>
          <w:tcPr>
            <w:tcW w:w="16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A505EA7" w14:textId="404EC55D" w:rsidR="00B46ED6" w:rsidRPr="000A5CA8" w:rsidRDefault="00B46ED6"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Все степени (%)</w:t>
            </w:r>
          </w:p>
        </w:tc>
        <w:tc>
          <w:tcPr>
            <w:tcW w:w="16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84C120B" w14:textId="0E78385E" w:rsidR="00B46ED6" w:rsidRPr="000A5CA8" w:rsidRDefault="00B46ED6"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Степень 3 или 4 (%)</w:t>
            </w:r>
          </w:p>
        </w:tc>
        <w:tc>
          <w:tcPr>
            <w:tcW w:w="16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95D26FB" w14:textId="562F293E" w:rsidR="00B46ED6" w:rsidRPr="000A5CA8" w:rsidRDefault="00B46ED6"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Все степени (%)</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AD561C" w14:textId="4D825533" w:rsidR="00B46ED6" w:rsidRPr="000A5CA8" w:rsidRDefault="00B46ED6"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Степень 3 или 4 (%)</w:t>
            </w:r>
          </w:p>
        </w:tc>
      </w:tr>
      <w:tr w:rsidR="00B46ED6" w:rsidRPr="000A5CA8" w14:paraId="177E7386" w14:textId="77777777" w:rsidTr="000A5CA8">
        <w:trPr>
          <w:cantSplit/>
          <w:trHeight w:val="311"/>
        </w:trPr>
        <w:tc>
          <w:tcPr>
            <w:tcW w:w="3150" w:type="dxa"/>
            <w:tcBorders>
              <w:top w:val="single" w:sz="4" w:space="0" w:color="000000"/>
              <w:left w:val="single" w:sz="4" w:space="0" w:color="000000"/>
              <w:bottom w:val="single" w:sz="4" w:space="0" w:color="000000"/>
              <w:right w:val="single" w:sz="4" w:space="0" w:color="000000"/>
            </w:tcBorders>
          </w:tcPr>
          <w:p w14:paraId="0B085B88" w14:textId="26D364E6" w:rsidR="00B46ED6" w:rsidRPr="000A5CA8" w:rsidRDefault="00B46ED6" w:rsidP="000A5CA8">
            <w:pPr>
              <w:kinsoku w:val="0"/>
              <w:overflowPunct w:val="0"/>
              <w:autoSpaceDE w:val="0"/>
              <w:autoSpaceDN w:val="0"/>
              <w:adjustRightInd w:val="0"/>
              <w:spacing w:before="27" w:after="0" w:line="240" w:lineRule="auto"/>
              <w:ind w:left="98"/>
              <w:jc w:val="left"/>
              <w:rPr>
                <w:b/>
                <w:bCs/>
                <w:lang w:eastAsia="en-US"/>
              </w:rPr>
            </w:pPr>
            <w:r w:rsidRPr="000A5CA8">
              <w:rPr>
                <w:b/>
                <w:bCs/>
              </w:rPr>
              <w:t>Желудочно-кишечные расстройства</w:t>
            </w:r>
          </w:p>
        </w:tc>
        <w:tc>
          <w:tcPr>
            <w:tcW w:w="1624" w:type="dxa"/>
            <w:tcBorders>
              <w:top w:val="single" w:sz="4" w:space="0" w:color="000000"/>
              <w:left w:val="single" w:sz="4" w:space="0" w:color="000000"/>
              <w:bottom w:val="single" w:sz="4" w:space="0" w:color="000000"/>
              <w:right w:val="single" w:sz="4" w:space="0" w:color="000000"/>
            </w:tcBorders>
          </w:tcPr>
          <w:p w14:paraId="5AAC1CD6"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17DB32EF"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4F3DB199"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0CD30BF5"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47328D9B" w14:textId="77777777" w:rsidTr="000A5CA8">
        <w:trPr>
          <w:cantSplit/>
          <w:trHeight w:val="292"/>
        </w:trPr>
        <w:tc>
          <w:tcPr>
            <w:tcW w:w="3150" w:type="dxa"/>
            <w:tcBorders>
              <w:top w:val="single" w:sz="4" w:space="0" w:color="000000"/>
              <w:left w:val="single" w:sz="4" w:space="0" w:color="000000"/>
              <w:bottom w:val="single" w:sz="4" w:space="0" w:color="000000"/>
              <w:right w:val="single" w:sz="4" w:space="0" w:color="000000"/>
            </w:tcBorders>
          </w:tcPr>
          <w:p w14:paraId="69229406" w14:textId="27E99ED8" w:rsidR="00B46ED6" w:rsidRPr="000A5CA8" w:rsidRDefault="00B46ED6" w:rsidP="000A5CA8">
            <w:pPr>
              <w:kinsoku w:val="0"/>
              <w:overflowPunct w:val="0"/>
              <w:autoSpaceDE w:val="0"/>
              <w:autoSpaceDN w:val="0"/>
              <w:adjustRightInd w:val="0"/>
              <w:spacing w:before="22" w:after="0" w:line="240" w:lineRule="auto"/>
              <w:ind w:left="263"/>
              <w:jc w:val="left"/>
              <w:rPr>
                <w:spacing w:val="-2"/>
                <w:lang w:eastAsia="en-US"/>
              </w:rPr>
            </w:pPr>
            <w:r w:rsidRPr="000A5CA8">
              <w:t>Диарея</w:t>
            </w:r>
          </w:p>
        </w:tc>
        <w:tc>
          <w:tcPr>
            <w:tcW w:w="1624" w:type="dxa"/>
            <w:tcBorders>
              <w:top w:val="single" w:sz="4" w:space="0" w:color="000000"/>
              <w:left w:val="single" w:sz="4" w:space="0" w:color="000000"/>
              <w:bottom w:val="single" w:sz="4" w:space="0" w:color="000000"/>
              <w:right w:val="single" w:sz="4" w:space="0" w:color="000000"/>
            </w:tcBorders>
          </w:tcPr>
          <w:p w14:paraId="6E959ACB"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42</w:t>
            </w:r>
          </w:p>
        </w:tc>
        <w:tc>
          <w:tcPr>
            <w:tcW w:w="1624" w:type="dxa"/>
            <w:tcBorders>
              <w:top w:val="single" w:sz="4" w:space="0" w:color="000000"/>
              <w:left w:val="single" w:sz="4" w:space="0" w:color="000000"/>
              <w:bottom w:val="single" w:sz="4" w:space="0" w:color="000000"/>
              <w:right w:val="single" w:sz="4" w:space="0" w:color="000000"/>
            </w:tcBorders>
          </w:tcPr>
          <w:p w14:paraId="7C605E2B"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4</w:t>
            </w:r>
          </w:p>
        </w:tc>
        <w:tc>
          <w:tcPr>
            <w:tcW w:w="1622" w:type="dxa"/>
            <w:tcBorders>
              <w:top w:val="single" w:sz="4" w:space="0" w:color="000000"/>
              <w:left w:val="single" w:sz="4" w:space="0" w:color="000000"/>
              <w:bottom w:val="single" w:sz="4" w:space="0" w:color="000000"/>
              <w:right w:val="single" w:sz="4" w:space="0" w:color="000000"/>
            </w:tcBorders>
          </w:tcPr>
          <w:p w14:paraId="1809A4B7" w14:textId="77777777" w:rsidR="00B46ED6" w:rsidRPr="000A5CA8" w:rsidRDefault="00B46ED6" w:rsidP="000A5CA8">
            <w:pPr>
              <w:kinsoku w:val="0"/>
              <w:overflowPunct w:val="0"/>
              <w:autoSpaceDE w:val="0"/>
              <w:autoSpaceDN w:val="0"/>
              <w:adjustRightInd w:val="0"/>
              <w:spacing w:before="22" w:after="0" w:line="240" w:lineRule="auto"/>
              <w:ind w:left="687" w:right="680"/>
              <w:jc w:val="center"/>
              <w:rPr>
                <w:spacing w:val="-6"/>
                <w:lang w:eastAsia="en-US"/>
              </w:rPr>
            </w:pPr>
            <w:r w:rsidRPr="000A5CA8">
              <w:rPr>
                <w:spacing w:val="-6"/>
                <w:lang w:eastAsia="en-US"/>
              </w:rPr>
              <w:t>17</w:t>
            </w:r>
          </w:p>
        </w:tc>
        <w:tc>
          <w:tcPr>
            <w:tcW w:w="1336" w:type="dxa"/>
            <w:tcBorders>
              <w:top w:val="single" w:sz="4" w:space="0" w:color="000000"/>
              <w:left w:val="single" w:sz="4" w:space="0" w:color="000000"/>
              <w:bottom w:val="single" w:sz="4" w:space="0" w:color="000000"/>
              <w:right w:val="single" w:sz="4" w:space="0" w:color="000000"/>
            </w:tcBorders>
          </w:tcPr>
          <w:p w14:paraId="4500B528"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0</w:t>
            </w:r>
          </w:p>
        </w:tc>
      </w:tr>
      <w:tr w:rsidR="00B46ED6" w:rsidRPr="000A5CA8" w14:paraId="23025A46" w14:textId="77777777" w:rsidTr="000A5CA8">
        <w:trPr>
          <w:cantSplit/>
          <w:trHeight w:val="289"/>
        </w:trPr>
        <w:tc>
          <w:tcPr>
            <w:tcW w:w="3150" w:type="dxa"/>
            <w:tcBorders>
              <w:top w:val="single" w:sz="4" w:space="0" w:color="000000"/>
              <w:left w:val="single" w:sz="4" w:space="0" w:color="000000"/>
              <w:bottom w:val="single" w:sz="4" w:space="0" w:color="000000"/>
              <w:right w:val="single" w:sz="4" w:space="0" w:color="000000"/>
            </w:tcBorders>
          </w:tcPr>
          <w:p w14:paraId="796F577C" w14:textId="5FBB1A59" w:rsidR="00B46ED6" w:rsidRPr="000A5CA8" w:rsidRDefault="00B46ED6" w:rsidP="000A5CA8">
            <w:pPr>
              <w:kinsoku w:val="0"/>
              <w:overflowPunct w:val="0"/>
              <w:autoSpaceDE w:val="0"/>
              <w:autoSpaceDN w:val="0"/>
              <w:adjustRightInd w:val="0"/>
              <w:spacing w:before="22" w:after="0" w:line="240" w:lineRule="auto"/>
              <w:ind w:left="263"/>
              <w:jc w:val="left"/>
              <w:rPr>
                <w:spacing w:val="-2"/>
                <w:lang w:eastAsia="en-US"/>
              </w:rPr>
            </w:pPr>
            <w:r w:rsidRPr="000A5CA8">
              <w:t>Стоматит</w:t>
            </w:r>
          </w:p>
        </w:tc>
        <w:tc>
          <w:tcPr>
            <w:tcW w:w="1624" w:type="dxa"/>
            <w:tcBorders>
              <w:top w:val="single" w:sz="4" w:space="0" w:color="000000"/>
              <w:left w:val="single" w:sz="4" w:space="0" w:color="000000"/>
              <w:bottom w:val="single" w:sz="4" w:space="0" w:color="000000"/>
              <w:right w:val="single" w:sz="4" w:space="0" w:color="000000"/>
            </w:tcBorders>
          </w:tcPr>
          <w:p w14:paraId="3F7C2AA1"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14</w:t>
            </w:r>
          </w:p>
        </w:tc>
        <w:tc>
          <w:tcPr>
            <w:tcW w:w="1624" w:type="dxa"/>
            <w:tcBorders>
              <w:top w:val="single" w:sz="4" w:space="0" w:color="000000"/>
              <w:left w:val="single" w:sz="4" w:space="0" w:color="000000"/>
              <w:bottom w:val="single" w:sz="4" w:space="0" w:color="000000"/>
              <w:right w:val="single" w:sz="4" w:space="0" w:color="000000"/>
            </w:tcBorders>
          </w:tcPr>
          <w:p w14:paraId="197C42A0"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1</w:t>
            </w:r>
          </w:p>
        </w:tc>
        <w:tc>
          <w:tcPr>
            <w:tcW w:w="1622" w:type="dxa"/>
            <w:tcBorders>
              <w:top w:val="single" w:sz="4" w:space="0" w:color="000000"/>
              <w:left w:val="single" w:sz="4" w:space="0" w:color="000000"/>
              <w:bottom w:val="single" w:sz="4" w:space="0" w:color="000000"/>
              <w:right w:val="single" w:sz="4" w:space="0" w:color="000000"/>
            </w:tcBorders>
          </w:tcPr>
          <w:p w14:paraId="4F14A953"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4</w:t>
            </w:r>
          </w:p>
        </w:tc>
        <w:tc>
          <w:tcPr>
            <w:tcW w:w="1336" w:type="dxa"/>
            <w:tcBorders>
              <w:top w:val="single" w:sz="4" w:space="0" w:color="000000"/>
              <w:left w:val="single" w:sz="4" w:space="0" w:color="000000"/>
              <w:bottom w:val="single" w:sz="4" w:space="0" w:color="000000"/>
              <w:right w:val="single" w:sz="4" w:space="0" w:color="000000"/>
            </w:tcBorders>
          </w:tcPr>
          <w:p w14:paraId="66B0ADA4"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1</w:t>
            </w:r>
          </w:p>
        </w:tc>
      </w:tr>
      <w:tr w:rsidR="00B46ED6" w:rsidRPr="000A5CA8" w14:paraId="3254C1A1" w14:textId="77777777" w:rsidTr="000A5CA8">
        <w:trPr>
          <w:cantSplit/>
          <w:trHeight w:val="526"/>
        </w:trPr>
        <w:tc>
          <w:tcPr>
            <w:tcW w:w="3150" w:type="dxa"/>
            <w:tcBorders>
              <w:top w:val="single" w:sz="4" w:space="0" w:color="000000"/>
              <w:left w:val="single" w:sz="4" w:space="0" w:color="000000"/>
              <w:bottom w:val="single" w:sz="4" w:space="0" w:color="000000"/>
              <w:right w:val="single" w:sz="4" w:space="0" w:color="000000"/>
            </w:tcBorders>
          </w:tcPr>
          <w:p w14:paraId="2C4E0646" w14:textId="08C9C2F2" w:rsidR="00B46ED6" w:rsidRPr="000A5CA8" w:rsidRDefault="00B46ED6" w:rsidP="000A5CA8">
            <w:pPr>
              <w:kinsoku w:val="0"/>
              <w:overflowPunct w:val="0"/>
              <w:autoSpaceDE w:val="0"/>
              <w:autoSpaceDN w:val="0"/>
              <w:adjustRightInd w:val="0"/>
              <w:spacing w:before="31" w:after="0" w:line="240" w:lineRule="auto"/>
              <w:ind w:left="98" w:right="155"/>
              <w:jc w:val="left"/>
              <w:rPr>
                <w:b/>
                <w:bCs/>
                <w:lang w:eastAsia="en-US"/>
              </w:rPr>
            </w:pPr>
            <w:r w:rsidRPr="000A5CA8">
              <w:rPr>
                <w:b/>
                <w:bCs/>
              </w:rPr>
              <w:t>Заболевания опорно-двигательного аппарата и соединительной ткани</w:t>
            </w:r>
          </w:p>
        </w:tc>
        <w:tc>
          <w:tcPr>
            <w:tcW w:w="1624" w:type="dxa"/>
            <w:tcBorders>
              <w:top w:val="single" w:sz="4" w:space="0" w:color="000000"/>
              <w:left w:val="single" w:sz="4" w:space="0" w:color="000000"/>
              <w:bottom w:val="single" w:sz="4" w:space="0" w:color="000000"/>
              <w:right w:val="single" w:sz="4" w:space="0" w:color="000000"/>
            </w:tcBorders>
          </w:tcPr>
          <w:p w14:paraId="485372E9"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446C396C"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06E3C9D7"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6BC2FC45"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559E6ADA" w14:textId="77777777" w:rsidTr="000A5CA8">
        <w:trPr>
          <w:cantSplit/>
          <w:trHeight w:val="292"/>
        </w:trPr>
        <w:tc>
          <w:tcPr>
            <w:tcW w:w="3150" w:type="dxa"/>
            <w:tcBorders>
              <w:top w:val="single" w:sz="4" w:space="0" w:color="000000"/>
              <w:left w:val="single" w:sz="4" w:space="0" w:color="000000"/>
              <w:bottom w:val="single" w:sz="4" w:space="0" w:color="000000"/>
              <w:right w:val="single" w:sz="4" w:space="0" w:color="000000"/>
            </w:tcBorders>
          </w:tcPr>
          <w:p w14:paraId="7894F9F4" w14:textId="27EEA073" w:rsidR="00B46ED6" w:rsidRPr="000A5CA8" w:rsidRDefault="00B46ED6" w:rsidP="000A5CA8">
            <w:pPr>
              <w:kinsoku w:val="0"/>
              <w:overflowPunct w:val="0"/>
              <w:autoSpaceDE w:val="0"/>
              <w:autoSpaceDN w:val="0"/>
              <w:adjustRightInd w:val="0"/>
              <w:spacing w:before="25" w:after="0" w:line="240" w:lineRule="auto"/>
              <w:ind w:left="263"/>
              <w:jc w:val="left"/>
              <w:rPr>
                <w:lang w:eastAsia="en-US"/>
              </w:rPr>
            </w:pPr>
            <w:r w:rsidRPr="000A5CA8">
              <w:t>Скелетно-мышечная боль</w:t>
            </w:r>
          </w:p>
        </w:tc>
        <w:tc>
          <w:tcPr>
            <w:tcW w:w="1624" w:type="dxa"/>
            <w:tcBorders>
              <w:top w:val="single" w:sz="4" w:space="0" w:color="000000"/>
              <w:left w:val="single" w:sz="4" w:space="0" w:color="000000"/>
              <w:bottom w:val="single" w:sz="4" w:space="0" w:color="000000"/>
              <w:right w:val="single" w:sz="4" w:space="0" w:color="000000"/>
            </w:tcBorders>
          </w:tcPr>
          <w:p w14:paraId="0645F5E3" w14:textId="77777777" w:rsidR="00B46ED6" w:rsidRPr="000A5CA8" w:rsidRDefault="00B46ED6" w:rsidP="000A5CA8">
            <w:pPr>
              <w:kinsoku w:val="0"/>
              <w:overflowPunct w:val="0"/>
              <w:autoSpaceDE w:val="0"/>
              <w:autoSpaceDN w:val="0"/>
              <w:adjustRightInd w:val="0"/>
              <w:spacing w:before="25" w:after="0" w:line="240" w:lineRule="auto"/>
              <w:ind w:left="689" w:right="680"/>
              <w:jc w:val="center"/>
              <w:rPr>
                <w:spacing w:val="-6"/>
                <w:lang w:eastAsia="en-US"/>
              </w:rPr>
            </w:pPr>
            <w:r w:rsidRPr="000A5CA8">
              <w:rPr>
                <w:spacing w:val="-6"/>
                <w:lang w:eastAsia="en-US"/>
              </w:rPr>
              <w:t>36</w:t>
            </w:r>
          </w:p>
        </w:tc>
        <w:tc>
          <w:tcPr>
            <w:tcW w:w="1624" w:type="dxa"/>
            <w:tcBorders>
              <w:top w:val="single" w:sz="4" w:space="0" w:color="000000"/>
              <w:left w:val="single" w:sz="4" w:space="0" w:color="000000"/>
              <w:bottom w:val="single" w:sz="4" w:space="0" w:color="000000"/>
              <w:right w:val="single" w:sz="4" w:space="0" w:color="000000"/>
            </w:tcBorders>
          </w:tcPr>
          <w:p w14:paraId="44F6BCD6" w14:textId="77777777" w:rsidR="00B46ED6" w:rsidRPr="000A5CA8" w:rsidRDefault="00B46ED6" w:rsidP="000A5CA8">
            <w:pPr>
              <w:kinsoku w:val="0"/>
              <w:overflowPunct w:val="0"/>
              <w:autoSpaceDE w:val="0"/>
              <w:autoSpaceDN w:val="0"/>
              <w:adjustRightInd w:val="0"/>
              <w:spacing w:before="25" w:after="0" w:line="240" w:lineRule="auto"/>
              <w:ind w:left="758"/>
              <w:jc w:val="left"/>
              <w:rPr>
                <w:lang w:eastAsia="en-US"/>
              </w:rPr>
            </w:pPr>
            <w:r w:rsidRPr="000A5CA8">
              <w:rPr>
                <w:lang w:eastAsia="en-US"/>
              </w:rPr>
              <w:t>4</w:t>
            </w:r>
          </w:p>
        </w:tc>
        <w:tc>
          <w:tcPr>
            <w:tcW w:w="1622" w:type="dxa"/>
            <w:tcBorders>
              <w:top w:val="single" w:sz="4" w:space="0" w:color="000000"/>
              <w:left w:val="single" w:sz="4" w:space="0" w:color="000000"/>
              <w:bottom w:val="single" w:sz="4" w:space="0" w:color="000000"/>
              <w:right w:val="single" w:sz="4" w:space="0" w:color="000000"/>
            </w:tcBorders>
          </w:tcPr>
          <w:p w14:paraId="48B7407F" w14:textId="77777777" w:rsidR="00B46ED6" w:rsidRPr="000A5CA8" w:rsidRDefault="00B46ED6" w:rsidP="000A5CA8">
            <w:pPr>
              <w:kinsoku w:val="0"/>
              <w:overflowPunct w:val="0"/>
              <w:autoSpaceDE w:val="0"/>
              <w:autoSpaceDN w:val="0"/>
              <w:adjustRightInd w:val="0"/>
              <w:spacing w:before="25" w:after="0" w:line="240" w:lineRule="auto"/>
              <w:ind w:left="687" w:right="680"/>
              <w:jc w:val="center"/>
              <w:rPr>
                <w:spacing w:val="-6"/>
                <w:lang w:eastAsia="en-US"/>
              </w:rPr>
            </w:pPr>
            <w:r w:rsidRPr="000A5CA8">
              <w:rPr>
                <w:spacing w:val="-6"/>
                <w:lang w:eastAsia="en-US"/>
              </w:rPr>
              <w:t>20</w:t>
            </w:r>
          </w:p>
        </w:tc>
        <w:tc>
          <w:tcPr>
            <w:tcW w:w="1336" w:type="dxa"/>
            <w:tcBorders>
              <w:top w:val="single" w:sz="4" w:space="0" w:color="000000"/>
              <w:left w:val="single" w:sz="4" w:space="0" w:color="000000"/>
              <w:bottom w:val="single" w:sz="4" w:space="0" w:color="000000"/>
              <w:right w:val="single" w:sz="4" w:space="0" w:color="000000"/>
            </w:tcBorders>
          </w:tcPr>
          <w:p w14:paraId="39323169" w14:textId="77777777" w:rsidR="00B46ED6" w:rsidRPr="000A5CA8" w:rsidRDefault="00B46ED6" w:rsidP="000A5CA8">
            <w:pPr>
              <w:kinsoku w:val="0"/>
              <w:overflowPunct w:val="0"/>
              <w:autoSpaceDE w:val="0"/>
              <w:autoSpaceDN w:val="0"/>
              <w:adjustRightInd w:val="0"/>
              <w:spacing w:before="25" w:after="0" w:line="240" w:lineRule="auto"/>
              <w:ind w:left="12"/>
              <w:jc w:val="center"/>
              <w:rPr>
                <w:lang w:eastAsia="en-US"/>
              </w:rPr>
            </w:pPr>
            <w:r w:rsidRPr="000A5CA8">
              <w:rPr>
                <w:lang w:eastAsia="en-US"/>
              </w:rPr>
              <w:t>0</w:t>
            </w:r>
          </w:p>
        </w:tc>
      </w:tr>
      <w:tr w:rsidR="00B46ED6" w:rsidRPr="000A5CA8" w14:paraId="5F6F8CE8"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397601A4" w14:textId="711FB555" w:rsidR="00B46ED6" w:rsidRPr="000A5CA8" w:rsidRDefault="00B46ED6" w:rsidP="000A5CA8">
            <w:pPr>
              <w:kinsoku w:val="0"/>
              <w:overflowPunct w:val="0"/>
              <w:autoSpaceDE w:val="0"/>
              <w:autoSpaceDN w:val="0"/>
              <w:adjustRightInd w:val="0"/>
              <w:spacing w:before="22" w:after="0" w:line="240" w:lineRule="auto"/>
              <w:ind w:left="263"/>
              <w:jc w:val="left"/>
              <w:rPr>
                <w:spacing w:val="-2"/>
                <w:lang w:eastAsia="en-US"/>
              </w:rPr>
            </w:pPr>
            <w:r w:rsidRPr="000A5CA8">
              <w:t>Артралгия</w:t>
            </w:r>
          </w:p>
        </w:tc>
        <w:tc>
          <w:tcPr>
            <w:tcW w:w="1624" w:type="dxa"/>
            <w:tcBorders>
              <w:top w:val="single" w:sz="4" w:space="0" w:color="000000"/>
              <w:left w:val="single" w:sz="4" w:space="0" w:color="000000"/>
              <w:bottom w:val="single" w:sz="4" w:space="0" w:color="000000"/>
              <w:right w:val="single" w:sz="4" w:space="0" w:color="000000"/>
            </w:tcBorders>
          </w:tcPr>
          <w:p w14:paraId="7F29BF40"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16</w:t>
            </w:r>
          </w:p>
        </w:tc>
        <w:tc>
          <w:tcPr>
            <w:tcW w:w="1624" w:type="dxa"/>
            <w:tcBorders>
              <w:top w:val="single" w:sz="4" w:space="0" w:color="000000"/>
              <w:left w:val="single" w:sz="4" w:space="0" w:color="000000"/>
              <w:bottom w:val="single" w:sz="4" w:space="0" w:color="000000"/>
              <w:right w:val="single" w:sz="4" w:space="0" w:color="000000"/>
            </w:tcBorders>
          </w:tcPr>
          <w:p w14:paraId="7F9AEFCF"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1</w:t>
            </w:r>
          </w:p>
        </w:tc>
        <w:tc>
          <w:tcPr>
            <w:tcW w:w="1622" w:type="dxa"/>
            <w:tcBorders>
              <w:top w:val="single" w:sz="4" w:space="0" w:color="000000"/>
              <w:left w:val="single" w:sz="4" w:space="0" w:color="000000"/>
              <w:bottom w:val="single" w:sz="4" w:space="0" w:color="000000"/>
              <w:right w:val="single" w:sz="4" w:space="0" w:color="000000"/>
            </w:tcBorders>
          </w:tcPr>
          <w:p w14:paraId="75EED840"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7</w:t>
            </w:r>
          </w:p>
        </w:tc>
        <w:tc>
          <w:tcPr>
            <w:tcW w:w="1336" w:type="dxa"/>
            <w:tcBorders>
              <w:top w:val="single" w:sz="4" w:space="0" w:color="000000"/>
              <w:left w:val="single" w:sz="4" w:space="0" w:color="000000"/>
              <w:bottom w:val="single" w:sz="4" w:space="0" w:color="000000"/>
              <w:right w:val="single" w:sz="4" w:space="0" w:color="000000"/>
            </w:tcBorders>
          </w:tcPr>
          <w:p w14:paraId="66EAF96C"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1</w:t>
            </w:r>
          </w:p>
        </w:tc>
      </w:tr>
      <w:tr w:rsidR="00B46ED6" w:rsidRPr="000A5CA8" w14:paraId="6A1166AE" w14:textId="77777777" w:rsidTr="000A5CA8">
        <w:trPr>
          <w:cantSplit/>
          <w:trHeight w:val="289"/>
        </w:trPr>
        <w:tc>
          <w:tcPr>
            <w:tcW w:w="3150" w:type="dxa"/>
            <w:tcBorders>
              <w:top w:val="single" w:sz="4" w:space="0" w:color="000000"/>
              <w:left w:val="single" w:sz="4" w:space="0" w:color="000000"/>
              <w:bottom w:val="single" w:sz="4" w:space="0" w:color="000000"/>
              <w:right w:val="single" w:sz="4" w:space="0" w:color="000000"/>
            </w:tcBorders>
          </w:tcPr>
          <w:p w14:paraId="557D96F7" w14:textId="0B98F665" w:rsidR="00B46ED6" w:rsidRPr="000A5CA8" w:rsidRDefault="00B46ED6" w:rsidP="000A5CA8">
            <w:pPr>
              <w:kinsoku w:val="0"/>
              <w:overflowPunct w:val="0"/>
              <w:autoSpaceDE w:val="0"/>
              <w:autoSpaceDN w:val="0"/>
              <w:adjustRightInd w:val="0"/>
              <w:spacing w:before="22" w:after="0" w:line="240" w:lineRule="auto"/>
              <w:ind w:left="263"/>
              <w:jc w:val="left"/>
              <w:rPr>
                <w:lang w:eastAsia="en-US"/>
              </w:rPr>
            </w:pPr>
            <w:r w:rsidRPr="000A5CA8">
              <w:t>Мышечные спазмы</w:t>
            </w:r>
          </w:p>
        </w:tc>
        <w:tc>
          <w:tcPr>
            <w:tcW w:w="1624" w:type="dxa"/>
            <w:tcBorders>
              <w:top w:val="single" w:sz="4" w:space="0" w:color="000000"/>
              <w:left w:val="single" w:sz="4" w:space="0" w:color="000000"/>
              <w:bottom w:val="single" w:sz="4" w:space="0" w:color="000000"/>
              <w:right w:val="single" w:sz="4" w:space="0" w:color="000000"/>
            </w:tcBorders>
          </w:tcPr>
          <w:p w14:paraId="4E157724"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11</w:t>
            </w:r>
          </w:p>
        </w:tc>
        <w:tc>
          <w:tcPr>
            <w:tcW w:w="1624" w:type="dxa"/>
            <w:tcBorders>
              <w:top w:val="single" w:sz="4" w:space="0" w:color="000000"/>
              <w:left w:val="single" w:sz="4" w:space="0" w:color="000000"/>
              <w:bottom w:val="single" w:sz="4" w:space="0" w:color="000000"/>
              <w:right w:val="single" w:sz="4" w:space="0" w:color="000000"/>
            </w:tcBorders>
          </w:tcPr>
          <w:p w14:paraId="2888921F"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0</w:t>
            </w:r>
          </w:p>
        </w:tc>
        <w:tc>
          <w:tcPr>
            <w:tcW w:w="1622" w:type="dxa"/>
            <w:tcBorders>
              <w:top w:val="single" w:sz="4" w:space="0" w:color="000000"/>
              <w:left w:val="single" w:sz="4" w:space="0" w:color="000000"/>
              <w:bottom w:val="single" w:sz="4" w:space="0" w:color="000000"/>
              <w:right w:val="single" w:sz="4" w:space="0" w:color="000000"/>
            </w:tcBorders>
          </w:tcPr>
          <w:p w14:paraId="1A5A7446"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5</w:t>
            </w:r>
          </w:p>
        </w:tc>
        <w:tc>
          <w:tcPr>
            <w:tcW w:w="1336" w:type="dxa"/>
            <w:tcBorders>
              <w:top w:val="single" w:sz="4" w:space="0" w:color="000000"/>
              <w:left w:val="single" w:sz="4" w:space="0" w:color="000000"/>
              <w:bottom w:val="single" w:sz="4" w:space="0" w:color="000000"/>
              <w:right w:val="single" w:sz="4" w:space="0" w:color="000000"/>
            </w:tcBorders>
          </w:tcPr>
          <w:p w14:paraId="1B2B6013"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0</w:t>
            </w:r>
          </w:p>
        </w:tc>
      </w:tr>
      <w:tr w:rsidR="00B46ED6" w:rsidRPr="000A5CA8" w14:paraId="3FD161FB" w14:textId="77777777" w:rsidTr="000A5CA8">
        <w:trPr>
          <w:cantSplit/>
          <w:trHeight w:val="311"/>
        </w:trPr>
        <w:tc>
          <w:tcPr>
            <w:tcW w:w="3150" w:type="dxa"/>
            <w:tcBorders>
              <w:top w:val="single" w:sz="4" w:space="0" w:color="000000"/>
              <w:left w:val="single" w:sz="4" w:space="0" w:color="000000"/>
              <w:bottom w:val="single" w:sz="4" w:space="0" w:color="000000"/>
              <w:right w:val="single" w:sz="4" w:space="0" w:color="000000"/>
            </w:tcBorders>
          </w:tcPr>
          <w:p w14:paraId="389D20BD" w14:textId="2ACA6EDA" w:rsidR="00B46ED6" w:rsidRPr="000A5CA8" w:rsidRDefault="00B46ED6" w:rsidP="000A5CA8">
            <w:pPr>
              <w:kinsoku w:val="0"/>
              <w:overflowPunct w:val="0"/>
              <w:autoSpaceDE w:val="0"/>
              <w:autoSpaceDN w:val="0"/>
              <w:adjustRightInd w:val="0"/>
              <w:spacing w:before="27" w:after="0" w:line="240" w:lineRule="auto"/>
              <w:ind w:left="71"/>
              <w:jc w:val="left"/>
              <w:rPr>
                <w:b/>
                <w:bCs/>
                <w:lang w:eastAsia="en-US"/>
              </w:rPr>
            </w:pPr>
            <w:r w:rsidRPr="000A5CA8">
              <w:rPr>
                <w:b/>
                <w:bCs/>
              </w:rPr>
              <w:t>Заболевания глаз</w:t>
            </w:r>
          </w:p>
        </w:tc>
        <w:tc>
          <w:tcPr>
            <w:tcW w:w="1624" w:type="dxa"/>
            <w:tcBorders>
              <w:top w:val="single" w:sz="4" w:space="0" w:color="000000"/>
              <w:left w:val="single" w:sz="4" w:space="0" w:color="000000"/>
              <w:bottom w:val="single" w:sz="4" w:space="0" w:color="000000"/>
              <w:right w:val="single" w:sz="4" w:space="0" w:color="000000"/>
            </w:tcBorders>
          </w:tcPr>
          <w:p w14:paraId="7EFDD257"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6A7B5215"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1808E0D9"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27A6A9EB"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397EC9D1"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5EA8AA35" w14:textId="58AD0EC3" w:rsidR="00B46ED6" w:rsidRPr="000A5CA8" w:rsidRDefault="00B46ED6" w:rsidP="000A5CA8">
            <w:pPr>
              <w:kinsoku w:val="0"/>
              <w:overflowPunct w:val="0"/>
              <w:autoSpaceDE w:val="0"/>
              <w:autoSpaceDN w:val="0"/>
              <w:adjustRightInd w:val="0"/>
              <w:spacing w:before="22" w:after="0" w:line="240" w:lineRule="auto"/>
              <w:ind w:left="263"/>
              <w:jc w:val="left"/>
              <w:rPr>
                <w:lang w:eastAsia="en-US"/>
              </w:rPr>
            </w:pPr>
            <w:r w:rsidRPr="000A5CA8">
              <w:t>Сухой глаз</w:t>
            </w:r>
          </w:p>
        </w:tc>
        <w:tc>
          <w:tcPr>
            <w:tcW w:w="1624" w:type="dxa"/>
            <w:tcBorders>
              <w:top w:val="single" w:sz="4" w:space="0" w:color="000000"/>
              <w:left w:val="single" w:sz="4" w:space="0" w:color="000000"/>
              <w:bottom w:val="single" w:sz="4" w:space="0" w:color="000000"/>
              <w:right w:val="single" w:sz="4" w:space="0" w:color="000000"/>
            </w:tcBorders>
          </w:tcPr>
          <w:p w14:paraId="07968CCC"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17</w:t>
            </w:r>
          </w:p>
        </w:tc>
        <w:tc>
          <w:tcPr>
            <w:tcW w:w="1624" w:type="dxa"/>
            <w:tcBorders>
              <w:top w:val="single" w:sz="4" w:space="0" w:color="000000"/>
              <w:left w:val="single" w:sz="4" w:space="0" w:color="000000"/>
              <w:bottom w:val="single" w:sz="4" w:space="0" w:color="000000"/>
              <w:right w:val="single" w:sz="4" w:space="0" w:color="000000"/>
            </w:tcBorders>
          </w:tcPr>
          <w:p w14:paraId="35A423E9"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0</w:t>
            </w:r>
          </w:p>
        </w:tc>
        <w:tc>
          <w:tcPr>
            <w:tcW w:w="1622" w:type="dxa"/>
            <w:tcBorders>
              <w:top w:val="single" w:sz="4" w:space="0" w:color="000000"/>
              <w:left w:val="single" w:sz="4" w:space="0" w:color="000000"/>
              <w:bottom w:val="single" w:sz="4" w:space="0" w:color="000000"/>
              <w:right w:val="single" w:sz="4" w:space="0" w:color="000000"/>
            </w:tcBorders>
          </w:tcPr>
          <w:p w14:paraId="75026527"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5</w:t>
            </w:r>
          </w:p>
        </w:tc>
        <w:tc>
          <w:tcPr>
            <w:tcW w:w="1336" w:type="dxa"/>
            <w:tcBorders>
              <w:top w:val="single" w:sz="4" w:space="0" w:color="000000"/>
              <w:left w:val="single" w:sz="4" w:space="0" w:color="000000"/>
              <w:bottom w:val="single" w:sz="4" w:space="0" w:color="000000"/>
              <w:right w:val="single" w:sz="4" w:space="0" w:color="000000"/>
            </w:tcBorders>
          </w:tcPr>
          <w:p w14:paraId="77EF7C41"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0</w:t>
            </w:r>
          </w:p>
        </w:tc>
      </w:tr>
      <w:tr w:rsidR="00B46ED6" w:rsidRPr="000A5CA8" w14:paraId="7B29D08F" w14:textId="77777777" w:rsidTr="000A5CA8">
        <w:trPr>
          <w:cantSplit/>
          <w:trHeight w:val="289"/>
        </w:trPr>
        <w:tc>
          <w:tcPr>
            <w:tcW w:w="3150" w:type="dxa"/>
            <w:tcBorders>
              <w:top w:val="single" w:sz="4" w:space="0" w:color="000000"/>
              <w:left w:val="single" w:sz="4" w:space="0" w:color="000000"/>
              <w:bottom w:val="single" w:sz="4" w:space="0" w:color="000000"/>
              <w:right w:val="single" w:sz="4" w:space="0" w:color="000000"/>
            </w:tcBorders>
          </w:tcPr>
          <w:p w14:paraId="501128AC" w14:textId="0EF23A22" w:rsidR="00B46ED6" w:rsidRPr="000A5CA8" w:rsidRDefault="00B46ED6" w:rsidP="000A5CA8">
            <w:pPr>
              <w:kinsoku w:val="0"/>
              <w:overflowPunct w:val="0"/>
              <w:autoSpaceDE w:val="0"/>
              <w:autoSpaceDN w:val="0"/>
              <w:adjustRightInd w:val="0"/>
              <w:spacing w:before="22" w:after="0" w:line="240" w:lineRule="auto"/>
              <w:ind w:left="263"/>
              <w:jc w:val="left"/>
              <w:rPr>
                <w:lang w:eastAsia="en-US"/>
              </w:rPr>
            </w:pPr>
            <w:r w:rsidRPr="000A5CA8">
              <w:t>Слезотечение усилилось</w:t>
            </w:r>
          </w:p>
        </w:tc>
        <w:tc>
          <w:tcPr>
            <w:tcW w:w="1624" w:type="dxa"/>
            <w:tcBorders>
              <w:top w:val="single" w:sz="4" w:space="0" w:color="000000"/>
              <w:left w:val="single" w:sz="4" w:space="0" w:color="000000"/>
              <w:bottom w:val="single" w:sz="4" w:space="0" w:color="000000"/>
              <w:right w:val="single" w:sz="4" w:space="0" w:color="000000"/>
            </w:tcBorders>
          </w:tcPr>
          <w:p w14:paraId="3D522ED8"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13</w:t>
            </w:r>
          </w:p>
        </w:tc>
        <w:tc>
          <w:tcPr>
            <w:tcW w:w="1624" w:type="dxa"/>
            <w:tcBorders>
              <w:top w:val="single" w:sz="4" w:space="0" w:color="000000"/>
              <w:left w:val="single" w:sz="4" w:space="0" w:color="000000"/>
              <w:bottom w:val="single" w:sz="4" w:space="0" w:color="000000"/>
              <w:right w:val="single" w:sz="4" w:space="0" w:color="000000"/>
            </w:tcBorders>
          </w:tcPr>
          <w:p w14:paraId="14DBDE93"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0</w:t>
            </w:r>
          </w:p>
        </w:tc>
        <w:tc>
          <w:tcPr>
            <w:tcW w:w="1622" w:type="dxa"/>
            <w:tcBorders>
              <w:top w:val="single" w:sz="4" w:space="0" w:color="000000"/>
              <w:left w:val="single" w:sz="4" w:space="0" w:color="000000"/>
              <w:bottom w:val="single" w:sz="4" w:space="0" w:color="000000"/>
              <w:right w:val="single" w:sz="4" w:space="0" w:color="000000"/>
            </w:tcBorders>
          </w:tcPr>
          <w:p w14:paraId="51F67987"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6</w:t>
            </w:r>
          </w:p>
        </w:tc>
        <w:tc>
          <w:tcPr>
            <w:tcW w:w="1336" w:type="dxa"/>
            <w:tcBorders>
              <w:top w:val="single" w:sz="4" w:space="0" w:color="000000"/>
              <w:left w:val="single" w:sz="4" w:space="0" w:color="000000"/>
              <w:bottom w:val="single" w:sz="4" w:space="0" w:color="000000"/>
              <w:right w:val="single" w:sz="4" w:space="0" w:color="000000"/>
            </w:tcBorders>
          </w:tcPr>
          <w:p w14:paraId="77A11EDC"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0</w:t>
            </w:r>
          </w:p>
        </w:tc>
      </w:tr>
      <w:tr w:rsidR="00B46ED6" w:rsidRPr="000A5CA8" w14:paraId="2FC53A99"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0E32FADC" w14:textId="6E257B66" w:rsidR="00B46ED6" w:rsidRPr="000A5CA8" w:rsidRDefault="00B46ED6" w:rsidP="000A5CA8">
            <w:pPr>
              <w:kinsoku w:val="0"/>
              <w:overflowPunct w:val="0"/>
              <w:autoSpaceDE w:val="0"/>
              <w:autoSpaceDN w:val="0"/>
              <w:adjustRightInd w:val="0"/>
              <w:spacing w:before="25" w:after="0" w:line="240" w:lineRule="auto"/>
              <w:ind w:left="263"/>
              <w:jc w:val="left"/>
              <w:rPr>
                <w:lang w:eastAsia="en-US"/>
              </w:rPr>
            </w:pPr>
            <w:r w:rsidRPr="000A5CA8">
              <w:t>Размытое зрение</w:t>
            </w:r>
          </w:p>
        </w:tc>
        <w:tc>
          <w:tcPr>
            <w:tcW w:w="1624" w:type="dxa"/>
            <w:tcBorders>
              <w:top w:val="single" w:sz="4" w:space="0" w:color="000000"/>
              <w:left w:val="single" w:sz="4" w:space="0" w:color="000000"/>
              <w:bottom w:val="single" w:sz="4" w:space="0" w:color="000000"/>
              <w:right w:val="single" w:sz="4" w:space="0" w:color="000000"/>
            </w:tcBorders>
          </w:tcPr>
          <w:p w14:paraId="54CE759B" w14:textId="77777777" w:rsidR="00B46ED6" w:rsidRPr="000A5CA8" w:rsidRDefault="00B46ED6" w:rsidP="000A5CA8">
            <w:pPr>
              <w:kinsoku w:val="0"/>
              <w:overflowPunct w:val="0"/>
              <w:autoSpaceDE w:val="0"/>
              <w:autoSpaceDN w:val="0"/>
              <w:adjustRightInd w:val="0"/>
              <w:spacing w:before="25" w:after="0" w:line="240" w:lineRule="auto"/>
              <w:ind w:left="689" w:right="680"/>
              <w:jc w:val="center"/>
              <w:rPr>
                <w:spacing w:val="-6"/>
                <w:lang w:eastAsia="en-US"/>
              </w:rPr>
            </w:pPr>
            <w:r w:rsidRPr="000A5CA8">
              <w:rPr>
                <w:spacing w:val="-6"/>
                <w:lang w:eastAsia="en-US"/>
              </w:rPr>
              <w:t>13</w:t>
            </w:r>
          </w:p>
        </w:tc>
        <w:tc>
          <w:tcPr>
            <w:tcW w:w="1624" w:type="dxa"/>
            <w:tcBorders>
              <w:top w:val="single" w:sz="4" w:space="0" w:color="000000"/>
              <w:left w:val="single" w:sz="4" w:space="0" w:color="000000"/>
              <w:bottom w:val="single" w:sz="4" w:space="0" w:color="000000"/>
              <w:right w:val="single" w:sz="4" w:space="0" w:color="000000"/>
            </w:tcBorders>
          </w:tcPr>
          <w:p w14:paraId="0F82912E" w14:textId="77777777" w:rsidR="00B46ED6" w:rsidRPr="000A5CA8" w:rsidRDefault="00B46ED6" w:rsidP="000A5CA8">
            <w:pPr>
              <w:kinsoku w:val="0"/>
              <w:overflowPunct w:val="0"/>
              <w:autoSpaceDE w:val="0"/>
              <w:autoSpaceDN w:val="0"/>
              <w:adjustRightInd w:val="0"/>
              <w:spacing w:before="25" w:after="0" w:line="240" w:lineRule="auto"/>
              <w:ind w:left="758"/>
              <w:jc w:val="left"/>
              <w:rPr>
                <w:lang w:eastAsia="en-US"/>
              </w:rPr>
            </w:pPr>
            <w:r w:rsidRPr="000A5CA8">
              <w:rPr>
                <w:lang w:eastAsia="en-US"/>
              </w:rPr>
              <w:t>0</w:t>
            </w:r>
          </w:p>
        </w:tc>
        <w:tc>
          <w:tcPr>
            <w:tcW w:w="1622" w:type="dxa"/>
            <w:tcBorders>
              <w:top w:val="single" w:sz="4" w:space="0" w:color="000000"/>
              <w:left w:val="single" w:sz="4" w:space="0" w:color="000000"/>
              <w:bottom w:val="single" w:sz="4" w:space="0" w:color="000000"/>
              <w:right w:val="single" w:sz="4" w:space="0" w:color="000000"/>
            </w:tcBorders>
          </w:tcPr>
          <w:p w14:paraId="1F084B55" w14:textId="77777777" w:rsidR="00B46ED6" w:rsidRPr="000A5CA8" w:rsidRDefault="00B46ED6" w:rsidP="000A5CA8">
            <w:pPr>
              <w:kinsoku w:val="0"/>
              <w:overflowPunct w:val="0"/>
              <w:autoSpaceDE w:val="0"/>
              <w:autoSpaceDN w:val="0"/>
              <w:adjustRightInd w:val="0"/>
              <w:spacing w:before="25" w:after="0" w:line="240" w:lineRule="auto"/>
              <w:ind w:left="7"/>
              <w:jc w:val="center"/>
              <w:rPr>
                <w:lang w:eastAsia="en-US"/>
              </w:rPr>
            </w:pPr>
            <w:r w:rsidRPr="000A5CA8">
              <w:rPr>
                <w:lang w:eastAsia="en-US"/>
              </w:rPr>
              <w:t>8</w:t>
            </w:r>
          </w:p>
        </w:tc>
        <w:tc>
          <w:tcPr>
            <w:tcW w:w="1336" w:type="dxa"/>
            <w:tcBorders>
              <w:top w:val="single" w:sz="4" w:space="0" w:color="000000"/>
              <w:left w:val="single" w:sz="4" w:space="0" w:color="000000"/>
              <w:bottom w:val="single" w:sz="4" w:space="0" w:color="000000"/>
              <w:right w:val="single" w:sz="4" w:space="0" w:color="000000"/>
            </w:tcBorders>
          </w:tcPr>
          <w:p w14:paraId="1C3EC982" w14:textId="77777777" w:rsidR="00B46ED6" w:rsidRPr="000A5CA8" w:rsidRDefault="00B46ED6" w:rsidP="000A5CA8">
            <w:pPr>
              <w:kinsoku w:val="0"/>
              <w:overflowPunct w:val="0"/>
              <w:autoSpaceDE w:val="0"/>
              <w:autoSpaceDN w:val="0"/>
              <w:adjustRightInd w:val="0"/>
              <w:spacing w:before="25" w:after="0" w:line="240" w:lineRule="auto"/>
              <w:ind w:left="12"/>
              <w:jc w:val="center"/>
              <w:rPr>
                <w:lang w:eastAsia="en-US"/>
              </w:rPr>
            </w:pPr>
            <w:r w:rsidRPr="000A5CA8">
              <w:rPr>
                <w:lang w:eastAsia="en-US"/>
              </w:rPr>
              <w:t>0</w:t>
            </w:r>
          </w:p>
        </w:tc>
      </w:tr>
      <w:tr w:rsidR="00B46ED6" w:rsidRPr="000A5CA8" w14:paraId="18106309"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3C65C62A" w14:textId="13EE4809" w:rsidR="00B46ED6" w:rsidRPr="000A5CA8" w:rsidRDefault="00B46ED6" w:rsidP="000A5CA8">
            <w:pPr>
              <w:kinsoku w:val="0"/>
              <w:overflowPunct w:val="0"/>
              <w:autoSpaceDE w:val="0"/>
              <w:autoSpaceDN w:val="0"/>
              <w:adjustRightInd w:val="0"/>
              <w:spacing w:before="22" w:after="0" w:line="240" w:lineRule="auto"/>
              <w:ind w:left="263"/>
              <w:jc w:val="left"/>
              <w:rPr>
                <w:lang w:eastAsia="en-US"/>
              </w:rPr>
            </w:pPr>
            <w:r w:rsidRPr="000A5CA8">
              <w:t>Острота зрения снижена</w:t>
            </w:r>
          </w:p>
        </w:tc>
        <w:tc>
          <w:tcPr>
            <w:tcW w:w="1624" w:type="dxa"/>
            <w:tcBorders>
              <w:top w:val="single" w:sz="4" w:space="0" w:color="000000"/>
              <w:left w:val="single" w:sz="4" w:space="0" w:color="000000"/>
              <w:bottom w:val="single" w:sz="4" w:space="0" w:color="000000"/>
              <w:right w:val="single" w:sz="4" w:space="0" w:color="000000"/>
            </w:tcBorders>
          </w:tcPr>
          <w:p w14:paraId="27701725"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11</w:t>
            </w:r>
          </w:p>
        </w:tc>
        <w:tc>
          <w:tcPr>
            <w:tcW w:w="1624" w:type="dxa"/>
            <w:tcBorders>
              <w:top w:val="single" w:sz="4" w:space="0" w:color="000000"/>
              <w:left w:val="single" w:sz="4" w:space="0" w:color="000000"/>
              <w:bottom w:val="single" w:sz="4" w:space="0" w:color="000000"/>
              <w:right w:val="single" w:sz="4" w:space="0" w:color="000000"/>
            </w:tcBorders>
          </w:tcPr>
          <w:p w14:paraId="1234B0C6"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0</w:t>
            </w:r>
          </w:p>
        </w:tc>
        <w:tc>
          <w:tcPr>
            <w:tcW w:w="1622" w:type="dxa"/>
            <w:tcBorders>
              <w:top w:val="single" w:sz="4" w:space="0" w:color="000000"/>
              <w:left w:val="single" w:sz="4" w:space="0" w:color="000000"/>
              <w:bottom w:val="single" w:sz="4" w:space="0" w:color="000000"/>
              <w:right w:val="single" w:sz="4" w:space="0" w:color="000000"/>
            </w:tcBorders>
          </w:tcPr>
          <w:p w14:paraId="0A6E569A"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2</w:t>
            </w:r>
          </w:p>
        </w:tc>
        <w:tc>
          <w:tcPr>
            <w:tcW w:w="1336" w:type="dxa"/>
            <w:tcBorders>
              <w:top w:val="single" w:sz="4" w:space="0" w:color="000000"/>
              <w:left w:val="single" w:sz="4" w:space="0" w:color="000000"/>
              <w:bottom w:val="single" w:sz="4" w:space="0" w:color="000000"/>
              <w:right w:val="single" w:sz="4" w:space="0" w:color="000000"/>
            </w:tcBorders>
          </w:tcPr>
          <w:p w14:paraId="45FD0E0A"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0</w:t>
            </w:r>
          </w:p>
        </w:tc>
      </w:tr>
      <w:tr w:rsidR="00B46ED6" w:rsidRPr="000A5CA8" w14:paraId="6668A16C" w14:textId="77777777" w:rsidTr="000A5CA8">
        <w:trPr>
          <w:cantSplit/>
          <w:trHeight w:val="526"/>
        </w:trPr>
        <w:tc>
          <w:tcPr>
            <w:tcW w:w="3150" w:type="dxa"/>
            <w:tcBorders>
              <w:top w:val="single" w:sz="4" w:space="0" w:color="000000"/>
              <w:left w:val="single" w:sz="4" w:space="0" w:color="000000"/>
              <w:bottom w:val="single" w:sz="4" w:space="0" w:color="000000"/>
              <w:right w:val="single" w:sz="4" w:space="0" w:color="000000"/>
            </w:tcBorders>
          </w:tcPr>
          <w:p w14:paraId="47B41C19" w14:textId="50D6D7B3" w:rsidR="00B46ED6" w:rsidRPr="000A5CA8" w:rsidRDefault="00B46ED6" w:rsidP="000A5CA8">
            <w:pPr>
              <w:kinsoku w:val="0"/>
              <w:overflowPunct w:val="0"/>
              <w:autoSpaceDE w:val="0"/>
              <w:autoSpaceDN w:val="0"/>
              <w:adjustRightInd w:val="0"/>
              <w:spacing w:before="27" w:after="0" w:line="240" w:lineRule="auto"/>
              <w:ind w:left="98" w:right="155"/>
              <w:jc w:val="left"/>
              <w:rPr>
                <w:b/>
                <w:bCs/>
                <w:spacing w:val="-2"/>
                <w:lang w:eastAsia="en-US"/>
              </w:rPr>
            </w:pPr>
            <w:r w:rsidRPr="000A5CA8">
              <w:rPr>
                <w:b/>
                <w:bCs/>
              </w:rPr>
              <w:t>Заболевания кожи и подкожной клетчатки</w:t>
            </w:r>
          </w:p>
        </w:tc>
        <w:tc>
          <w:tcPr>
            <w:tcW w:w="1624" w:type="dxa"/>
            <w:tcBorders>
              <w:top w:val="single" w:sz="4" w:space="0" w:color="000000"/>
              <w:left w:val="single" w:sz="4" w:space="0" w:color="000000"/>
              <w:bottom w:val="single" w:sz="4" w:space="0" w:color="000000"/>
              <w:right w:val="single" w:sz="4" w:space="0" w:color="000000"/>
            </w:tcBorders>
          </w:tcPr>
          <w:p w14:paraId="63A6BE07"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0ED4EF4F"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19ED583B"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415EA18E"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12A21712" w14:textId="77777777" w:rsidTr="000A5CA8">
        <w:trPr>
          <w:cantSplit/>
          <w:trHeight w:val="289"/>
        </w:trPr>
        <w:tc>
          <w:tcPr>
            <w:tcW w:w="3150" w:type="dxa"/>
            <w:tcBorders>
              <w:top w:val="single" w:sz="4" w:space="0" w:color="000000"/>
              <w:left w:val="single" w:sz="4" w:space="0" w:color="000000"/>
              <w:bottom w:val="single" w:sz="4" w:space="0" w:color="000000"/>
              <w:right w:val="single" w:sz="4" w:space="0" w:color="000000"/>
            </w:tcBorders>
          </w:tcPr>
          <w:p w14:paraId="57058818" w14:textId="50CCE6B2" w:rsidR="00B46ED6" w:rsidRPr="000A5CA8" w:rsidRDefault="00B46ED6" w:rsidP="000A5CA8">
            <w:pPr>
              <w:kinsoku w:val="0"/>
              <w:overflowPunct w:val="0"/>
              <w:autoSpaceDE w:val="0"/>
              <w:autoSpaceDN w:val="0"/>
              <w:adjustRightInd w:val="0"/>
              <w:spacing w:before="22" w:after="0" w:line="240" w:lineRule="auto"/>
              <w:ind w:left="263"/>
              <w:jc w:val="left"/>
              <w:rPr>
                <w:spacing w:val="-4"/>
                <w:lang w:eastAsia="en-US"/>
              </w:rPr>
            </w:pPr>
            <w:r w:rsidRPr="000A5CA8">
              <w:t>Сыпь</w:t>
            </w:r>
          </w:p>
        </w:tc>
        <w:tc>
          <w:tcPr>
            <w:tcW w:w="1624" w:type="dxa"/>
            <w:tcBorders>
              <w:top w:val="single" w:sz="4" w:space="0" w:color="000000"/>
              <w:left w:val="single" w:sz="4" w:space="0" w:color="000000"/>
              <w:bottom w:val="single" w:sz="4" w:space="0" w:color="000000"/>
              <w:right w:val="single" w:sz="4" w:space="0" w:color="000000"/>
            </w:tcBorders>
          </w:tcPr>
          <w:p w14:paraId="0A42F516"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21</w:t>
            </w:r>
          </w:p>
        </w:tc>
        <w:tc>
          <w:tcPr>
            <w:tcW w:w="1624" w:type="dxa"/>
            <w:tcBorders>
              <w:top w:val="single" w:sz="4" w:space="0" w:color="000000"/>
              <w:left w:val="single" w:sz="4" w:space="0" w:color="000000"/>
              <w:bottom w:val="single" w:sz="4" w:space="0" w:color="000000"/>
              <w:right w:val="single" w:sz="4" w:space="0" w:color="000000"/>
            </w:tcBorders>
          </w:tcPr>
          <w:p w14:paraId="45C103D7"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4</w:t>
            </w:r>
          </w:p>
        </w:tc>
        <w:tc>
          <w:tcPr>
            <w:tcW w:w="1622" w:type="dxa"/>
            <w:tcBorders>
              <w:top w:val="single" w:sz="4" w:space="0" w:color="000000"/>
              <w:left w:val="single" w:sz="4" w:space="0" w:color="000000"/>
              <w:bottom w:val="single" w:sz="4" w:space="0" w:color="000000"/>
              <w:right w:val="single" w:sz="4" w:space="0" w:color="000000"/>
            </w:tcBorders>
          </w:tcPr>
          <w:p w14:paraId="18BD2773" w14:textId="77777777" w:rsidR="00B46ED6" w:rsidRPr="000A5CA8" w:rsidRDefault="00B46ED6" w:rsidP="000A5CA8">
            <w:pPr>
              <w:kinsoku w:val="0"/>
              <w:overflowPunct w:val="0"/>
              <w:autoSpaceDE w:val="0"/>
              <w:autoSpaceDN w:val="0"/>
              <w:adjustRightInd w:val="0"/>
              <w:spacing w:before="22" w:after="0" w:line="240" w:lineRule="auto"/>
              <w:ind w:left="687" w:right="680"/>
              <w:jc w:val="center"/>
              <w:rPr>
                <w:spacing w:val="-6"/>
                <w:lang w:eastAsia="en-US"/>
              </w:rPr>
            </w:pPr>
            <w:r w:rsidRPr="000A5CA8">
              <w:rPr>
                <w:spacing w:val="-6"/>
                <w:lang w:eastAsia="en-US"/>
              </w:rPr>
              <w:t>12</w:t>
            </w:r>
          </w:p>
        </w:tc>
        <w:tc>
          <w:tcPr>
            <w:tcW w:w="1336" w:type="dxa"/>
            <w:tcBorders>
              <w:top w:val="single" w:sz="4" w:space="0" w:color="000000"/>
              <w:left w:val="single" w:sz="4" w:space="0" w:color="000000"/>
              <w:bottom w:val="single" w:sz="4" w:space="0" w:color="000000"/>
              <w:right w:val="single" w:sz="4" w:space="0" w:color="000000"/>
            </w:tcBorders>
          </w:tcPr>
          <w:p w14:paraId="2B9F202D"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2</w:t>
            </w:r>
          </w:p>
        </w:tc>
      </w:tr>
      <w:tr w:rsidR="00B46ED6" w:rsidRPr="000A5CA8" w14:paraId="3DBA10DE"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6F5BD445" w14:textId="39035B28" w:rsidR="00B46ED6" w:rsidRPr="000A5CA8" w:rsidRDefault="00B46ED6" w:rsidP="000A5CA8">
            <w:pPr>
              <w:kinsoku w:val="0"/>
              <w:overflowPunct w:val="0"/>
              <w:autoSpaceDE w:val="0"/>
              <w:autoSpaceDN w:val="0"/>
              <w:adjustRightInd w:val="0"/>
              <w:spacing w:before="22" w:after="0" w:line="240" w:lineRule="auto"/>
              <w:ind w:left="263"/>
              <w:jc w:val="left"/>
              <w:rPr>
                <w:spacing w:val="-2"/>
                <w:lang w:eastAsia="en-US"/>
              </w:rPr>
            </w:pPr>
            <w:r w:rsidRPr="000A5CA8">
              <w:t>Синяки</w:t>
            </w:r>
          </w:p>
        </w:tc>
        <w:tc>
          <w:tcPr>
            <w:tcW w:w="1624" w:type="dxa"/>
            <w:tcBorders>
              <w:top w:val="single" w:sz="4" w:space="0" w:color="000000"/>
              <w:left w:val="single" w:sz="4" w:space="0" w:color="000000"/>
              <w:bottom w:val="single" w:sz="4" w:space="0" w:color="000000"/>
              <w:right w:val="single" w:sz="4" w:space="0" w:color="000000"/>
            </w:tcBorders>
          </w:tcPr>
          <w:p w14:paraId="30EB46E4"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19</w:t>
            </w:r>
          </w:p>
        </w:tc>
        <w:tc>
          <w:tcPr>
            <w:tcW w:w="1624" w:type="dxa"/>
            <w:tcBorders>
              <w:top w:val="single" w:sz="4" w:space="0" w:color="000000"/>
              <w:left w:val="single" w:sz="4" w:space="0" w:color="000000"/>
              <w:bottom w:val="single" w:sz="4" w:space="0" w:color="000000"/>
              <w:right w:val="single" w:sz="4" w:space="0" w:color="000000"/>
            </w:tcBorders>
          </w:tcPr>
          <w:p w14:paraId="4D0B5AFD"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0</w:t>
            </w:r>
          </w:p>
        </w:tc>
        <w:tc>
          <w:tcPr>
            <w:tcW w:w="1622" w:type="dxa"/>
            <w:tcBorders>
              <w:top w:val="single" w:sz="4" w:space="0" w:color="000000"/>
              <w:left w:val="single" w:sz="4" w:space="0" w:color="000000"/>
              <w:bottom w:val="single" w:sz="4" w:space="0" w:color="000000"/>
              <w:right w:val="single" w:sz="4" w:space="0" w:color="000000"/>
            </w:tcBorders>
          </w:tcPr>
          <w:p w14:paraId="47AE84A9"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7</w:t>
            </w:r>
          </w:p>
        </w:tc>
        <w:tc>
          <w:tcPr>
            <w:tcW w:w="1336" w:type="dxa"/>
            <w:tcBorders>
              <w:top w:val="single" w:sz="4" w:space="0" w:color="000000"/>
              <w:left w:val="single" w:sz="4" w:space="0" w:color="000000"/>
              <w:bottom w:val="single" w:sz="4" w:space="0" w:color="000000"/>
              <w:right w:val="single" w:sz="4" w:space="0" w:color="000000"/>
            </w:tcBorders>
          </w:tcPr>
          <w:p w14:paraId="0D241EB0"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0</w:t>
            </w:r>
          </w:p>
        </w:tc>
      </w:tr>
      <w:tr w:rsidR="00B46ED6" w:rsidRPr="000A5CA8" w14:paraId="561373F1" w14:textId="77777777" w:rsidTr="000A5CA8">
        <w:trPr>
          <w:cantSplit/>
          <w:trHeight w:val="311"/>
        </w:trPr>
        <w:tc>
          <w:tcPr>
            <w:tcW w:w="3150" w:type="dxa"/>
            <w:tcBorders>
              <w:top w:val="single" w:sz="4" w:space="0" w:color="000000"/>
              <w:left w:val="single" w:sz="4" w:space="0" w:color="000000"/>
              <w:bottom w:val="single" w:sz="4" w:space="0" w:color="000000"/>
              <w:right w:val="single" w:sz="4" w:space="0" w:color="000000"/>
            </w:tcBorders>
          </w:tcPr>
          <w:p w14:paraId="2625E0B4" w14:textId="0B0AA77E" w:rsidR="00B46ED6" w:rsidRPr="000A5CA8" w:rsidRDefault="00B46ED6" w:rsidP="000A5CA8">
            <w:pPr>
              <w:kinsoku w:val="0"/>
              <w:overflowPunct w:val="0"/>
              <w:autoSpaceDE w:val="0"/>
              <w:autoSpaceDN w:val="0"/>
              <w:adjustRightInd w:val="0"/>
              <w:spacing w:before="27" w:after="0" w:line="240" w:lineRule="auto"/>
              <w:ind w:left="98"/>
              <w:jc w:val="left"/>
              <w:rPr>
                <w:b/>
                <w:bCs/>
                <w:lang w:eastAsia="en-US"/>
              </w:rPr>
            </w:pPr>
            <w:r w:rsidRPr="000A5CA8">
              <w:rPr>
                <w:b/>
                <w:bCs/>
              </w:rPr>
              <w:t>Инфекции и инвазии</w:t>
            </w:r>
          </w:p>
        </w:tc>
        <w:tc>
          <w:tcPr>
            <w:tcW w:w="1624" w:type="dxa"/>
            <w:tcBorders>
              <w:top w:val="single" w:sz="4" w:space="0" w:color="000000"/>
              <w:left w:val="single" w:sz="4" w:space="0" w:color="000000"/>
              <w:bottom w:val="single" w:sz="4" w:space="0" w:color="000000"/>
              <w:right w:val="single" w:sz="4" w:space="0" w:color="000000"/>
            </w:tcBorders>
          </w:tcPr>
          <w:p w14:paraId="162A1AE1"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6855FA22"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4569E6BC"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0AC581DB"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44B499CD" w14:textId="77777777" w:rsidTr="000A5CA8">
        <w:trPr>
          <w:cantSplit/>
          <w:trHeight w:val="289"/>
        </w:trPr>
        <w:tc>
          <w:tcPr>
            <w:tcW w:w="3150" w:type="dxa"/>
            <w:tcBorders>
              <w:top w:val="single" w:sz="4" w:space="0" w:color="000000"/>
              <w:left w:val="single" w:sz="4" w:space="0" w:color="000000"/>
              <w:bottom w:val="single" w:sz="4" w:space="0" w:color="000000"/>
              <w:right w:val="single" w:sz="4" w:space="0" w:color="000000"/>
            </w:tcBorders>
          </w:tcPr>
          <w:p w14:paraId="4353C608" w14:textId="221FCCDF" w:rsidR="00B46ED6" w:rsidRPr="000A5CA8" w:rsidRDefault="00B46ED6" w:rsidP="000A5CA8">
            <w:pPr>
              <w:kinsoku w:val="0"/>
              <w:overflowPunct w:val="0"/>
              <w:autoSpaceDE w:val="0"/>
              <w:autoSpaceDN w:val="0"/>
              <w:adjustRightInd w:val="0"/>
              <w:spacing w:before="22" w:after="0" w:line="240" w:lineRule="auto"/>
              <w:ind w:left="263"/>
              <w:jc w:val="left"/>
              <w:rPr>
                <w:lang w:eastAsia="en-US"/>
              </w:rPr>
            </w:pPr>
            <w:r w:rsidRPr="000A5CA8">
              <w:t>Кожная инфекция</w:t>
            </w:r>
          </w:p>
        </w:tc>
        <w:tc>
          <w:tcPr>
            <w:tcW w:w="1624" w:type="dxa"/>
            <w:tcBorders>
              <w:top w:val="single" w:sz="4" w:space="0" w:color="000000"/>
              <w:left w:val="single" w:sz="4" w:space="0" w:color="000000"/>
              <w:bottom w:val="single" w:sz="4" w:space="0" w:color="000000"/>
              <w:right w:val="single" w:sz="4" w:space="0" w:color="000000"/>
            </w:tcBorders>
          </w:tcPr>
          <w:p w14:paraId="7FE106CE"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15</w:t>
            </w:r>
          </w:p>
        </w:tc>
        <w:tc>
          <w:tcPr>
            <w:tcW w:w="1624" w:type="dxa"/>
            <w:tcBorders>
              <w:top w:val="single" w:sz="4" w:space="0" w:color="000000"/>
              <w:left w:val="single" w:sz="4" w:space="0" w:color="000000"/>
              <w:bottom w:val="single" w:sz="4" w:space="0" w:color="000000"/>
              <w:right w:val="single" w:sz="4" w:space="0" w:color="000000"/>
            </w:tcBorders>
          </w:tcPr>
          <w:p w14:paraId="76CF0E3C"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2</w:t>
            </w:r>
          </w:p>
        </w:tc>
        <w:tc>
          <w:tcPr>
            <w:tcW w:w="1622" w:type="dxa"/>
            <w:tcBorders>
              <w:top w:val="single" w:sz="4" w:space="0" w:color="000000"/>
              <w:left w:val="single" w:sz="4" w:space="0" w:color="000000"/>
              <w:bottom w:val="single" w:sz="4" w:space="0" w:color="000000"/>
              <w:right w:val="single" w:sz="4" w:space="0" w:color="000000"/>
            </w:tcBorders>
          </w:tcPr>
          <w:p w14:paraId="00620851"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3</w:t>
            </w:r>
          </w:p>
        </w:tc>
        <w:tc>
          <w:tcPr>
            <w:tcW w:w="1336" w:type="dxa"/>
            <w:tcBorders>
              <w:top w:val="single" w:sz="4" w:space="0" w:color="000000"/>
              <w:left w:val="single" w:sz="4" w:space="0" w:color="000000"/>
              <w:bottom w:val="single" w:sz="4" w:space="0" w:color="000000"/>
              <w:right w:val="single" w:sz="4" w:space="0" w:color="000000"/>
            </w:tcBorders>
          </w:tcPr>
          <w:p w14:paraId="4BE5A9EC"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1</w:t>
            </w:r>
          </w:p>
        </w:tc>
      </w:tr>
      <w:tr w:rsidR="00B46ED6" w:rsidRPr="000A5CA8" w14:paraId="1FC4EAAB"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5F7D383E" w14:textId="75D1FE6B" w:rsidR="00B46ED6" w:rsidRPr="000A5CA8" w:rsidRDefault="00B46ED6" w:rsidP="000A5CA8">
            <w:pPr>
              <w:kinsoku w:val="0"/>
              <w:overflowPunct w:val="0"/>
              <w:autoSpaceDE w:val="0"/>
              <w:autoSpaceDN w:val="0"/>
              <w:adjustRightInd w:val="0"/>
              <w:spacing w:before="25" w:after="0" w:line="240" w:lineRule="auto"/>
              <w:ind w:left="263"/>
              <w:jc w:val="left"/>
              <w:rPr>
                <w:spacing w:val="-2"/>
                <w:lang w:eastAsia="en-US"/>
              </w:rPr>
            </w:pPr>
            <w:r w:rsidRPr="000A5CA8">
              <w:t>Пневмония</w:t>
            </w:r>
          </w:p>
        </w:tc>
        <w:tc>
          <w:tcPr>
            <w:tcW w:w="1624" w:type="dxa"/>
            <w:tcBorders>
              <w:top w:val="single" w:sz="4" w:space="0" w:color="000000"/>
              <w:left w:val="single" w:sz="4" w:space="0" w:color="000000"/>
              <w:bottom w:val="single" w:sz="4" w:space="0" w:color="000000"/>
              <w:right w:val="single" w:sz="4" w:space="0" w:color="000000"/>
            </w:tcBorders>
          </w:tcPr>
          <w:p w14:paraId="61E39C81" w14:textId="77777777" w:rsidR="00B46ED6" w:rsidRPr="000A5CA8" w:rsidRDefault="00B46ED6" w:rsidP="000A5CA8">
            <w:pPr>
              <w:kinsoku w:val="0"/>
              <w:overflowPunct w:val="0"/>
              <w:autoSpaceDE w:val="0"/>
              <w:autoSpaceDN w:val="0"/>
              <w:adjustRightInd w:val="0"/>
              <w:spacing w:before="25" w:after="0" w:line="240" w:lineRule="auto"/>
              <w:ind w:left="689" w:right="680"/>
              <w:jc w:val="center"/>
              <w:rPr>
                <w:spacing w:val="-6"/>
                <w:lang w:eastAsia="en-US"/>
              </w:rPr>
            </w:pPr>
            <w:r w:rsidRPr="000A5CA8">
              <w:rPr>
                <w:spacing w:val="-6"/>
                <w:lang w:eastAsia="en-US"/>
              </w:rPr>
              <w:t>14</w:t>
            </w:r>
          </w:p>
        </w:tc>
        <w:tc>
          <w:tcPr>
            <w:tcW w:w="1624" w:type="dxa"/>
            <w:tcBorders>
              <w:top w:val="single" w:sz="4" w:space="0" w:color="000000"/>
              <w:left w:val="single" w:sz="4" w:space="0" w:color="000000"/>
              <w:bottom w:val="single" w:sz="4" w:space="0" w:color="000000"/>
              <w:right w:val="single" w:sz="4" w:space="0" w:color="000000"/>
            </w:tcBorders>
          </w:tcPr>
          <w:p w14:paraId="73F7F5F9" w14:textId="77777777" w:rsidR="00B46ED6" w:rsidRPr="000A5CA8" w:rsidRDefault="00B46ED6" w:rsidP="000A5CA8">
            <w:pPr>
              <w:kinsoku w:val="0"/>
              <w:overflowPunct w:val="0"/>
              <w:autoSpaceDE w:val="0"/>
              <w:autoSpaceDN w:val="0"/>
              <w:adjustRightInd w:val="0"/>
              <w:spacing w:before="25" w:after="0" w:line="240" w:lineRule="auto"/>
              <w:ind w:left="758"/>
              <w:jc w:val="left"/>
              <w:rPr>
                <w:lang w:eastAsia="en-US"/>
              </w:rPr>
            </w:pPr>
            <w:r w:rsidRPr="000A5CA8">
              <w:rPr>
                <w:lang w:eastAsia="en-US"/>
              </w:rPr>
              <w:t>8</w:t>
            </w:r>
          </w:p>
        </w:tc>
        <w:tc>
          <w:tcPr>
            <w:tcW w:w="1622" w:type="dxa"/>
            <w:tcBorders>
              <w:top w:val="single" w:sz="4" w:space="0" w:color="000000"/>
              <w:left w:val="single" w:sz="4" w:space="0" w:color="000000"/>
              <w:bottom w:val="single" w:sz="4" w:space="0" w:color="000000"/>
              <w:right w:val="single" w:sz="4" w:space="0" w:color="000000"/>
            </w:tcBorders>
          </w:tcPr>
          <w:p w14:paraId="0AA44DFE" w14:textId="77777777" w:rsidR="00B46ED6" w:rsidRPr="000A5CA8" w:rsidRDefault="00B46ED6" w:rsidP="000A5CA8">
            <w:pPr>
              <w:kinsoku w:val="0"/>
              <w:overflowPunct w:val="0"/>
              <w:autoSpaceDE w:val="0"/>
              <w:autoSpaceDN w:val="0"/>
              <w:adjustRightInd w:val="0"/>
              <w:spacing w:before="25" w:after="0" w:line="240" w:lineRule="auto"/>
              <w:ind w:left="7"/>
              <w:jc w:val="center"/>
              <w:rPr>
                <w:lang w:eastAsia="en-US"/>
              </w:rPr>
            </w:pPr>
            <w:r w:rsidRPr="000A5CA8">
              <w:rPr>
                <w:lang w:eastAsia="en-US"/>
              </w:rPr>
              <w:t>7</w:t>
            </w:r>
          </w:p>
        </w:tc>
        <w:tc>
          <w:tcPr>
            <w:tcW w:w="1336" w:type="dxa"/>
            <w:tcBorders>
              <w:top w:val="single" w:sz="4" w:space="0" w:color="000000"/>
              <w:left w:val="single" w:sz="4" w:space="0" w:color="000000"/>
              <w:bottom w:val="single" w:sz="4" w:space="0" w:color="000000"/>
              <w:right w:val="single" w:sz="4" w:space="0" w:color="000000"/>
            </w:tcBorders>
          </w:tcPr>
          <w:p w14:paraId="5C50B88D" w14:textId="77777777" w:rsidR="00B46ED6" w:rsidRPr="000A5CA8" w:rsidRDefault="00B46ED6" w:rsidP="000A5CA8">
            <w:pPr>
              <w:kinsoku w:val="0"/>
              <w:overflowPunct w:val="0"/>
              <w:autoSpaceDE w:val="0"/>
              <w:autoSpaceDN w:val="0"/>
              <w:adjustRightInd w:val="0"/>
              <w:spacing w:before="25" w:after="0" w:line="240" w:lineRule="auto"/>
              <w:ind w:left="12"/>
              <w:jc w:val="center"/>
              <w:rPr>
                <w:lang w:eastAsia="en-US"/>
              </w:rPr>
            </w:pPr>
            <w:r w:rsidRPr="000A5CA8">
              <w:rPr>
                <w:lang w:eastAsia="en-US"/>
              </w:rPr>
              <w:t>4</w:t>
            </w:r>
          </w:p>
        </w:tc>
      </w:tr>
      <w:tr w:rsidR="00B46ED6" w:rsidRPr="000A5CA8" w14:paraId="0B66D535"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606B55BF" w14:textId="1CFC6466" w:rsidR="00B46ED6" w:rsidRPr="000A5CA8" w:rsidRDefault="00B46ED6" w:rsidP="000A5CA8">
            <w:pPr>
              <w:kinsoku w:val="0"/>
              <w:overflowPunct w:val="0"/>
              <w:autoSpaceDE w:val="0"/>
              <w:autoSpaceDN w:val="0"/>
              <w:adjustRightInd w:val="0"/>
              <w:spacing w:before="22" w:after="0" w:line="240" w:lineRule="auto"/>
              <w:ind w:left="232"/>
              <w:jc w:val="left"/>
              <w:rPr>
                <w:lang w:eastAsia="en-US"/>
              </w:rPr>
            </w:pPr>
            <w:r w:rsidRPr="000A5CA8">
              <w:t>Инфекция мочеиспускательного канала</w:t>
            </w:r>
          </w:p>
        </w:tc>
        <w:tc>
          <w:tcPr>
            <w:tcW w:w="1624" w:type="dxa"/>
            <w:tcBorders>
              <w:top w:val="single" w:sz="4" w:space="0" w:color="000000"/>
              <w:left w:val="single" w:sz="4" w:space="0" w:color="000000"/>
              <w:bottom w:val="single" w:sz="4" w:space="0" w:color="000000"/>
              <w:right w:val="single" w:sz="4" w:space="0" w:color="000000"/>
            </w:tcBorders>
          </w:tcPr>
          <w:p w14:paraId="10C56000"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10</w:t>
            </w:r>
          </w:p>
        </w:tc>
        <w:tc>
          <w:tcPr>
            <w:tcW w:w="1624" w:type="dxa"/>
            <w:tcBorders>
              <w:top w:val="single" w:sz="4" w:space="0" w:color="000000"/>
              <w:left w:val="single" w:sz="4" w:space="0" w:color="000000"/>
              <w:bottom w:val="single" w:sz="4" w:space="0" w:color="000000"/>
              <w:right w:val="single" w:sz="4" w:space="0" w:color="000000"/>
            </w:tcBorders>
          </w:tcPr>
          <w:p w14:paraId="7F008AC8"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1</w:t>
            </w:r>
          </w:p>
        </w:tc>
        <w:tc>
          <w:tcPr>
            <w:tcW w:w="1622" w:type="dxa"/>
            <w:tcBorders>
              <w:top w:val="single" w:sz="4" w:space="0" w:color="000000"/>
              <w:left w:val="single" w:sz="4" w:space="0" w:color="000000"/>
              <w:bottom w:val="single" w:sz="4" w:space="0" w:color="000000"/>
              <w:right w:val="single" w:sz="4" w:space="0" w:color="000000"/>
            </w:tcBorders>
          </w:tcPr>
          <w:p w14:paraId="52D90FFE"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8</w:t>
            </w:r>
          </w:p>
        </w:tc>
        <w:tc>
          <w:tcPr>
            <w:tcW w:w="1336" w:type="dxa"/>
            <w:tcBorders>
              <w:top w:val="single" w:sz="4" w:space="0" w:color="000000"/>
              <w:left w:val="single" w:sz="4" w:space="0" w:color="000000"/>
              <w:bottom w:val="single" w:sz="4" w:space="0" w:color="000000"/>
              <w:right w:val="single" w:sz="4" w:space="0" w:color="000000"/>
            </w:tcBorders>
          </w:tcPr>
          <w:p w14:paraId="6C476E7E"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1</w:t>
            </w:r>
          </w:p>
        </w:tc>
      </w:tr>
      <w:tr w:rsidR="00B46ED6" w:rsidRPr="000A5CA8" w14:paraId="4A78FC31" w14:textId="77777777" w:rsidTr="000A5CA8">
        <w:trPr>
          <w:cantSplit/>
          <w:trHeight w:val="526"/>
        </w:trPr>
        <w:tc>
          <w:tcPr>
            <w:tcW w:w="3150" w:type="dxa"/>
            <w:tcBorders>
              <w:top w:val="single" w:sz="4" w:space="0" w:color="000000"/>
              <w:left w:val="single" w:sz="4" w:space="0" w:color="000000"/>
              <w:bottom w:val="single" w:sz="4" w:space="0" w:color="000000"/>
              <w:right w:val="single" w:sz="4" w:space="0" w:color="000000"/>
            </w:tcBorders>
          </w:tcPr>
          <w:p w14:paraId="030E086E" w14:textId="515BAFF0" w:rsidR="00B46ED6" w:rsidRPr="000A5CA8" w:rsidRDefault="00B46ED6" w:rsidP="000A5CA8">
            <w:pPr>
              <w:kinsoku w:val="0"/>
              <w:overflowPunct w:val="0"/>
              <w:autoSpaceDE w:val="0"/>
              <w:autoSpaceDN w:val="0"/>
              <w:adjustRightInd w:val="0"/>
              <w:spacing w:before="27" w:after="0" w:line="240" w:lineRule="auto"/>
              <w:ind w:left="98" w:right="155"/>
              <w:jc w:val="left"/>
              <w:rPr>
                <w:b/>
                <w:bCs/>
                <w:lang w:eastAsia="en-US"/>
              </w:rPr>
            </w:pPr>
            <w:r w:rsidRPr="000A5CA8">
              <w:rPr>
                <w:b/>
                <w:bCs/>
              </w:rPr>
              <w:t>Заболевания органов дыхания, грудной клетки и средостения</w:t>
            </w:r>
          </w:p>
        </w:tc>
        <w:tc>
          <w:tcPr>
            <w:tcW w:w="1624" w:type="dxa"/>
            <w:tcBorders>
              <w:top w:val="single" w:sz="4" w:space="0" w:color="000000"/>
              <w:left w:val="single" w:sz="4" w:space="0" w:color="000000"/>
              <w:bottom w:val="single" w:sz="4" w:space="0" w:color="000000"/>
              <w:right w:val="single" w:sz="4" w:space="0" w:color="000000"/>
            </w:tcBorders>
          </w:tcPr>
          <w:p w14:paraId="4C6623F3"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057DFFC5"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4DC9CE8E"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5205FAF2"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5F28DBBB" w14:textId="77777777" w:rsidTr="000A5CA8">
        <w:trPr>
          <w:cantSplit/>
          <w:trHeight w:val="289"/>
        </w:trPr>
        <w:tc>
          <w:tcPr>
            <w:tcW w:w="3150" w:type="dxa"/>
            <w:tcBorders>
              <w:top w:val="single" w:sz="4" w:space="0" w:color="000000"/>
              <w:left w:val="single" w:sz="4" w:space="0" w:color="000000"/>
              <w:bottom w:val="single" w:sz="4" w:space="0" w:color="000000"/>
              <w:right w:val="single" w:sz="4" w:space="0" w:color="000000"/>
            </w:tcBorders>
          </w:tcPr>
          <w:p w14:paraId="1E6FBB52" w14:textId="5D836C44" w:rsidR="00B46ED6" w:rsidRPr="000A5CA8" w:rsidRDefault="00B46ED6" w:rsidP="000A5CA8">
            <w:pPr>
              <w:kinsoku w:val="0"/>
              <w:overflowPunct w:val="0"/>
              <w:autoSpaceDE w:val="0"/>
              <w:autoSpaceDN w:val="0"/>
              <w:adjustRightInd w:val="0"/>
              <w:spacing w:before="22" w:after="0" w:line="240" w:lineRule="auto"/>
              <w:ind w:left="263"/>
              <w:jc w:val="left"/>
              <w:rPr>
                <w:spacing w:val="-2"/>
                <w:lang w:eastAsia="en-US"/>
              </w:rPr>
            </w:pPr>
            <w:r w:rsidRPr="000A5CA8">
              <w:t>Кашель</w:t>
            </w:r>
          </w:p>
        </w:tc>
        <w:tc>
          <w:tcPr>
            <w:tcW w:w="1624" w:type="dxa"/>
            <w:tcBorders>
              <w:top w:val="single" w:sz="4" w:space="0" w:color="000000"/>
              <w:left w:val="single" w:sz="4" w:space="0" w:color="000000"/>
              <w:bottom w:val="single" w:sz="4" w:space="0" w:color="000000"/>
              <w:right w:val="single" w:sz="4" w:space="0" w:color="000000"/>
            </w:tcBorders>
          </w:tcPr>
          <w:p w14:paraId="3F71F242"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22</w:t>
            </w:r>
          </w:p>
        </w:tc>
        <w:tc>
          <w:tcPr>
            <w:tcW w:w="1624" w:type="dxa"/>
            <w:tcBorders>
              <w:top w:val="single" w:sz="4" w:space="0" w:color="000000"/>
              <w:left w:val="single" w:sz="4" w:space="0" w:color="000000"/>
              <w:bottom w:val="single" w:sz="4" w:space="0" w:color="000000"/>
              <w:right w:val="single" w:sz="4" w:space="0" w:color="000000"/>
            </w:tcBorders>
          </w:tcPr>
          <w:p w14:paraId="1167B408"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0</w:t>
            </w:r>
          </w:p>
        </w:tc>
        <w:tc>
          <w:tcPr>
            <w:tcW w:w="1622" w:type="dxa"/>
            <w:tcBorders>
              <w:top w:val="single" w:sz="4" w:space="0" w:color="000000"/>
              <w:left w:val="single" w:sz="4" w:space="0" w:color="000000"/>
              <w:bottom w:val="single" w:sz="4" w:space="0" w:color="000000"/>
              <w:right w:val="single" w:sz="4" w:space="0" w:color="000000"/>
            </w:tcBorders>
          </w:tcPr>
          <w:p w14:paraId="52725984" w14:textId="77777777" w:rsidR="00B46ED6" w:rsidRPr="000A5CA8" w:rsidRDefault="00B46ED6" w:rsidP="000A5CA8">
            <w:pPr>
              <w:kinsoku w:val="0"/>
              <w:overflowPunct w:val="0"/>
              <w:autoSpaceDE w:val="0"/>
              <w:autoSpaceDN w:val="0"/>
              <w:adjustRightInd w:val="0"/>
              <w:spacing w:before="22" w:after="0" w:line="240" w:lineRule="auto"/>
              <w:ind w:left="687" w:right="680"/>
              <w:jc w:val="center"/>
              <w:rPr>
                <w:spacing w:val="-6"/>
                <w:lang w:eastAsia="en-US"/>
              </w:rPr>
            </w:pPr>
            <w:r w:rsidRPr="000A5CA8">
              <w:rPr>
                <w:spacing w:val="-6"/>
                <w:lang w:eastAsia="en-US"/>
              </w:rPr>
              <w:t>15</w:t>
            </w:r>
          </w:p>
        </w:tc>
        <w:tc>
          <w:tcPr>
            <w:tcW w:w="1336" w:type="dxa"/>
            <w:tcBorders>
              <w:top w:val="single" w:sz="4" w:space="0" w:color="000000"/>
              <w:left w:val="single" w:sz="4" w:space="0" w:color="000000"/>
              <w:bottom w:val="single" w:sz="4" w:space="0" w:color="000000"/>
              <w:right w:val="single" w:sz="4" w:space="0" w:color="000000"/>
            </w:tcBorders>
          </w:tcPr>
          <w:p w14:paraId="07E10927"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0</w:t>
            </w:r>
          </w:p>
        </w:tc>
      </w:tr>
      <w:tr w:rsidR="00B46ED6" w:rsidRPr="000A5CA8" w14:paraId="2A0D8F5F" w14:textId="77777777" w:rsidTr="000A5CA8">
        <w:trPr>
          <w:cantSplit/>
          <w:trHeight w:val="526"/>
        </w:trPr>
        <w:tc>
          <w:tcPr>
            <w:tcW w:w="3150" w:type="dxa"/>
            <w:tcBorders>
              <w:top w:val="single" w:sz="4" w:space="0" w:color="000000"/>
              <w:left w:val="single" w:sz="4" w:space="0" w:color="000000"/>
              <w:bottom w:val="single" w:sz="4" w:space="0" w:color="000000"/>
              <w:right w:val="single" w:sz="4" w:space="0" w:color="000000"/>
            </w:tcBorders>
          </w:tcPr>
          <w:p w14:paraId="3D828879" w14:textId="652D1110" w:rsidR="00B46ED6" w:rsidRPr="000A5CA8" w:rsidRDefault="00B46ED6" w:rsidP="000A5CA8">
            <w:pPr>
              <w:kinsoku w:val="0"/>
              <w:overflowPunct w:val="0"/>
              <w:autoSpaceDE w:val="0"/>
              <w:autoSpaceDN w:val="0"/>
              <w:adjustRightInd w:val="0"/>
              <w:spacing w:before="27" w:after="0" w:line="240" w:lineRule="auto"/>
              <w:ind w:left="98"/>
              <w:jc w:val="left"/>
              <w:rPr>
                <w:b/>
                <w:bCs/>
                <w:lang w:eastAsia="en-US"/>
              </w:rPr>
            </w:pPr>
            <w:r w:rsidRPr="000A5CA8">
              <w:rPr>
                <w:b/>
                <w:bCs/>
              </w:rPr>
              <w:t>Общие расстройства и состояния в месте введения</w:t>
            </w:r>
          </w:p>
        </w:tc>
        <w:tc>
          <w:tcPr>
            <w:tcW w:w="1624" w:type="dxa"/>
            <w:tcBorders>
              <w:top w:val="single" w:sz="4" w:space="0" w:color="000000"/>
              <w:left w:val="single" w:sz="4" w:space="0" w:color="000000"/>
              <w:bottom w:val="single" w:sz="4" w:space="0" w:color="000000"/>
              <w:right w:val="single" w:sz="4" w:space="0" w:color="000000"/>
            </w:tcBorders>
          </w:tcPr>
          <w:p w14:paraId="53BA673E"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311794D5"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70B58B03"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7FA2F7E9"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7FBA9F01"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6541EE60" w14:textId="1A54B92F" w:rsidR="00B46ED6" w:rsidRPr="000A5CA8" w:rsidRDefault="00B46ED6" w:rsidP="000A5CA8">
            <w:pPr>
              <w:kinsoku w:val="0"/>
              <w:overflowPunct w:val="0"/>
              <w:autoSpaceDE w:val="0"/>
              <w:autoSpaceDN w:val="0"/>
              <w:adjustRightInd w:val="0"/>
              <w:spacing w:before="22" w:after="0" w:line="240" w:lineRule="auto"/>
              <w:ind w:left="263"/>
              <w:jc w:val="left"/>
              <w:rPr>
                <w:lang w:eastAsia="en-US"/>
              </w:rPr>
            </w:pPr>
            <w:r w:rsidRPr="000A5CA8">
              <w:t>Периферический отек</w:t>
            </w:r>
          </w:p>
        </w:tc>
        <w:tc>
          <w:tcPr>
            <w:tcW w:w="1624" w:type="dxa"/>
            <w:tcBorders>
              <w:top w:val="single" w:sz="4" w:space="0" w:color="000000"/>
              <w:left w:val="single" w:sz="4" w:space="0" w:color="000000"/>
              <w:bottom w:val="single" w:sz="4" w:space="0" w:color="000000"/>
              <w:right w:val="single" w:sz="4" w:space="0" w:color="000000"/>
            </w:tcBorders>
          </w:tcPr>
          <w:p w14:paraId="2D62C1ED"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19</w:t>
            </w:r>
          </w:p>
        </w:tc>
        <w:tc>
          <w:tcPr>
            <w:tcW w:w="1624" w:type="dxa"/>
            <w:tcBorders>
              <w:top w:val="single" w:sz="4" w:space="0" w:color="000000"/>
              <w:left w:val="single" w:sz="4" w:space="0" w:color="000000"/>
              <w:bottom w:val="single" w:sz="4" w:space="0" w:color="000000"/>
              <w:right w:val="single" w:sz="4" w:space="0" w:color="000000"/>
            </w:tcBorders>
          </w:tcPr>
          <w:p w14:paraId="40B66DE6"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1</w:t>
            </w:r>
          </w:p>
        </w:tc>
        <w:tc>
          <w:tcPr>
            <w:tcW w:w="1622" w:type="dxa"/>
            <w:tcBorders>
              <w:top w:val="single" w:sz="4" w:space="0" w:color="000000"/>
              <w:left w:val="single" w:sz="4" w:space="0" w:color="000000"/>
              <w:bottom w:val="single" w:sz="4" w:space="0" w:color="000000"/>
              <w:right w:val="single" w:sz="4" w:space="0" w:color="000000"/>
            </w:tcBorders>
          </w:tcPr>
          <w:p w14:paraId="31A2F15D" w14:textId="77777777" w:rsidR="00B46ED6" w:rsidRPr="000A5CA8" w:rsidRDefault="00B46ED6" w:rsidP="000A5CA8">
            <w:pPr>
              <w:kinsoku w:val="0"/>
              <w:overflowPunct w:val="0"/>
              <w:autoSpaceDE w:val="0"/>
              <w:autoSpaceDN w:val="0"/>
              <w:adjustRightInd w:val="0"/>
              <w:spacing w:before="22" w:after="0" w:line="240" w:lineRule="auto"/>
              <w:ind w:left="7"/>
              <w:jc w:val="center"/>
              <w:rPr>
                <w:lang w:eastAsia="en-US"/>
              </w:rPr>
            </w:pPr>
            <w:r w:rsidRPr="000A5CA8">
              <w:rPr>
                <w:lang w:eastAsia="en-US"/>
              </w:rPr>
              <w:t>9</w:t>
            </w:r>
          </w:p>
        </w:tc>
        <w:tc>
          <w:tcPr>
            <w:tcW w:w="1336" w:type="dxa"/>
            <w:tcBorders>
              <w:top w:val="single" w:sz="4" w:space="0" w:color="000000"/>
              <w:left w:val="single" w:sz="4" w:space="0" w:color="000000"/>
              <w:bottom w:val="single" w:sz="4" w:space="0" w:color="000000"/>
              <w:right w:val="single" w:sz="4" w:space="0" w:color="000000"/>
            </w:tcBorders>
          </w:tcPr>
          <w:p w14:paraId="53124A56"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0</w:t>
            </w:r>
          </w:p>
        </w:tc>
      </w:tr>
      <w:tr w:rsidR="00B46ED6" w:rsidRPr="000A5CA8" w14:paraId="33C2B883" w14:textId="77777777" w:rsidTr="000A5CA8">
        <w:trPr>
          <w:cantSplit/>
          <w:trHeight w:val="289"/>
        </w:trPr>
        <w:tc>
          <w:tcPr>
            <w:tcW w:w="3150" w:type="dxa"/>
            <w:tcBorders>
              <w:top w:val="single" w:sz="4" w:space="0" w:color="000000"/>
              <w:left w:val="single" w:sz="4" w:space="0" w:color="000000"/>
              <w:bottom w:val="single" w:sz="4" w:space="0" w:color="000000"/>
              <w:right w:val="single" w:sz="4" w:space="0" w:color="000000"/>
            </w:tcBorders>
          </w:tcPr>
          <w:p w14:paraId="3572DA6E" w14:textId="22149D72" w:rsidR="00B46ED6" w:rsidRPr="000A5CA8" w:rsidRDefault="00B46ED6" w:rsidP="000A5CA8">
            <w:pPr>
              <w:kinsoku w:val="0"/>
              <w:overflowPunct w:val="0"/>
              <w:autoSpaceDE w:val="0"/>
              <w:autoSpaceDN w:val="0"/>
              <w:adjustRightInd w:val="0"/>
              <w:spacing w:before="22" w:after="0" w:line="240" w:lineRule="auto"/>
              <w:ind w:left="263"/>
              <w:jc w:val="left"/>
              <w:rPr>
                <w:spacing w:val="-2"/>
                <w:lang w:eastAsia="en-US"/>
              </w:rPr>
            </w:pPr>
            <w:r w:rsidRPr="000A5CA8">
              <w:t>лихорадка</w:t>
            </w:r>
          </w:p>
        </w:tc>
        <w:tc>
          <w:tcPr>
            <w:tcW w:w="1624" w:type="dxa"/>
            <w:tcBorders>
              <w:top w:val="single" w:sz="4" w:space="0" w:color="000000"/>
              <w:left w:val="single" w:sz="4" w:space="0" w:color="000000"/>
              <w:bottom w:val="single" w:sz="4" w:space="0" w:color="000000"/>
              <w:right w:val="single" w:sz="4" w:space="0" w:color="000000"/>
            </w:tcBorders>
          </w:tcPr>
          <w:p w14:paraId="12328B8D"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17</w:t>
            </w:r>
          </w:p>
        </w:tc>
        <w:tc>
          <w:tcPr>
            <w:tcW w:w="1624" w:type="dxa"/>
            <w:tcBorders>
              <w:top w:val="single" w:sz="4" w:space="0" w:color="000000"/>
              <w:left w:val="single" w:sz="4" w:space="0" w:color="000000"/>
              <w:bottom w:val="single" w:sz="4" w:space="0" w:color="000000"/>
              <w:right w:val="single" w:sz="4" w:space="0" w:color="000000"/>
            </w:tcBorders>
          </w:tcPr>
          <w:p w14:paraId="38204EAE"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0</w:t>
            </w:r>
          </w:p>
        </w:tc>
        <w:tc>
          <w:tcPr>
            <w:tcW w:w="1622" w:type="dxa"/>
            <w:tcBorders>
              <w:top w:val="single" w:sz="4" w:space="0" w:color="000000"/>
              <w:left w:val="single" w:sz="4" w:space="0" w:color="000000"/>
              <w:bottom w:val="single" w:sz="4" w:space="0" w:color="000000"/>
              <w:right w:val="single" w:sz="4" w:space="0" w:color="000000"/>
            </w:tcBorders>
          </w:tcPr>
          <w:p w14:paraId="4A77345D" w14:textId="77777777" w:rsidR="00B46ED6" w:rsidRPr="000A5CA8" w:rsidRDefault="00B46ED6" w:rsidP="000A5CA8">
            <w:pPr>
              <w:kinsoku w:val="0"/>
              <w:overflowPunct w:val="0"/>
              <w:autoSpaceDE w:val="0"/>
              <w:autoSpaceDN w:val="0"/>
              <w:adjustRightInd w:val="0"/>
              <w:spacing w:before="22" w:after="0" w:line="240" w:lineRule="auto"/>
              <w:ind w:left="687" w:right="680"/>
              <w:jc w:val="center"/>
              <w:rPr>
                <w:spacing w:val="-6"/>
                <w:lang w:eastAsia="en-US"/>
              </w:rPr>
            </w:pPr>
            <w:r w:rsidRPr="000A5CA8">
              <w:rPr>
                <w:spacing w:val="-6"/>
                <w:lang w:eastAsia="en-US"/>
              </w:rPr>
              <w:t>14</w:t>
            </w:r>
          </w:p>
        </w:tc>
        <w:tc>
          <w:tcPr>
            <w:tcW w:w="1336" w:type="dxa"/>
            <w:tcBorders>
              <w:top w:val="single" w:sz="4" w:space="0" w:color="000000"/>
              <w:left w:val="single" w:sz="4" w:space="0" w:color="000000"/>
              <w:bottom w:val="single" w:sz="4" w:space="0" w:color="000000"/>
              <w:right w:val="single" w:sz="4" w:space="0" w:color="000000"/>
            </w:tcBorders>
          </w:tcPr>
          <w:p w14:paraId="5A20B4BE"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2</w:t>
            </w:r>
          </w:p>
        </w:tc>
      </w:tr>
      <w:tr w:rsidR="00B46ED6" w:rsidRPr="000A5CA8" w14:paraId="7B90CB01" w14:textId="77777777" w:rsidTr="000A5CA8">
        <w:trPr>
          <w:cantSplit/>
          <w:trHeight w:val="311"/>
        </w:trPr>
        <w:tc>
          <w:tcPr>
            <w:tcW w:w="3150" w:type="dxa"/>
            <w:tcBorders>
              <w:top w:val="single" w:sz="4" w:space="0" w:color="000000"/>
              <w:left w:val="single" w:sz="4" w:space="0" w:color="000000"/>
              <w:bottom w:val="single" w:sz="4" w:space="0" w:color="000000"/>
              <w:right w:val="single" w:sz="4" w:space="0" w:color="000000"/>
            </w:tcBorders>
          </w:tcPr>
          <w:p w14:paraId="502D4B1C" w14:textId="7FD411F6" w:rsidR="00B46ED6" w:rsidRPr="000A5CA8" w:rsidRDefault="00B46ED6" w:rsidP="000A5CA8">
            <w:pPr>
              <w:kinsoku w:val="0"/>
              <w:overflowPunct w:val="0"/>
              <w:autoSpaceDE w:val="0"/>
              <w:autoSpaceDN w:val="0"/>
              <w:adjustRightInd w:val="0"/>
              <w:spacing w:before="27" w:after="0" w:line="240" w:lineRule="auto"/>
              <w:ind w:left="98"/>
              <w:jc w:val="left"/>
              <w:rPr>
                <w:b/>
                <w:bCs/>
                <w:lang w:eastAsia="en-US"/>
              </w:rPr>
            </w:pPr>
            <w:r w:rsidRPr="000A5CA8">
              <w:rPr>
                <w:b/>
                <w:bCs/>
              </w:rPr>
              <w:t>Сосудистые расстройства</w:t>
            </w:r>
          </w:p>
        </w:tc>
        <w:tc>
          <w:tcPr>
            <w:tcW w:w="1624" w:type="dxa"/>
            <w:tcBorders>
              <w:top w:val="single" w:sz="4" w:space="0" w:color="000000"/>
              <w:left w:val="single" w:sz="4" w:space="0" w:color="000000"/>
              <w:bottom w:val="single" w:sz="4" w:space="0" w:color="000000"/>
              <w:right w:val="single" w:sz="4" w:space="0" w:color="000000"/>
            </w:tcBorders>
          </w:tcPr>
          <w:p w14:paraId="74A762FC"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548D5A60"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4DD10664"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66EF0B49"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64780592" w14:textId="77777777" w:rsidTr="000A5CA8">
        <w:trPr>
          <w:cantSplit/>
          <w:trHeight w:val="292"/>
        </w:trPr>
        <w:tc>
          <w:tcPr>
            <w:tcW w:w="3150" w:type="dxa"/>
            <w:tcBorders>
              <w:top w:val="single" w:sz="4" w:space="0" w:color="000000"/>
              <w:left w:val="single" w:sz="4" w:space="0" w:color="000000"/>
              <w:bottom w:val="single" w:sz="4" w:space="0" w:color="000000"/>
              <w:right w:val="single" w:sz="4" w:space="0" w:color="000000"/>
            </w:tcBorders>
          </w:tcPr>
          <w:p w14:paraId="7CC8DD3F" w14:textId="11DD6756" w:rsidR="00B46ED6" w:rsidRPr="000A5CA8" w:rsidRDefault="00B46ED6" w:rsidP="000A5CA8">
            <w:pPr>
              <w:kinsoku w:val="0"/>
              <w:overflowPunct w:val="0"/>
              <w:autoSpaceDE w:val="0"/>
              <w:autoSpaceDN w:val="0"/>
              <w:adjustRightInd w:val="0"/>
              <w:spacing w:before="25" w:after="0" w:line="240" w:lineRule="auto"/>
              <w:ind w:left="263"/>
              <w:jc w:val="left"/>
              <w:rPr>
                <w:spacing w:val="-2"/>
                <w:lang w:eastAsia="en-US"/>
              </w:rPr>
            </w:pPr>
            <w:r w:rsidRPr="000A5CA8">
              <w:t>Гипертония</w:t>
            </w:r>
          </w:p>
        </w:tc>
        <w:tc>
          <w:tcPr>
            <w:tcW w:w="1624" w:type="dxa"/>
            <w:tcBorders>
              <w:top w:val="single" w:sz="4" w:space="0" w:color="000000"/>
              <w:left w:val="single" w:sz="4" w:space="0" w:color="000000"/>
              <w:bottom w:val="single" w:sz="4" w:space="0" w:color="000000"/>
              <w:right w:val="single" w:sz="4" w:space="0" w:color="000000"/>
            </w:tcBorders>
          </w:tcPr>
          <w:p w14:paraId="40DCABB4" w14:textId="77777777" w:rsidR="00B46ED6" w:rsidRPr="000A5CA8" w:rsidRDefault="00B46ED6" w:rsidP="000A5CA8">
            <w:pPr>
              <w:kinsoku w:val="0"/>
              <w:overflowPunct w:val="0"/>
              <w:autoSpaceDE w:val="0"/>
              <w:autoSpaceDN w:val="0"/>
              <w:adjustRightInd w:val="0"/>
              <w:spacing w:before="25" w:after="0" w:line="240" w:lineRule="auto"/>
              <w:ind w:left="689" w:right="680"/>
              <w:jc w:val="center"/>
              <w:rPr>
                <w:spacing w:val="-6"/>
                <w:lang w:eastAsia="en-US"/>
              </w:rPr>
            </w:pPr>
            <w:r w:rsidRPr="000A5CA8">
              <w:rPr>
                <w:spacing w:val="-6"/>
                <w:lang w:eastAsia="en-US"/>
              </w:rPr>
              <w:t>14</w:t>
            </w:r>
          </w:p>
        </w:tc>
        <w:tc>
          <w:tcPr>
            <w:tcW w:w="1624" w:type="dxa"/>
            <w:tcBorders>
              <w:top w:val="single" w:sz="4" w:space="0" w:color="000000"/>
              <w:left w:val="single" w:sz="4" w:space="0" w:color="000000"/>
              <w:bottom w:val="single" w:sz="4" w:space="0" w:color="000000"/>
              <w:right w:val="single" w:sz="4" w:space="0" w:color="000000"/>
            </w:tcBorders>
          </w:tcPr>
          <w:p w14:paraId="6CB3EEEE" w14:textId="77777777" w:rsidR="00B46ED6" w:rsidRPr="000A5CA8" w:rsidRDefault="00B46ED6" w:rsidP="000A5CA8">
            <w:pPr>
              <w:kinsoku w:val="0"/>
              <w:overflowPunct w:val="0"/>
              <w:autoSpaceDE w:val="0"/>
              <w:autoSpaceDN w:val="0"/>
              <w:adjustRightInd w:val="0"/>
              <w:spacing w:before="25" w:after="0" w:line="240" w:lineRule="auto"/>
              <w:ind w:left="758"/>
              <w:jc w:val="left"/>
              <w:rPr>
                <w:lang w:eastAsia="en-US"/>
              </w:rPr>
            </w:pPr>
            <w:r w:rsidRPr="000A5CA8">
              <w:rPr>
                <w:lang w:eastAsia="en-US"/>
              </w:rPr>
              <w:t>4</w:t>
            </w:r>
          </w:p>
        </w:tc>
        <w:tc>
          <w:tcPr>
            <w:tcW w:w="1622" w:type="dxa"/>
            <w:tcBorders>
              <w:top w:val="single" w:sz="4" w:space="0" w:color="000000"/>
              <w:left w:val="single" w:sz="4" w:space="0" w:color="000000"/>
              <w:bottom w:val="single" w:sz="4" w:space="0" w:color="000000"/>
              <w:right w:val="single" w:sz="4" w:space="0" w:color="000000"/>
            </w:tcBorders>
          </w:tcPr>
          <w:p w14:paraId="4DE218CC" w14:textId="77777777" w:rsidR="00B46ED6" w:rsidRPr="000A5CA8" w:rsidRDefault="00B46ED6" w:rsidP="000A5CA8">
            <w:pPr>
              <w:kinsoku w:val="0"/>
              <w:overflowPunct w:val="0"/>
              <w:autoSpaceDE w:val="0"/>
              <w:autoSpaceDN w:val="0"/>
              <w:adjustRightInd w:val="0"/>
              <w:spacing w:before="25" w:after="0" w:line="240" w:lineRule="auto"/>
              <w:ind w:left="7"/>
              <w:jc w:val="center"/>
              <w:rPr>
                <w:lang w:eastAsia="en-US"/>
              </w:rPr>
            </w:pPr>
            <w:r w:rsidRPr="000A5CA8">
              <w:rPr>
                <w:lang w:eastAsia="en-US"/>
              </w:rPr>
              <w:t>1</w:t>
            </w:r>
          </w:p>
        </w:tc>
        <w:tc>
          <w:tcPr>
            <w:tcW w:w="1336" w:type="dxa"/>
            <w:tcBorders>
              <w:top w:val="single" w:sz="4" w:space="0" w:color="000000"/>
              <w:left w:val="single" w:sz="4" w:space="0" w:color="000000"/>
              <w:bottom w:val="single" w:sz="4" w:space="0" w:color="000000"/>
              <w:right w:val="single" w:sz="4" w:space="0" w:color="000000"/>
            </w:tcBorders>
          </w:tcPr>
          <w:p w14:paraId="75DE1928" w14:textId="77777777" w:rsidR="00B46ED6" w:rsidRPr="000A5CA8" w:rsidRDefault="00B46ED6" w:rsidP="000A5CA8">
            <w:pPr>
              <w:kinsoku w:val="0"/>
              <w:overflowPunct w:val="0"/>
              <w:autoSpaceDE w:val="0"/>
              <w:autoSpaceDN w:val="0"/>
              <w:adjustRightInd w:val="0"/>
              <w:spacing w:before="25" w:after="0" w:line="240" w:lineRule="auto"/>
              <w:ind w:left="12"/>
              <w:jc w:val="center"/>
              <w:rPr>
                <w:lang w:eastAsia="en-US"/>
              </w:rPr>
            </w:pPr>
            <w:r w:rsidRPr="000A5CA8">
              <w:rPr>
                <w:lang w:eastAsia="en-US"/>
              </w:rPr>
              <w:t>0</w:t>
            </w:r>
          </w:p>
        </w:tc>
      </w:tr>
      <w:tr w:rsidR="00B46ED6" w:rsidRPr="000A5CA8" w14:paraId="5554FEA1" w14:textId="77777777" w:rsidTr="000A5CA8">
        <w:trPr>
          <w:cantSplit/>
          <w:trHeight w:val="311"/>
        </w:trPr>
        <w:tc>
          <w:tcPr>
            <w:tcW w:w="3150" w:type="dxa"/>
            <w:tcBorders>
              <w:top w:val="single" w:sz="4" w:space="0" w:color="000000"/>
              <w:left w:val="single" w:sz="4" w:space="0" w:color="000000"/>
              <w:bottom w:val="single" w:sz="4" w:space="0" w:color="000000"/>
              <w:right w:val="single" w:sz="4" w:space="0" w:color="000000"/>
            </w:tcBorders>
          </w:tcPr>
          <w:p w14:paraId="6B7A9D8F" w14:textId="51FBB018" w:rsidR="00B46ED6" w:rsidRPr="000A5CA8" w:rsidRDefault="00B46ED6" w:rsidP="000A5CA8">
            <w:pPr>
              <w:kinsoku w:val="0"/>
              <w:overflowPunct w:val="0"/>
              <w:autoSpaceDE w:val="0"/>
              <w:autoSpaceDN w:val="0"/>
              <w:adjustRightInd w:val="0"/>
              <w:spacing w:before="27" w:after="0" w:line="240" w:lineRule="auto"/>
              <w:ind w:left="98"/>
              <w:jc w:val="left"/>
              <w:rPr>
                <w:b/>
                <w:bCs/>
                <w:lang w:eastAsia="en-US"/>
              </w:rPr>
            </w:pPr>
            <w:r w:rsidRPr="000A5CA8">
              <w:rPr>
                <w:b/>
                <w:bCs/>
              </w:rPr>
              <w:t>Заболевания нервной системы</w:t>
            </w:r>
          </w:p>
        </w:tc>
        <w:tc>
          <w:tcPr>
            <w:tcW w:w="1624" w:type="dxa"/>
            <w:tcBorders>
              <w:top w:val="single" w:sz="4" w:space="0" w:color="000000"/>
              <w:left w:val="single" w:sz="4" w:space="0" w:color="000000"/>
              <w:bottom w:val="single" w:sz="4" w:space="0" w:color="000000"/>
              <w:right w:val="single" w:sz="4" w:space="0" w:color="000000"/>
            </w:tcBorders>
          </w:tcPr>
          <w:p w14:paraId="59FB69E3"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4" w:type="dxa"/>
            <w:tcBorders>
              <w:top w:val="single" w:sz="4" w:space="0" w:color="000000"/>
              <w:left w:val="single" w:sz="4" w:space="0" w:color="000000"/>
              <w:bottom w:val="single" w:sz="4" w:space="0" w:color="000000"/>
              <w:right w:val="single" w:sz="4" w:space="0" w:color="000000"/>
            </w:tcBorders>
          </w:tcPr>
          <w:p w14:paraId="1D1A1BE2"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622" w:type="dxa"/>
            <w:tcBorders>
              <w:top w:val="single" w:sz="4" w:space="0" w:color="000000"/>
              <w:left w:val="single" w:sz="4" w:space="0" w:color="000000"/>
              <w:bottom w:val="single" w:sz="4" w:space="0" w:color="000000"/>
              <w:right w:val="single" w:sz="4" w:space="0" w:color="000000"/>
            </w:tcBorders>
          </w:tcPr>
          <w:p w14:paraId="0DAC6E98"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c>
          <w:tcPr>
            <w:tcW w:w="1336" w:type="dxa"/>
            <w:tcBorders>
              <w:top w:val="single" w:sz="4" w:space="0" w:color="000000"/>
              <w:left w:val="single" w:sz="4" w:space="0" w:color="000000"/>
              <w:bottom w:val="single" w:sz="4" w:space="0" w:color="000000"/>
              <w:right w:val="single" w:sz="4" w:space="0" w:color="000000"/>
            </w:tcBorders>
          </w:tcPr>
          <w:p w14:paraId="2B1B6741" w14:textId="77777777" w:rsidR="00B46ED6" w:rsidRPr="000A5CA8" w:rsidRDefault="00B46ED6" w:rsidP="000A5CA8">
            <w:pPr>
              <w:kinsoku w:val="0"/>
              <w:overflowPunct w:val="0"/>
              <w:autoSpaceDE w:val="0"/>
              <w:autoSpaceDN w:val="0"/>
              <w:adjustRightInd w:val="0"/>
              <w:spacing w:after="0" w:line="240" w:lineRule="auto"/>
              <w:jc w:val="left"/>
              <w:rPr>
                <w:lang w:eastAsia="en-US"/>
              </w:rPr>
            </w:pPr>
          </w:p>
        </w:tc>
      </w:tr>
      <w:tr w:rsidR="00B46ED6" w:rsidRPr="000A5CA8" w14:paraId="44403DB2" w14:textId="77777777" w:rsidTr="000A5CA8">
        <w:trPr>
          <w:cantSplit/>
          <w:trHeight w:val="291"/>
        </w:trPr>
        <w:tc>
          <w:tcPr>
            <w:tcW w:w="3150" w:type="dxa"/>
            <w:tcBorders>
              <w:top w:val="single" w:sz="4" w:space="0" w:color="000000"/>
              <w:left w:val="single" w:sz="4" w:space="0" w:color="000000"/>
              <w:bottom w:val="single" w:sz="4" w:space="0" w:color="000000"/>
              <w:right w:val="single" w:sz="4" w:space="0" w:color="000000"/>
            </w:tcBorders>
          </w:tcPr>
          <w:p w14:paraId="38B95469" w14:textId="63215C43" w:rsidR="00B46ED6" w:rsidRPr="000A5CA8" w:rsidRDefault="00B46ED6" w:rsidP="000A5CA8">
            <w:pPr>
              <w:kinsoku w:val="0"/>
              <w:overflowPunct w:val="0"/>
              <w:autoSpaceDE w:val="0"/>
              <w:autoSpaceDN w:val="0"/>
              <w:adjustRightInd w:val="0"/>
              <w:spacing w:before="22" w:after="0" w:line="240" w:lineRule="auto"/>
              <w:ind w:left="263"/>
              <w:jc w:val="left"/>
              <w:rPr>
                <w:spacing w:val="-2"/>
                <w:lang w:eastAsia="en-US"/>
              </w:rPr>
            </w:pPr>
            <w:r w:rsidRPr="000A5CA8">
              <w:t>Головная боль</w:t>
            </w:r>
          </w:p>
        </w:tc>
        <w:tc>
          <w:tcPr>
            <w:tcW w:w="1624" w:type="dxa"/>
            <w:tcBorders>
              <w:top w:val="single" w:sz="4" w:space="0" w:color="000000"/>
              <w:left w:val="single" w:sz="4" w:space="0" w:color="000000"/>
              <w:bottom w:val="single" w:sz="4" w:space="0" w:color="000000"/>
              <w:right w:val="single" w:sz="4" w:space="0" w:color="000000"/>
            </w:tcBorders>
          </w:tcPr>
          <w:p w14:paraId="38E80587" w14:textId="77777777" w:rsidR="00B46ED6" w:rsidRPr="000A5CA8" w:rsidRDefault="00B46ED6" w:rsidP="000A5CA8">
            <w:pPr>
              <w:kinsoku w:val="0"/>
              <w:overflowPunct w:val="0"/>
              <w:autoSpaceDE w:val="0"/>
              <w:autoSpaceDN w:val="0"/>
              <w:adjustRightInd w:val="0"/>
              <w:spacing w:before="22" w:after="0" w:line="240" w:lineRule="auto"/>
              <w:ind w:left="689" w:right="680"/>
              <w:jc w:val="center"/>
              <w:rPr>
                <w:spacing w:val="-6"/>
                <w:lang w:eastAsia="en-US"/>
              </w:rPr>
            </w:pPr>
            <w:r w:rsidRPr="000A5CA8">
              <w:rPr>
                <w:spacing w:val="-6"/>
                <w:lang w:eastAsia="en-US"/>
              </w:rPr>
              <w:t>12</w:t>
            </w:r>
          </w:p>
        </w:tc>
        <w:tc>
          <w:tcPr>
            <w:tcW w:w="1624" w:type="dxa"/>
            <w:tcBorders>
              <w:top w:val="single" w:sz="4" w:space="0" w:color="000000"/>
              <w:left w:val="single" w:sz="4" w:space="0" w:color="000000"/>
              <w:bottom w:val="single" w:sz="4" w:space="0" w:color="000000"/>
              <w:right w:val="single" w:sz="4" w:space="0" w:color="000000"/>
            </w:tcBorders>
          </w:tcPr>
          <w:p w14:paraId="3828ED87" w14:textId="77777777" w:rsidR="00B46ED6" w:rsidRPr="000A5CA8" w:rsidRDefault="00B46ED6" w:rsidP="000A5CA8">
            <w:pPr>
              <w:kinsoku w:val="0"/>
              <w:overflowPunct w:val="0"/>
              <w:autoSpaceDE w:val="0"/>
              <w:autoSpaceDN w:val="0"/>
              <w:adjustRightInd w:val="0"/>
              <w:spacing w:before="22" w:after="0" w:line="240" w:lineRule="auto"/>
              <w:ind w:left="758"/>
              <w:jc w:val="left"/>
              <w:rPr>
                <w:lang w:eastAsia="en-US"/>
              </w:rPr>
            </w:pPr>
            <w:r w:rsidRPr="000A5CA8">
              <w:rPr>
                <w:lang w:eastAsia="en-US"/>
              </w:rPr>
              <w:t>1</w:t>
            </w:r>
          </w:p>
        </w:tc>
        <w:tc>
          <w:tcPr>
            <w:tcW w:w="1622" w:type="dxa"/>
            <w:tcBorders>
              <w:top w:val="single" w:sz="4" w:space="0" w:color="000000"/>
              <w:left w:val="single" w:sz="4" w:space="0" w:color="000000"/>
              <w:bottom w:val="single" w:sz="4" w:space="0" w:color="000000"/>
              <w:right w:val="single" w:sz="4" w:space="0" w:color="000000"/>
            </w:tcBorders>
          </w:tcPr>
          <w:p w14:paraId="152D1396" w14:textId="77777777" w:rsidR="00B46ED6" w:rsidRPr="000A5CA8" w:rsidRDefault="00B46ED6" w:rsidP="000A5CA8">
            <w:pPr>
              <w:kinsoku w:val="0"/>
              <w:overflowPunct w:val="0"/>
              <w:autoSpaceDE w:val="0"/>
              <w:autoSpaceDN w:val="0"/>
              <w:adjustRightInd w:val="0"/>
              <w:spacing w:before="22" w:after="0" w:line="240" w:lineRule="auto"/>
              <w:ind w:left="687" w:right="680"/>
              <w:jc w:val="center"/>
              <w:rPr>
                <w:spacing w:val="-6"/>
                <w:lang w:eastAsia="en-US"/>
              </w:rPr>
            </w:pPr>
            <w:r w:rsidRPr="000A5CA8">
              <w:rPr>
                <w:spacing w:val="-6"/>
                <w:lang w:eastAsia="en-US"/>
              </w:rPr>
              <w:t>10</w:t>
            </w:r>
          </w:p>
        </w:tc>
        <w:tc>
          <w:tcPr>
            <w:tcW w:w="1336" w:type="dxa"/>
            <w:tcBorders>
              <w:top w:val="single" w:sz="4" w:space="0" w:color="000000"/>
              <w:left w:val="single" w:sz="4" w:space="0" w:color="000000"/>
              <w:bottom w:val="single" w:sz="4" w:space="0" w:color="000000"/>
              <w:right w:val="single" w:sz="4" w:space="0" w:color="000000"/>
            </w:tcBorders>
          </w:tcPr>
          <w:p w14:paraId="7D55162A" w14:textId="77777777" w:rsidR="00B46ED6" w:rsidRPr="000A5CA8" w:rsidRDefault="00B46ED6" w:rsidP="000A5CA8">
            <w:pPr>
              <w:kinsoku w:val="0"/>
              <w:overflowPunct w:val="0"/>
              <w:autoSpaceDE w:val="0"/>
              <w:autoSpaceDN w:val="0"/>
              <w:adjustRightInd w:val="0"/>
              <w:spacing w:before="22" w:after="0" w:line="240" w:lineRule="auto"/>
              <w:ind w:left="12"/>
              <w:jc w:val="center"/>
              <w:rPr>
                <w:lang w:eastAsia="en-US"/>
              </w:rPr>
            </w:pPr>
            <w:r w:rsidRPr="000A5CA8">
              <w:rPr>
                <w:lang w:eastAsia="en-US"/>
              </w:rPr>
              <w:t>2</w:t>
            </w:r>
          </w:p>
        </w:tc>
      </w:tr>
    </w:tbl>
    <w:p w14:paraId="1E70767D" w14:textId="5B7E6264" w:rsidR="00B46ED6" w:rsidRPr="007B27AE" w:rsidRDefault="00B46ED6">
      <w:pPr>
        <w:autoSpaceDE w:val="0"/>
        <w:autoSpaceDN w:val="0"/>
        <w:adjustRightInd w:val="0"/>
        <w:spacing w:after="0" w:line="240" w:lineRule="auto"/>
        <w:ind w:firstLine="709"/>
        <w:rPr>
          <w:color w:val="000000" w:themeColor="text1"/>
          <w:szCs w:val="28"/>
        </w:rPr>
      </w:pPr>
    </w:p>
    <w:p w14:paraId="79FE18B8" w14:textId="77777777" w:rsidR="00911EBB" w:rsidRPr="000A5CA8" w:rsidRDefault="00911EBB">
      <w:pPr>
        <w:autoSpaceDE w:val="0"/>
        <w:autoSpaceDN w:val="0"/>
        <w:adjustRightInd w:val="0"/>
        <w:spacing w:after="0" w:line="240" w:lineRule="auto"/>
        <w:ind w:firstLine="709"/>
        <w:rPr>
          <w:i/>
          <w:color w:val="000000" w:themeColor="text1"/>
          <w:szCs w:val="28"/>
        </w:rPr>
      </w:pPr>
      <w:r w:rsidRPr="000A5CA8">
        <w:rPr>
          <w:i/>
          <w:color w:val="000000" w:themeColor="text1"/>
          <w:szCs w:val="28"/>
        </w:rPr>
        <w:t>Исследование 4</w:t>
      </w:r>
    </w:p>
    <w:p w14:paraId="1A916D06" w14:textId="4C5375AB" w:rsidR="00B46ED6" w:rsidRPr="007B27AE" w:rsidRDefault="00911EBB">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Побочные реакции, описанные ниже в таблице, отражают воздействие </w:t>
      </w:r>
      <w:r w:rsidR="00C77702" w:rsidRPr="007B27AE">
        <w:rPr>
          <w:color w:val="000000"/>
          <w:szCs w:val="28"/>
          <w:shd w:val="clear" w:color="auto" w:fill="FFFFFF"/>
        </w:rPr>
        <w:t xml:space="preserve">ибрутиниба </w:t>
      </w:r>
      <w:r w:rsidRPr="007B27AE">
        <w:rPr>
          <w:color w:val="000000" w:themeColor="text1"/>
          <w:szCs w:val="28"/>
        </w:rPr>
        <w:t>+ BR со средней продолжительностью 14,7 месяцев и воздействие плацебо + BR со средней продолжительностью 12,8 месяцев в исследовании 4 у пациентов с ранее леченным ХЛЛ/</w:t>
      </w:r>
      <w:r w:rsidR="00FC1C28" w:rsidRPr="007B27AE">
        <w:rPr>
          <w:color w:val="000000" w:themeColor="text1"/>
          <w:szCs w:val="28"/>
        </w:rPr>
        <w:t>ЛМЛ</w:t>
      </w:r>
      <w:r w:rsidRPr="007B27AE">
        <w:rPr>
          <w:color w:val="000000" w:themeColor="text1"/>
          <w:szCs w:val="28"/>
        </w:rPr>
        <w:t>.</w:t>
      </w:r>
    </w:p>
    <w:p w14:paraId="6E54AAB1" w14:textId="77777777" w:rsidR="00C77702" w:rsidRPr="007B27AE" w:rsidRDefault="00C77702">
      <w:pPr>
        <w:autoSpaceDE w:val="0"/>
        <w:autoSpaceDN w:val="0"/>
        <w:adjustRightInd w:val="0"/>
        <w:spacing w:after="0" w:line="240" w:lineRule="auto"/>
        <w:rPr>
          <w:color w:val="000000" w:themeColor="text1"/>
          <w:szCs w:val="28"/>
        </w:rPr>
      </w:pPr>
    </w:p>
    <w:p w14:paraId="5C45B5F1" w14:textId="38D5F438" w:rsidR="00911EBB" w:rsidRPr="007B27AE" w:rsidRDefault="00911EBB">
      <w:pPr>
        <w:autoSpaceDE w:val="0"/>
        <w:autoSpaceDN w:val="0"/>
        <w:adjustRightInd w:val="0"/>
        <w:spacing w:after="0" w:line="240" w:lineRule="auto"/>
        <w:rPr>
          <w:color w:val="000000" w:themeColor="text1"/>
          <w:szCs w:val="28"/>
        </w:rPr>
      </w:pPr>
      <w:r w:rsidRPr="007B27AE">
        <w:rPr>
          <w:b/>
          <w:bCs/>
          <w:color w:val="000000" w:themeColor="text1"/>
          <w:szCs w:val="28"/>
        </w:rPr>
        <w:t xml:space="preserve">Таблица </w:t>
      </w:r>
      <w:r w:rsidR="00260C6E" w:rsidRPr="007B27AE">
        <w:rPr>
          <w:b/>
          <w:bCs/>
          <w:color w:val="000000" w:themeColor="text1"/>
          <w:szCs w:val="28"/>
        </w:rPr>
        <w:t>4-19</w:t>
      </w:r>
      <w:r w:rsidRPr="007B27AE">
        <w:rPr>
          <w:color w:val="000000" w:themeColor="text1"/>
          <w:szCs w:val="28"/>
        </w:rPr>
        <w:t xml:space="preserve">. Побочные реакции, зарегистрированные по крайней мере у 10% пациентов и по крайней мере на 2% больше в группе </w:t>
      </w:r>
      <w:r w:rsidR="00463BD2" w:rsidRPr="007B27AE">
        <w:rPr>
          <w:color w:val="000000" w:themeColor="text1"/>
          <w:szCs w:val="28"/>
        </w:rPr>
        <w:t xml:space="preserve">ибрутиниба </w:t>
      </w:r>
      <w:r w:rsidRPr="007B27AE">
        <w:rPr>
          <w:color w:val="000000" w:themeColor="text1"/>
          <w:szCs w:val="28"/>
        </w:rPr>
        <w:t>у пациентов с ХЛЛ/</w:t>
      </w:r>
      <w:r w:rsidR="00FC1C28" w:rsidRPr="007B27AE">
        <w:rPr>
          <w:color w:val="000000" w:themeColor="text1"/>
          <w:szCs w:val="28"/>
        </w:rPr>
        <w:t>ЛМЛ</w:t>
      </w:r>
      <w:r w:rsidRPr="007B27AE">
        <w:rPr>
          <w:color w:val="000000" w:themeColor="text1"/>
          <w:szCs w:val="28"/>
        </w:rPr>
        <w:t xml:space="preserve"> в исследовании 4</w:t>
      </w:r>
      <w:r w:rsidR="004959D2" w:rsidRPr="007B27AE">
        <w:rPr>
          <w:color w:val="000000" w:themeColor="text1"/>
          <w:szCs w:val="28"/>
        </w:rPr>
        <w:t>.</w:t>
      </w:r>
    </w:p>
    <w:p w14:paraId="68A9E35F" w14:textId="77777777" w:rsidR="00911EBB" w:rsidRPr="007B27AE" w:rsidRDefault="00911EBB">
      <w:pPr>
        <w:kinsoku w:val="0"/>
        <w:overflowPunct w:val="0"/>
        <w:autoSpaceDE w:val="0"/>
        <w:autoSpaceDN w:val="0"/>
        <w:adjustRightInd w:val="0"/>
        <w:spacing w:before="5" w:after="0" w:line="240" w:lineRule="auto"/>
        <w:jc w:val="left"/>
        <w:rPr>
          <w:sz w:val="3"/>
          <w:szCs w:val="3"/>
          <w:lang w:eastAsia="en-US"/>
        </w:rPr>
      </w:pPr>
    </w:p>
    <w:tbl>
      <w:tblPr>
        <w:tblW w:w="9356" w:type="dxa"/>
        <w:tblInd w:w="-5" w:type="dxa"/>
        <w:tblLayout w:type="fixed"/>
        <w:tblCellMar>
          <w:left w:w="0" w:type="dxa"/>
          <w:right w:w="0" w:type="dxa"/>
        </w:tblCellMar>
        <w:tblLook w:val="0000" w:firstRow="0" w:lastRow="0" w:firstColumn="0" w:lastColumn="0" w:noHBand="0" w:noVBand="0"/>
      </w:tblPr>
      <w:tblGrid>
        <w:gridCol w:w="2758"/>
        <w:gridCol w:w="1680"/>
        <w:gridCol w:w="1682"/>
        <w:gridCol w:w="1677"/>
        <w:gridCol w:w="1559"/>
      </w:tblGrid>
      <w:tr w:rsidR="00911EBB" w:rsidRPr="000A5CA8" w14:paraId="1F90AED9" w14:textId="77777777" w:rsidTr="000A5CA8">
        <w:trPr>
          <w:cantSplit/>
          <w:trHeight w:val="214"/>
          <w:tblHeader/>
        </w:trPr>
        <w:tc>
          <w:tcPr>
            <w:tcW w:w="275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7C2F50" w14:textId="3A0DBFB7" w:rsidR="00911EBB" w:rsidRPr="000A5CA8" w:rsidRDefault="00911EBB" w:rsidP="000A5CA8">
            <w:pPr>
              <w:kinsoku w:val="0"/>
              <w:overflowPunct w:val="0"/>
              <w:autoSpaceDE w:val="0"/>
              <w:autoSpaceDN w:val="0"/>
              <w:adjustRightInd w:val="0"/>
              <w:spacing w:after="0" w:line="240" w:lineRule="auto"/>
              <w:jc w:val="center"/>
              <w:rPr>
                <w:b/>
                <w:bCs/>
                <w:lang w:eastAsia="en-US"/>
              </w:rPr>
            </w:pPr>
            <w:r w:rsidRPr="000A5CA8">
              <w:rPr>
                <w:b/>
                <w:bCs/>
                <w:lang w:eastAsia="en-US"/>
              </w:rPr>
              <w:t>Система органов</w:t>
            </w:r>
          </w:p>
          <w:p w14:paraId="71F892CD" w14:textId="472FFC8F" w:rsidR="00911EBB" w:rsidRPr="000A5CA8" w:rsidRDefault="00911EBB" w:rsidP="000A5CA8">
            <w:pPr>
              <w:kinsoku w:val="0"/>
              <w:overflowPunct w:val="0"/>
              <w:autoSpaceDE w:val="0"/>
              <w:autoSpaceDN w:val="0"/>
              <w:adjustRightInd w:val="0"/>
              <w:spacing w:after="0" w:line="240" w:lineRule="auto"/>
              <w:jc w:val="center"/>
              <w:rPr>
                <w:b/>
                <w:bCs/>
                <w:lang w:eastAsia="en-US"/>
              </w:rPr>
            </w:pPr>
            <w:r w:rsidRPr="000A5CA8">
              <w:rPr>
                <w:b/>
                <w:bCs/>
                <w:lang w:eastAsia="en-US"/>
              </w:rPr>
              <w:t>Нежелательная реакция</w:t>
            </w:r>
          </w:p>
        </w:tc>
        <w:tc>
          <w:tcPr>
            <w:tcW w:w="336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24BF27" w14:textId="6BDDEE6A" w:rsidR="00911EBB" w:rsidRPr="000A5CA8" w:rsidRDefault="00911EBB" w:rsidP="000A5CA8">
            <w:pPr>
              <w:kinsoku w:val="0"/>
              <w:overflowPunct w:val="0"/>
              <w:autoSpaceDE w:val="0"/>
              <w:autoSpaceDN w:val="0"/>
              <w:adjustRightInd w:val="0"/>
              <w:spacing w:after="0" w:line="240" w:lineRule="auto"/>
              <w:jc w:val="center"/>
              <w:rPr>
                <w:b/>
                <w:bCs/>
                <w:spacing w:val="-2"/>
                <w:lang w:eastAsia="en-US"/>
              </w:rPr>
            </w:pPr>
            <w:r w:rsidRPr="000A5CA8">
              <w:rPr>
                <w:b/>
                <w:bCs/>
                <w:lang w:eastAsia="en-US"/>
              </w:rPr>
              <w:t>Ибрутиниб</w:t>
            </w:r>
            <w:r w:rsidRPr="000A5CA8">
              <w:rPr>
                <w:b/>
                <w:bCs/>
                <w:spacing w:val="-14"/>
                <w:lang w:eastAsia="en-US"/>
              </w:rPr>
              <w:t xml:space="preserve"> </w:t>
            </w:r>
            <w:r w:rsidRPr="000A5CA8">
              <w:rPr>
                <w:b/>
                <w:bCs/>
                <w:lang w:eastAsia="en-US"/>
              </w:rPr>
              <w:t>+</w:t>
            </w:r>
            <w:r w:rsidRPr="000A5CA8">
              <w:rPr>
                <w:b/>
                <w:bCs/>
                <w:spacing w:val="-14"/>
                <w:lang w:eastAsia="en-US"/>
              </w:rPr>
              <w:t xml:space="preserve"> </w:t>
            </w:r>
            <w:r w:rsidRPr="000A5CA8">
              <w:rPr>
                <w:b/>
                <w:bCs/>
                <w:lang w:eastAsia="en-US"/>
              </w:rPr>
              <w:t xml:space="preserve">BR </w:t>
            </w:r>
            <w:r w:rsidRPr="000A5CA8">
              <w:rPr>
                <w:b/>
                <w:bCs/>
                <w:spacing w:val="-2"/>
                <w:lang w:eastAsia="en-US"/>
              </w:rPr>
              <w:t>(N=287)</w:t>
            </w:r>
          </w:p>
        </w:tc>
        <w:tc>
          <w:tcPr>
            <w:tcW w:w="323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4C61E99" w14:textId="14B42817" w:rsidR="00911EBB" w:rsidRPr="000A5CA8" w:rsidRDefault="00C77702" w:rsidP="000A5CA8">
            <w:pPr>
              <w:kinsoku w:val="0"/>
              <w:overflowPunct w:val="0"/>
              <w:autoSpaceDE w:val="0"/>
              <w:autoSpaceDN w:val="0"/>
              <w:adjustRightInd w:val="0"/>
              <w:spacing w:after="0" w:line="240" w:lineRule="auto"/>
              <w:jc w:val="center"/>
              <w:rPr>
                <w:b/>
                <w:bCs/>
                <w:spacing w:val="-2"/>
                <w:lang w:eastAsia="en-US"/>
              </w:rPr>
            </w:pPr>
            <w:r w:rsidRPr="000A5CA8">
              <w:rPr>
                <w:b/>
                <w:bCs/>
                <w:lang w:eastAsia="en-US"/>
              </w:rPr>
              <w:t>Плацебо</w:t>
            </w:r>
            <w:r w:rsidR="00911EBB" w:rsidRPr="000A5CA8">
              <w:rPr>
                <w:b/>
                <w:bCs/>
                <w:spacing w:val="-14"/>
                <w:lang w:eastAsia="en-US"/>
              </w:rPr>
              <w:t xml:space="preserve"> </w:t>
            </w:r>
            <w:r w:rsidR="00911EBB" w:rsidRPr="000A5CA8">
              <w:rPr>
                <w:b/>
                <w:bCs/>
                <w:lang w:eastAsia="en-US"/>
              </w:rPr>
              <w:t>+</w:t>
            </w:r>
            <w:r w:rsidR="00911EBB" w:rsidRPr="000A5CA8">
              <w:rPr>
                <w:b/>
                <w:bCs/>
                <w:spacing w:val="-14"/>
                <w:lang w:eastAsia="en-US"/>
              </w:rPr>
              <w:t xml:space="preserve"> </w:t>
            </w:r>
            <w:r w:rsidR="00911EBB" w:rsidRPr="000A5CA8">
              <w:rPr>
                <w:b/>
                <w:bCs/>
                <w:lang w:eastAsia="en-US"/>
              </w:rPr>
              <w:t xml:space="preserve">BR </w:t>
            </w:r>
            <w:r w:rsidR="00911EBB" w:rsidRPr="000A5CA8">
              <w:rPr>
                <w:b/>
                <w:bCs/>
                <w:spacing w:val="-2"/>
                <w:lang w:eastAsia="en-US"/>
              </w:rPr>
              <w:t>(NПлацебо287)</w:t>
            </w:r>
          </w:p>
        </w:tc>
      </w:tr>
      <w:tr w:rsidR="00911EBB" w:rsidRPr="000A5CA8" w14:paraId="1981FABB" w14:textId="77777777" w:rsidTr="000A5CA8">
        <w:trPr>
          <w:cantSplit/>
          <w:trHeight w:val="587"/>
          <w:tblHeader/>
        </w:trPr>
        <w:tc>
          <w:tcPr>
            <w:tcW w:w="2758" w:type="dxa"/>
            <w:vMerge/>
            <w:tcBorders>
              <w:top w:val="nil"/>
              <w:left w:val="single" w:sz="4" w:space="0" w:color="000000"/>
              <w:bottom w:val="single" w:sz="4" w:space="0" w:color="000000"/>
              <w:right w:val="single" w:sz="4" w:space="0" w:color="000000"/>
            </w:tcBorders>
            <w:shd w:val="clear" w:color="auto" w:fill="D9D9D9" w:themeFill="background1" w:themeFillShade="D9"/>
          </w:tcPr>
          <w:p w14:paraId="0C907774" w14:textId="77777777" w:rsidR="00911EBB" w:rsidRPr="000A5CA8" w:rsidRDefault="00911EBB" w:rsidP="000A5CA8">
            <w:pPr>
              <w:kinsoku w:val="0"/>
              <w:overflowPunct w:val="0"/>
              <w:autoSpaceDE w:val="0"/>
              <w:autoSpaceDN w:val="0"/>
              <w:adjustRightInd w:val="0"/>
              <w:spacing w:after="0" w:line="240" w:lineRule="auto"/>
              <w:ind w:firstLine="709"/>
              <w:jc w:val="center"/>
              <w:rPr>
                <w:lang w:eastAsia="en-US"/>
              </w:rPr>
            </w:pPr>
          </w:p>
        </w:tc>
        <w:tc>
          <w:tcPr>
            <w:tcW w:w="1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D434E99" w14:textId="07E0A7C4" w:rsidR="00911EBB" w:rsidRPr="000A5CA8" w:rsidRDefault="00911EBB"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Все степени (%)</w:t>
            </w:r>
          </w:p>
        </w:tc>
        <w:tc>
          <w:tcPr>
            <w:tcW w:w="16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2AF290" w14:textId="5B62CA81" w:rsidR="00911EBB" w:rsidRPr="000A5CA8" w:rsidRDefault="00911EBB"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Степень 3 или 4 (%)</w:t>
            </w:r>
          </w:p>
        </w:tc>
        <w:tc>
          <w:tcPr>
            <w:tcW w:w="16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A853E2" w14:textId="25B1F4C9" w:rsidR="00911EBB" w:rsidRPr="000A5CA8" w:rsidRDefault="00911EBB"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Все степени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0A6C937" w14:textId="5BD62AE0" w:rsidR="00911EBB" w:rsidRPr="000A5CA8" w:rsidRDefault="00911EBB"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Степень 3 или 4 (%)</w:t>
            </w:r>
          </w:p>
        </w:tc>
      </w:tr>
      <w:tr w:rsidR="00911EBB" w:rsidRPr="000A5CA8" w14:paraId="699AA5AE" w14:textId="77777777" w:rsidTr="000A5CA8">
        <w:trPr>
          <w:cantSplit/>
          <w:trHeight w:val="919"/>
        </w:trPr>
        <w:tc>
          <w:tcPr>
            <w:tcW w:w="2758" w:type="dxa"/>
            <w:tcBorders>
              <w:top w:val="single" w:sz="4" w:space="0" w:color="000000"/>
              <w:left w:val="single" w:sz="4" w:space="0" w:color="000000"/>
              <w:bottom w:val="single" w:sz="4" w:space="0" w:color="000000"/>
              <w:right w:val="single" w:sz="4" w:space="0" w:color="000000"/>
            </w:tcBorders>
          </w:tcPr>
          <w:p w14:paraId="2A7C90CF" w14:textId="166CC7DC" w:rsidR="00911EBB" w:rsidRPr="000A5CA8" w:rsidRDefault="00911EBB" w:rsidP="000A5CA8">
            <w:pPr>
              <w:kinsoku w:val="0"/>
              <w:overflowPunct w:val="0"/>
              <w:autoSpaceDE w:val="0"/>
              <w:autoSpaceDN w:val="0"/>
              <w:adjustRightInd w:val="0"/>
              <w:spacing w:before="39" w:after="0" w:line="240" w:lineRule="auto"/>
              <w:ind w:left="57" w:right="66"/>
              <w:jc w:val="left"/>
              <w:rPr>
                <w:b/>
                <w:bCs/>
                <w:lang w:eastAsia="en-US"/>
              </w:rPr>
            </w:pPr>
            <w:r w:rsidRPr="000A5CA8">
              <w:rPr>
                <w:b/>
                <w:bCs/>
              </w:rPr>
              <w:t>Нарушения со стороны крови и имфатической системы</w:t>
            </w:r>
          </w:p>
        </w:tc>
        <w:tc>
          <w:tcPr>
            <w:tcW w:w="1680" w:type="dxa"/>
            <w:tcBorders>
              <w:top w:val="single" w:sz="4" w:space="0" w:color="000000"/>
              <w:left w:val="single" w:sz="4" w:space="0" w:color="000000"/>
              <w:bottom w:val="single" w:sz="4" w:space="0" w:color="000000"/>
              <w:right w:val="single" w:sz="4" w:space="0" w:color="000000"/>
            </w:tcBorders>
          </w:tcPr>
          <w:p w14:paraId="07CC0F03"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82" w:type="dxa"/>
            <w:tcBorders>
              <w:top w:val="single" w:sz="4" w:space="0" w:color="000000"/>
              <w:left w:val="single" w:sz="4" w:space="0" w:color="000000"/>
              <w:bottom w:val="single" w:sz="4" w:space="0" w:color="000000"/>
              <w:right w:val="single" w:sz="4" w:space="0" w:color="000000"/>
            </w:tcBorders>
          </w:tcPr>
          <w:p w14:paraId="3A688B98"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77" w:type="dxa"/>
            <w:tcBorders>
              <w:top w:val="single" w:sz="4" w:space="0" w:color="000000"/>
              <w:left w:val="single" w:sz="4" w:space="0" w:color="000000"/>
              <w:bottom w:val="single" w:sz="4" w:space="0" w:color="000000"/>
              <w:right w:val="single" w:sz="4" w:space="0" w:color="000000"/>
            </w:tcBorders>
          </w:tcPr>
          <w:p w14:paraId="57C00977"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7D380812"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r>
      <w:tr w:rsidR="00911EBB" w:rsidRPr="000A5CA8" w14:paraId="4EE1A805"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6CD2E9E3" w14:textId="77E4A3DF" w:rsidR="00911EBB" w:rsidRPr="000A5CA8" w:rsidRDefault="00911EBB" w:rsidP="000A5CA8">
            <w:pPr>
              <w:kinsoku w:val="0"/>
              <w:overflowPunct w:val="0"/>
              <w:autoSpaceDE w:val="0"/>
              <w:autoSpaceDN w:val="0"/>
              <w:adjustRightInd w:val="0"/>
              <w:spacing w:before="32" w:after="0" w:line="240" w:lineRule="auto"/>
              <w:ind w:left="443"/>
              <w:jc w:val="left"/>
              <w:rPr>
                <w:spacing w:val="-2"/>
                <w:lang w:eastAsia="en-US"/>
              </w:rPr>
            </w:pPr>
            <w:r w:rsidRPr="000A5CA8">
              <w:t>Нейтропения</w:t>
            </w:r>
          </w:p>
        </w:tc>
        <w:tc>
          <w:tcPr>
            <w:tcW w:w="1680" w:type="dxa"/>
            <w:tcBorders>
              <w:top w:val="single" w:sz="4" w:space="0" w:color="000000"/>
              <w:left w:val="single" w:sz="4" w:space="0" w:color="000000"/>
              <w:bottom w:val="single" w:sz="4" w:space="0" w:color="000000"/>
              <w:right w:val="single" w:sz="4" w:space="0" w:color="000000"/>
            </w:tcBorders>
          </w:tcPr>
          <w:p w14:paraId="726395F5"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66</w:t>
            </w:r>
          </w:p>
        </w:tc>
        <w:tc>
          <w:tcPr>
            <w:tcW w:w="1682" w:type="dxa"/>
            <w:tcBorders>
              <w:top w:val="single" w:sz="4" w:space="0" w:color="000000"/>
              <w:left w:val="single" w:sz="4" w:space="0" w:color="000000"/>
              <w:bottom w:val="single" w:sz="4" w:space="0" w:color="000000"/>
              <w:right w:val="single" w:sz="4" w:space="0" w:color="000000"/>
            </w:tcBorders>
          </w:tcPr>
          <w:p w14:paraId="717CD8CE"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61</w:t>
            </w:r>
          </w:p>
        </w:tc>
        <w:tc>
          <w:tcPr>
            <w:tcW w:w="1677" w:type="dxa"/>
            <w:tcBorders>
              <w:top w:val="single" w:sz="4" w:space="0" w:color="000000"/>
              <w:left w:val="single" w:sz="4" w:space="0" w:color="000000"/>
              <w:bottom w:val="single" w:sz="4" w:space="0" w:color="000000"/>
              <w:right w:val="single" w:sz="4" w:space="0" w:color="000000"/>
            </w:tcBorders>
          </w:tcPr>
          <w:p w14:paraId="5D9639F7"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60</w:t>
            </w:r>
          </w:p>
        </w:tc>
        <w:tc>
          <w:tcPr>
            <w:tcW w:w="1559" w:type="dxa"/>
            <w:tcBorders>
              <w:top w:val="single" w:sz="4" w:space="0" w:color="000000"/>
              <w:left w:val="single" w:sz="4" w:space="0" w:color="000000"/>
              <w:bottom w:val="single" w:sz="4" w:space="0" w:color="000000"/>
              <w:right w:val="single" w:sz="4" w:space="0" w:color="000000"/>
            </w:tcBorders>
          </w:tcPr>
          <w:p w14:paraId="673A9E8E"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55</w:t>
            </w:r>
          </w:p>
        </w:tc>
      </w:tr>
      <w:tr w:rsidR="00911EBB" w:rsidRPr="000A5CA8" w14:paraId="79C55513"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41F79A03" w14:textId="196FA118" w:rsidR="00911EBB" w:rsidRPr="000A5CA8" w:rsidRDefault="00911EBB" w:rsidP="000A5CA8">
            <w:pPr>
              <w:kinsoku w:val="0"/>
              <w:overflowPunct w:val="0"/>
              <w:autoSpaceDE w:val="0"/>
              <w:autoSpaceDN w:val="0"/>
              <w:adjustRightInd w:val="0"/>
              <w:spacing w:before="32" w:after="0" w:line="240" w:lineRule="auto"/>
              <w:ind w:left="441"/>
              <w:jc w:val="left"/>
              <w:rPr>
                <w:spacing w:val="-2"/>
                <w:lang w:eastAsia="en-US"/>
              </w:rPr>
            </w:pPr>
            <w:r w:rsidRPr="000A5CA8">
              <w:t>Тромбоцитопения</w:t>
            </w:r>
          </w:p>
        </w:tc>
        <w:tc>
          <w:tcPr>
            <w:tcW w:w="1680" w:type="dxa"/>
            <w:tcBorders>
              <w:top w:val="single" w:sz="4" w:space="0" w:color="000000"/>
              <w:left w:val="single" w:sz="4" w:space="0" w:color="000000"/>
              <w:bottom w:val="single" w:sz="4" w:space="0" w:color="000000"/>
              <w:right w:val="single" w:sz="4" w:space="0" w:color="000000"/>
            </w:tcBorders>
          </w:tcPr>
          <w:p w14:paraId="52DC48E5"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34</w:t>
            </w:r>
          </w:p>
        </w:tc>
        <w:tc>
          <w:tcPr>
            <w:tcW w:w="1682" w:type="dxa"/>
            <w:tcBorders>
              <w:top w:val="single" w:sz="4" w:space="0" w:color="000000"/>
              <w:left w:val="single" w:sz="4" w:space="0" w:color="000000"/>
              <w:bottom w:val="single" w:sz="4" w:space="0" w:color="000000"/>
              <w:right w:val="single" w:sz="4" w:space="0" w:color="000000"/>
            </w:tcBorders>
          </w:tcPr>
          <w:p w14:paraId="67E550EE"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16</w:t>
            </w:r>
          </w:p>
        </w:tc>
        <w:tc>
          <w:tcPr>
            <w:tcW w:w="1677" w:type="dxa"/>
            <w:tcBorders>
              <w:top w:val="single" w:sz="4" w:space="0" w:color="000000"/>
              <w:left w:val="single" w:sz="4" w:space="0" w:color="000000"/>
              <w:bottom w:val="single" w:sz="4" w:space="0" w:color="000000"/>
              <w:right w:val="single" w:sz="4" w:space="0" w:color="000000"/>
            </w:tcBorders>
          </w:tcPr>
          <w:p w14:paraId="635EAF33"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26</w:t>
            </w:r>
          </w:p>
        </w:tc>
        <w:tc>
          <w:tcPr>
            <w:tcW w:w="1559" w:type="dxa"/>
            <w:tcBorders>
              <w:top w:val="single" w:sz="4" w:space="0" w:color="000000"/>
              <w:left w:val="single" w:sz="4" w:space="0" w:color="000000"/>
              <w:bottom w:val="single" w:sz="4" w:space="0" w:color="000000"/>
              <w:right w:val="single" w:sz="4" w:space="0" w:color="000000"/>
            </w:tcBorders>
          </w:tcPr>
          <w:p w14:paraId="42741137"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16</w:t>
            </w:r>
          </w:p>
        </w:tc>
      </w:tr>
      <w:tr w:rsidR="00911EBB" w:rsidRPr="000A5CA8" w14:paraId="4FC591F0" w14:textId="77777777" w:rsidTr="000A5CA8">
        <w:trPr>
          <w:cantSplit/>
          <w:trHeight w:val="431"/>
        </w:trPr>
        <w:tc>
          <w:tcPr>
            <w:tcW w:w="2758" w:type="dxa"/>
            <w:tcBorders>
              <w:top w:val="single" w:sz="4" w:space="0" w:color="000000"/>
              <w:left w:val="single" w:sz="4" w:space="0" w:color="000000"/>
              <w:bottom w:val="single" w:sz="4" w:space="0" w:color="000000"/>
              <w:right w:val="single" w:sz="4" w:space="0" w:color="000000"/>
            </w:tcBorders>
          </w:tcPr>
          <w:p w14:paraId="225DC1E6" w14:textId="66F9FEBA" w:rsidR="00911EBB" w:rsidRPr="000A5CA8" w:rsidRDefault="00911EBB" w:rsidP="000A5CA8">
            <w:pPr>
              <w:kinsoku w:val="0"/>
              <w:overflowPunct w:val="0"/>
              <w:autoSpaceDE w:val="0"/>
              <w:autoSpaceDN w:val="0"/>
              <w:adjustRightInd w:val="0"/>
              <w:spacing w:before="39" w:after="0" w:line="240" w:lineRule="auto"/>
              <w:ind w:left="57" w:right="147"/>
              <w:jc w:val="left"/>
              <w:rPr>
                <w:b/>
                <w:bCs/>
                <w:lang w:eastAsia="en-US"/>
              </w:rPr>
            </w:pPr>
            <w:r w:rsidRPr="000A5CA8">
              <w:rPr>
                <w:b/>
                <w:bCs/>
              </w:rPr>
              <w:t>Заболевания кожи и подкожной клетчатки</w:t>
            </w:r>
          </w:p>
        </w:tc>
        <w:tc>
          <w:tcPr>
            <w:tcW w:w="1680" w:type="dxa"/>
            <w:tcBorders>
              <w:top w:val="single" w:sz="4" w:space="0" w:color="000000"/>
              <w:left w:val="single" w:sz="4" w:space="0" w:color="000000"/>
              <w:bottom w:val="single" w:sz="4" w:space="0" w:color="000000"/>
              <w:right w:val="single" w:sz="4" w:space="0" w:color="000000"/>
            </w:tcBorders>
          </w:tcPr>
          <w:p w14:paraId="01E4621C"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82" w:type="dxa"/>
            <w:tcBorders>
              <w:top w:val="single" w:sz="4" w:space="0" w:color="000000"/>
              <w:left w:val="single" w:sz="4" w:space="0" w:color="000000"/>
              <w:bottom w:val="single" w:sz="4" w:space="0" w:color="000000"/>
              <w:right w:val="single" w:sz="4" w:space="0" w:color="000000"/>
            </w:tcBorders>
          </w:tcPr>
          <w:p w14:paraId="31947F93"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77" w:type="dxa"/>
            <w:tcBorders>
              <w:top w:val="single" w:sz="4" w:space="0" w:color="000000"/>
              <w:left w:val="single" w:sz="4" w:space="0" w:color="000000"/>
              <w:bottom w:val="single" w:sz="4" w:space="0" w:color="000000"/>
              <w:right w:val="single" w:sz="4" w:space="0" w:color="000000"/>
            </w:tcBorders>
          </w:tcPr>
          <w:p w14:paraId="28EEF51C"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723E0152"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r>
      <w:tr w:rsidR="00911EBB" w:rsidRPr="000A5CA8" w14:paraId="2ECA5176"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697C746F" w14:textId="6A83CB97" w:rsidR="00911EBB" w:rsidRPr="000A5CA8" w:rsidRDefault="00911EBB" w:rsidP="000A5CA8">
            <w:pPr>
              <w:kinsoku w:val="0"/>
              <w:overflowPunct w:val="0"/>
              <w:autoSpaceDE w:val="0"/>
              <w:autoSpaceDN w:val="0"/>
              <w:adjustRightInd w:val="0"/>
              <w:spacing w:before="32" w:after="0" w:line="240" w:lineRule="auto"/>
              <w:ind w:left="499"/>
              <w:jc w:val="left"/>
              <w:rPr>
                <w:lang w:eastAsia="en-US"/>
              </w:rPr>
            </w:pPr>
            <w:r w:rsidRPr="000A5CA8">
              <w:t xml:space="preserve">Сыпь </w:t>
            </w:r>
          </w:p>
        </w:tc>
        <w:tc>
          <w:tcPr>
            <w:tcW w:w="1680" w:type="dxa"/>
            <w:tcBorders>
              <w:top w:val="single" w:sz="4" w:space="0" w:color="000000"/>
              <w:left w:val="single" w:sz="4" w:space="0" w:color="000000"/>
              <w:bottom w:val="single" w:sz="4" w:space="0" w:color="000000"/>
              <w:right w:val="single" w:sz="4" w:space="0" w:color="000000"/>
            </w:tcBorders>
          </w:tcPr>
          <w:p w14:paraId="668BB4C4"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32</w:t>
            </w:r>
          </w:p>
        </w:tc>
        <w:tc>
          <w:tcPr>
            <w:tcW w:w="1682" w:type="dxa"/>
            <w:tcBorders>
              <w:top w:val="single" w:sz="4" w:space="0" w:color="000000"/>
              <w:left w:val="single" w:sz="4" w:space="0" w:color="000000"/>
              <w:bottom w:val="single" w:sz="4" w:space="0" w:color="000000"/>
              <w:right w:val="single" w:sz="4" w:space="0" w:color="000000"/>
            </w:tcBorders>
          </w:tcPr>
          <w:p w14:paraId="18A2B95E"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4</w:t>
            </w:r>
          </w:p>
        </w:tc>
        <w:tc>
          <w:tcPr>
            <w:tcW w:w="1677" w:type="dxa"/>
            <w:tcBorders>
              <w:top w:val="single" w:sz="4" w:space="0" w:color="000000"/>
              <w:left w:val="single" w:sz="4" w:space="0" w:color="000000"/>
              <w:bottom w:val="single" w:sz="4" w:space="0" w:color="000000"/>
              <w:right w:val="single" w:sz="4" w:space="0" w:color="000000"/>
            </w:tcBorders>
          </w:tcPr>
          <w:p w14:paraId="35AE0FC9"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25</w:t>
            </w:r>
          </w:p>
        </w:tc>
        <w:tc>
          <w:tcPr>
            <w:tcW w:w="1559" w:type="dxa"/>
            <w:tcBorders>
              <w:top w:val="single" w:sz="4" w:space="0" w:color="000000"/>
              <w:left w:val="single" w:sz="4" w:space="0" w:color="000000"/>
              <w:bottom w:val="single" w:sz="4" w:space="0" w:color="000000"/>
              <w:right w:val="single" w:sz="4" w:space="0" w:color="000000"/>
            </w:tcBorders>
          </w:tcPr>
          <w:p w14:paraId="71A0542E"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1</w:t>
            </w:r>
          </w:p>
        </w:tc>
      </w:tr>
      <w:tr w:rsidR="00911EBB" w:rsidRPr="000A5CA8" w14:paraId="40D4FC91"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22A3F350" w14:textId="5D2650B2" w:rsidR="00911EBB" w:rsidRPr="000A5CA8" w:rsidRDefault="00911EBB" w:rsidP="000A5CA8">
            <w:pPr>
              <w:kinsoku w:val="0"/>
              <w:overflowPunct w:val="0"/>
              <w:autoSpaceDE w:val="0"/>
              <w:autoSpaceDN w:val="0"/>
              <w:adjustRightInd w:val="0"/>
              <w:spacing w:before="32" w:after="0" w:line="240" w:lineRule="auto"/>
              <w:ind w:left="499"/>
              <w:jc w:val="left"/>
              <w:rPr>
                <w:lang w:eastAsia="en-US"/>
              </w:rPr>
            </w:pPr>
            <w:r w:rsidRPr="000A5CA8">
              <w:t xml:space="preserve">Синяки </w:t>
            </w:r>
          </w:p>
        </w:tc>
        <w:tc>
          <w:tcPr>
            <w:tcW w:w="1680" w:type="dxa"/>
            <w:tcBorders>
              <w:top w:val="single" w:sz="4" w:space="0" w:color="000000"/>
              <w:left w:val="single" w:sz="4" w:space="0" w:color="000000"/>
              <w:bottom w:val="single" w:sz="4" w:space="0" w:color="000000"/>
              <w:right w:val="single" w:sz="4" w:space="0" w:color="000000"/>
            </w:tcBorders>
          </w:tcPr>
          <w:p w14:paraId="06B9F691"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20</w:t>
            </w:r>
          </w:p>
        </w:tc>
        <w:tc>
          <w:tcPr>
            <w:tcW w:w="1682" w:type="dxa"/>
            <w:tcBorders>
              <w:top w:val="single" w:sz="4" w:space="0" w:color="000000"/>
              <w:left w:val="single" w:sz="4" w:space="0" w:color="000000"/>
              <w:bottom w:val="single" w:sz="4" w:space="0" w:color="000000"/>
              <w:right w:val="single" w:sz="4" w:space="0" w:color="000000"/>
            </w:tcBorders>
          </w:tcPr>
          <w:p w14:paraId="2734DC7D"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&lt;1</w:t>
            </w:r>
          </w:p>
        </w:tc>
        <w:tc>
          <w:tcPr>
            <w:tcW w:w="1677" w:type="dxa"/>
            <w:tcBorders>
              <w:top w:val="single" w:sz="4" w:space="0" w:color="000000"/>
              <w:left w:val="single" w:sz="4" w:space="0" w:color="000000"/>
              <w:bottom w:val="single" w:sz="4" w:space="0" w:color="000000"/>
              <w:right w:val="single" w:sz="4" w:space="0" w:color="000000"/>
            </w:tcBorders>
          </w:tcPr>
          <w:p w14:paraId="31FB69A6"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8</w:t>
            </w:r>
          </w:p>
        </w:tc>
        <w:tc>
          <w:tcPr>
            <w:tcW w:w="1559" w:type="dxa"/>
            <w:tcBorders>
              <w:top w:val="single" w:sz="4" w:space="0" w:color="000000"/>
              <w:left w:val="single" w:sz="4" w:space="0" w:color="000000"/>
              <w:bottom w:val="single" w:sz="4" w:space="0" w:color="000000"/>
              <w:right w:val="single" w:sz="4" w:space="0" w:color="000000"/>
            </w:tcBorders>
          </w:tcPr>
          <w:p w14:paraId="1510CEAA"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&lt;1</w:t>
            </w:r>
          </w:p>
        </w:tc>
      </w:tr>
      <w:tr w:rsidR="00911EBB" w:rsidRPr="000A5CA8" w14:paraId="47364B5C" w14:textId="77777777" w:rsidTr="000A5CA8">
        <w:trPr>
          <w:cantSplit/>
          <w:trHeight w:val="354"/>
        </w:trPr>
        <w:tc>
          <w:tcPr>
            <w:tcW w:w="2758" w:type="dxa"/>
            <w:tcBorders>
              <w:top w:val="single" w:sz="4" w:space="0" w:color="000000"/>
              <w:left w:val="single" w:sz="4" w:space="0" w:color="000000"/>
              <w:bottom w:val="single" w:sz="4" w:space="0" w:color="000000"/>
              <w:right w:val="single" w:sz="4" w:space="0" w:color="000000"/>
            </w:tcBorders>
          </w:tcPr>
          <w:p w14:paraId="45EA11FB" w14:textId="5C857093" w:rsidR="00911EBB" w:rsidRPr="000A5CA8" w:rsidRDefault="00911EBB" w:rsidP="000A5CA8">
            <w:pPr>
              <w:kinsoku w:val="0"/>
              <w:overflowPunct w:val="0"/>
              <w:autoSpaceDE w:val="0"/>
              <w:autoSpaceDN w:val="0"/>
              <w:adjustRightInd w:val="0"/>
              <w:spacing w:before="37" w:after="0" w:line="240" w:lineRule="auto"/>
              <w:ind w:left="57"/>
              <w:jc w:val="left"/>
              <w:rPr>
                <w:b/>
                <w:bCs/>
                <w:lang w:eastAsia="en-US"/>
              </w:rPr>
            </w:pPr>
            <w:r w:rsidRPr="000A5CA8">
              <w:rPr>
                <w:b/>
                <w:bCs/>
              </w:rPr>
              <w:t>Желудочно-кишечные расстройства</w:t>
            </w:r>
          </w:p>
        </w:tc>
        <w:tc>
          <w:tcPr>
            <w:tcW w:w="1680" w:type="dxa"/>
            <w:tcBorders>
              <w:top w:val="single" w:sz="4" w:space="0" w:color="000000"/>
              <w:left w:val="single" w:sz="4" w:space="0" w:color="000000"/>
              <w:bottom w:val="single" w:sz="4" w:space="0" w:color="000000"/>
              <w:right w:val="single" w:sz="4" w:space="0" w:color="000000"/>
            </w:tcBorders>
          </w:tcPr>
          <w:p w14:paraId="3FC092B7"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82" w:type="dxa"/>
            <w:tcBorders>
              <w:top w:val="single" w:sz="4" w:space="0" w:color="000000"/>
              <w:left w:val="single" w:sz="4" w:space="0" w:color="000000"/>
              <w:bottom w:val="single" w:sz="4" w:space="0" w:color="000000"/>
              <w:right w:val="single" w:sz="4" w:space="0" w:color="000000"/>
            </w:tcBorders>
          </w:tcPr>
          <w:p w14:paraId="59C949B9"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77" w:type="dxa"/>
            <w:tcBorders>
              <w:top w:val="single" w:sz="4" w:space="0" w:color="000000"/>
              <w:left w:val="single" w:sz="4" w:space="0" w:color="000000"/>
              <w:bottom w:val="single" w:sz="4" w:space="0" w:color="000000"/>
              <w:right w:val="single" w:sz="4" w:space="0" w:color="000000"/>
            </w:tcBorders>
          </w:tcPr>
          <w:p w14:paraId="1A1E36D8"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142AC0E2"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r>
      <w:tr w:rsidR="00911EBB" w:rsidRPr="000A5CA8" w14:paraId="2C92F2E1"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08F5D72D" w14:textId="5DD61B19" w:rsidR="00911EBB" w:rsidRPr="000A5CA8" w:rsidRDefault="00911EBB" w:rsidP="000A5CA8">
            <w:pPr>
              <w:kinsoku w:val="0"/>
              <w:overflowPunct w:val="0"/>
              <w:autoSpaceDE w:val="0"/>
              <w:autoSpaceDN w:val="0"/>
              <w:adjustRightInd w:val="0"/>
              <w:spacing w:before="34" w:after="0" w:line="240" w:lineRule="auto"/>
              <w:ind w:left="388"/>
              <w:jc w:val="left"/>
              <w:rPr>
                <w:spacing w:val="-2"/>
                <w:lang w:eastAsia="en-US"/>
              </w:rPr>
            </w:pPr>
            <w:r w:rsidRPr="000A5CA8">
              <w:t>Диарея</w:t>
            </w:r>
          </w:p>
        </w:tc>
        <w:tc>
          <w:tcPr>
            <w:tcW w:w="1680" w:type="dxa"/>
            <w:tcBorders>
              <w:top w:val="single" w:sz="4" w:space="0" w:color="000000"/>
              <w:left w:val="single" w:sz="4" w:space="0" w:color="000000"/>
              <w:bottom w:val="single" w:sz="4" w:space="0" w:color="000000"/>
              <w:right w:val="single" w:sz="4" w:space="0" w:color="000000"/>
            </w:tcBorders>
          </w:tcPr>
          <w:p w14:paraId="5A4C8927" w14:textId="77777777" w:rsidR="00911EBB" w:rsidRPr="000A5CA8" w:rsidRDefault="00911EBB" w:rsidP="000A5CA8">
            <w:pPr>
              <w:kinsoku w:val="0"/>
              <w:overflowPunct w:val="0"/>
              <w:autoSpaceDE w:val="0"/>
              <w:autoSpaceDN w:val="0"/>
              <w:adjustRightInd w:val="0"/>
              <w:spacing w:before="34" w:after="0" w:line="240" w:lineRule="auto"/>
              <w:jc w:val="center"/>
              <w:rPr>
                <w:spacing w:val="-6"/>
                <w:lang w:eastAsia="en-US"/>
              </w:rPr>
            </w:pPr>
            <w:r w:rsidRPr="000A5CA8">
              <w:rPr>
                <w:spacing w:val="-6"/>
                <w:lang w:eastAsia="en-US"/>
              </w:rPr>
              <w:t>36</w:t>
            </w:r>
          </w:p>
        </w:tc>
        <w:tc>
          <w:tcPr>
            <w:tcW w:w="1682" w:type="dxa"/>
            <w:tcBorders>
              <w:top w:val="single" w:sz="4" w:space="0" w:color="000000"/>
              <w:left w:val="single" w:sz="4" w:space="0" w:color="000000"/>
              <w:bottom w:val="single" w:sz="4" w:space="0" w:color="000000"/>
              <w:right w:val="single" w:sz="4" w:space="0" w:color="000000"/>
            </w:tcBorders>
          </w:tcPr>
          <w:p w14:paraId="453672A9" w14:textId="77777777" w:rsidR="00911EBB" w:rsidRPr="000A5CA8" w:rsidRDefault="00911EBB" w:rsidP="000A5CA8">
            <w:pPr>
              <w:kinsoku w:val="0"/>
              <w:overflowPunct w:val="0"/>
              <w:autoSpaceDE w:val="0"/>
              <w:autoSpaceDN w:val="0"/>
              <w:adjustRightInd w:val="0"/>
              <w:spacing w:before="34" w:after="0" w:line="240" w:lineRule="auto"/>
              <w:jc w:val="center"/>
              <w:rPr>
                <w:lang w:eastAsia="en-US"/>
              </w:rPr>
            </w:pPr>
            <w:r w:rsidRPr="000A5CA8">
              <w:rPr>
                <w:lang w:eastAsia="en-US"/>
              </w:rPr>
              <w:t>2</w:t>
            </w:r>
          </w:p>
        </w:tc>
        <w:tc>
          <w:tcPr>
            <w:tcW w:w="1677" w:type="dxa"/>
            <w:tcBorders>
              <w:top w:val="single" w:sz="4" w:space="0" w:color="000000"/>
              <w:left w:val="single" w:sz="4" w:space="0" w:color="000000"/>
              <w:bottom w:val="single" w:sz="4" w:space="0" w:color="000000"/>
              <w:right w:val="single" w:sz="4" w:space="0" w:color="000000"/>
            </w:tcBorders>
          </w:tcPr>
          <w:p w14:paraId="54D9A0E6" w14:textId="77777777" w:rsidR="00911EBB" w:rsidRPr="000A5CA8" w:rsidRDefault="00911EBB" w:rsidP="000A5CA8">
            <w:pPr>
              <w:kinsoku w:val="0"/>
              <w:overflowPunct w:val="0"/>
              <w:autoSpaceDE w:val="0"/>
              <w:autoSpaceDN w:val="0"/>
              <w:adjustRightInd w:val="0"/>
              <w:spacing w:before="34" w:after="0" w:line="240" w:lineRule="auto"/>
              <w:jc w:val="center"/>
              <w:rPr>
                <w:spacing w:val="-6"/>
                <w:lang w:eastAsia="en-US"/>
              </w:rPr>
            </w:pPr>
            <w:r w:rsidRPr="000A5CA8">
              <w:rPr>
                <w:spacing w:val="-6"/>
                <w:lang w:eastAsia="en-US"/>
              </w:rPr>
              <w:t>23</w:t>
            </w:r>
          </w:p>
        </w:tc>
        <w:tc>
          <w:tcPr>
            <w:tcW w:w="1559" w:type="dxa"/>
            <w:tcBorders>
              <w:top w:val="single" w:sz="4" w:space="0" w:color="000000"/>
              <w:left w:val="single" w:sz="4" w:space="0" w:color="000000"/>
              <w:bottom w:val="single" w:sz="4" w:space="0" w:color="000000"/>
              <w:right w:val="single" w:sz="4" w:space="0" w:color="000000"/>
            </w:tcBorders>
          </w:tcPr>
          <w:p w14:paraId="3BFE79C9" w14:textId="77777777" w:rsidR="00911EBB" w:rsidRPr="000A5CA8" w:rsidRDefault="00911EBB" w:rsidP="000A5CA8">
            <w:pPr>
              <w:kinsoku w:val="0"/>
              <w:overflowPunct w:val="0"/>
              <w:autoSpaceDE w:val="0"/>
              <w:autoSpaceDN w:val="0"/>
              <w:adjustRightInd w:val="0"/>
              <w:spacing w:before="34" w:after="0" w:line="240" w:lineRule="auto"/>
              <w:jc w:val="center"/>
              <w:rPr>
                <w:lang w:eastAsia="en-US"/>
              </w:rPr>
            </w:pPr>
            <w:r w:rsidRPr="000A5CA8">
              <w:rPr>
                <w:lang w:eastAsia="en-US"/>
              </w:rPr>
              <w:t>1</w:t>
            </w:r>
          </w:p>
        </w:tc>
      </w:tr>
      <w:tr w:rsidR="00911EBB" w:rsidRPr="000A5CA8" w14:paraId="6F6FB6F7"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1C7C79EE" w14:textId="4C6CA7EA" w:rsidR="00911EBB" w:rsidRPr="000A5CA8" w:rsidRDefault="00911EBB" w:rsidP="000A5CA8">
            <w:pPr>
              <w:kinsoku w:val="0"/>
              <w:overflowPunct w:val="0"/>
              <w:autoSpaceDE w:val="0"/>
              <w:autoSpaceDN w:val="0"/>
              <w:adjustRightInd w:val="0"/>
              <w:spacing w:before="34" w:after="0" w:line="240" w:lineRule="auto"/>
              <w:ind w:left="388"/>
              <w:jc w:val="left"/>
              <w:rPr>
                <w:lang w:eastAsia="en-US"/>
              </w:rPr>
            </w:pPr>
            <w:r w:rsidRPr="000A5CA8">
              <w:t>Боль в животе</w:t>
            </w:r>
          </w:p>
        </w:tc>
        <w:tc>
          <w:tcPr>
            <w:tcW w:w="1680" w:type="dxa"/>
            <w:tcBorders>
              <w:top w:val="single" w:sz="4" w:space="0" w:color="000000"/>
              <w:left w:val="single" w:sz="4" w:space="0" w:color="000000"/>
              <w:bottom w:val="single" w:sz="4" w:space="0" w:color="000000"/>
              <w:right w:val="single" w:sz="4" w:space="0" w:color="000000"/>
            </w:tcBorders>
          </w:tcPr>
          <w:p w14:paraId="6E5E7148" w14:textId="77777777" w:rsidR="00911EBB" w:rsidRPr="000A5CA8" w:rsidRDefault="00911EBB" w:rsidP="000A5CA8">
            <w:pPr>
              <w:kinsoku w:val="0"/>
              <w:overflowPunct w:val="0"/>
              <w:autoSpaceDE w:val="0"/>
              <w:autoSpaceDN w:val="0"/>
              <w:adjustRightInd w:val="0"/>
              <w:spacing w:before="34" w:after="0" w:line="240" w:lineRule="auto"/>
              <w:jc w:val="center"/>
              <w:rPr>
                <w:spacing w:val="-6"/>
                <w:lang w:eastAsia="en-US"/>
              </w:rPr>
            </w:pPr>
            <w:r w:rsidRPr="000A5CA8">
              <w:rPr>
                <w:spacing w:val="-6"/>
                <w:lang w:eastAsia="en-US"/>
              </w:rPr>
              <w:t>12</w:t>
            </w:r>
          </w:p>
        </w:tc>
        <w:tc>
          <w:tcPr>
            <w:tcW w:w="1682" w:type="dxa"/>
            <w:tcBorders>
              <w:top w:val="single" w:sz="4" w:space="0" w:color="000000"/>
              <w:left w:val="single" w:sz="4" w:space="0" w:color="000000"/>
              <w:bottom w:val="single" w:sz="4" w:space="0" w:color="000000"/>
              <w:right w:val="single" w:sz="4" w:space="0" w:color="000000"/>
            </w:tcBorders>
          </w:tcPr>
          <w:p w14:paraId="382CBE7C" w14:textId="77777777" w:rsidR="00911EBB" w:rsidRPr="000A5CA8" w:rsidRDefault="00911EBB" w:rsidP="000A5CA8">
            <w:pPr>
              <w:kinsoku w:val="0"/>
              <w:overflowPunct w:val="0"/>
              <w:autoSpaceDE w:val="0"/>
              <w:autoSpaceDN w:val="0"/>
              <w:adjustRightInd w:val="0"/>
              <w:spacing w:before="34" w:after="0" w:line="240" w:lineRule="auto"/>
              <w:jc w:val="center"/>
              <w:rPr>
                <w:lang w:eastAsia="en-US"/>
              </w:rPr>
            </w:pPr>
            <w:r w:rsidRPr="000A5CA8">
              <w:rPr>
                <w:lang w:eastAsia="en-US"/>
              </w:rPr>
              <w:t>1</w:t>
            </w:r>
          </w:p>
        </w:tc>
        <w:tc>
          <w:tcPr>
            <w:tcW w:w="1677" w:type="dxa"/>
            <w:tcBorders>
              <w:top w:val="single" w:sz="4" w:space="0" w:color="000000"/>
              <w:left w:val="single" w:sz="4" w:space="0" w:color="000000"/>
              <w:bottom w:val="single" w:sz="4" w:space="0" w:color="000000"/>
              <w:right w:val="single" w:sz="4" w:space="0" w:color="000000"/>
            </w:tcBorders>
          </w:tcPr>
          <w:p w14:paraId="2794611B" w14:textId="77777777" w:rsidR="00911EBB" w:rsidRPr="000A5CA8" w:rsidRDefault="00911EBB" w:rsidP="000A5CA8">
            <w:pPr>
              <w:kinsoku w:val="0"/>
              <w:overflowPunct w:val="0"/>
              <w:autoSpaceDE w:val="0"/>
              <w:autoSpaceDN w:val="0"/>
              <w:adjustRightInd w:val="0"/>
              <w:spacing w:before="34" w:after="0" w:line="240" w:lineRule="auto"/>
              <w:jc w:val="center"/>
              <w:rPr>
                <w:lang w:eastAsia="en-US"/>
              </w:rPr>
            </w:pPr>
            <w:r w:rsidRPr="000A5CA8">
              <w:rPr>
                <w:lang w:eastAsia="en-US"/>
              </w:rPr>
              <w:t>8</w:t>
            </w:r>
          </w:p>
        </w:tc>
        <w:tc>
          <w:tcPr>
            <w:tcW w:w="1559" w:type="dxa"/>
            <w:tcBorders>
              <w:top w:val="single" w:sz="4" w:space="0" w:color="000000"/>
              <w:left w:val="single" w:sz="4" w:space="0" w:color="000000"/>
              <w:bottom w:val="single" w:sz="4" w:space="0" w:color="000000"/>
              <w:right w:val="single" w:sz="4" w:space="0" w:color="000000"/>
            </w:tcBorders>
          </w:tcPr>
          <w:p w14:paraId="025E1C48" w14:textId="77777777" w:rsidR="00911EBB" w:rsidRPr="000A5CA8" w:rsidRDefault="00911EBB" w:rsidP="000A5CA8">
            <w:pPr>
              <w:kinsoku w:val="0"/>
              <w:overflowPunct w:val="0"/>
              <w:autoSpaceDE w:val="0"/>
              <w:autoSpaceDN w:val="0"/>
              <w:adjustRightInd w:val="0"/>
              <w:spacing w:before="34" w:after="0" w:line="240" w:lineRule="auto"/>
              <w:jc w:val="center"/>
              <w:rPr>
                <w:spacing w:val="-6"/>
                <w:lang w:eastAsia="en-US"/>
              </w:rPr>
            </w:pPr>
            <w:r w:rsidRPr="000A5CA8">
              <w:rPr>
                <w:spacing w:val="-6"/>
                <w:lang w:eastAsia="en-US"/>
              </w:rPr>
              <w:t>&lt;1</w:t>
            </w:r>
          </w:p>
        </w:tc>
      </w:tr>
      <w:tr w:rsidR="00911EBB" w:rsidRPr="000A5CA8" w14:paraId="0EABD215" w14:textId="77777777" w:rsidTr="000A5CA8">
        <w:trPr>
          <w:cantSplit/>
          <w:trHeight w:val="992"/>
        </w:trPr>
        <w:tc>
          <w:tcPr>
            <w:tcW w:w="2758" w:type="dxa"/>
            <w:tcBorders>
              <w:top w:val="single" w:sz="4" w:space="0" w:color="000000"/>
              <w:left w:val="single" w:sz="4" w:space="0" w:color="000000"/>
              <w:bottom w:val="single" w:sz="4" w:space="0" w:color="000000"/>
              <w:right w:val="single" w:sz="4" w:space="0" w:color="000000"/>
            </w:tcBorders>
          </w:tcPr>
          <w:p w14:paraId="2BCB2682" w14:textId="67C95013" w:rsidR="00911EBB" w:rsidRPr="000A5CA8" w:rsidRDefault="00911EBB" w:rsidP="000A5CA8">
            <w:pPr>
              <w:kinsoku w:val="0"/>
              <w:overflowPunct w:val="0"/>
              <w:autoSpaceDE w:val="0"/>
              <w:autoSpaceDN w:val="0"/>
              <w:adjustRightInd w:val="0"/>
              <w:spacing w:before="39" w:after="0" w:line="240" w:lineRule="auto"/>
              <w:ind w:left="57" w:right="147"/>
              <w:jc w:val="left"/>
              <w:rPr>
                <w:b/>
                <w:bCs/>
                <w:lang w:eastAsia="en-US"/>
              </w:rPr>
            </w:pPr>
            <w:r w:rsidRPr="000A5CA8">
              <w:rPr>
                <w:b/>
                <w:bCs/>
              </w:rPr>
              <w:t>Заболевания опорно-двигательного аппарата и соединительной ткани</w:t>
            </w:r>
          </w:p>
        </w:tc>
        <w:tc>
          <w:tcPr>
            <w:tcW w:w="1680" w:type="dxa"/>
            <w:tcBorders>
              <w:top w:val="single" w:sz="4" w:space="0" w:color="000000"/>
              <w:left w:val="single" w:sz="4" w:space="0" w:color="000000"/>
              <w:bottom w:val="single" w:sz="4" w:space="0" w:color="000000"/>
              <w:right w:val="single" w:sz="4" w:space="0" w:color="000000"/>
            </w:tcBorders>
          </w:tcPr>
          <w:p w14:paraId="2B910EB0"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82" w:type="dxa"/>
            <w:tcBorders>
              <w:top w:val="single" w:sz="4" w:space="0" w:color="000000"/>
              <w:left w:val="single" w:sz="4" w:space="0" w:color="000000"/>
              <w:bottom w:val="single" w:sz="4" w:space="0" w:color="000000"/>
              <w:right w:val="single" w:sz="4" w:space="0" w:color="000000"/>
            </w:tcBorders>
          </w:tcPr>
          <w:p w14:paraId="76ED3805"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77" w:type="dxa"/>
            <w:tcBorders>
              <w:top w:val="single" w:sz="4" w:space="0" w:color="000000"/>
              <w:left w:val="single" w:sz="4" w:space="0" w:color="000000"/>
              <w:bottom w:val="single" w:sz="4" w:space="0" w:color="000000"/>
              <w:right w:val="single" w:sz="4" w:space="0" w:color="000000"/>
            </w:tcBorders>
          </w:tcPr>
          <w:p w14:paraId="058B1FF7"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4555FBDB"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r>
      <w:tr w:rsidR="00911EBB" w:rsidRPr="000A5CA8" w14:paraId="23A58B8B"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70A73B14" w14:textId="21F2ABA3" w:rsidR="00911EBB" w:rsidRPr="000A5CA8" w:rsidRDefault="00911EBB" w:rsidP="000A5CA8">
            <w:pPr>
              <w:kinsoku w:val="0"/>
              <w:overflowPunct w:val="0"/>
              <w:autoSpaceDE w:val="0"/>
              <w:autoSpaceDN w:val="0"/>
              <w:adjustRightInd w:val="0"/>
              <w:spacing w:before="32" w:after="0" w:line="240" w:lineRule="auto"/>
              <w:ind w:left="443"/>
              <w:jc w:val="left"/>
              <w:rPr>
                <w:lang w:eastAsia="en-US"/>
              </w:rPr>
            </w:pPr>
            <w:r w:rsidRPr="000A5CA8">
              <w:t xml:space="preserve">Скелетно-мышечная боль </w:t>
            </w:r>
          </w:p>
        </w:tc>
        <w:tc>
          <w:tcPr>
            <w:tcW w:w="1680" w:type="dxa"/>
            <w:tcBorders>
              <w:top w:val="single" w:sz="4" w:space="0" w:color="000000"/>
              <w:left w:val="single" w:sz="4" w:space="0" w:color="000000"/>
              <w:bottom w:val="single" w:sz="4" w:space="0" w:color="000000"/>
              <w:right w:val="single" w:sz="4" w:space="0" w:color="000000"/>
            </w:tcBorders>
          </w:tcPr>
          <w:p w14:paraId="5A926B18"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29</w:t>
            </w:r>
          </w:p>
        </w:tc>
        <w:tc>
          <w:tcPr>
            <w:tcW w:w="1682" w:type="dxa"/>
            <w:tcBorders>
              <w:top w:val="single" w:sz="4" w:space="0" w:color="000000"/>
              <w:left w:val="single" w:sz="4" w:space="0" w:color="000000"/>
              <w:bottom w:val="single" w:sz="4" w:space="0" w:color="000000"/>
              <w:right w:val="single" w:sz="4" w:space="0" w:color="000000"/>
            </w:tcBorders>
          </w:tcPr>
          <w:p w14:paraId="3E23693C"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2</w:t>
            </w:r>
          </w:p>
        </w:tc>
        <w:tc>
          <w:tcPr>
            <w:tcW w:w="1677" w:type="dxa"/>
            <w:tcBorders>
              <w:top w:val="single" w:sz="4" w:space="0" w:color="000000"/>
              <w:left w:val="single" w:sz="4" w:space="0" w:color="000000"/>
              <w:bottom w:val="single" w:sz="4" w:space="0" w:color="000000"/>
              <w:right w:val="single" w:sz="4" w:space="0" w:color="000000"/>
            </w:tcBorders>
          </w:tcPr>
          <w:p w14:paraId="6F8903C0"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20</w:t>
            </w:r>
          </w:p>
        </w:tc>
        <w:tc>
          <w:tcPr>
            <w:tcW w:w="1559" w:type="dxa"/>
            <w:tcBorders>
              <w:top w:val="single" w:sz="4" w:space="0" w:color="000000"/>
              <w:left w:val="single" w:sz="4" w:space="0" w:color="000000"/>
              <w:bottom w:val="single" w:sz="4" w:space="0" w:color="000000"/>
              <w:right w:val="single" w:sz="4" w:space="0" w:color="000000"/>
            </w:tcBorders>
          </w:tcPr>
          <w:p w14:paraId="7661DE99"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0</w:t>
            </w:r>
          </w:p>
        </w:tc>
      </w:tr>
      <w:tr w:rsidR="00911EBB" w:rsidRPr="000A5CA8" w14:paraId="07FA78CB" w14:textId="77777777" w:rsidTr="000A5CA8">
        <w:trPr>
          <w:cantSplit/>
          <w:trHeight w:val="330"/>
        </w:trPr>
        <w:tc>
          <w:tcPr>
            <w:tcW w:w="2758" w:type="dxa"/>
            <w:tcBorders>
              <w:top w:val="single" w:sz="4" w:space="0" w:color="000000"/>
              <w:left w:val="single" w:sz="4" w:space="0" w:color="000000"/>
              <w:bottom w:val="single" w:sz="4" w:space="0" w:color="000000"/>
              <w:right w:val="single" w:sz="4" w:space="0" w:color="000000"/>
            </w:tcBorders>
          </w:tcPr>
          <w:p w14:paraId="20E725FF" w14:textId="371462AD" w:rsidR="00911EBB" w:rsidRPr="000A5CA8" w:rsidRDefault="00911EBB" w:rsidP="000A5CA8">
            <w:pPr>
              <w:kinsoku w:val="0"/>
              <w:overflowPunct w:val="0"/>
              <w:autoSpaceDE w:val="0"/>
              <w:autoSpaceDN w:val="0"/>
              <w:adjustRightInd w:val="0"/>
              <w:spacing w:before="32" w:after="0" w:line="240" w:lineRule="auto"/>
              <w:ind w:left="443"/>
              <w:jc w:val="left"/>
              <w:rPr>
                <w:lang w:eastAsia="en-US"/>
              </w:rPr>
            </w:pPr>
            <w:r w:rsidRPr="000A5CA8">
              <w:t>Мышечные спазмы</w:t>
            </w:r>
          </w:p>
        </w:tc>
        <w:tc>
          <w:tcPr>
            <w:tcW w:w="1680" w:type="dxa"/>
            <w:tcBorders>
              <w:top w:val="single" w:sz="4" w:space="0" w:color="000000"/>
              <w:left w:val="single" w:sz="4" w:space="0" w:color="000000"/>
              <w:bottom w:val="single" w:sz="4" w:space="0" w:color="000000"/>
              <w:right w:val="single" w:sz="4" w:space="0" w:color="000000"/>
            </w:tcBorders>
          </w:tcPr>
          <w:p w14:paraId="5EA95A96"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12</w:t>
            </w:r>
          </w:p>
        </w:tc>
        <w:tc>
          <w:tcPr>
            <w:tcW w:w="1682" w:type="dxa"/>
            <w:tcBorders>
              <w:top w:val="single" w:sz="4" w:space="0" w:color="000000"/>
              <w:left w:val="single" w:sz="4" w:space="0" w:color="000000"/>
              <w:bottom w:val="single" w:sz="4" w:space="0" w:color="000000"/>
              <w:right w:val="single" w:sz="4" w:space="0" w:color="000000"/>
            </w:tcBorders>
          </w:tcPr>
          <w:p w14:paraId="22051A1D"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&lt;1</w:t>
            </w:r>
          </w:p>
        </w:tc>
        <w:tc>
          <w:tcPr>
            <w:tcW w:w="1677" w:type="dxa"/>
            <w:tcBorders>
              <w:top w:val="single" w:sz="4" w:space="0" w:color="000000"/>
              <w:left w:val="single" w:sz="4" w:space="0" w:color="000000"/>
              <w:bottom w:val="single" w:sz="4" w:space="0" w:color="000000"/>
              <w:right w:val="single" w:sz="4" w:space="0" w:color="000000"/>
            </w:tcBorders>
          </w:tcPr>
          <w:p w14:paraId="38C79A69"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5</w:t>
            </w:r>
          </w:p>
        </w:tc>
        <w:tc>
          <w:tcPr>
            <w:tcW w:w="1559" w:type="dxa"/>
            <w:tcBorders>
              <w:top w:val="single" w:sz="4" w:space="0" w:color="000000"/>
              <w:left w:val="single" w:sz="4" w:space="0" w:color="000000"/>
              <w:bottom w:val="single" w:sz="4" w:space="0" w:color="000000"/>
              <w:right w:val="single" w:sz="4" w:space="0" w:color="000000"/>
            </w:tcBorders>
          </w:tcPr>
          <w:p w14:paraId="5C7B79BF"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0</w:t>
            </w:r>
          </w:p>
        </w:tc>
      </w:tr>
      <w:tr w:rsidR="00911EBB" w:rsidRPr="000A5CA8" w14:paraId="3366C1B0" w14:textId="77777777" w:rsidTr="000A5CA8">
        <w:trPr>
          <w:cantSplit/>
          <w:trHeight w:val="839"/>
        </w:trPr>
        <w:tc>
          <w:tcPr>
            <w:tcW w:w="2758" w:type="dxa"/>
            <w:tcBorders>
              <w:top w:val="single" w:sz="4" w:space="0" w:color="000000"/>
              <w:left w:val="single" w:sz="4" w:space="0" w:color="000000"/>
              <w:bottom w:val="single" w:sz="4" w:space="0" w:color="000000"/>
              <w:right w:val="single" w:sz="4" w:space="0" w:color="000000"/>
            </w:tcBorders>
          </w:tcPr>
          <w:p w14:paraId="2EF8C682" w14:textId="227217D2" w:rsidR="00911EBB" w:rsidRPr="000A5CA8" w:rsidRDefault="00911EBB" w:rsidP="000A5CA8">
            <w:pPr>
              <w:kinsoku w:val="0"/>
              <w:overflowPunct w:val="0"/>
              <w:autoSpaceDE w:val="0"/>
              <w:autoSpaceDN w:val="0"/>
              <w:adjustRightInd w:val="0"/>
              <w:spacing w:before="41" w:after="0" w:line="240" w:lineRule="auto"/>
              <w:ind w:left="57" w:right="147"/>
              <w:jc w:val="left"/>
              <w:rPr>
                <w:b/>
                <w:bCs/>
                <w:spacing w:val="-2"/>
                <w:lang w:eastAsia="en-US"/>
              </w:rPr>
            </w:pPr>
            <w:r w:rsidRPr="000A5CA8">
              <w:rPr>
                <w:b/>
                <w:bCs/>
              </w:rPr>
              <w:t>Общие расстройства и состояния в месте введения</w:t>
            </w:r>
          </w:p>
        </w:tc>
        <w:tc>
          <w:tcPr>
            <w:tcW w:w="1680" w:type="dxa"/>
            <w:tcBorders>
              <w:top w:val="single" w:sz="4" w:space="0" w:color="000000"/>
              <w:left w:val="single" w:sz="4" w:space="0" w:color="000000"/>
              <w:bottom w:val="single" w:sz="4" w:space="0" w:color="000000"/>
              <w:right w:val="single" w:sz="4" w:space="0" w:color="000000"/>
            </w:tcBorders>
          </w:tcPr>
          <w:p w14:paraId="18E43D00"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82" w:type="dxa"/>
            <w:tcBorders>
              <w:top w:val="single" w:sz="4" w:space="0" w:color="000000"/>
              <w:left w:val="single" w:sz="4" w:space="0" w:color="000000"/>
              <w:bottom w:val="single" w:sz="4" w:space="0" w:color="000000"/>
              <w:right w:val="single" w:sz="4" w:space="0" w:color="000000"/>
            </w:tcBorders>
          </w:tcPr>
          <w:p w14:paraId="0704DF54"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77" w:type="dxa"/>
            <w:tcBorders>
              <w:top w:val="single" w:sz="4" w:space="0" w:color="000000"/>
              <w:left w:val="single" w:sz="4" w:space="0" w:color="000000"/>
              <w:bottom w:val="single" w:sz="4" w:space="0" w:color="000000"/>
              <w:right w:val="single" w:sz="4" w:space="0" w:color="000000"/>
            </w:tcBorders>
          </w:tcPr>
          <w:p w14:paraId="60F84113"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2EE57282"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r>
      <w:tr w:rsidR="00911EBB" w:rsidRPr="000A5CA8" w14:paraId="53373E9C"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08215C53" w14:textId="78FB954D" w:rsidR="00911EBB" w:rsidRPr="000A5CA8" w:rsidRDefault="00911EBB" w:rsidP="000A5CA8">
            <w:pPr>
              <w:kinsoku w:val="0"/>
              <w:overflowPunct w:val="0"/>
              <w:autoSpaceDE w:val="0"/>
              <w:autoSpaceDN w:val="0"/>
              <w:adjustRightInd w:val="0"/>
              <w:spacing w:before="32" w:after="0" w:line="240" w:lineRule="auto"/>
              <w:ind w:left="443"/>
              <w:jc w:val="left"/>
              <w:rPr>
                <w:spacing w:val="-2"/>
                <w:lang w:eastAsia="en-US"/>
              </w:rPr>
            </w:pPr>
            <w:r w:rsidRPr="000A5CA8">
              <w:t>лихорадка</w:t>
            </w:r>
          </w:p>
        </w:tc>
        <w:tc>
          <w:tcPr>
            <w:tcW w:w="1680" w:type="dxa"/>
            <w:tcBorders>
              <w:top w:val="single" w:sz="4" w:space="0" w:color="000000"/>
              <w:left w:val="single" w:sz="4" w:space="0" w:color="000000"/>
              <w:bottom w:val="single" w:sz="4" w:space="0" w:color="000000"/>
              <w:right w:val="single" w:sz="4" w:space="0" w:color="000000"/>
            </w:tcBorders>
          </w:tcPr>
          <w:p w14:paraId="02DF9866"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25</w:t>
            </w:r>
          </w:p>
        </w:tc>
        <w:tc>
          <w:tcPr>
            <w:tcW w:w="1682" w:type="dxa"/>
            <w:tcBorders>
              <w:top w:val="single" w:sz="4" w:space="0" w:color="000000"/>
              <w:left w:val="single" w:sz="4" w:space="0" w:color="000000"/>
              <w:bottom w:val="single" w:sz="4" w:space="0" w:color="000000"/>
              <w:right w:val="single" w:sz="4" w:space="0" w:color="000000"/>
            </w:tcBorders>
          </w:tcPr>
          <w:p w14:paraId="56E63607"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4</w:t>
            </w:r>
          </w:p>
        </w:tc>
        <w:tc>
          <w:tcPr>
            <w:tcW w:w="1677" w:type="dxa"/>
            <w:tcBorders>
              <w:top w:val="single" w:sz="4" w:space="0" w:color="000000"/>
              <w:left w:val="single" w:sz="4" w:space="0" w:color="000000"/>
              <w:bottom w:val="single" w:sz="4" w:space="0" w:color="000000"/>
              <w:right w:val="single" w:sz="4" w:space="0" w:color="000000"/>
            </w:tcBorders>
          </w:tcPr>
          <w:p w14:paraId="58B3947E"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22</w:t>
            </w:r>
          </w:p>
        </w:tc>
        <w:tc>
          <w:tcPr>
            <w:tcW w:w="1559" w:type="dxa"/>
            <w:tcBorders>
              <w:top w:val="single" w:sz="4" w:space="0" w:color="000000"/>
              <w:left w:val="single" w:sz="4" w:space="0" w:color="000000"/>
              <w:bottom w:val="single" w:sz="4" w:space="0" w:color="000000"/>
              <w:right w:val="single" w:sz="4" w:space="0" w:color="000000"/>
            </w:tcBorders>
          </w:tcPr>
          <w:p w14:paraId="7C549078"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2</w:t>
            </w:r>
          </w:p>
        </w:tc>
      </w:tr>
      <w:tr w:rsidR="00911EBB" w:rsidRPr="000A5CA8" w14:paraId="54ED56E3" w14:textId="77777777" w:rsidTr="000A5CA8">
        <w:trPr>
          <w:cantSplit/>
          <w:trHeight w:val="357"/>
        </w:trPr>
        <w:tc>
          <w:tcPr>
            <w:tcW w:w="2758" w:type="dxa"/>
            <w:tcBorders>
              <w:top w:val="single" w:sz="4" w:space="0" w:color="000000"/>
              <w:left w:val="single" w:sz="4" w:space="0" w:color="000000"/>
              <w:bottom w:val="single" w:sz="4" w:space="0" w:color="000000"/>
              <w:right w:val="single" w:sz="4" w:space="0" w:color="000000"/>
            </w:tcBorders>
          </w:tcPr>
          <w:p w14:paraId="0969B99F" w14:textId="7D3C2C81" w:rsidR="00911EBB" w:rsidRPr="000A5CA8" w:rsidRDefault="00911EBB" w:rsidP="000A5CA8">
            <w:pPr>
              <w:kinsoku w:val="0"/>
              <w:overflowPunct w:val="0"/>
              <w:autoSpaceDE w:val="0"/>
              <w:autoSpaceDN w:val="0"/>
              <w:adjustRightInd w:val="0"/>
              <w:spacing w:before="37" w:after="0" w:line="240" w:lineRule="auto"/>
              <w:ind w:left="57"/>
              <w:jc w:val="left"/>
              <w:rPr>
                <w:b/>
                <w:bCs/>
                <w:lang w:eastAsia="en-US"/>
              </w:rPr>
            </w:pPr>
            <w:r w:rsidRPr="000A5CA8">
              <w:rPr>
                <w:b/>
                <w:bCs/>
              </w:rPr>
              <w:t>Сосудистые расстройства</w:t>
            </w:r>
          </w:p>
        </w:tc>
        <w:tc>
          <w:tcPr>
            <w:tcW w:w="1680" w:type="dxa"/>
            <w:tcBorders>
              <w:top w:val="single" w:sz="4" w:space="0" w:color="000000"/>
              <w:left w:val="single" w:sz="4" w:space="0" w:color="000000"/>
              <w:bottom w:val="single" w:sz="4" w:space="0" w:color="000000"/>
              <w:right w:val="single" w:sz="4" w:space="0" w:color="000000"/>
            </w:tcBorders>
          </w:tcPr>
          <w:p w14:paraId="3802BF29"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82" w:type="dxa"/>
            <w:tcBorders>
              <w:top w:val="single" w:sz="4" w:space="0" w:color="000000"/>
              <w:left w:val="single" w:sz="4" w:space="0" w:color="000000"/>
              <w:bottom w:val="single" w:sz="4" w:space="0" w:color="000000"/>
              <w:right w:val="single" w:sz="4" w:space="0" w:color="000000"/>
            </w:tcBorders>
          </w:tcPr>
          <w:p w14:paraId="5C6C5CC9"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77" w:type="dxa"/>
            <w:tcBorders>
              <w:top w:val="single" w:sz="4" w:space="0" w:color="000000"/>
              <w:left w:val="single" w:sz="4" w:space="0" w:color="000000"/>
              <w:bottom w:val="single" w:sz="4" w:space="0" w:color="000000"/>
              <w:right w:val="single" w:sz="4" w:space="0" w:color="000000"/>
            </w:tcBorders>
          </w:tcPr>
          <w:p w14:paraId="44308381"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1431C8B4"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r>
      <w:tr w:rsidR="00911EBB" w:rsidRPr="000A5CA8" w14:paraId="467AF619" w14:textId="77777777" w:rsidTr="000A5CA8">
        <w:trPr>
          <w:cantSplit/>
          <w:trHeight w:val="330"/>
        </w:trPr>
        <w:tc>
          <w:tcPr>
            <w:tcW w:w="2758" w:type="dxa"/>
            <w:tcBorders>
              <w:top w:val="single" w:sz="4" w:space="0" w:color="000000"/>
              <w:left w:val="single" w:sz="4" w:space="0" w:color="000000"/>
              <w:bottom w:val="single" w:sz="4" w:space="0" w:color="000000"/>
              <w:right w:val="single" w:sz="4" w:space="0" w:color="000000"/>
            </w:tcBorders>
          </w:tcPr>
          <w:p w14:paraId="302B36D4" w14:textId="75AF4010" w:rsidR="00911EBB" w:rsidRPr="000A5CA8" w:rsidRDefault="00911EBB" w:rsidP="000A5CA8">
            <w:pPr>
              <w:kinsoku w:val="0"/>
              <w:overflowPunct w:val="0"/>
              <w:autoSpaceDE w:val="0"/>
              <w:autoSpaceDN w:val="0"/>
              <w:adjustRightInd w:val="0"/>
              <w:spacing w:before="32" w:after="0" w:line="240" w:lineRule="auto"/>
              <w:ind w:left="443"/>
              <w:jc w:val="left"/>
              <w:rPr>
                <w:spacing w:val="-2"/>
                <w:lang w:eastAsia="en-US"/>
              </w:rPr>
            </w:pPr>
            <w:r w:rsidRPr="000A5CA8">
              <w:t>Кровотечение</w:t>
            </w:r>
          </w:p>
        </w:tc>
        <w:tc>
          <w:tcPr>
            <w:tcW w:w="1680" w:type="dxa"/>
            <w:tcBorders>
              <w:top w:val="single" w:sz="4" w:space="0" w:color="000000"/>
              <w:left w:val="single" w:sz="4" w:space="0" w:color="000000"/>
              <w:bottom w:val="single" w:sz="4" w:space="0" w:color="000000"/>
              <w:right w:val="single" w:sz="4" w:space="0" w:color="000000"/>
            </w:tcBorders>
          </w:tcPr>
          <w:p w14:paraId="04E3403B"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19</w:t>
            </w:r>
          </w:p>
        </w:tc>
        <w:tc>
          <w:tcPr>
            <w:tcW w:w="1682" w:type="dxa"/>
            <w:tcBorders>
              <w:top w:val="single" w:sz="4" w:space="0" w:color="000000"/>
              <w:left w:val="single" w:sz="4" w:space="0" w:color="000000"/>
              <w:bottom w:val="single" w:sz="4" w:space="0" w:color="000000"/>
              <w:right w:val="single" w:sz="4" w:space="0" w:color="000000"/>
            </w:tcBorders>
          </w:tcPr>
          <w:p w14:paraId="1D23C96A"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2</w:t>
            </w:r>
          </w:p>
        </w:tc>
        <w:tc>
          <w:tcPr>
            <w:tcW w:w="1677" w:type="dxa"/>
            <w:tcBorders>
              <w:top w:val="single" w:sz="4" w:space="0" w:color="000000"/>
              <w:left w:val="single" w:sz="4" w:space="0" w:color="000000"/>
              <w:bottom w:val="single" w:sz="4" w:space="0" w:color="000000"/>
              <w:right w:val="single" w:sz="4" w:space="0" w:color="000000"/>
            </w:tcBorders>
          </w:tcPr>
          <w:p w14:paraId="00F2A0E8"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9</w:t>
            </w:r>
          </w:p>
        </w:tc>
        <w:tc>
          <w:tcPr>
            <w:tcW w:w="1559" w:type="dxa"/>
            <w:tcBorders>
              <w:top w:val="single" w:sz="4" w:space="0" w:color="000000"/>
              <w:left w:val="single" w:sz="4" w:space="0" w:color="000000"/>
              <w:bottom w:val="single" w:sz="4" w:space="0" w:color="000000"/>
              <w:right w:val="single" w:sz="4" w:space="0" w:color="000000"/>
            </w:tcBorders>
          </w:tcPr>
          <w:p w14:paraId="77139D00"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1</w:t>
            </w:r>
          </w:p>
        </w:tc>
      </w:tr>
      <w:tr w:rsidR="00911EBB" w:rsidRPr="000A5CA8" w14:paraId="312E0688"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763FEE14" w14:textId="5F399A53" w:rsidR="00911EBB" w:rsidRPr="000A5CA8" w:rsidRDefault="00911EBB" w:rsidP="000A5CA8">
            <w:pPr>
              <w:kinsoku w:val="0"/>
              <w:overflowPunct w:val="0"/>
              <w:autoSpaceDE w:val="0"/>
              <w:autoSpaceDN w:val="0"/>
              <w:adjustRightInd w:val="0"/>
              <w:spacing w:before="34" w:after="0" w:line="240" w:lineRule="auto"/>
              <w:ind w:left="417"/>
              <w:jc w:val="left"/>
              <w:rPr>
                <w:lang w:eastAsia="en-US"/>
              </w:rPr>
            </w:pPr>
            <w:r w:rsidRPr="000A5CA8">
              <w:t xml:space="preserve">Гипертония </w:t>
            </w:r>
          </w:p>
        </w:tc>
        <w:tc>
          <w:tcPr>
            <w:tcW w:w="1680" w:type="dxa"/>
            <w:tcBorders>
              <w:top w:val="single" w:sz="4" w:space="0" w:color="000000"/>
              <w:left w:val="single" w:sz="4" w:space="0" w:color="000000"/>
              <w:bottom w:val="single" w:sz="4" w:space="0" w:color="000000"/>
              <w:right w:val="single" w:sz="4" w:space="0" w:color="000000"/>
            </w:tcBorders>
          </w:tcPr>
          <w:p w14:paraId="0D9D5CAC" w14:textId="77777777" w:rsidR="00911EBB" w:rsidRPr="000A5CA8" w:rsidRDefault="00911EBB" w:rsidP="000A5CA8">
            <w:pPr>
              <w:kinsoku w:val="0"/>
              <w:overflowPunct w:val="0"/>
              <w:autoSpaceDE w:val="0"/>
              <w:autoSpaceDN w:val="0"/>
              <w:adjustRightInd w:val="0"/>
              <w:spacing w:before="34" w:after="0" w:line="240" w:lineRule="auto"/>
              <w:jc w:val="center"/>
              <w:rPr>
                <w:spacing w:val="-6"/>
                <w:lang w:eastAsia="en-US"/>
              </w:rPr>
            </w:pPr>
            <w:r w:rsidRPr="000A5CA8">
              <w:rPr>
                <w:spacing w:val="-6"/>
                <w:lang w:eastAsia="en-US"/>
              </w:rPr>
              <w:t>11</w:t>
            </w:r>
          </w:p>
        </w:tc>
        <w:tc>
          <w:tcPr>
            <w:tcW w:w="1682" w:type="dxa"/>
            <w:tcBorders>
              <w:top w:val="single" w:sz="4" w:space="0" w:color="000000"/>
              <w:left w:val="single" w:sz="4" w:space="0" w:color="000000"/>
              <w:bottom w:val="single" w:sz="4" w:space="0" w:color="000000"/>
              <w:right w:val="single" w:sz="4" w:space="0" w:color="000000"/>
            </w:tcBorders>
          </w:tcPr>
          <w:p w14:paraId="68F8D912" w14:textId="77777777" w:rsidR="00911EBB" w:rsidRPr="000A5CA8" w:rsidRDefault="00911EBB" w:rsidP="000A5CA8">
            <w:pPr>
              <w:kinsoku w:val="0"/>
              <w:overflowPunct w:val="0"/>
              <w:autoSpaceDE w:val="0"/>
              <w:autoSpaceDN w:val="0"/>
              <w:adjustRightInd w:val="0"/>
              <w:spacing w:before="34" w:after="0" w:line="240" w:lineRule="auto"/>
              <w:jc w:val="center"/>
              <w:rPr>
                <w:lang w:eastAsia="en-US"/>
              </w:rPr>
            </w:pPr>
            <w:r w:rsidRPr="000A5CA8">
              <w:rPr>
                <w:lang w:eastAsia="en-US"/>
              </w:rPr>
              <w:t>5</w:t>
            </w:r>
          </w:p>
        </w:tc>
        <w:tc>
          <w:tcPr>
            <w:tcW w:w="1677" w:type="dxa"/>
            <w:tcBorders>
              <w:top w:val="single" w:sz="4" w:space="0" w:color="000000"/>
              <w:left w:val="single" w:sz="4" w:space="0" w:color="000000"/>
              <w:bottom w:val="single" w:sz="4" w:space="0" w:color="000000"/>
              <w:right w:val="single" w:sz="4" w:space="0" w:color="000000"/>
            </w:tcBorders>
          </w:tcPr>
          <w:p w14:paraId="2DAC7649" w14:textId="77777777" w:rsidR="00911EBB" w:rsidRPr="000A5CA8" w:rsidRDefault="00911EBB" w:rsidP="000A5CA8">
            <w:pPr>
              <w:kinsoku w:val="0"/>
              <w:overflowPunct w:val="0"/>
              <w:autoSpaceDE w:val="0"/>
              <w:autoSpaceDN w:val="0"/>
              <w:adjustRightInd w:val="0"/>
              <w:spacing w:before="34" w:after="0" w:line="240" w:lineRule="auto"/>
              <w:jc w:val="center"/>
              <w:rPr>
                <w:lang w:eastAsia="en-US"/>
              </w:rPr>
            </w:pPr>
            <w:r w:rsidRPr="000A5CA8">
              <w:rPr>
                <w:lang w:eastAsia="en-US"/>
              </w:rPr>
              <w:t>5</w:t>
            </w:r>
          </w:p>
        </w:tc>
        <w:tc>
          <w:tcPr>
            <w:tcW w:w="1559" w:type="dxa"/>
            <w:tcBorders>
              <w:top w:val="single" w:sz="4" w:space="0" w:color="000000"/>
              <w:left w:val="single" w:sz="4" w:space="0" w:color="000000"/>
              <w:bottom w:val="single" w:sz="4" w:space="0" w:color="000000"/>
              <w:right w:val="single" w:sz="4" w:space="0" w:color="000000"/>
            </w:tcBorders>
          </w:tcPr>
          <w:p w14:paraId="4C4293D4" w14:textId="77777777" w:rsidR="00911EBB" w:rsidRPr="000A5CA8" w:rsidRDefault="00911EBB" w:rsidP="000A5CA8">
            <w:pPr>
              <w:kinsoku w:val="0"/>
              <w:overflowPunct w:val="0"/>
              <w:autoSpaceDE w:val="0"/>
              <w:autoSpaceDN w:val="0"/>
              <w:adjustRightInd w:val="0"/>
              <w:spacing w:before="34" w:after="0" w:line="240" w:lineRule="auto"/>
              <w:jc w:val="center"/>
              <w:rPr>
                <w:lang w:eastAsia="en-US"/>
              </w:rPr>
            </w:pPr>
            <w:r w:rsidRPr="000A5CA8">
              <w:rPr>
                <w:lang w:eastAsia="en-US"/>
              </w:rPr>
              <w:t>2</w:t>
            </w:r>
          </w:p>
        </w:tc>
      </w:tr>
      <w:tr w:rsidR="00911EBB" w:rsidRPr="000A5CA8" w14:paraId="2EDE95C9" w14:textId="77777777" w:rsidTr="000A5CA8">
        <w:trPr>
          <w:cantSplit/>
          <w:trHeight w:val="357"/>
        </w:trPr>
        <w:tc>
          <w:tcPr>
            <w:tcW w:w="2758" w:type="dxa"/>
            <w:tcBorders>
              <w:top w:val="single" w:sz="4" w:space="0" w:color="000000"/>
              <w:left w:val="single" w:sz="4" w:space="0" w:color="000000"/>
              <w:bottom w:val="single" w:sz="4" w:space="0" w:color="000000"/>
              <w:right w:val="single" w:sz="4" w:space="0" w:color="000000"/>
            </w:tcBorders>
          </w:tcPr>
          <w:p w14:paraId="4DBD5311" w14:textId="7F980C73" w:rsidR="00911EBB" w:rsidRPr="000A5CA8" w:rsidRDefault="00911EBB" w:rsidP="000A5CA8">
            <w:pPr>
              <w:kinsoku w:val="0"/>
              <w:overflowPunct w:val="0"/>
              <w:autoSpaceDE w:val="0"/>
              <w:autoSpaceDN w:val="0"/>
              <w:adjustRightInd w:val="0"/>
              <w:spacing w:before="39" w:after="0" w:line="240" w:lineRule="auto"/>
              <w:ind w:left="57"/>
              <w:jc w:val="left"/>
              <w:rPr>
                <w:b/>
                <w:bCs/>
                <w:lang w:eastAsia="en-US"/>
              </w:rPr>
            </w:pPr>
            <w:r w:rsidRPr="000A5CA8">
              <w:rPr>
                <w:b/>
                <w:bCs/>
              </w:rPr>
              <w:t>Инфекции и инвазии</w:t>
            </w:r>
          </w:p>
        </w:tc>
        <w:tc>
          <w:tcPr>
            <w:tcW w:w="1680" w:type="dxa"/>
            <w:tcBorders>
              <w:top w:val="single" w:sz="4" w:space="0" w:color="000000"/>
              <w:left w:val="single" w:sz="4" w:space="0" w:color="000000"/>
              <w:bottom w:val="single" w:sz="4" w:space="0" w:color="000000"/>
              <w:right w:val="single" w:sz="4" w:space="0" w:color="000000"/>
            </w:tcBorders>
          </w:tcPr>
          <w:p w14:paraId="73288DD6"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82" w:type="dxa"/>
            <w:tcBorders>
              <w:top w:val="single" w:sz="4" w:space="0" w:color="000000"/>
              <w:left w:val="single" w:sz="4" w:space="0" w:color="000000"/>
              <w:bottom w:val="single" w:sz="4" w:space="0" w:color="000000"/>
              <w:right w:val="single" w:sz="4" w:space="0" w:color="000000"/>
            </w:tcBorders>
          </w:tcPr>
          <w:p w14:paraId="75D642B3"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77" w:type="dxa"/>
            <w:tcBorders>
              <w:top w:val="single" w:sz="4" w:space="0" w:color="000000"/>
              <w:left w:val="single" w:sz="4" w:space="0" w:color="000000"/>
              <w:bottom w:val="single" w:sz="4" w:space="0" w:color="000000"/>
              <w:right w:val="single" w:sz="4" w:space="0" w:color="000000"/>
            </w:tcBorders>
          </w:tcPr>
          <w:p w14:paraId="37C9C5E3"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52B96EDA"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r>
      <w:tr w:rsidR="00911EBB" w:rsidRPr="000A5CA8" w14:paraId="3F215344"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2C250BC6" w14:textId="5325016A" w:rsidR="00911EBB" w:rsidRPr="000A5CA8" w:rsidRDefault="00911EBB" w:rsidP="000A5CA8">
            <w:pPr>
              <w:kinsoku w:val="0"/>
              <w:overflowPunct w:val="0"/>
              <w:autoSpaceDE w:val="0"/>
              <w:autoSpaceDN w:val="0"/>
              <w:adjustRightInd w:val="0"/>
              <w:spacing w:before="32" w:after="0" w:line="240" w:lineRule="auto"/>
              <w:ind w:left="443"/>
              <w:jc w:val="left"/>
              <w:rPr>
                <w:spacing w:val="-2"/>
                <w:lang w:eastAsia="en-US"/>
              </w:rPr>
            </w:pPr>
            <w:r w:rsidRPr="000A5CA8">
              <w:t>Бронхит</w:t>
            </w:r>
          </w:p>
        </w:tc>
        <w:tc>
          <w:tcPr>
            <w:tcW w:w="1680" w:type="dxa"/>
            <w:tcBorders>
              <w:top w:val="single" w:sz="4" w:space="0" w:color="000000"/>
              <w:left w:val="single" w:sz="4" w:space="0" w:color="000000"/>
              <w:bottom w:val="single" w:sz="4" w:space="0" w:color="000000"/>
              <w:right w:val="single" w:sz="4" w:space="0" w:color="000000"/>
            </w:tcBorders>
          </w:tcPr>
          <w:p w14:paraId="244176E9"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13</w:t>
            </w:r>
          </w:p>
        </w:tc>
        <w:tc>
          <w:tcPr>
            <w:tcW w:w="1682" w:type="dxa"/>
            <w:tcBorders>
              <w:top w:val="single" w:sz="4" w:space="0" w:color="000000"/>
              <w:left w:val="single" w:sz="4" w:space="0" w:color="000000"/>
              <w:bottom w:val="single" w:sz="4" w:space="0" w:color="000000"/>
              <w:right w:val="single" w:sz="4" w:space="0" w:color="000000"/>
            </w:tcBorders>
          </w:tcPr>
          <w:p w14:paraId="7E7B8329"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2</w:t>
            </w:r>
          </w:p>
        </w:tc>
        <w:tc>
          <w:tcPr>
            <w:tcW w:w="1677" w:type="dxa"/>
            <w:tcBorders>
              <w:top w:val="single" w:sz="4" w:space="0" w:color="000000"/>
              <w:left w:val="single" w:sz="4" w:space="0" w:color="000000"/>
              <w:bottom w:val="single" w:sz="4" w:space="0" w:color="000000"/>
              <w:right w:val="single" w:sz="4" w:space="0" w:color="000000"/>
            </w:tcBorders>
          </w:tcPr>
          <w:p w14:paraId="6363B6C6"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10</w:t>
            </w:r>
          </w:p>
        </w:tc>
        <w:tc>
          <w:tcPr>
            <w:tcW w:w="1559" w:type="dxa"/>
            <w:tcBorders>
              <w:top w:val="single" w:sz="4" w:space="0" w:color="000000"/>
              <w:left w:val="single" w:sz="4" w:space="0" w:color="000000"/>
              <w:bottom w:val="single" w:sz="4" w:space="0" w:color="000000"/>
              <w:right w:val="single" w:sz="4" w:space="0" w:color="000000"/>
            </w:tcBorders>
          </w:tcPr>
          <w:p w14:paraId="0367C5F1"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3</w:t>
            </w:r>
          </w:p>
        </w:tc>
      </w:tr>
      <w:tr w:rsidR="00911EBB" w:rsidRPr="000A5CA8" w14:paraId="2EACD68B"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7C8431B0" w14:textId="3FE24D60" w:rsidR="00911EBB" w:rsidRPr="000A5CA8" w:rsidRDefault="00911EBB" w:rsidP="000A5CA8">
            <w:pPr>
              <w:kinsoku w:val="0"/>
              <w:overflowPunct w:val="0"/>
              <w:autoSpaceDE w:val="0"/>
              <w:autoSpaceDN w:val="0"/>
              <w:adjustRightInd w:val="0"/>
              <w:spacing w:before="32" w:after="0" w:line="240" w:lineRule="auto"/>
              <w:ind w:left="499"/>
              <w:jc w:val="left"/>
              <w:rPr>
                <w:lang w:eastAsia="en-US"/>
              </w:rPr>
            </w:pPr>
            <w:r w:rsidRPr="000A5CA8">
              <w:lastRenderedPageBreak/>
              <w:t>Кожная инфекция</w:t>
            </w:r>
          </w:p>
        </w:tc>
        <w:tc>
          <w:tcPr>
            <w:tcW w:w="1680" w:type="dxa"/>
            <w:tcBorders>
              <w:top w:val="single" w:sz="4" w:space="0" w:color="000000"/>
              <w:left w:val="single" w:sz="4" w:space="0" w:color="000000"/>
              <w:bottom w:val="single" w:sz="4" w:space="0" w:color="000000"/>
              <w:right w:val="single" w:sz="4" w:space="0" w:color="000000"/>
            </w:tcBorders>
          </w:tcPr>
          <w:p w14:paraId="767332E8"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10</w:t>
            </w:r>
          </w:p>
        </w:tc>
        <w:tc>
          <w:tcPr>
            <w:tcW w:w="1682" w:type="dxa"/>
            <w:tcBorders>
              <w:top w:val="single" w:sz="4" w:space="0" w:color="000000"/>
              <w:left w:val="single" w:sz="4" w:space="0" w:color="000000"/>
              <w:bottom w:val="single" w:sz="4" w:space="0" w:color="000000"/>
              <w:right w:val="single" w:sz="4" w:space="0" w:color="000000"/>
            </w:tcBorders>
          </w:tcPr>
          <w:p w14:paraId="3C74E5CB"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3</w:t>
            </w:r>
          </w:p>
        </w:tc>
        <w:tc>
          <w:tcPr>
            <w:tcW w:w="1677" w:type="dxa"/>
            <w:tcBorders>
              <w:top w:val="single" w:sz="4" w:space="0" w:color="000000"/>
              <w:left w:val="single" w:sz="4" w:space="0" w:color="000000"/>
              <w:bottom w:val="single" w:sz="4" w:space="0" w:color="000000"/>
              <w:right w:val="single" w:sz="4" w:space="0" w:color="000000"/>
            </w:tcBorders>
          </w:tcPr>
          <w:p w14:paraId="6BA06BCB"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6</w:t>
            </w:r>
          </w:p>
        </w:tc>
        <w:tc>
          <w:tcPr>
            <w:tcW w:w="1559" w:type="dxa"/>
            <w:tcBorders>
              <w:top w:val="single" w:sz="4" w:space="0" w:color="000000"/>
              <w:left w:val="single" w:sz="4" w:space="0" w:color="000000"/>
              <w:bottom w:val="single" w:sz="4" w:space="0" w:color="000000"/>
              <w:right w:val="single" w:sz="4" w:space="0" w:color="000000"/>
            </w:tcBorders>
          </w:tcPr>
          <w:p w14:paraId="04543CCA"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2</w:t>
            </w:r>
          </w:p>
        </w:tc>
      </w:tr>
      <w:tr w:rsidR="00911EBB" w:rsidRPr="000A5CA8" w14:paraId="2812262F" w14:textId="77777777" w:rsidTr="000A5CA8">
        <w:trPr>
          <w:cantSplit/>
          <w:trHeight w:val="585"/>
        </w:trPr>
        <w:tc>
          <w:tcPr>
            <w:tcW w:w="2758" w:type="dxa"/>
            <w:tcBorders>
              <w:top w:val="single" w:sz="4" w:space="0" w:color="000000"/>
              <w:left w:val="single" w:sz="4" w:space="0" w:color="000000"/>
              <w:bottom w:val="single" w:sz="4" w:space="0" w:color="000000"/>
              <w:right w:val="single" w:sz="4" w:space="0" w:color="000000"/>
            </w:tcBorders>
          </w:tcPr>
          <w:p w14:paraId="37AF5F13" w14:textId="448D5D0C" w:rsidR="00911EBB" w:rsidRPr="000A5CA8" w:rsidRDefault="00911EBB" w:rsidP="000A5CA8">
            <w:pPr>
              <w:kinsoku w:val="0"/>
              <w:overflowPunct w:val="0"/>
              <w:autoSpaceDE w:val="0"/>
              <w:autoSpaceDN w:val="0"/>
              <w:adjustRightInd w:val="0"/>
              <w:spacing w:before="39" w:after="0" w:line="240" w:lineRule="auto"/>
              <w:ind w:left="57" w:right="147"/>
              <w:jc w:val="left"/>
              <w:rPr>
                <w:b/>
                <w:bCs/>
                <w:spacing w:val="-2"/>
                <w:lang w:eastAsia="en-US"/>
              </w:rPr>
            </w:pPr>
            <w:r w:rsidRPr="000A5CA8">
              <w:rPr>
                <w:b/>
                <w:bCs/>
              </w:rPr>
              <w:t>Нарушения обмена веществ и питания</w:t>
            </w:r>
          </w:p>
        </w:tc>
        <w:tc>
          <w:tcPr>
            <w:tcW w:w="1680" w:type="dxa"/>
            <w:tcBorders>
              <w:top w:val="single" w:sz="4" w:space="0" w:color="000000"/>
              <w:left w:val="single" w:sz="4" w:space="0" w:color="000000"/>
              <w:bottom w:val="single" w:sz="4" w:space="0" w:color="000000"/>
              <w:right w:val="single" w:sz="4" w:space="0" w:color="000000"/>
            </w:tcBorders>
          </w:tcPr>
          <w:p w14:paraId="5DDF27CE"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82" w:type="dxa"/>
            <w:tcBorders>
              <w:top w:val="single" w:sz="4" w:space="0" w:color="000000"/>
              <w:left w:val="single" w:sz="4" w:space="0" w:color="000000"/>
              <w:bottom w:val="single" w:sz="4" w:space="0" w:color="000000"/>
              <w:right w:val="single" w:sz="4" w:space="0" w:color="000000"/>
            </w:tcBorders>
          </w:tcPr>
          <w:p w14:paraId="5506E3C0"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677" w:type="dxa"/>
            <w:tcBorders>
              <w:top w:val="single" w:sz="4" w:space="0" w:color="000000"/>
              <w:left w:val="single" w:sz="4" w:space="0" w:color="000000"/>
              <w:bottom w:val="single" w:sz="4" w:space="0" w:color="000000"/>
              <w:right w:val="single" w:sz="4" w:space="0" w:color="000000"/>
            </w:tcBorders>
          </w:tcPr>
          <w:p w14:paraId="045C1565"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c>
          <w:tcPr>
            <w:tcW w:w="1559" w:type="dxa"/>
            <w:tcBorders>
              <w:top w:val="single" w:sz="4" w:space="0" w:color="000000"/>
              <w:left w:val="single" w:sz="4" w:space="0" w:color="000000"/>
              <w:bottom w:val="single" w:sz="4" w:space="0" w:color="000000"/>
              <w:right w:val="single" w:sz="4" w:space="0" w:color="000000"/>
            </w:tcBorders>
          </w:tcPr>
          <w:p w14:paraId="5BAD7298" w14:textId="77777777" w:rsidR="00911EBB" w:rsidRPr="000A5CA8" w:rsidRDefault="00911EBB" w:rsidP="000A5CA8">
            <w:pPr>
              <w:kinsoku w:val="0"/>
              <w:overflowPunct w:val="0"/>
              <w:autoSpaceDE w:val="0"/>
              <w:autoSpaceDN w:val="0"/>
              <w:adjustRightInd w:val="0"/>
              <w:spacing w:after="0" w:line="240" w:lineRule="auto"/>
              <w:jc w:val="left"/>
              <w:rPr>
                <w:lang w:eastAsia="en-US"/>
              </w:rPr>
            </w:pPr>
          </w:p>
        </w:tc>
      </w:tr>
      <w:tr w:rsidR="00911EBB" w:rsidRPr="000A5CA8" w14:paraId="7CB5049F" w14:textId="77777777" w:rsidTr="000A5CA8">
        <w:trPr>
          <w:cantSplit/>
          <w:trHeight w:val="333"/>
        </w:trPr>
        <w:tc>
          <w:tcPr>
            <w:tcW w:w="2758" w:type="dxa"/>
            <w:tcBorders>
              <w:top w:val="single" w:sz="4" w:space="0" w:color="000000"/>
              <w:left w:val="single" w:sz="4" w:space="0" w:color="000000"/>
              <w:bottom w:val="single" w:sz="4" w:space="0" w:color="000000"/>
              <w:right w:val="single" w:sz="4" w:space="0" w:color="000000"/>
            </w:tcBorders>
          </w:tcPr>
          <w:p w14:paraId="5B4FA14E" w14:textId="31415739" w:rsidR="00911EBB" w:rsidRPr="000A5CA8" w:rsidRDefault="00911EBB" w:rsidP="000A5CA8">
            <w:pPr>
              <w:kinsoku w:val="0"/>
              <w:overflowPunct w:val="0"/>
              <w:autoSpaceDE w:val="0"/>
              <w:autoSpaceDN w:val="0"/>
              <w:adjustRightInd w:val="0"/>
              <w:spacing w:before="32" w:after="0" w:line="240" w:lineRule="auto"/>
              <w:ind w:left="417"/>
              <w:jc w:val="left"/>
              <w:rPr>
                <w:spacing w:val="-2"/>
                <w:lang w:eastAsia="en-US"/>
              </w:rPr>
            </w:pPr>
            <w:r w:rsidRPr="000A5CA8">
              <w:t>Гиперурикемия</w:t>
            </w:r>
          </w:p>
        </w:tc>
        <w:tc>
          <w:tcPr>
            <w:tcW w:w="1680" w:type="dxa"/>
            <w:tcBorders>
              <w:top w:val="single" w:sz="4" w:space="0" w:color="000000"/>
              <w:left w:val="single" w:sz="4" w:space="0" w:color="000000"/>
              <w:bottom w:val="single" w:sz="4" w:space="0" w:color="000000"/>
              <w:right w:val="single" w:sz="4" w:space="0" w:color="000000"/>
            </w:tcBorders>
          </w:tcPr>
          <w:p w14:paraId="18EC0B13" w14:textId="77777777" w:rsidR="00911EBB" w:rsidRPr="000A5CA8" w:rsidRDefault="00911EBB" w:rsidP="000A5CA8">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10</w:t>
            </w:r>
          </w:p>
        </w:tc>
        <w:tc>
          <w:tcPr>
            <w:tcW w:w="1682" w:type="dxa"/>
            <w:tcBorders>
              <w:top w:val="single" w:sz="4" w:space="0" w:color="000000"/>
              <w:left w:val="single" w:sz="4" w:space="0" w:color="000000"/>
              <w:bottom w:val="single" w:sz="4" w:space="0" w:color="000000"/>
              <w:right w:val="single" w:sz="4" w:space="0" w:color="000000"/>
            </w:tcBorders>
          </w:tcPr>
          <w:p w14:paraId="3271944C"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2</w:t>
            </w:r>
          </w:p>
        </w:tc>
        <w:tc>
          <w:tcPr>
            <w:tcW w:w="1677" w:type="dxa"/>
            <w:tcBorders>
              <w:top w:val="single" w:sz="4" w:space="0" w:color="000000"/>
              <w:left w:val="single" w:sz="4" w:space="0" w:color="000000"/>
              <w:bottom w:val="single" w:sz="4" w:space="0" w:color="000000"/>
              <w:right w:val="single" w:sz="4" w:space="0" w:color="000000"/>
            </w:tcBorders>
          </w:tcPr>
          <w:p w14:paraId="4A52EA85"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6</w:t>
            </w:r>
          </w:p>
        </w:tc>
        <w:tc>
          <w:tcPr>
            <w:tcW w:w="1559" w:type="dxa"/>
            <w:tcBorders>
              <w:top w:val="single" w:sz="4" w:space="0" w:color="000000"/>
              <w:left w:val="single" w:sz="4" w:space="0" w:color="000000"/>
              <w:bottom w:val="single" w:sz="4" w:space="0" w:color="000000"/>
              <w:right w:val="single" w:sz="4" w:space="0" w:color="000000"/>
            </w:tcBorders>
          </w:tcPr>
          <w:p w14:paraId="69FBD205" w14:textId="77777777" w:rsidR="00911EBB" w:rsidRPr="000A5CA8" w:rsidRDefault="00911EBB" w:rsidP="000A5CA8">
            <w:pPr>
              <w:kinsoku w:val="0"/>
              <w:overflowPunct w:val="0"/>
              <w:autoSpaceDE w:val="0"/>
              <w:autoSpaceDN w:val="0"/>
              <w:adjustRightInd w:val="0"/>
              <w:spacing w:before="32" w:after="0" w:line="240" w:lineRule="auto"/>
              <w:jc w:val="center"/>
              <w:rPr>
                <w:lang w:eastAsia="en-US"/>
              </w:rPr>
            </w:pPr>
            <w:r w:rsidRPr="000A5CA8">
              <w:rPr>
                <w:lang w:eastAsia="en-US"/>
              </w:rPr>
              <w:t>0</w:t>
            </w:r>
          </w:p>
        </w:tc>
      </w:tr>
    </w:tbl>
    <w:p w14:paraId="152488C1" w14:textId="67BF32F1" w:rsidR="00911EBB" w:rsidRPr="007B27AE" w:rsidRDefault="00911EBB">
      <w:pPr>
        <w:autoSpaceDE w:val="0"/>
        <w:autoSpaceDN w:val="0"/>
        <w:adjustRightInd w:val="0"/>
        <w:spacing w:after="0" w:line="240" w:lineRule="auto"/>
        <w:ind w:firstLine="709"/>
        <w:rPr>
          <w:color w:val="000000" w:themeColor="text1"/>
          <w:szCs w:val="28"/>
        </w:rPr>
      </w:pPr>
    </w:p>
    <w:p w14:paraId="06B8A972" w14:textId="5784A02B" w:rsidR="00911EBB" w:rsidRPr="007B27AE" w:rsidRDefault="00911EBB">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Мерцательная аритмия любой степени развилась у 7% пациентов, получавших </w:t>
      </w:r>
      <w:r w:rsidR="00C77702" w:rsidRPr="007B27AE">
        <w:rPr>
          <w:color w:val="000000"/>
          <w:szCs w:val="28"/>
          <w:shd w:val="clear" w:color="auto" w:fill="FFFFFF"/>
        </w:rPr>
        <w:t xml:space="preserve">ибрутиниб </w:t>
      </w:r>
      <w:r w:rsidRPr="007B27AE">
        <w:rPr>
          <w:color w:val="000000" w:themeColor="text1"/>
          <w:szCs w:val="28"/>
        </w:rPr>
        <w:t xml:space="preserve">+ BR, и у 2% пациентов, получавших плацебо + BR. Частота мерцательной аритмии 3-й и 4-й степени составила 3% у пациентов, принимавших </w:t>
      </w:r>
      <w:r w:rsidR="00C77702" w:rsidRPr="007B27AE">
        <w:rPr>
          <w:color w:val="000000"/>
          <w:szCs w:val="28"/>
          <w:shd w:val="clear" w:color="auto" w:fill="FFFFFF"/>
        </w:rPr>
        <w:t xml:space="preserve">ибрутиниб </w:t>
      </w:r>
      <w:r w:rsidRPr="007B27AE">
        <w:rPr>
          <w:color w:val="000000" w:themeColor="text1"/>
          <w:szCs w:val="28"/>
        </w:rPr>
        <w:t>+ BR, и 1% у пациентов, принимавших плацебо + BR.</w:t>
      </w:r>
    </w:p>
    <w:p w14:paraId="52B1DAF0" w14:textId="77777777" w:rsidR="00C77702" w:rsidRPr="007B27AE" w:rsidRDefault="00C77702">
      <w:pPr>
        <w:autoSpaceDE w:val="0"/>
        <w:autoSpaceDN w:val="0"/>
        <w:adjustRightInd w:val="0"/>
        <w:spacing w:after="0" w:line="240" w:lineRule="auto"/>
        <w:ind w:firstLine="709"/>
        <w:rPr>
          <w:color w:val="000000" w:themeColor="text1"/>
          <w:szCs w:val="28"/>
        </w:rPr>
      </w:pPr>
    </w:p>
    <w:p w14:paraId="324BBEDD" w14:textId="160180AB" w:rsidR="00911EBB" w:rsidRPr="007B27AE" w:rsidRDefault="00911EBB">
      <w:pPr>
        <w:autoSpaceDE w:val="0"/>
        <w:autoSpaceDN w:val="0"/>
        <w:adjustRightInd w:val="0"/>
        <w:spacing w:after="0" w:line="240" w:lineRule="auto"/>
        <w:ind w:firstLine="709"/>
        <w:rPr>
          <w:i/>
          <w:iCs/>
          <w:color w:val="000000" w:themeColor="text1"/>
          <w:szCs w:val="28"/>
        </w:rPr>
      </w:pPr>
      <w:r w:rsidRPr="007B27AE">
        <w:rPr>
          <w:i/>
          <w:iCs/>
          <w:color w:val="000000" w:themeColor="text1"/>
          <w:szCs w:val="28"/>
        </w:rPr>
        <w:t xml:space="preserve">Макроглобулинемия Вальденстрема и лимфома маргинальной зоны </w:t>
      </w:r>
    </w:p>
    <w:p w14:paraId="75492AAA" w14:textId="1FC72E4A" w:rsidR="00911EBB" w:rsidRPr="007B27AE" w:rsidRDefault="00911EBB">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Данные, описанные ниже, отражают воздействие </w:t>
      </w:r>
      <w:r w:rsidR="00C77702" w:rsidRPr="007B27AE">
        <w:rPr>
          <w:color w:val="000000"/>
          <w:szCs w:val="28"/>
          <w:shd w:val="clear" w:color="auto" w:fill="FFFFFF"/>
        </w:rPr>
        <w:t xml:space="preserve">ибрутиниба </w:t>
      </w:r>
      <w:r w:rsidRPr="007B27AE">
        <w:rPr>
          <w:color w:val="000000" w:themeColor="text1"/>
          <w:szCs w:val="28"/>
        </w:rPr>
        <w:t>в открытых клинических исследованиях, включавших 63 пациента с ранее леченным менингитом (исследование 5) и 63 пациента с ранее леченным ЛМЗ (исследование 6).</w:t>
      </w:r>
    </w:p>
    <w:p w14:paraId="12F6BB10" w14:textId="77777777" w:rsidR="00911EBB" w:rsidRPr="007B27AE" w:rsidRDefault="00911EBB">
      <w:pPr>
        <w:autoSpaceDE w:val="0"/>
        <w:autoSpaceDN w:val="0"/>
        <w:adjustRightInd w:val="0"/>
        <w:spacing w:after="0" w:line="240" w:lineRule="auto"/>
        <w:ind w:firstLine="709"/>
        <w:rPr>
          <w:color w:val="000000" w:themeColor="text1"/>
          <w:szCs w:val="28"/>
        </w:rPr>
      </w:pPr>
      <w:r w:rsidRPr="007B27AE">
        <w:rPr>
          <w:color w:val="000000" w:themeColor="text1"/>
          <w:szCs w:val="28"/>
        </w:rPr>
        <w:t>Наиболее частыми побочными реакциями в исследованиях 5 и 6 (≥ 20%) были тромбоцитопения, диарея, нейтропения, утомляемость, синяки, кровоизлияния, анемия, сыпь, мышечно-скелетная боль и тошнота.</w:t>
      </w:r>
    </w:p>
    <w:p w14:paraId="2D1223F0" w14:textId="6584D27A" w:rsidR="00911EBB" w:rsidRPr="007B27AE" w:rsidRDefault="00911EBB">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Девять процентов пациентов, получавших </w:t>
      </w:r>
      <w:r w:rsidR="00C77702" w:rsidRPr="007B27AE">
        <w:rPr>
          <w:color w:val="000000"/>
          <w:szCs w:val="28"/>
          <w:shd w:val="clear" w:color="auto" w:fill="FFFFFF"/>
        </w:rPr>
        <w:t xml:space="preserve">ибрутиниб </w:t>
      </w:r>
      <w:r w:rsidRPr="007B27AE">
        <w:rPr>
          <w:color w:val="000000" w:themeColor="text1"/>
          <w:szCs w:val="28"/>
        </w:rPr>
        <w:t>в исследованиях 5 и 6, прекратили лечение из-за побочных реакций. Наиболее частыми побочными реакциями, приведшими к прекращению лечения, были интерстициальное заболевание легких, диарея и сыпь. Побочные реакции, приведшие к снижению дозы, наблюдались у 10% пациентов.</w:t>
      </w:r>
    </w:p>
    <w:p w14:paraId="52B2ADF0" w14:textId="77777777" w:rsidR="00105E53" w:rsidRPr="007B27AE" w:rsidRDefault="00105E53">
      <w:pPr>
        <w:autoSpaceDE w:val="0"/>
        <w:autoSpaceDN w:val="0"/>
        <w:adjustRightInd w:val="0"/>
        <w:spacing w:after="0" w:line="240" w:lineRule="auto"/>
        <w:ind w:firstLine="709"/>
        <w:rPr>
          <w:color w:val="000000" w:themeColor="text1"/>
          <w:szCs w:val="28"/>
        </w:rPr>
      </w:pPr>
      <w:r w:rsidRPr="007B27AE">
        <w:rPr>
          <w:color w:val="000000" w:themeColor="text1"/>
          <w:szCs w:val="28"/>
        </w:rPr>
        <w:t>Исследование 5</w:t>
      </w:r>
    </w:p>
    <w:p w14:paraId="34B8D213" w14:textId="0C52F26D" w:rsidR="00911EBB" w:rsidRPr="007B27AE" w:rsidRDefault="00105E53">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Побочные реакции и лабораторные отклонения, описанные ниже в Таблицах ниже, отражают воздействие </w:t>
      </w:r>
      <w:r w:rsidR="00C77702" w:rsidRPr="007B27AE">
        <w:rPr>
          <w:color w:val="000000"/>
          <w:szCs w:val="28"/>
          <w:shd w:val="clear" w:color="auto" w:fill="FFFFFF"/>
        </w:rPr>
        <w:t xml:space="preserve">ибрутиниба </w:t>
      </w:r>
      <w:r w:rsidRPr="007B27AE">
        <w:rPr>
          <w:color w:val="000000" w:themeColor="text1"/>
          <w:szCs w:val="28"/>
        </w:rPr>
        <w:t>со средней продолжительностью 11,7 месяцев в исследовании 5.</w:t>
      </w:r>
    </w:p>
    <w:p w14:paraId="3A0CC4F9" w14:textId="77777777" w:rsidR="00C77702" w:rsidRPr="007B27AE" w:rsidRDefault="00C77702">
      <w:pPr>
        <w:autoSpaceDE w:val="0"/>
        <w:autoSpaceDN w:val="0"/>
        <w:adjustRightInd w:val="0"/>
        <w:spacing w:after="0" w:line="240" w:lineRule="auto"/>
        <w:rPr>
          <w:color w:val="000000" w:themeColor="text1"/>
          <w:szCs w:val="28"/>
        </w:rPr>
      </w:pPr>
    </w:p>
    <w:p w14:paraId="19E6F1D1" w14:textId="0306CCAF" w:rsidR="00105E53" w:rsidRPr="007B27AE" w:rsidRDefault="00105E53" w:rsidP="007C774C">
      <w:pPr>
        <w:autoSpaceDE w:val="0"/>
        <w:autoSpaceDN w:val="0"/>
        <w:adjustRightInd w:val="0"/>
        <w:spacing w:after="0" w:line="240" w:lineRule="auto"/>
        <w:rPr>
          <w:sz w:val="11"/>
          <w:szCs w:val="11"/>
          <w:lang w:eastAsia="en-US"/>
        </w:rPr>
      </w:pPr>
      <w:r w:rsidRPr="007B27AE">
        <w:rPr>
          <w:b/>
          <w:bCs/>
          <w:color w:val="000000" w:themeColor="text1"/>
          <w:szCs w:val="28"/>
        </w:rPr>
        <w:t xml:space="preserve">Таблица </w:t>
      </w:r>
      <w:r w:rsidR="00260C6E" w:rsidRPr="007B27AE">
        <w:rPr>
          <w:b/>
          <w:bCs/>
          <w:color w:val="000000" w:themeColor="text1"/>
          <w:szCs w:val="28"/>
        </w:rPr>
        <w:t>4-20</w:t>
      </w:r>
      <w:r w:rsidRPr="007C774C">
        <w:rPr>
          <w:b/>
          <w:color w:val="000000" w:themeColor="text1"/>
          <w:szCs w:val="28"/>
        </w:rPr>
        <w:t>.</w:t>
      </w:r>
      <w:r w:rsidRPr="007B27AE">
        <w:rPr>
          <w:color w:val="000000" w:themeColor="text1"/>
          <w:szCs w:val="28"/>
        </w:rPr>
        <w:t xml:space="preserve"> Негематологические побочные реакции у ≥ 10% пациентов с WM в исследовании 5 (N = 63)</w:t>
      </w:r>
      <w:r w:rsidR="004959D2" w:rsidRPr="007C774C">
        <w:rPr>
          <w:lang w:eastAsia="en-US"/>
        </w:rPr>
        <w:t>.</w:t>
      </w:r>
    </w:p>
    <w:tbl>
      <w:tblPr>
        <w:tblW w:w="9356" w:type="dxa"/>
        <w:tblInd w:w="-5" w:type="dxa"/>
        <w:tblLayout w:type="fixed"/>
        <w:tblCellMar>
          <w:left w:w="0" w:type="dxa"/>
          <w:right w:w="0" w:type="dxa"/>
        </w:tblCellMar>
        <w:tblLook w:val="0000" w:firstRow="0" w:lastRow="0" w:firstColumn="0" w:lastColumn="0" w:noHBand="0" w:noVBand="0"/>
      </w:tblPr>
      <w:tblGrid>
        <w:gridCol w:w="3185"/>
        <w:gridCol w:w="3463"/>
        <w:gridCol w:w="1440"/>
        <w:gridCol w:w="1268"/>
      </w:tblGrid>
      <w:tr w:rsidR="00105E53" w:rsidRPr="000A5CA8" w14:paraId="465D43BC" w14:textId="77777777" w:rsidTr="000A5CA8">
        <w:trPr>
          <w:trHeight w:val="198"/>
          <w:tblHeader/>
        </w:trPr>
        <w:tc>
          <w:tcPr>
            <w:tcW w:w="31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BD78CC8" w14:textId="77777777" w:rsidR="00105E53" w:rsidRPr="000A5CA8" w:rsidRDefault="00105E53" w:rsidP="000A5CA8">
            <w:pPr>
              <w:kinsoku w:val="0"/>
              <w:overflowPunct w:val="0"/>
              <w:autoSpaceDE w:val="0"/>
              <w:autoSpaceDN w:val="0"/>
              <w:adjustRightInd w:val="0"/>
              <w:spacing w:after="0" w:line="240" w:lineRule="auto"/>
              <w:jc w:val="center"/>
              <w:rPr>
                <w:lang w:eastAsia="en-US"/>
              </w:rPr>
            </w:pPr>
          </w:p>
          <w:p w14:paraId="0A4C0002" w14:textId="65E6C6F1" w:rsidR="00105E53" w:rsidRPr="000A5CA8" w:rsidRDefault="00105E53" w:rsidP="000A5CA8">
            <w:pPr>
              <w:kinsoku w:val="0"/>
              <w:overflowPunct w:val="0"/>
              <w:autoSpaceDE w:val="0"/>
              <w:autoSpaceDN w:val="0"/>
              <w:adjustRightInd w:val="0"/>
              <w:spacing w:after="0" w:line="240" w:lineRule="auto"/>
              <w:jc w:val="center"/>
              <w:rPr>
                <w:b/>
                <w:bCs/>
                <w:lang w:eastAsia="en-US"/>
              </w:rPr>
            </w:pPr>
            <w:r w:rsidRPr="000A5CA8">
              <w:rPr>
                <w:b/>
                <w:bCs/>
                <w:lang w:eastAsia="en-US"/>
              </w:rPr>
              <w:t>Система органов</w:t>
            </w:r>
          </w:p>
          <w:p w14:paraId="2740B4CB" w14:textId="6081010E" w:rsidR="00105E53" w:rsidRPr="000A5CA8" w:rsidRDefault="00105E53" w:rsidP="000A5CA8">
            <w:pPr>
              <w:kinsoku w:val="0"/>
              <w:overflowPunct w:val="0"/>
              <w:autoSpaceDE w:val="0"/>
              <w:autoSpaceDN w:val="0"/>
              <w:adjustRightInd w:val="0"/>
              <w:spacing w:after="0" w:line="240" w:lineRule="auto"/>
              <w:jc w:val="center"/>
              <w:rPr>
                <w:b/>
                <w:bCs/>
                <w:lang w:eastAsia="en-US"/>
              </w:rPr>
            </w:pPr>
          </w:p>
        </w:tc>
        <w:tc>
          <w:tcPr>
            <w:tcW w:w="34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4D1068" w14:textId="6E8A6F7A" w:rsidR="00105E53" w:rsidRPr="000A5CA8" w:rsidRDefault="00105E53" w:rsidP="000A5CA8">
            <w:pPr>
              <w:kinsoku w:val="0"/>
              <w:overflowPunct w:val="0"/>
              <w:autoSpaceDE w:val="0"/>
              <w:autoSpaceDN w:val="0"/>
              <w:adjustRightInd w:val="0"/>
              <w:spacing w:after="0" w:line="240" w:lineRule="auto"/>
              <w:jc w:val="center"/>
              <w:rPr>
                <w:b/>
                <w:bCs/>
                <w:lang w:eastAsia="en-US"/>
              </w:rPr>
            </w:pPr>
            <w:r w:rsidRPr="000A5CA8">
              <w:rPr>
                <w:b/>
                <w:bCs/>
                <w:lang w:eastAsia="en-US"/>
              </w:rPr>
              <w:t>Нежелательная реакция</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81683F" w14:textId="09C185E8" w:rsidR="00105E53" w:rsidRPr="000A5CA8" w:rsidRDefault="00105E53"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Все степени (%)</w:t>
            </w:r>
          </w:p>
        </w:tc>
        <w:tc>
          <w:tcPr>
            <w:tcW w:w="1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019FD3" w14:textId="49AD723A" w:rsidR="00105E53" w:rsidRPr="000A5CA8" w:rsidRDefault="00105E53" w:rsidP="000A5CA8">
            <w:pPr>
              <w:kinsoku w:val="0"/>
              <w:overflowPunct w:val="0"/>
              <w:autoSpaceDE w:val="0"/>
              <w:autoSpaceDN w:val="0"/>
              <w:adjustRightInd w:val="0"/>
              <w:spacing w:after="0" w:line="240" w:lineRule="auto"/>
              <w:jc w:val="center"/>
              <w:rPr>
                <w:b/>
                <w:bCs/>
                <w:spacing w:val="-4"/>
                <w:lang w:eastAsia="en-US"/>
              </w:rPr>
            </w:pPr>
            <w:r w:rsidRPr="000A5CA8">
              <w:rPr>
                <w:b/>
                <w:bCs/>
                <w:lang w:eastAsia="en-US"/>
              </w:rPr>
              <w:t>Степень 3 или 4 (%)</w:t>
            </w:r>
          </w:p>
        </w:tc>
      </w:tr>
      <w:tr w:rsidR="00105E53" w:rsidRPr="000A5CA8" w14:paraId="1EDF79BF" w14:textId="77777777" w:rsidTr="007C774C">
        <w:trPr>
          <w:trHeight w:val="1113"/>
        </w:trPr>
        <w:tc>
          <w:tcPr>
            <w:tcW w:w="3185" w:type="dxa"/>
            <w:tcBorders>
              <w:top w:val="single" w:sz="4" w:space="0" w:color="000000"/>
              <w:left w:val="single" w:sz="4" w:space="0" w:color="000000"/>
              <w:bottom w:val="single" w:sz="4" w:space="0" w:color="000000"/>
              <w:right w:val="single" w:sz="4" w:space="0" w:color="000000"/>
            </w:tcBorders>
          </w:tcPr>
          <w:p w14:paraId="02FC5439" w14:textId="40A3414A" w:rsidR="00105E53" w:rsidRPr="000A5CA8" w:rsidRDefault="00105E53" w:rsidP="000A5CA8">
            <w:pPr>
              <w:kinsoku w:val="0"/>
              <w:overflowPunct w:val="0"/>
              <w:autoSpaceDE w:val="0"/>
              <w:autoSpaceDN w:val="0"/>
              <w:adjustRightInd w:val="0"/>
              <w:spacing w:after="0" w:line="240" w:lineRule="auto"/>
              <w:ind w:left="107"/>
              <w:jc w:val="left"/>
              <w:rPr>
                <w:lang w:eastAsia="en-US"/>
              </w:rPr>
            </w:pPr>
            <w:r w:rsidRPr="000A5CA8">
              <w:t>Желудочно-кишечные расстройства</w:t>
            </w:r>
          </w:p>
        </w:tc>
        <w:tc>
          <w:tcPr>
            <w:tcW w:w="3463" w:type="dxa"/>
            <w:tcBorders>
              <w:top w:val="single" w:sz="4" w:space="0" w:color="000000"/>
              <w:left w:val="single" w:sz="4" w:space="0" w:color="000000"/>
              <w:bottom w:val="single" w:sz="4" w:space="0" w:color="000000"/>
              <w:right w:val="single" w:sz="4" w:space="0" w:color="000000"/>
            </w:tcBorders>
          </w:tcPr>
          <w:p w14:paraId="2CF683D5" w14:textId="77777777" w:rsidR="00105E53" w:rsidRPr="000A5CA8" w:rsidRDefault="00105E53" w:rsidP="000A5CA8">
            <w:pPr>
              <w:kinsoku w:val="0"/>
              <w:overflowPunct w:val="0"/>
              <w:autoSpaceDE w:val="0"/>
              <w:autoSpaceDN w:val="0"/>
              <w:adjustRightInd w:val="0"/>
              <w:spacing w:after="0" w:line="240" w:lineRule="auto"/>
              <w:ind w:left="107" w:right="2000"/>
              <w:jc w:val="left"/>
              <w:rPr>
                <w:spacing w:val="-2"/>
                <w:lang w:eastAsia="en-US"/>
              </w:rPr>
            </w:pPr>
            <w:r w:rsidRPr="000A5CA8">
              <w:rPr>
                <w:spacing w:val="-2"/>
                <w:lang w:eastAsia="en-US"/>
              </w:rPr>
              <w:t>Диарея</w:t>
            </w:r>
          </w:p>
          <w:p w14:paraId="082C51A8" w14:textId="77777777" w:rsidR="00105E53" w:rsidRPr="000A5CA8" w:rsidRDefault="00105E53" w:rsidP="000A5CA8">
            <w:pPr>
              <w:kinsoku w:val="0"/>
              <w:overflowPunct w:val="0"/>
              <w:autoSpaceDE w:val="0"/>
              <w:autoSpaceDN w:val="0"/>
              <w:adjustRightInd w:val="0"/>
              <w:spacing w:after="0" w:line="240" w:lineRule="auto"/>
              <w:ind w:left="107" w:right="2000"/>
              <w:jc w:val="left"/>
              <w:rPr>
                <w:spacing w:val="-2"/>
                <w:lang w:eastAsia="en-US"/>
              </w:rPr>
            </w:pPr>
            <w:r w:rsidRPr="000A5CA8">
              <w:rPr>
                <w:spacing w:val="-2"/>
                <w:lang w:eastAsia="en-US"/>
              </w:rPr>
              <w:t>Тошнота</w:t>
            </w:r>
          </w:p>
          <w:p w14:paraId="27455441" w14:textId="730C136C" w:rsidR="00105E53" w:rsidRPr="000A5CA8" w:rsidRDefault="00105E53" w:rsidP="000A5CA8">
            <w:pPr>
              <w:kinsoku w:val="0"/>
              <w:overflowPunct w:val="0"/>
              <w:autoSpaceDE w:val="0"/>
              <w:autoSpaceDN w:val="0"/>
              <w:adjustRightInd w:val="0"/>
              <w:spacing w:after="0" w:line="240" w:lineRule="auto"/>
              <w:ind w:left="107" w:right="2000"/>
              <w:jc w:val="left"/>
              <w:rPr>
                <w:spacing w:val="-2"/>
                <w:lang w:eastAsia="en-US"/>
              </w:rPr>
            </w:pPr>
            <w:r w:rsidRPr="000A5CA8">
              <w:rPr>
                <w:spacing w:val="-2"/>
                <w:lang w:eastAsia="en-US"/>
              </w:rPr>
              <w:t>Стоматит</w:t>
            </w:r>
          </w:p>
          <w:p w14:paraId="681E4B5E" w14:textId="29BDFA43" w:rsidR="00105E53" w:rsidRPr="000A5CA8" w:rsidRDefault="00105E53" w:rsidP="000A5CA8">
            <w:pPr>
              <w:kinsoku w:val="0"/>
              <w:overflowPunct w:val="0"/>
              <w:autoSpaceDE w:val="0"/>
              <w:autoSpaceDN w:val="0"/>
              <w:adjustRightInd w:val="0"/>
              <w:spacing w:after="0" w:line="240" w:lineRule="auto"/>
              <w:ind w:left="107"/>
              <w:jc w:val="left"/>
              <w:rPr>
                <w:lang w:eastAsia="en-US"/>
              </w:rPr>
            </w:pPr>
            <w:r w:rsidRPr="000A5CA8">
              <w:rPr>
                <w:spacing w:val="-2"/>
                <w:lang w:eastAsia="en-US"/>
              </w:rPr>
              <w:t>Гастроэзофагеальная рефлюксная болезнь</w:t>
            </w:r>
          </w:p>
        </w:tc>
        <w:tc>
          <w:tcPr>
            <w:tcW w:w="1440" w:type="dxa"/>
            <w:tcBorders>
              <w:top w:val="single" w:sz="4" w:space="0" w:color="000000"/>
              <w:left w:val="single" w:sz="4" w:space="0" w:color="000000"/>
              <w:bottom w:val="single" w:sz="4" w:space="0" w:color="000000"/>
              <w:right w:val="single" w:sz="4" w:space="0" w:color="000000"/>
            </w:tcBorders>
          </w:tcPr>
          <w:p w14:paraId="6D3E3428"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37</w:t>
            </w:r>
          </w:p>
          <w:p w14:paraId="0663C8AA"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21</w:t>
            </w:r>
          </w:p>
          <w:p w14:paraId="3D15C50D"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16</w:t>
            </w:r>
          </w:p>
          <w:p w14:paraId="07354C68"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13</w:t>
            </w:r>
          </w:p>
        </w:tc>
        <w:tc>
          <w:tcPr>
            <w:tcW w:w="1268" w:type="dxa"/>
            <w:tcBorders>
              <w:top w:val="single" w:sz="4" w:space="0" w:color="000000"/>
              <w:left w:val="single" w:sz="4" w:space="0" w:color="000000"/>
              <w:bottom w:val="single" w:sz="4" w:space="0" w:color="000000"/>
              <w:right w:val="single" w:sz="4" w:space="0" w:color="000000"/>
            </w:tcBorders>
          </w:tcPr>
          <w:p w14:paraId="22C0EC9A"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5E4199F9"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15BCD0FB"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07A9F9C4"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tc>
      </w:tr>
      <w:tr w:rsidR="00105E53" w:rsidRPr="000A5CA8" w14:paraId="752D1CFB" w14:textId="77777777" w:rsidTr="007C774C">
        <w:trPr>
          <w:trHeight w:val="834"/>
        </w:trPr>
        <w:tc>
          <w:tcPr>
            <w:tcW w:w="3185" w:type="dxa"/>
            <w:tcBorders>
              <w:top w:val="single" w:sz="4" w:space="0" w:color="000000"/>
              <w:left w:val="single" w:sz="4" w:space="0" w:color="000000"/>
              <w:bottom w:val="single" w:sz="4" w:space="0" w:color="000000"/>
              <w:right w:val="single" w:sz="4" w:space="0" w:color="000000"/>
            </w:tcBorders>
          </w:tcPr>
          <w:p w14:paraId="7E4E47EF" w14:textId="483831C6"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t>Заболевания кожи и подкожной клетчатки</w:t>
            </w:r>
          </w:p>
        </w:tc>
        <w:tc>
          <w:tcPr>
            <w:tcW w:w="3463" w:type="dxa"/>
            <w:tcBorders>
              <w:top w:val="single" w:sz="4" w:space="0" w:color="000000"/>
              <w:left w:val="single" w:sz="4" w:space="0" w:color="000000"/>
              <w:bottom w:val="single" w:sz="4" w:space="0" w:color="000000"/>
              <w:right w:val="single" w:sz="4" w:space="0" w:color="000000"/>
            </w:tcBorders>
          </w:tcPr>
          <w:p w14:paraId="72A6128D" w14:textId="24BFF44E" w:rsidR="00105E53" w:rsidRPr="000A5CA8" w:rsidRDefault="00105E53" w:rsidP="000A5CA8">
            <w:pPr>
              <w:kinsoku w:val="0"/>
              <w:overflowPunct w:val="0"/>
              <w:autoSpaceDE w:val="0"/>
              <w:autoSpaceDN w:val="0"/>
              <w:adjustRightInd w:val="0"/>
              <w:spacing w:after="0" w:line="240" w:lineRule="auto"/>
              <w:ind w:left="107" w:right="2000" w:hanging="24"/>
              <w:jc w:val="left"/>
              <w:rPr>
                <w:spacing w:val="-2"/>
                <w:lang w:eastAsia="en-US"/>
              </w:rPr>
            </w:pPr>
            <w:r w:rsidRPr="000A5CA8">
              <w:rPr>
                <w:spacing w:val="-2"/>
                <w:lang w:eastAsia="en-US"/>
              </w:rPr>
              <w:t>Сыпь</w:t>
            </w:r>
          </w:p>
          <w:p w14:paraId="6822ABB9" w14:textId="2D36A761" w:rsidR="00105E53" w:rsidRPr="000A5CA8" w:rsidRDefault="00105E53" w:rsidP="000A5CA8">
            <w:pPr>
              <w:kinsoku w:val="0"/>
              <w:overflowPunct w:val="0"/>
              <w:autoSpaceDE w:val="0"/>
              <w:autoSpaceDN w:val="0"/>
              <w:adjustRightInd w:val="0"/>
              <w:spacing w:after="0" w:line="240" w:lineRule="auto"/>
              <w:ind w:left="107" w:right="2000" w:hanging="24"/>
              <w:jc w:val="left"/>
              <w:rPr>
                <w:spacing w:val="-2"/>
                <w:lang w:eastAsia="en-US"/>
              </w:rPr>
            </w:pPr>
            <w:r w:rsidRPr="000A5CA8">
              <w:rPr>
                <w:spacing w:val="-2"/>
                <w:lang w:eastAsia="en-US"/>
              </w:rPr>
              <w:t>Синяки</w:t>
            </w:r>
          </w:p>
          <w:p w14:paraId="29828C5C" w14:textId="1522C5D4"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rPr>
                <w:spacing w:val="-2"/>
                <w:lang w:eastAsia="en-US"/>
              </w:rPr>
              <w:t>Зуд</w:t>
            </w:r>
          </w:p>
        </w:tc>
        <w:tc>
          <w:tcPr>
            <w:tcW w:w="1440" w:type="dxa"/>
            <w:tcBorders>
              <w:top w:val="single" w:sz="4" w:space="0" w:color="000000"/>
              <w:left w:val="single" w:sz="4" w:space="0" w:color="000000"/>
              <w:bottom w:val="single" w:sz="4" w:space="0" w:color="000000"/>
              <w:right w:val="single" w:sz="4" w:space="0" w:color="000000"/>
            </w:tcBorders>
          </w:tcPr>
          <w:p w14:paraId="104F7AFE"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22</w:t>
            </w:r>
          </w:p>
          <w:p w14:paraId="542E2662"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16</w:t>
            </w:r>
          </w:p>
          <w:p w14:paraId="09835BB7"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11</w:t>
            </w:r>
          </w:p>
        </w:tc>
        <w:tc>
          <w:tcPr>
            <w:tcW w:w="1268" w:type="dxa"/>
            <w:tcBorders>
              <w:top w:val="single" w:sz="4" w:space="0" w:color="000000"/>
              <w:left w:val="single" w:sz="4" w:space="0" w:color="000000"/>
              <w:bottom w:val="single" w:sz="4" w:space="0" w:color="000000"/>
              <w:right w:val="single" w:sz="4" w:space="0" w:color="000000"/>
            </w:tcBorders>
          </w:tcPr>
          <w:p w14:paraId="0F62345B"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457F355D"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3C2F145E"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tc>
      </w:tr>
      <w:tr w:rsidR="00105E53" w:rsidRPr="000A5CA8" w14:paraId="62AA13E7" w14:textId="77777777" w:rsidTr="007C774C">
        <w:trPr>
          <w:trHeight w:val="556"/>
        </w:trPr>
        <w:tc>
          <w:tcPr>
            <w:tcW w:w="3185" w:type="dxa"/>
            <w:tcBorders>
              <w:top w:val="single" w:sz="4" w:space="0" w:color="000000"/>
              <w:left w:val="single" w:sz="4" w:space="0" w:color="000000"/>
              <w:bottom w:val="single" w:sz="4" w:space="0" w:color="000000"/>
              <w:right w:val="single" w:sz="4" w:space="0" w:color="000000"/>
            </w:tcBorders>
          </w:tcPr>
          <w:p w14:paraId="32062B29" w14:textId="2A8F1AE0" w:rsidR="00105E53" w:rsidRPr="000A5CA8" w:rsidRDefault="00105E53" w:rsidP="000A5CA8">
            <w:pPr>
              <w:kinsoku w:val="0"/>
              <w:overflowPunct w:val="0"/>
              <w:autoSpaceDE w:val="0"/>
              <w:autoSpaceDN w:val="0"/>
              <w:adjustRightInd w:val="0"/>
              <w:spacing w:after="0" w:line="240" w:lineRule="auto"/>
              <w:ind w:left="107"/>
              <w:jc w:val="left"/>
              <w:rPr>
                <w:lang w:eastAsia="en-US"/>
              </w:rPr>
            </w:pPr>
            <w:r w:rsidRPr="000A5CA8">
              <w:rPr>
                <w:lang w:eastAsia="en-US"/>
              </w:rPr>
              <w:t>Общие расстройства и нарушения в месте введения</w:t>
            </w:r>
          </w:p>
        </w:tc>
        <w:tc>
          <w:tcPr>
            <w:tcW w:w="3463" w:type="dxa"/>
            <w:tcBorders>
              <w:top w:val="single" w:sz="4" w:space="0" w:color="000000"/>
              <w:left w:val="single" w:sz="4" w:space="0" w:color="000000"/>
              <w:bottom w:val="single" w:sz="4" w:space="0" w:color="000000"/>
              <w:right w:val="single" w:sz="4" w:space="0" w:color="000000"/>
            </w:tcBorders>
          </w:tcPr>
          <w:p w14:paraId="31B2992A" w14:textId="26C38DCE"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rPr>
                <w:spacing w:val="-2"/>
                <w:lang w:eastAsia="en-US"/>
              </w:rPr>
              <w:t>Усталость</w:t>
            </w:r>
          </w:p>
        </w:tc>
        <w:tc>
          <w:tcPr>
            <w:tcW w:w="1440" w:type="dxa"/>
            <w:tcBorders>
              <w:top w:val="single" w:sz="4" w:space="0" w:color="000000"/>
              <w:left w:val="single" w:sz="4" w:space="0" w:color="000000"/>
              <w:bottom w:val="single" w:sz="4" w:space="0" w:color="000000"/>
              <w:right w:val="single" w:sz="4" w:space="0" w:color="000000"/>
            </w:tcBorders>
          </w:tcPr>
          <w:p w14:paraId="2BAAAEDC"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21</w:t>
            </w:r>
          </w:p>
        </w:tc>
        <w:tc>
          <w:tcPr>
            <w:tcW w:w="1268" w:type="dxa"/>
            <w:tcBorders>
              <w:top w:val="single" w:sz="4" w:space="0" w:color="000000"/>
              <w:left w:val="single" w:sz="4" w:space="0" w:color="000000"/>
              <w:bottom w:val="single" w:sz="4" w:space="0" w:color="000000"/>
              <w:right w:val="single" w:sz="4" w:space="0" w:color="000000"/>
            </w:tcBorders>
          </w:tcPr>
          <w:p w14:paraId="4E02F627"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tc>
      </w:tr>
      <w:tr w:rsidR="00105E53" w:rsidRPr="000A5CA8" w14:paraId="40E4DE73" w14:textId="77777777" w:rsidTr="007C774C">
        <w:trPr>
          <w:trHeight w:val="556"/>
        </w:trPr>
        <w:tc>
          <w:tcPr>
            <w:tcW w:w="3185" w:type="dxa"/>
            <w:tcBorders>
              <w:top w:val="single" w:sz="4" w:space="0" w:color="000000"/>
              <w:left w:val="single" w:sz="4" w:space="0" w:color="000000"/>
              <w:bottom w:val="single" w:sz="4" w:space="0" w:color="000000"/>
              <w:right w:val="single" w:sz="4" w:space="0" w:color="000000"/>
            </w:tcBorders>
          </w:tcPr>
          <w:p w14:paraId="3CF81AC2" w14:textId="26F8FD12" w:rsidR="00105E53" w:rsidRPr="000A5CA8" w:rsidRDefault="00C77702" w:rsidP="000A5CA8">
            <w:pPr>
              <w:kinsoku w:val="0"/>
              <w:overflowPunct w:val="0"/>
              <w:autoSpaceDE w:val="0"/>
              <w:autoSpaceDN w:val="0"/>
              <w:adjustRightInd w:val="0"/>
              <w:spacing w:after="0" w:line="240" w:lineRule="auto"/>
              <w:ind w:left="107"/>
              <w:jc w:val="left"/>
              <w:rPr>
                <w:lang w:eastAsia="en-US"/>
              </w:rPr>
            </w:pPr>
            <w:r w:rsidRPr="000A5CA8">
              <w:rPr>
                <w:lang w:eastAsia="en-US"/>
              </w:rPr>
              <w:lastRenderedPageBreak/>
              <w:t>Заболевания опорно-двигательного аппарата и соединительной ткани</w:t>
            </w:r>
          </w:p>
        </w:tc>
        <w:tc>
          <w:tcPr>
            <w:tcW w:w="3463" w:type="dxa"/>
            <w:tcBorders>
              <w:top w:val="single" w:sz="4" w:space="0" w:color="000000"/>
              <w:left w:val="single" w:sz="4" w:space="0" w:color="000000"/>
              <w:bottom w:val="single" w:sz="4" w:space="0" w:color="000000"/>
              <w:right w:val="single" w:sz="4" w:space="0" w:color="000000"/>
            </w:tcBorders>
          </w:tcPr>
          <w:p w14:paraId="32B63837" w14:textId="77777777" w:rsidR="00105E53" w:rsidRPr="000A5CA8" w:rsidRDefault="00105E53" w:rsidP="000A5CA8">
            <w:pPr>
              <w:kinsoku w:val="0"/>
              <w:overflowPunct w:val="0"/>
              <w:autoSpaceDE w:val="0"/>
              <w:autoSpaceDN w:val="0"/>
              <w:adjustRightInd w:val="0"/>
              <w:spacing w:after="0" w:line="240" w:lineRule="auto"/>
              <w:ind w:left="107"/>
              <w:jc w:val="left"/>
              <w:rPr>
                <w:lang w:eastAsia="en-US"/>
              </w:rPr>
            </w:pPr>
            <w:r w:rsidRPr="000A5CA8">
              <w:rPr>
                <w:lang w:eastAsia="en-US"/>
              </w:rPr>
              <w:t>Мышечные спазмы</w:t>
            </w:r>
          </w:p>
          <w:p w14:paraId="2387ED85" w14:textId="13975CA4"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rPr>
                <w:lang w:eastAsia="en-US"/>
              </w:rPr>
              <w:t>Артропатия</w:t>
            </w:r>
          </w:p>
        </w:tc>
        <w:tc>
          <w:tcPr>
            <w:tcW w:w="1440" w:type="dxa"/>
            <w:tcBorders>
              <w:top w:val="single" w:sz="4" w:space="0" w:color="000000"/>
              <w:left w:val="single" w:sz="4" w:space="0" w:color="000000"/>
              <w:bottom w:val="single" w:sz="4" w:space="0" w:color="000000"/>
              <w:right w:val="single" w:sz="4" w:space="0" w:color="000000"/>
            </w:tcBorders>
          </w:tcPr>
          <w:p w14:paraId="30AFD5FE"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21</w:t>
            </w:r>
          </w:p>
          <w:p w14:paraId="64B14079"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13</w:t>
            </w:r>
          </w:p>
        </w:tc>
        <w:tc>
          <w:tcPr>
            <w:tcW w:w="1268" w:type="dxa"/>
            <w:tcBorders>
              <w:top w:val="single" w:sz="4" w:space="0" w:color="000000"/>
              <w:left w:val="single" w:sz="4" w:space="0" w:color="000000"/>
              <w:bottom w:val="single" w:sz="4" w:space="0" w:color="000000"/>
              <w:right w:val="single" w:sz="4" w:space="0" w:color="000000"/>
            </w:tcBorders>
          </w:tcPr>
          <w:p w14:paraId="7F033B91"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3A11332B"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tc>
      </w:tr>
      <w:tr w:rsidR="00105E53" w:rsidRPr="000A5CA8" w14:paraId="1EF36728" w14:textId="77777777" w:rsidTr="007C774C">
        <w:trPr>
          <w:trHeight w:val="1113"/>
        </w:trPr>
        <w:tc>
          <w:tcPr>
            <w:tcW w:w="3185" w:type="dxa"/>
            <w:tcBorders>
              <w:top w:val="single" w:sz="4" w:space="0" w:color="000000"/>
              <w:left w:val="single" w:sz="4" w:space="0" w:color="000000"/>
              <w:bottom w:val="single" w:sz="4" w:space="0" w:color="000000"/>
              <w:right w:val="single" w:sz="4" w:space="0" w:color="000000"/>
            </w:tcBorders>
          </w:tcPr>
          <w:p w14:paraId="2736B5D9" w14:textId="41D55962" w:rsidR="00105E53" w:rsidRPr="000A5CA8" w:rsidRDefault="006D1536" w:rsidP="000A5CA8">
            <w:pPr>
              <w:kinsoku w:val="0"/>
              <w:overflowPunct w:val="0"/>
              <w:autoSpaceDE w:val="0"/>
              <w:autoSpaceDN w:val="0"/>
              <w:adjustRightInd w:val="0"/>
              <w:spacing w:after="0" w:line="240" w:lineRule="auto"/>
              <w:ind w:left="107"/>
              <w:jc w:val="left"/>
              <w:rPr>
                <w:lang w:eastAsia="en-US"/>
              </w:rPr>
            </w:pPr>
            <w:r w:rsidRPr="000A5CA8">
              <w:rPr>
                <w:lang w:eastAsia="en-US"/>
              </w:rPr>
              <w:t>Инфекции и инвазии</w:t>
            </w:r>
          </w:p>
        </w:tc>
        <w:tc>
          <w:tcPr>
            <w:tcW w:w="3463" w:type="dxa"/>
            <w:tcBorders>
              <w:top w:val="single" w:sz="4" w:space="0" w:color="000000"/>
              <w:left w:val="single" w:sz="4" w:space="0" w:color="000000"/>
              <w:bottom w:val="single" w:sz="4" w:space="0" w:color="000000"/>
              <w:right w:val="single" w:sz="4" w:space="0" w:color="000000"/>
            </w:tcBorders>
          </w:tcPr>
          <w:p w14:paraId="2C36FB10" w14:textId="77777777" w:rsidR="00105E53" w:rsidRPr="000A5CA8" w:rsidRDefault="00105E53" w:rsidP="000A5CA8">
            <w:pPr>
              <w:kinsoku w:val="0"/>
              <w:overflowPunct w:val="0"/>
              <w:autoSpaceDE w:val="0"/>
              <w:autoSpaceDN w:val="0"/>
              <w:adjustRightInd w:val="0"/>
              <w:spacing w:after="0" w:line="240" w:lineRule="auto"/>
              <w:ind w:left="107"/>
              <w:jc w:val="left"/>
              <w:rPr>
                <w:lang w:eastAsia="en-US"/>
              </w:rPr>
            </w:pPr>
            <w:r w:rsidRPr="000A5CA8">
              <w:rPr>
                <w:lang w:eastAsia="en-US"/>
              </w:rPr>
              <w:t>Инфекция верхних дыхательных путей</w:t>
            </w:r>
          </w:p>
          <w:p w14:paraId="544A4F2E" w14:textId="77777777" w:rsidR="00105E53" w:rsidRPr="000A5CA8" w:rsidRDefault="00105E53" w:rsidP="000A5CA8">
            <w:pPr>
              <w:kinsoku w:val="0"/>
              <w:overflowPunct w:val="0"/>
              <w:autoSpaceDE w:val="0"/>
              <w:autoSpaceDN w:val="0"/>
              <w:adjustRightInd w:val="0"/>
              <w:spacing w:after="0" w:line="240" w:lineRule="auto"/>
              <w:ind w:left="107"/>
              <w:jc w:val="left"/>
              <w:rPr>
                <w:lang w:eastAsia="en-US"/>
              </w:rPr>
            </w:pPr>
            <w:r w:rsidRPr="000A5CA8">
              <w:rPr>
                <w:lang w:eastAsia="en-US"/>
              </w:rPr>
              <w:t>Синусит</w:t>
            </w:r>
          </w:p>
          <w:p w14:paraId="41CC84A8" w14:textId="346802AE" w:rsidR="00105E53" w:rsidRPr="000A5CA8" w:rsidRDefault="00105E53" w:rsidP="000A5CA8">
            <w:pPr>
              <w:kinsoku w:val="0"/>
              <w:overflowPunct w:val="0"/>
              <w:autoSpaceDE w:val="0"/>
              <w:autoSpaceDN w:val="0"/>
              <w:adjustRightInd w:val="0"/>
              <w:spacing w:after="0" w:line="240" w:lineRule="auto"/>
              <w:ind w:left="107"/>
              <w:jc w:val="left"/>
              <w:rPr>
                <w:lang w:eastAsia="en-US"/>
              </w:rPr>
            </w:pPr>
            <w:r w:rsidRPr="000A5CA8">
              <w:rPr>
                <w:lang w:eastAsia="en-US"/>
              </w:rPr>
              <w:t>Пневмония</w:t>
            </w:r>
          </w:p>
          <w:p w14:paraId="6A183612" w14:textId="0D7AA065" w:rsidR="00105E53" w:rsidRPr="000A5CA8" w:rsidRDefault="00105E53" w:rsidP="000A5CA8">
            <w:pPr>
              <w:kinsoku w:val="0"/>
              <w:overflowPunct w:val="0"/>
              <w:autoSpaceDE w:val="0"/>
              <w:autoSpaceDN w:val="0"/>
              <w:adjustRightInd w:val="0"/>
              <w:spacing w:after="0" w:line="240" w:lineRule="auto"/>
              <w:ind w:left="107"/>
              <w:jc w:val="left"/>
              <w:rPr>
                <w:lang w:eastAsia="en-US"/>
              </w:rPr>
            </w:pPr>
            <w:r w:rsidRPr="000A5CA8">
              <w:rPr>
                <w:lang w:val="en-US" w:eastAsia="en-US"/>
              </w:rPr>
              <w:t>Кожная инфекция</w:t>
            </w:r>
          </w:p>
        </w:tc>
        <w:tc>
          <w:tcPr>
            <w:tcW w:w="1440" w:type="dxa"/>
            <w:tcBorders>
              <w:top w:val="single" w:sz="4" w:space="0" w:color="000000"/>
              <w:left w:val="single" w:sz="4" w:space="0" w:color="000000"/>
              <w:bottom w:val="single" w:sz="4" w:space="0" w:color="000000"/>
              <w:right w:val="single" w:sz="4" w:space="0" w:color="000000"/>
            </w:tcBorders>
          </w:tcPr>
          <w:p w14:paraId="3DDF455A"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19</w:t>
            </w:r>
          </w:p>
          <w:p w14:paraId="39746E5B" w14:textId="77777777" w:rsidR="00105E53" w:rsidRPr="000A5CA8" w:rsidRDefault="00105E53" w:rsidP="000A5CA8">
            <w:pPr>
              <w:kinsoku w:val="0"/>
              <w:overflowPunct w:val="0"/>
              <w:autoSpaceDE w:val="0"/>
              <w:autoSpaceDN w:val="0"/>
              <w:adjustRightInd w:val="0"/>
              <w:spacing w:after="0" w:line="240" w:lineRule="auto"/>
              <w:ind w:left="595" w:right="581"/>
              <w:jc w:val="center"/>
              <w:rPr>
                <w:spacing w:val="-6"/>
                <w:lang w:eastAsia="en-US"/>
              </w:rPr>
            </w:pPr>
            <w:r w:rsidRPr="000A5CA8">
              <w:rPr>
                <w:spacing w:val="-6"/>
                <w:lang w:eastAsia="en-US"/>
              </w:rPr>
              <w:t>19</w:t>
            </w:r>
          </w:p>
          <w:p w14:paraId="42BA58AC" w14:textId="77777777" w:rsidR="00105E53" w:rsidRPr="000A5CA8" w:rsidRDefault="00105E53" w:rsidP="000A5CA8">
            <w:pPr>
              <w:kinsoku w:val="0"/>
              <w:overflowPunct w:val="0"/>
              <w:autoSpaceDE w:val="0"/>
              <w:autoSpaceDN w:val="0"/>
              <w:adjustRightInd w:val="0"/>
              <w:spacing w:after="0" w:line="240" w:lineRule="auto"/>
              <w:ind w:left="595" w:right="581"/>
              <w:jc w:val="center"/>
              <w:rPr>
                <w:spacing w:val="-6"/>
                <w:lang w:eastAsia="en-US"/>
              </w:rPr>
            </w:pPr>
            <w:r w:rsidRPr="000A5CA8">
              <w:rPr>
                <w:spacing w:val="-6"/>
                <w:lang w:eastAsia="en-US"/>
              </w:rPr>
              <w:t>14</w:t>
            </w:r>
          </w:p>
          <w:p w14:paraId="01E8A07F" w14:textId="77777777" w:rsidR="00105E53" w:rsidRPr="000A5CA8" w:rsidRDefault="00105E53" w:rsidP="000A5CA8">
            <w:pPr>
              <w:kinsoku w:val="0"/>
              <w:overflowPunct w:val="0"/>
              <w:autoSpaceDE w:val="0"/>
              <w:autoSpaceDN w:val="0"/>
              <w:adjustRightInd w:val="0"/>
              <w:spacing w:after="0" w:line="240" w:lineRule="auto"/>
              <w:ind w:left="595" w:right="581"/>
              <w:jc w:val="center"/>
              <w:rPr>
                <w:spacing w:val="-6"/>
                <w:lang w:eastAsia="en-US"/>
              </w:rPr>
            </w:pPr>
            <w:r w:rsidRPr="000A5CA8">
              <w:rPr>
                <w:spacing w:val="-6"/>
                <w:lang w:eastAsia="en-US"/>
              </w:rPr>
              <w:t>14</w:t>
            </w:r>
          </w:p>
        </w:tc>
        <w:tc>
          <w:tcPr>
            <w:tcW w:w="1268" w:type="dxa"/>
            <w:tcBorders>
              <w:top w:val="single" w:sz="4" w:space="0" w:color="000000"/>
              <w:left w:val="single" w:sz="4" w:space="0" w:color="000000"/>
              <w:bottom w:val="single" w:sz="4" w:space="0" w:color="000000"/>
              <w:right w:val="single" w:sz="4" w:space="0" w:color="000000"/>
            </w:tcBorders>
          </w:tcPr>
          <w:p w14:paraId="5461CBBA"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46D18320"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6EA04A53"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6</w:t>
            </w:r>
          </w:p>
          <w:p w14:paraId="16503AFB"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2</w:t>
            </w:r>
          </w:p>
        </w:tc>
      </w:tr>
      <w:tr w:rsidR="00105E53" w:rsidRPr="000A5CA8" w14:paraId="0D2585E1" w14:textId="77777777" w:rsidTr="007C774C">
        <w:trPr>
          <w:trHeight w:val="556"/>
        </w:trPr>
        <w:tc>
          <w:tcPr>
            <w:tcW w:w="3185" w:type="dxa"/>
            <w:tcBorders>
              <w:top w:val="single" w:sz="4" w:space="0" w:color="000000"/>
              <w:left w:val="single" w:sz="4" w:space="0" w:color="000000"/>
              <w:bottom w:val="single" w:sz="4" w:space="0" w:color="000000"/>
              <w:right w:val="single" w:sz="4" w:space="0" w:color="000000"/>
            </w:tcBorders>
          </w:tcPr>
          <w:p w14:paraId="145B9A02" w14:textId="1C99F285" w:rsidR="00105E53" w:rsidRPr="000A5CA8" w:rsidRDefault="006D1536" w:rsidP="000A5CA8">
            <w:pPr>
              <w:kinsoku w:val="0"/>
              <w:overflowPunct w:val="0"/>
              <w:autoSpaceDE w:val="0"/>
              <w:autoSpaceDN w:val="0"/>
              <w:adjustRightInd w:val="0"/>
              <w:spacing w:after="0" w:line="240" w:lineRule="auto"/>
              <w:ind w:left="107"/>
              <w:jc w:val="left"/>
              <w:rPr>
                <w:lang w:eastAsia="en-US"/>
              </w:rPr>
            </w:pPr>
            <w:r w:rsidRPr="000A5CA8">
              <w:rPr>
                <w:lang w:eastAsia="en-US"/>
              </w:rPr>
              <w:t>Заболевания органов дыхания, грудной клетки и средостения</w:t>
            </w:r>
          </w:p>
        </w:tc>
        <w:tc>
          <w:tcPr>
            <w:tcW w:w="3463" w:type="dxa"/>
            <w:tcBorders>
              <w:top w:val="single" w:sz="4" w:space="0" w:color="000000"/>
              <w:left w:val="single" w:sz="4" w:space="0" w:color="000000"/>
              <w:bottom w:val="single" w:sz="4" w:space="0" w:color="000000"/>
              <w:right w:val="single" w:sz="4" w:space="0" w:color="000000"/>
            </w:tcBorders>
          </w:tcPr>
          <w:p w14:paraId="28F91667" w14:textId="77777777"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rPr>
                <w:spacing w:val="-2"/>
                <w:lang w:eastAsia="en-US"/>
              </w:rPr>
              <w:t>носовое кровотечение</w:t>
            </w:r>
          </w:p>
          <w:p w14:paraId="610F33AE" w14:textId="76DD405C"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rPr>
                <w:spacing w:val="-2"/>
                <w:lang w:eastAsia="en-US"/>
              </w:rPr>
              <w:t>Кашель</w:t>
            </w:r>
          </w:p>
        </w:tc>
        <w:tc>
          <w:tcPr>
            <w:tcW w:w="1440" w:type="dxa"/>
            <w:tcBorders>
              <w:top w:val="single" w:sz="4" w:space="0" w:color="000000"/>
              <w:left w:val="single" w:sz="4" w:space="0" w:color="000000"/>
              <w:bottom w:val="single" w:sz="4" w:space="0" w:color="000000"/>
              <w:right w:val="single" w:sz="4" w:space="0" w:color="000000"/>
            </w:tcBorders>
          </w:tcPr>
          <w:p w14:paraId="1F3E7FBE"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19</w:t>
            </w:r>
          </w:p>
          <w:p w14:paraId="3BB75438"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13</w:t>
            </w:r>
          </w:p>
        </w:tc>
        <w:tc>
          <w:tcPr>
            <w:tcW w:w="1268" w:type="dxa"/>
            <w:tcBorders>
              <w:top w:val="single" w:sz="4" w:space="0" w:color="000000"/>
              <w:left w:val="single" w:sz="4" w:space="0" w:color="000000"/>
              <w:bottom w:val="single" w:sz="4" w:space="0" w:color="000000"/>
              <w:right w:val="single" w:sz="4" w:space="0" w:color="000000"/>
            </w:tcBorders>
          </w:tcPr>
          <w:p w14:paraId="0326CB07"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0247877D"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tc>
      </w:tr>
      <w:tr w:rsidR="00105E53" w:rsidRPr="000A5CA8" w14:paraId="4D87F69D" w14:textId="77777777" w:rsidTr="007C774C">
        <w:trPr>
          <w:trHeight w:val="556"/>
        </w:trPr>
        <w:tc>
          <w:tcPr>
            <w:tcW w:w="3185" w:type="dxa"/>
            <w:tcBorders>
              <w:top w:val="single" w:sz="4" w:space="0" w:color="000000"/>
              <w:left w:val="single" w:sz="4" w:space="0" w:color="000000"/>
              <w:bottom w:val="single" w:sz="4" w:space="0" w:color="000000"/>
              <w:right w:val="single" w:sz="4" w:space="0" w:color="000000"/>
            </w:tcBorders>
          </w:tcPr>
          <w:p w14:paraId="738DCD71" w14:textId="163CF324" w:rsidR="00105E53" w:rsidRPr="000A5CA8" w:rsidRDefault="006D1536" w:rsidP="000A5CA8">
            <w:pPr>
              <w:kinsoku w:val="0"/>
              <w:overflowPunct w:val="0"/>
              <w:autoSpaceDE w:val="0"/>
              <w:autoSpaceDN w:val="0"/>
              <w:adjustRightInd w:val="0"/>
              <w:spacing w:after="0" w:line="240" w:lineRule="auto"/>
              <w:ind w:left="107"/>
              <w:jc w:val="left"/>
              <w:rPr>
                <w:lang w:eastAsia="en-US"/>
              </w:rPr>
            </w:pPr>
            <w:r w:rsidRPr="000A5CA8">
              <w:rPr>
                <w:lang w:eastAsia="en-US"/>
              </w:rPr>
              <w:t>Нарушения нервной системы</w:t>
            </w:r>
          </w:p>
        </w:tc>
        <w:tc>
          <w:tcPr>
            <w:tcW w:w="3463" w:type="dxa"/>
            <w:tcBorders>
              <w:top w:val="single" w:sz="4" w:space="0" w:color="000000"/>
              <w:left w:val="single" w:sz="4" w:space="0" w:color="000000"/>
              <w:bottom w:val="single" w:sz="4" w:space="0" w:color="000000"/>
              <w:right w:val="single" w:sz="4" w:space="0" w:color="000000"/>
            </w:tcBorders>
          </w:tcPr>
          <w:p w14:paraId="1B3FFA1F" w14:textId="77777777"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rPr>
                <w:spacing w:val="-2"/>
                <w:lang w:eastAsia="en-US"/>
              </w:rPr>
              <w:t>Головокружение</w:t>
            </w:r>
          </w:p>
          <w:p w14:paraId="4079D957" w14:textId="006B3E39"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rPr>
                <w:spacing w:val="-2"/>
                <w:lang w:eastAsia="en-US"/>
              </w:rPr>
              <w:t>Головная боль</w:t>
            </w:r>
          </w:p>
        </w:tc>
        <w:tc>
          <w:tcPr>
            <w:tcW w:w="1440" w:type="dxa"/>
            <w:tcBorders>
              <w:top w:val="single" w:sz="4" w:space="0" w:color="000000"/>
              <w:left w:val="single" w:sz="4" w:space="0" w:color="000000"/>
              <w:bottom w:val="single" w:sz="4" w:space="0" w:color="000000"/>
              <w:right w:val="single" w:sz="4" w:space="0" w:color="000000"/>
            </w:tcBorders>
          </w:tcPr>
          <w:p w14:paraId="1D93B8D2"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14</w:t>
            </w:r>
          </w:p>
          <w:p w14:paraId="47261E70"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13</w:t>
            </w:r>
          </w:p>
        </w:tc>
        <w:tc>
          <w:tcPr>
            <w:tcW w:w="1268" w:type="dxa"/>
            <w:tcBorders>
              <w:top w:val="single" w:sz="4" w:space="0" w:color="000000"/>
              <w:left w:val="single" w:sz="4" w:space="0" w:color="000000"/>
              <w:bottom w:val="single" w:sz="4" w:space="0" w:color="000000"/>
              <w:right w:val="single" w:sz="4" w:space="0" w:color="000000"/>
            </w:tcBorders>
          </w:tcPr>
          <w:p w14:paraId="1C6A99D6"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p w14:paraId="409C76D7"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tc>
      </w:tr>
      <w:tr w:rsidR="00105E53" w:rsidRPr="000A5CA8" w14:paraId="25B07649" w14:textId="77777777" w:rsidTr="007C774C">
        <w:trPr>
          <w:trHeight w:val="556"/>
        </w:trPr>
        <w:tc>
          <w:tcPr>
            <w:tcW w:w="3185" w:type="dxa"/>
            <w:tcBorders>
              <w:top w:val="single" w:sz="4" w:space="0" w:color="000000"/>
              <w:left w:val="single" w:sz="4" w:space="0" w:color="000000"/>
              <w:bottom w:val="single" w:sz="4" w:space="0" w:color="000000"/>
              <w:right w:val="single" w:sz="4" w:space="0" w:color="000000"/>
            </w:tcBorders>
          </w:tcPr>
          <w:p w14:paraId="0939CD9D" w14:textId="77777777" w:rsidR="006D1536" w:rsidRPr="000A5CA8" w:rsidRDefault="006D1536" w:rsidP="000A5CA8">
            <w:pPr>
              <w:kinsoku w:val="0"/>
              <w:overflowPunct w:val="0"/>
              <w:autoSpaceDE w:val="0"/>
              <w:autoSpaceDN w:val="0"/>
              <w:adjustRightInd w:val="0"/>
              <w:spacing w:after="0" w:line="240" w:lineRule="auto"/>
              <w:ind w:left="107"/>
              <w:jc w:val="left"/>
              <w:rPr>
                <w:lang w:eastAsia="en-US"/>
              </w:rPr>
            </w:pPr>
            <w:r w:rsidRPr="000A5CA8">
              <w:rPr>
                <w:lang w:eastAsia="en-US"/>
              </w:rPr>
              <w:t>Новообразования доброкачественные, злокачественные,</w:t>
            </w:r>
          </w:p>
          <w:p w14:paraId="25644D37" w14:textId="0991A487" w:rsidR="00105E53" w:rsidRPr="000A5CA8" w:rsidRDefault="006D1536" w:rsidP="000A5CA8">
            <w:pPr>
              <w:kinsoku w:val="0"/>
              <w:overflowPunct w:val="0"/>
              <w:autoSpaceDE w:val="0"/>
              <w:autoSpaceDN w:val="0"/>
              <w:adjustRightInd w:val="0"/>
              <w:spacing w:after="0" w:line="240" w:lineRule="auto"/>
              <w:ind w:left="107"/>
              <w:jc w:val="left"/>
              <w:rPr>
                <w:lang w:eastAsia="en-US"/>
              </w:rPr>
            </w:pPr>
            <w:r w:rsidRPr="000A5CA8">
              <w:rPr>
                <w:lang w:eastAsia="en-US"/>
              </w:rPr>
              <w:t>и неуточненные (включая кисты и полипы)</w:t>
            </w:r>
          </w:p>
        </w:tc>
        <w:tc>
          <w:tcPr>
            <w:tcW w:w="3463" w:type="dxa"/>
            <w:tcBorders>
              <w:top w:val="single" w:sz="4" w:space="0" w:color="000000"/>
              <w:left w:val="single" w:sz="4" w:space="0" w:color="000000"/>
              <w:bottom w:val="single" w:sz="4" w:space="0" w:color="000000"/>
              <w:right w:val="single" w:sz="4" w:space="0" w:color="000000"/>
            </w:tcBorders>
          </w:tcPr>
          <w:p w14:paraId="13F2EFC7" w14:textId="153BABB3" w:rsidR="00105E53" w:rsidRPr="000A5CA8" w:rsidRDefault="00105E53" w:rsidP="000A5CA8">
            <w:pPr>
              <w:kinsoku w:val="0"/>
              <w:overflowPunct w:val="0"/>
              <w:autoSpaceDE w:val="0"/>
              <w:autoSpaceDN w:val="0"/>
              <w:adjustRightInd w:val="0"/>
              <w:spacing w:after="0" w:line="240" w:lineRule="auto"/>
              <w:ind w:left="107"/>
              <w:jc w:val="left"/>
              <w:rPr>
                <w:spacing w:val="-2"/>
                <w:lang w:eastAsia="en-US"/>
              </w:rPr>
            </w:pPr>
            <w:r w:rsidRPr="000A5CA8">
              <w:rPr>
                <w:spacing w:val="-2"/>
                <w:lang w:eastAsia="en-US"/>
              </w:rPr>
              <w:t>Рак кожи</w:t>
            </w:r>
          </w:p>
        </w:tc>
        <w:tc>
          <w:tcPr>
            <w:tcW w:w="1440" w:type="dxa"/>
            <w:tcBorders>
              <w:top w:val="single" w:sz="4" w:space="0" w:color="000000"/>
              <w:left w:val="single" w:sz="4" w:space="0" w:color="000000"/>
              <w:bottom w:val="single" w:sz="4" w:space="0" w:color="000000"/>
              <w:right w:val="single" w:sz="4" w:space="0" w:color="000000"/>
            </w:tcBorders>
          </w:tcPr>
          <w:p w14:paraId="69E572FE" w14:textId="77777777" w:rsidR="00105E53" w:rsidRPr="000A5CA8" w:rsidRDefault="00105E53" w:rsidP="000A5CA8">
            <w:pPr>
              <w:kinsoku w:val="0"/>
              <w:overflowPunct w:val="0"/>
              <w:autoSpaceDE w:val="0"/>
              <w:autoSpaceDN w:val="0"/>
              <w:adjustRightInd w:val="0"/>
              <w:spacing w:after="0" w:line="240" w:lineRule="auto"/>
              <w:ind w:left="593" w:right="584"/>
              <w:jc w:val="center"/>
              <w:rPr>
                <w:spacing w:val="-6"/>
                <w:lang w:eastAsia="en-US"/>
              </w:rPr>
            </w:pPr>
            <w:r w:rsidRPr="000A5CA8">
              <w:rPr>
                <w:spacing w:val="-6"/>
                <w:lang w:eastAsia="en-US"/>
              </w:rPr>
              <w:t>11</w:t>
            </w:r>
          </w:p>
        </w:tc>
        <w:tc>
          <w:tcPr>
            <w:tcW w:w="1268" w:type="dxa"/>
            <w:tcBorders>
              <w:top w:val="single" w:sz="4" w:space="0" w:color="000000"/>
              <w:left w:val="single" w:sz="4" w:space="0" w:color="000000"/>
              <w:bottom w:val="single" w:sz="4" w:space="0" w:color="000000"/>
              <w:right w:val="single" w:sz="4" w:space="0" w:color="000000"/>
            </w:tcBorders>
          </w:tcPr>
          <w:p w14:paraId="227961FA" w14:textId="77777777" w:rsidR="00105E53" w:rsidRPr="000A5CA8" w:rsidRDefault="00105E53" w:rsidP="000A5CA8">
            <w:pPr>
              <w:kinsoku w:val="0"/>
              <w:overflowPunct w:val="0"/>
              <w:autoSpaceDE w:val="0"/>
              <w:autoSpaceDN w:val="0"/>
              <w:adjustRightInd w:val="0"/>
              <w:spacing w:after="0" w:line="240" w:lineRule="auto"/>
              <w:ind w:left="7"/>
              <w:jc w:val="center"/>
              <w:rPr>
                <w:lang w:eastAsia="en-US"/>
              </w:rPr>
            </w:pPr>
            <w:r w:rsidRPr="000A5CA8">
              <w:rPr>
                <w:lang w:eastAsia="en-US"/>
              </w:rPr>
              <w:t>0</w:t>
            </w:r>
          </w:p>
        </w:tc>
      </w:tr>
    </w:tbl>
    <w:p w14:paraId="70E3E965" w14:textId="31521431" w:rsidR="00105E53" w:rsidRPr="007B27AE" w:rsidRDefault="00105E53">
      <w:pPr>
        <w:autoSpaceDE w:val="0"/>
        <w:autoSpaceDN w:val="0"/>
        <w:adjustRightInd w:val="0"/>
        <w:spacing w:after="0" w:line="240" w:lineRule="auto"/>
        <w:ind w:firstLine="709"/>
        <w:rPr>
          <w:color w:val="000000" w:themeColor="text1"/>
          <w:szCs w:val="28"/>
        </w:rPr>
      </w:pPr>
    </w:p>
    <w:p w14:paraId="34DD5C51" w14:textId="7FB97372" w:rsidR="001C699A" w:rsidRPr="007B27AE" w:rsidRDefault="001C699A">
      <w:pPr>
        <w:autoSpaceDE w:val="0"/>
        <w:autoSpaceDN w:val="0"/>
        <w:adjustRightInd w:val="0"/>
        <w:spacing w:after="0" w:line="240" w:lineRule="auto"/>
        <w:rPr>
          <w:color w:val="000000" w:themeColor="text1"/>
          <w:szCs w:val="28"/>
        </w:rPr>
      </w:pPr>
      <w:r w:rsidRPr="007B27AE">
        <w:rPr>
          <w:b/>
          <w:bCs/>
          <w:color w:val="000000" w:themeColor="text1"/>
          <w:szCs w:val="28"/>
        </w:rPr>
        <w:t xml:space="preserve">Таблица </w:t>
      </w:r>
      <w:r w:rsidR="00260C6E" w:rsidRPr="007B27AE">
        <w:rPr>
          <w:b/>
          <w:bCs/>
          <w:color w:val="000000" w:themeColor="text1"/>
          <w:szCs w:val="28"/>
        </w:rPr>
        <w:t>4-21</w:t>
      </w:r>
      <w:r w:rsidRPr="007B27AE">
        <w:rPr>
          <w:color w:val="000000" w:themeColor="text1"/>
          <w:szCs w:val="28"/>
        </w:rPr>
        <w:t>. Возникшее при лечении снижение гемоглобина, тромбоцитов или нейтрофилов у пациентов с макроглобулинемией Валденстрема в исследовании 5 (N = 63)</w:t>
      </w:r>
    </w:p>
    <w:tbl>
      <w:tblPr>
        <w:tblW w:w="9356" w:type="dxa"/>
        <w:tblInd w:w="-5" w:type="dxa"/>
        <w:tblLayout w:type="fixed"/>
        <w:tblCellMar>
          <w:left w:w="0" w:type="dxa"/>
          <w:right w:w="0" w:type="dxa"/>
        </w:tblCellMar>
        <w:tblLook w:val="0000" w:firstRow="0" w:lastRow="0" w:firstColumn="0" w:lastColumn="0" w:noHBand="0" w:noVBand="0"/>
      </w:tblPr>
      <w:tblGrid>
        <w:gridCol w:w="4536"/>
        <w:gridCol w:w="2410"/>
        <w:gridCol w:w="2410"/>
      </w:tblGrid>
      <w:tr w:rsidR="001C699A" w:rsidRPr="000A5CA8" w14:paraId="13B67C56" w14:textId="77777777" w:rsidTr="000A5CA8">
        <w:trPr>
          <w:trHeight w:val="333"/>
        </w:trPr>
        <w:tc>
          <w:tcPr>
            <w:tcW w:w="4536"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4EA83F" w14:textId="37DB2051" w:rsidR="001C699A" w:rsidRPr="000A5CA8" w:rsidRDefault="000A5CA8" w:rsidP="000A5CA8">
            <w:pPr>
              <w:kinsoku w:val="0"/>
              <w:overflowPunct w:val="0"/>
              <w:autoSpaceDE w:val="0"/>
              <w:autoSpaceDN w:val="0"/>
              <w:adjustRightInd w:val="0"/>
              <w:spacing w:after="0" w:line="240" w:lineRule="auto"/>
              <w:ind w:right="39"/>
              <w:jc w:val="center"/>
              <w:rPr>
                <w:b/>
                <w:highlight w:val="lightGray"/>
                <w:lang w:eastAsia="en-US"/>
              </w:rPr>
            </w:pPr>
            <w:r w:rsidRPr="000A5CA8">
              <w:rPr>
                <w:b/>
                <w:highlight w:val="lightGray"/>
                <w:lang w:eastAsia="en-US"/>
              </w:rPr>
              <w:t>Параметр</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C9964A3" w14:textId="47B88CDD" w:rsidR="001C699A" w:rsidRPr="000A5CA8" w:rsidRDefault="001C699A" w:rsidP="000A5CA8">
            <w:pPr>
              <w:kinsoku w:val="0"/>
              <w:overflowPunct w:val="0"/>
              <w:autoSpaceDE w:val="0"/>
              <w:autoSpaceDN w:val="0"/>
              <w:adjustRightInd w:val="0"/>
              <w:spacing w:before="37" w:after="0" w:line="240" w:lineRule="auto"/>
              <w:ind w:right="39"/>
              <w:jc w:val="center"/>
              <w:rPr>
                <w:b/>
                <w:bCs/>
                <w:highlight w:val="lightGray"/>
                <w:lang w:eastAsia="en-US"/>
              </w:rPr>
            </w:pPr>
            <w:r w:rsidRPr="000A5CA8">
              <w:rPr>
                <w:b/>
                <w:bCs/>
                <w:highlight w:val="lightGray"/>
                <w:lang w:eastAsia="en-US"/>
              </w:rPr>
              <w:t>Процент пациентов (N=63)</w:t>
            </w:r>
          </w:p>
        </w:tc>
      </w:tr>
      <w:tr w:rsidR="001C699A" w:rsidRPr="000A5CA8" w14:paraId="4BF299FD" w14:textId="77777777" w:rsidTr="000A5CA8">
        <w:trPr>
          <w:trHeight w:val="116"/>
        </w:trPr>
        <w:tc>
          <w:tcPr>
            <w:tcW w:w="4536" w:type="dxa"/>
            <w:vMerge/>
            <w:tcBorders>
              <w:top w:val="nil"/>
              <w:left w:val="single" w:sz="4" w:space="0" w:color="000000"/>
              <w:bottom w:val="single" w:sz="4" w:space="0" w:color="000000"/>
              <w:right w:val="single" w:sz="4" w:space="0" w:color="000000"/>
            </w:tcBorders>
            <w:shd w:val="clear" w:color="auto" w:fill="D9D9D9" w:themeFill="background1" w:themeFillShade="D9"/>
          </w:tcPr>
          <w:p w14:paraId="5ACCAEC8" w14:textId="77777777" w:rsidR="001C699A" w:rsidRPr="000A5CA8" w:rsidRDefault="001C699A" w:rsidP="000A5CA8">
            <w:pPr>
              <w:kinsoku w:val="0"/>
              <w:overflowPunct w:val="0"/>
              <w:autoSpaceDE w:val="0"/>
              <w:autoSpaceDN w:val="0"/>
              <w:adjustRightInd w:val="0"/>
              <w:spacing w:after="0" w:line="240" w:lineRule="auto"/>
              <w:ind w:right="39"/>
              <w:jc w:val="left"/>
              <w:rPr>
                <w:highlight w:val="lightGray"/>
                <w:lang w:eastAsia="en-US"/>
              </w:rPr>
            </w:pP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95A09B1" w14:textId="6DF209E8" w:rsidR="001C699A" w:rsidRPr="000A5CA8" w:rsidRDefault="001C699A" w:rsidP="000A5CA8">
            <w:pPr>
              <w:kinsoku w:val="0"/>
              <w:overflowPunct w:val="0"/>
              <w:autoSpaceDE w:val="0"/>
              <w:autoSpaceDN w:val="0"/>
              <w:adjustRightInd w:val="0"/>
              <w:spacing w:before="37" w:after="0" w:line="240" w:lineRule="auto"/>
              <w:ind w:right="39"/>
              <w:jc w:val="center"/>
              <w:rPr>
                <w:b/>
                <w:bCs/>
                <w:highlight w:val="lightGray"/>
                <w:lang w:eastAsia="en-US"/>
              </w:rPr>
            </w:pPr>
            <w:r w:rsidRPr="000A5CA8">
              <w:rPr>
                <w:b/>
                <w:bCs/>
                <w:highlight w:val="lightGray"/>
                <w:lang w:eastAsia="en-US"/>
              </w:rPr>
              <w:t xml:space="preserve">Все степени </w:t>
            </w:r>
            <w:r w:rsidR="000A5CA8">
              <w:rPr>
                <w:b/>
                <w:bCs/>
                <w:highlight w:val="lightGray"/>
                <w:lang w:eastAsia="en-US"/>
              </w:rPr>
              <w:t xml:space="preserve"> (</w:t>
            </w:r>
            <w:r w:rsidRPr="000A5CA8">
              <w:rPr>
                <w:b/>
                <w:bCs/>
                <w:highlight w:val="lightGray"/>
                <w:lang w:eastAsia="en-US"/>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E32BFBE" w14:textId="77777777" w:rsidR="001C699A" w:rsidRPr="000A5CA8" w:rsidRDefault="001C699A" w:rsidP="000A5CA8">
            <w:pPr>
              <w:kinsoku w:val="0"/>
              <w:overflowPunct w:val="0"/>
              <w:autoSpaceDE w:val="0"/>
              <w:autoSpaceDN w:val="0"/>
              <w:adjustRightInd w:val="0"/>
              <w:spacing w:before="37" w:after="0" w:line="240" w:lineRule="auto"/>
              <w:ind w:right="39"/>
              <w:jc w:val="center"/>
              <w:rPr>
                <w:b/>
                <w:bCs/>
                <w:highlight w:val="lightGray"/>
                <w:lang w:eastAsia="en-US"/>
              </w:rPr>
            </w:pPr>
            <w:r w:rsidRPr="000A5CA8">
              <w:rPr>
                <w:b/>
                <w:bCs/>
                <w:highlight w:val="lightGray"/>
                <w:lang w:eastAsia="en-US"/>
              </w:rPr>
              <w:t>Степень 3 или 4 (%)</w:t>
            </w:r>
          </w:p>
        </w:tc>
      </w:tr>
      <w:tr w:rsidR="001C699A" w:rsidRPr="000A5CA8" w14:paraId="090DBDDC" w14:textId="77777777" w:rsidTr="000A5CA8">
        <w:trPr>
          <w:trHeight w:val="330"/>
        </w:trPr>
        <w:tc>
          <w:tcPr>
            <w:tcW w:w="4536" w:type="dxa"/>
            <w:tcBorders>
              <w:top w:val="single" w:sz="4" w:space="0" w:color="000000"/>
              <w:left w:val="single" w:sz="4" w:space="0" w:color="000000"/>
              <w:bottom w:val="single" w:sz="4" w:space="0" w:color="000000"/>
              <w:right w:val="single" w:sz="4" w:space="0" w:color="000000"/>
            </w:tcBorders>
          </w:tcPr>
          <w:p w14:paraId="350A6111" w14:textId="77777777" w:rsidR="001C699A" w:rsidRPr="000A5CA8" w:rsidRDefault="001C699A" w:rsidP="000A5CA8">
            <w:pPr>
              <w:kinsoku w:val="0"/>
              <w:overflowPunct w:val="0"/>
              <w:autoSpaceDE w:val="0"/>
              <w:autoSpaceDN w:val="0"/>
              <w:adjustRightInd w:val="0"/>
              <w:spacing w:before="32" w:after="0" w:line="240" w:lineRule="auto"/>
              <w:ind w:right="39"/>
              <w:jc w:val="left"/>
              <w:rPr>
                <w:lang w:eastAsia="en-US"/>
              </w:rPr>
            </w:pPr>
            <w:r w:rsidRPr="000A5CA8">
              <w:t xml:space="preserve">Снижение количества тромбоцитов </w:t>
            </w:r>
          </w:p>
        </w:tc>
        <w:tc>
          <w:tcPr>
            <w:tcW w:w="2410" w:type="dxa"/>
            <w:tcBorders>
              <w:top w:val="single" w:sz="4" w:space="0" w:color="000000"/>
              <w:left w:val="single" w:sz="4" w:space="0" w:color="000000"/>
              <w:bottom w:val="single" w:sz="4" w:space="0" w:color="000000"/>
              <w:right w:val="single" w:sz="4" w:space="0" w:color="000000"/>
            </w:tcBorders>
          </w:tcPr>
          <w:p w14:paraId="6A3AA110" w14:textId="3D0C0345" w:rsidR="001C699A" w:rsidRPr="000A5CA8" w:rsidRDefault="001C699A" w:rsidP="000A5CA8">
            <w:pPr>
              <w:kinsoku w:val="0"/>
              <w:overflowPunct w:val="0"/>
              <w:autoSpaceDE w:val="0"/>
              <w:autoSpaceDN w:val="0"/>
              <w:adjustRightInd w:val="0"/>
              <w:spacing w:before="32" w:after="0" w:line="240" w:lineRule="auto"/>
              <w:ind w:right="39"/>
              <w:jc w:val="center"/>
              <w:rPr>
                <w:spacing w:val="-6"/>
                <w:lang w:eastAsia="en-US"/>
              </w:rPr>
            </w:pPr>
            <w:r w:rsidRPr="000A5CA8">
              <w:rPr>
                <w:spacing w:val="-6"/>
                <w:lang w:eastAsia="en-US"/>
              </w:rPr>
              <w:t>43</w:t>
            </w:r>
          </w:p>
        </w:tc>
        <w:tc>
          <w:tcPr>
            <w:tcW w:w="2410" w:type="dxa"/>
            <w:tcBorders>
              <w:top w:val="single" w:sz="4" w:space="0" w:color="000000"/>
              <w:left w:val="single" w:sz="4" w:space="0" w:color="000000"/>
              <w:bottom w:val="single" w:sz="4" w:space="0" w:color="000000"/>
              <w:right w:val="single" w:sz="4" w:space="0" w:color="000000"/>
            </w:tcBorders>
          </w:tcPr>
          <w:p w14:paraId="6641E57C" w14:textId="02C5D352" w:rsidR="001C699A" w:rsidRPr="000A5CA8" w:rsidRDefault="001C699A" w:rsidP="000A5CA8">
            <w:pPr>
              <w:kinsoku w:val="0"/>
              <w:overflowPunct w:val="0"/>
              <w:autoSpaceDE w:val="0"/>
              <w:autoSpaceDN w:val="0"/>
              <w:adjustRightInd w:val="0"/>
              <w:spacing w:before="32" w:after="0" w:line="240" w:lineRule="auto"/>
              <w:ind w:right="39"/>
              <w:jc w:val="center"/>
              <w:rPr>
                <w:spacing w:val="-6"/>
                <w:lang w:eastAsia="en-US"/>
              </w:rPr>
            </w:pPr>
            <w:r w:rsidRPr="000A5CA8">
              <w:rPr>
                <w:spacing w:val="-6"/>
                <w:lang w:eastAsia="en-US"/>
              </w:rPr>
              <w:t>13</w:t>
            </w:r>
          </w:p>
        </w:tc>
      </w:tr>
      <w:tr w:rsidR="001C699A" w:rsidRPr="000A5CA8" w14:paraId="10FB8F7F" w14:textId="77777777" w:rsidTr="000A5CA8">
        <w:trPr>
          <w:trHeight w:val="333"/>
        </w:trPr>
        <w:tc>
          <w:tcPr>
            <w:tcW w:w="4536" w:type="dxa"/>
            <w:tcBorders>
              <w:top w:val="single" w:sz="4" w:space="0" w:color="000000"/>
              <w:left w:val="single" w:sz="4" w:space="0" w:color="000000"/>
              <w:bottom w:val="single" w:sz="4" w:space="0" w:color="000000"/>
              <w:right w:val="single" w:sz="4" w:space="0" w:color="000000"/>
            </w:tcBorders>
          </w:tcPr>
          <w:p w14:paraId="6F396567" w14:textId="77777777" w:rsidR="001C699A" w:rsidRPr="000A5CA8" w:rsidRDefault="001C699A" w:rsidP="000A5CA8">
            <w:pPr>
              <w:kinsoku w:val="0"/>
              <w:overflowPunct w:val="0"/>
              <w:autoSpaceDE w:val="0"/>
              <w:autoSpaceDN w:val="0"/>
              <w:adjustRightInd w:val="0"/>
              <w:spacing w:before="34" w:after="0" w:line="240" w:lineRule="auto"/>
              <w:ind w:right="39"/>
              <w:jc w:val="left"/>
              <w:rPr>
                <w:lang w:eastAsia="en-US"/>
              </w:rPr>
            </w:pPr>
            <w:r w:rsidRPr="000A5CA8">
              <w:t xml:space="preserve">Снижение количества нейтрофилов </w:t>
            </w:r>
          </w:p>
        </w:tc>
        <w:tc>
          <w:tcPr>
            <w:tcW w:w="2410" w:type="dxa"/>
            <w:tcBorders>
              <w:top w:val="single" w:sz="4" w:space="0" w:color="000000"/>
              <w:left w:val="single" w:sz="4" w:space="0" w:color="000000"/>
              <w:bottom w:val="single" w:sz="4" w:space="0" w:color="000000"/>
              <w:right w:val="single" w:sz="4" w:space="0" w:color="000000"/>
            </w:tcBorders>
          </w:tcPr>
          <w:p w14:paraId="07F42160" w14:textId="0C770497" w:rsidR="001C699A" w:rsidRPr="000A5CA8" w:rsidRDefault="001C699A" w:rsidP="000A5CA8">
            <w:pPr>
              <w:kinsoku w:val="0"/>
              <w:overflowPunct w:val="0"/>
              <w:autoSpaceDE w:val="0"/>
              <w:autoSpaceDN w:val="0"/>
              <w:adjustRightInd w:val="0"/>
              <w:spacing w:before="34" w:after="0" w:line="240" w:lineRule="auto"/>
              <w:ind w:right="39"/>
              <w:jc w:val="center"/>
              <w:rPr>
                <w:spacing w:val="-6"/>
                <w:lang w:eastAsia="en-US"/>
              </w:rPr>
            </w:pPr>
            <w:r w:rsidRPr="000A5CA8">
              <w:rPr>
                <w:spacing w:val="-6"/>
                <w:lang w:eastAsia="en-US"/>
              </w:rPr>
              <w:t>44</w:t>
            </w:r>
          </w:p>
        </w:tc>
        <w:tc>
          <w:tcPr>
            <w:tcW w:w="2410" w:type="dxa"/>
            <w:tcBorders>
              <w:top w:val="single" w:sz="4" w:space="0" w:color="000000"/>
              <w:left w:val="single" w:sz="4" w:space="0" w:color="000000"/>
              <w:bottom w:val="single" w:sz="4" w:space="0" w:color="000000"/>
              <w:right w:val="single" w:sz="4" w:space="0" w:color="000000"/>
            </w:tcBorders>
          </w:tcPr>
          <w:p w14:paraId="3BB10437" w14:textId="06F876E1" w:rsidR="001C699A" w:rsidRPr="000A5CA8" w:rsidRDefault="001C699A" w:rsidP="000A5CA8">
            <w:pPr>
              <w:kinsoku w:val="0"/>
              <w:overflowPunct w:val="0"/>
              <w:autoSpaceDE w:val="0"/>
              <w:autoSpaceDN w:val="0"/>
              <w:adjustRightInd w:val="0"/>
              <w:spacing w:before="34" w:after="0" w:line="240" w:lineRule="auto"/>
              <w:ind w:right="39"/>
              <w:jc w:val="center"/>
              <w:rPr>
                <w:spacing w:val="-6"/>
                <w:lang w:eastAsia="en-US"/>
              </w:rPr>
            </w:pPr>
            <w:r w:rsidRPr="000A5CA8">
              <w:rPr>
                <w:spacing w:val="-6"/>
                <w:lang w:eastAsia="en-US"/>
              </w:rPr>
              <w:t>19</w:t>
            </w:r>
          </w:p>
        </w:tc>
      </w:tr>
      <w:tr w:rsidR="001C699A" w:rsidRPr="000A5CA8" w14:paraId="0AFC2C3A" w14:textId="77777777" w:rsidTr="000A5CA8">
        <w:trPr>
          <w:trHeight w:val="333"/>
        </w:trPr>
        <w:tc>
          <w:tcPr>
            <w:tcW w:w="4536" w:type="dxa"/>
            <w:tcBorders>
              <w:top w:val="single" w:sz="4" w:space="0" w:color="000000"/>
              <w:left w:val="single" w:sz="4" w:space="0" w:color="000000"/>
              <w:bottom w:val="single" w:sz="4" w:space="0" w:color="000000"/>
              <w:right w:val="single" w:sz="4" w:space="0" w:color="000000"/>
            </w:tcBorders>
          </w:tcPr>
          <w:p w14:paraId="1DBCA2A0" w14:textId="77777777" w:rsidR="001C699A" w:rsidRPr="000A5CA8" w:rsidRDefault="001C699A" w:rsidP="000A5CA8">
            <w:pPr>
              <w:kinsoku w:val="0"/>
              <w:overflowPunct w:val="0"/>
              <w:autoSpaceDE w:val="0"/>
              <w:autoSpaceDN w:val="0"/>
              <w:adjustRightInd w:val="0"/>
              <w:spacing w:before="34" w:after="0" w:line="240" w:lineRule="auto"/>
              <w:ind w:right="39"/>
              <w:jc w:val="left"/>
              <w:rPr>
                <w:lang w:eastAsia="en-US"/>
              </w:rPr>
            </w:pPr>
            <w:r w:rsidRPr="000A5CA8">
              <w:t xml:space="preserve">Снижение уровня гемоглобина </w:t>
            </w:r>
          </w:p>
        </w:tc>
        <w:tc>
          <w:tcPr>
            <w:tcW w:w="2410" w:type="dxa"/>
            <w:tcBorders>
              <w:top w:val="single" w:sz="4" w:space="0" w:color="000000"/>
              <w:left w:val="single" w:sz="4" w:space="0" w:color="000000"/>
              <w:bottom w:val="single" w:sz="4" w:space="0" w:color="000000"/>
              <w:right w:val="single" w:sz="4" w:space="0" w:color="000000"/>
            </w:tcBorders>
          </w:tcPr>
          <w:p w14:paraId="68B7A366" w14:textId="4D10A658" w:rsidR="001C699A" w:rsidRPr="000A5CA8" w:rsidRDefault="001C699A" w:rsidP="000A5CA8">
            <w:pPr>
              <w:kinsoku w:val="0"/>
              <w:overflowPunct w:val="0"/>
              <w:autoSpaceDE w:val="0"/>
              <w:autoSpaceDN w:val="0"/>
              <w:adjustRightInd w:val="0"/>
              <w:spacing w:before="34" w:after="0" w:line="240" w:lineRule="auto"/>
              <w:ind w:right="39"/>
              <w:jc w:val="center"/>
              <w:rPr>
                <w:spacing w:val="-6"/>
                <w:lang w:eastAsia="en-US"/>
              </w:rPr>
            </w:pPr>
            <w:r w:rsidRPr="000A5CA8">
              <w:rPr>
                <w:spacing w:val="-6"/>
                <w:lang w:eastAsia="en-US"/>
              </w:rPr>
              <w:t>13</w:t>
            </w:r>
          </w:p>
        </w:tc>
        <w:tc>
          <w:tcPr>
            <w:tcW w:w="2410" w:type="dxa"/>
            <w:tcBorders>
              <w:top w:val="single" w:sz="4" w:space="0" w:color="000000"/>
              <w:left w:val="single" w:sz="4" w:space="0" w:color="000000"/>
              <w:bottom w:val="single" w:sz="4" w:space="0" w:color="000000"/>
              <w:right w:val="single" w:sz="4" w:space="0" w:color="000000"/>
            </w:tcBorders>
          </w:tcPr>
          <w:p w14:paraId="680460A3" w14:textId="79327F60" w:rsidR="001C699A" w:rsidRPr="000A5CA8" w:rsidRDefault="001C699A" w:rsidP="000A5CA8">
            <w:pPr>
              <w:kinsoku w:val="0"/>
              <w:overflowPunct w:val="0"/>
              <w:autoSpaceDE w:val="0"/>
              <w:autoSpaceDN w:val="0"/>
              <w:adjustRightInd w:val="0"/>
              <w:spacing w:before="34" w:after="0" w:line="240" w:lineRule="auto"/>
              <w:ind w:right="39"/>
              <w:jc w:val="center"/>
              <w:rPr>
                <w:lang w:eastAsia="en-US"/>
              </w:rPr>
            </w:pPr>
            <w:r w:rsidRPr="000A5CA8">
              <w:rPr>
                <w:lang w:eastAsia="en-US"/>
              </w:rPr>
              <w:t>8</w:t>
            </w:r>
          </w:p>
        </w:tc>
      </w:tr>
    </w:tbl>
    <w:p w14:paraId="63B5EFBA" w14:textId="77777777" w:rsidR="001C699A" w:rsidRPr="007B27AE" w:rsidRDefault="001C699A">
      <w:pPr>
        <w:autoSpaceDE w:val="0"/>
        <w:autoSpaceDN w:val="0"/>
        <w:adjustRightInd w:val="0"/>
        <w:spacing w:after="0" w:line="240" w:lineRule="auto"/>
        <w:ind w:firstLine="709"/>
        <w:rPr>
          <w:color w:val="000000" w:themeColor="text1"/>
          <w:szCs w:val="28"/>
        </w:rPr>
      </w:pPr>
    </w:p>
    <w:p w14:paraId="7E7CBB75" w14:textId="77777777" w:rsidR="002C6C20" w:rsidRPr="000A5CA8" w:rsidRDefault="002C6C20">
      <w:pPr>
        <w:autoSpaceDE w:val="0"/>
        <w:autoSpaceDN w:val="0"/>
        <w:adjustRightInd w:val="0"/>
        <w:spacing w:after="0" w:line="240" w:lineRule="auto"/>
        <w:ind w:firstLine="709"/>
        <w:rPr>
          <w:color w:val="000000" w:themeColor="text1"/>
          <w:szCs w:val="28"/>
          <w:u w:val="single"/>
        </w:rPr>
      </w:pPr>
      <w:r w:rsidRPr="000A5CA8">
        <w:rPr>
          <w:color w:val="000000" w:themeColor="text1"/>
          <w:szCs w:val="28"/>
          <w:u w:val="single"/>
        </w:rPr>
        <w:t>Исследование 6</w:t>
      </w:r>
    </w:p>
    <w:p w14:paraId="1243391D" w14:textId="20F165C5" w:rsidR="002C6C20" w:rsidRPr="007B27AE" w:rsidRDefault="002C6C20">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Побочные реакции и лабораторные отклонения, описанные ниже в </w:t>
      </w:r>
      <w:r w:rsidR="00C77702" w:rsidRPr="007B27AE">
        <w:rPr>
          <w:color w:val="000000" w:themeColor="text1"/>
          <w:szCs w:val="28"/>
        </w:rPr>
        <w:t>т</w:t>
      </w:r>
      <w:r w:rsidRPr="007B27AE">
        <w:rPr>
          <w:color w:val="000000" w:themeColor="text1"/>
          <w:szCs w:val="28"/>
        </w:rPr>
        <w:t>аблицах ниже, отражают воздействие ибрутиниба со средней продолжительностью 11,6 месяцев в исследовании 6.</w:t>
      </w:r>
    </w:p>
    <w:p w14:paraId="17DEA074" w14:textId="77777777" w:rsidR="00C77702" w:rsidRPr="007B27AE" w:rsidRDefault="00C77702">
      <w:pPr>
        <w:autoSpaceDE w:val="0"/>
        <w:autoSpaceDN w:val="0"/>
        <w:adjustRightInd w:val="0"/>
        <w:spacing w:after="0" w:line="240" w:lineRule="auto"/>
        <w:rPr>
          <w:color w:val="000000" w:themeColor="text1"/>
          <w:szCs w:val="28"/>
        </w:rPr>
      </w:pPr>
    </w:p>
    <w:p w14:paraId="58DA0859" w14:textId="438E26D2" w:rsidR="002C6C20" w:rsidRPr="007B27AE" w:rsidRDefault="002C6C20">
      <w:pPr>
        <w:autoSpaceDE w:val="0"/>
        <w:autoSpaceDN w:val="0"/>
        <w:adjustRightInd w:val="0"/>
        <w:spacing w:after="0" w:line="240" w:lineRule="auto"/>
        <w:rPr>
          <w:color w:val="000000" w:themeColor="text1"/>
          <w:szCs w:val="28"/>
        </w:rPr>
      </w:pPr>
      <w:r w:rsidRPr="007B27AE">
        <w:rPr>
          <w:b/>
          <w:bCs/>
          <w:color w:val="000000" w:themeColor="text1"/>
          <w:szCs w:val="28"/>
        </w:rPr>
        <w:t xml:space="preserve">Таблица </w:t>
      </w:r>
      <w:r w:rsidR="00260C6E" w:rsidRPr="007B27AE">
        <w:rPr>
          <w:b/>
          <w:bCs/>
          <w:color w:val="000000" w:themeColor="text1"/>
          <w:szCs w:val="28"/>
        </w:rPr>
        <w:t>4-22</w:t>
      </w:r>
      <w:r w:rsidRPr="007C774C">
        <w:rPr>
          <w:b/>
          <w:color w:val="000000" w:themeColor="text1"/>
          <w:szCs w:val="28"/>
        </w:rPr>
        <w:t>.</w:t>
      </w:r>
      <w:r w:rsidRPr="007B27AE">
        <w:rPr>
          <w:color w:val="000000" w:themeColor="text1"/>
          <w:szCs w:val="28"/>
        </w:rPr>
        <w:t xml:space="preserve"> Негематологические побочные реакции у ≥ 10% пациентов с ЛМЗ в исследовании 6 (N = 63)</w:t>
      </w:r>
      <w:r w:rsidR="000A5CA8">
        <w:rPr>
          <w:color w:val="000000" w:themeColor="text1"/>
          <w:szCs w:val="28"/>
        </w:rPr>
        <w:t>.</w:t>
      </w:r>
    </w:p>
    <w:p w14:paraId="2507592E" w14:textId="77777777" w:rsidR="002C6C20" w:rsidRPr="007B27AE" w:rsidRDefault="002C6C20">
      <w:pPr>
        <w:kinsoku w:val="0"/>
        <w:overflowPunct w:val="0"/>
        <w:autoSpaceDE w:val="0"/>
        <w:autoSpaceDN w:val="0"/>
        <w:adjustRightInd w:val="0"/>
        <w:spacing w:before="6" w:after="0" w:line="240" w:lineRule="auto"/>
        <w:jc w:val="left"/>
        <w:rPr>
          <w:sz w:val="5"/>
          <w:szCs w:val="5"/>
          <w:lang w:eastAsia="en-US"/>
        </w:rPr>
      </w:pPr>
    </w:p>
    <w:tbl>
      <w:tblPr>
        <w:tblW w:w="9351" w:type="dxa"/>
        <w:tblInd w:w="-5" w:type="dxa"/>
        <w:tblLayout w:type="fixed"/>
        <w:tblCellMar>
          <w:left w:w="0" w:type="dxa"/>
          <w:right w:w="0" w:type="dxa"/>
        </w:tblCellMar>
        <w:tblLook w:val="0000" w:firstRow="0" w:lastRow="0" w:firstColumn="0" w:lastColumn="0" w:noHBand="0" w:noVBand="0"/>
      </w:tblPr>
      <w:tblGrid>
        <w:gridCol w:w="3180"/>
        <w:gridCol w:w="3052"/>
        <w:gridCol w:w="1560"/>
        <w:gridCol w:w="1559"/>
      </w:tblGrid>
      <w:tr w:rsidR="002C6C20" w:rsidRPr="000A5CA8" w14:paraId="6ADBEEB7" w14:textId="77777777" w:rsidTr="00F32959">
        <w:trPr>
          <w:cantSplit/>
          <w:trHeight w:val="451"/>
          <w:tblHeader/>
        </w:trPr>
        <w:tc>
          <w:tcPr>
            <w:tcW w:w="31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834306" w14:textId="77777777" w:rsidR="002C6C20" w:rsidRPr="000A5CA8" w:rsidRDefault="002C6C20" w:rsidP="00F32959">
            <w:pPr>
              <w:kinsoku w:val="0"/>
              <w:overflowPunct w:val="0"/>
              <w:autoSpaceDE w:val="0"/>
              <w:autoSpaceDN w:val="0"/>
              <w:adjustRightInd w:val="0"/>
              <w:spacing w:after="0" w:line="240" w:lineRule="auto"/>
              <w:jc w:val="center"/>
              <w:rPr>
                <w:lang w:eastAsia="en-US"/>
              </w:rPr>
            </w:pPr>
          </w:p>
          <w:p w14:paraId="33AF24BB" w14:textId="32184728" w:rsidR="002C6C20" w:rsidRPr="000A5CA8" w:rsidRDefault="002C6C20" w:rsidP="00F32959">
            <w:pPr>
              <w:kinsoku w:val="0"/>
              <w:overflowPunct w:val="0"/>
              <w:autoSpaceDE w:val="0"/>
              <w:autoSpaceDN w:val="0"/>
              <w:adjustRightInd w:val="0"/>
              <w:spacing w:after="0" w:line="240" w:lineRule="auto"/>
              <w:jc w:val="center"/>
              <w:rPr>
                <w:b/>
                <w:bCs/>
                <w:lang w:eastAsia="en-US"/>
              </w:rPr>
            </w:pPr>
            <w:r w:rsidRPr="000A5CA8">
              <w:rPr>
                <w:b/>
                <w:bCs/>
                <w:lang w:eastAsia="en-US"/>
              </w:rPr>
              <w:t>Система органов</w:t>
            </w:r>
          </w:p>
          <w:p w14:paraId="40BA966B" w14:textId="23460D91" w:rsidR="002C6C20" w:rsidRPr="000A5CA8" w:rsidRDefault="002C6C20" w:rsidP="00F32959">
            <w:pPr>
              <w:kinsoku w:val="0"/>
              <w:overflowPunct w:val="0"/>
              <w:autoSpaceDE w:val="0"/>
              <w:autoSpaceDN w:val="0"/>
              <w:adjustRightInd w:val="0"/>
              <w:spacing w:after="0" w:line="240" w:lineRule="auto"/>
              <w:jc w:val="center"/>
              <w:rPr>
                <w:b/>
                <w:bCs/>
                <w:lang w:eastAsia="en-US"/>
              </w:rPr>
            </w:pPr>
          </w:p>
        </w:tc>
        <w:tc>
          <w:tcPr>
            <w:tcW w:w="305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F12676" w14:textId="3340EBCE" w:rsidR="002C6C20" w:rsidRPr="000A5CA8" w:rsidRDefault="002C6C20" w:rsidP="00F32959">
            <w:pPr>
              <w:kinsoku w:val="0"/>
              <w:overflowPunct w:val="0"/>
              <w:autoSpaceDE w:val="0"/>
              <w:autoSpaceDN w:val="0"/>
              <w:adjustRightInd w:val="0"/>
              <w:spacing w:after="0" w:line="240" w:lineRule="auto"/>
              <w:jc w:val="center"/>
              <w:rPr>
                <w:b/>
                <w:bCs/>
                <w:lang w:eastAsia="en-US"/>
              </w:rPr>
            </w:pPr>
            <w:r w:rsidRPr="000A5CA8">
              <w:rPr>
                <w:b/>
                <w:bCs/>
                <w:lang w:eastAsia="en-US"/>
              </w:rPr>
              <w:t>Нежелательная реакция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7E4A54" w14:textId="76DBC482" w:rsidR="002C6C20" w:rsidRPr="000A5CA8" w:rsidRDefault="002C6C20" w:rsidP="00F32959">
            <w:pPr>
              <w:kinsoku w:val="0"/>
              <w:overflowPunct w:val="0"/>
              <w:autoSpaceDE w:val="0"/>
              <w:autoSpaceDN w:val="0"/>
              <w:adjustRightInd w:val="0"/>
              <w:spacing w:after="0" w:line="240" w:lineRule="auto"/>
              <w:jc w:val="center"/>
              <w:rPr>
                <w:b/>
                <w:bCs/>
                <w:spacing w:val="-4"/>
                <w:lang w:eastAsia="en-US"/>
              </w:rPr>
            </w:pPr>
            <w:r w:rsidRPr="000A5CA8">
              <w:rPr>
                <w:b/>
                <w:bCs/>
                <w:lang w:eastAsia="en-US"/>
              </w:rPr>
              <w:t>Все степени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AEB2AF6" w14:textId="171C38BF" w:rsidR="002C6C20" w:rsidRPr="000A5CA8" w:rsidRDefault="002C6C20" w:rsidP="00F32959">
            <w:pPr>
              <w:kinsoku w:val="0"/>
              <w:overflowPunct w:val="0"/>
              <w:autoSpaceDE w:val="0"/>
              <w:autoSpaceDN w:val="0"/>
              <w:adjustRightInd w:val="0"/>
              <w:spacing w:after="0" w:line="240" w:lineRule="auto"/>
              <w:jc w:val="center"/>
              <w:rPr>
                <w:b/>
                <w:bCs/>
                <w:spacing w:val="-4"/>
                <w:lang w:eastAsia="en-US"/>
              </w:rPr>
            </w:pPr>
            <w:r w:rsidRPr="000A5CA8">
              <w:rPr>
                <w:b/>
                <w:bCs/>
                <w:lang w:eastAsia="en-US"/>
              </w:rPr>
              <w:t>Степень 3 или 4 (%)</w:t>
            </w:r>
          </w:p>
        </w:tc>
      </w:tr>
      <w:tr w:rsidR="002C6C20" w:rsidRPr="000A5CA8" w14:paraId="0B4C96A8" w14:textId="77777777" w:rsidTr="00F32959">
        <w:trPr>
          <w:cantSplit/>
          <w:trHeight w:val="261"/>
        </w:trPr>
        <w:tc>
          <w:tcPr>
            <w:tcW w:w="3180" w:type="dxa"/>
            <w:vMerge w:val="restart"/>
            <w:tcBorders>
              <w:top w:val="single" w:sz="4" w:space="0" w:color="000000"/>
              <w:left w:val="single" w:sz="4" w:space="0" w:color="000000"/>
              <w:right w:val="single" w:sz="4" w:space="0" w:color="000000"/>
            </w:tcBorders>
          </w:tcPr>
          <w:p w14:paraId="1261E10A" w14:textId="2986873B" w:rsidR="002C6C20" w:rsidRPr="000A5CA8" w:rsidRDefault="002C6C20" w:rsidP="00F32959">
            <w:pPr>
              <w:kinsoku w:val="0"/>
              <w:overflowPunct w:val="0"/>
              <w:autoSpaceDE w:val="0"/>
              <w:autoSpaceDN w:val="0"/>
              <w:adjustRightInd w:val="0"/>
              <w:spacing w:after="0" w:line="241" w:lineRule="exact"/>
              <w:jc w:val="left"/>
              <w:rPr>
                <w:lang w:eastAsia="en-US"/>
              </w:rPr>
            </w:pPr>
            <w:r w:rsidRPr="000A5CA8">
              <w:rPr>
                <w:lang w:eastAsia="en-US"/>
              </w:rPr>
              <w:t>Желудочно-кишечные расстройства</w:t>
            </w:r>
          </w:p>
        </w:tc>
        <w:tc>
          <w:tcPr>
            <w:tcW w:w="3052" w:type="dxa"/>
            <w:tcBorders>
              <w:top w:val="single" w:sz="4" w:space="0" w:color="000000"/>
              <w:left w:val="single" w:sz="4" w:space="0" w:color="000000"/>
              <w:bottom w:val="none" w:sz="6" w:space="0" w:color="auto"/>
              <w:right w:val="single" w:sz="4" w:space="0" w:color="000000"/>
            </w:tcBorders>
          </w:tcPr>
          <w:p w14:paraId="5002E82A" w14:textId="668A05F9" w:rsidR="002C6C20" w:rsidRPr="000A5CA8" w:rsidRDefault="002C6C20" w:rsidP="00F32959">
            <w:pPr>
              <w:kinsoku w:val="0"/>
              <w:overflowPunct w:val="0"/>
              <w:autoSpaceDE w:val="0"/>
              <w:autoSpaceDN w:val="0"/>
              <w:adjustRightInd w:val="0"/>
              <w:spacing w:after="0" w:line="241" w:lineRule="exact"/>
              <w:jc w:val="left"/>
              <w:rPr>
                <w:spacing w:val="-2"/>
                <w:lang w:eastAsia="en-US"/>
              </w:rPr>
            </w:pPr>
            <w:r w:rsidRPr="000A5CA8">
              <w:t>Диарея</w:t>
            </w:r>
          </w:p>
        </w:tc>
        <w:tc>
          <w:tcPr>
            <w:tcW w:w="1560" w:type="dxa"/>
            <w:tcBorders>
              <w:top w:val="single" w:sz="4" w:space="0" w:color="000000"/>
              <w:left w:val="single" w:sz="4" w:space="0" w:color="000000"/>
              <w:bottom w:val="none" w:sz="6" w:space="0" w:color="auto"/>
              <w:right w:val="single" w:sz="4" w:space="0" w:color="000000"/>
            </w:tcBorders>
          </w:tcPr>
          <w:p w14:paraId="1A91818E" w14:textId="77777777" w:rsidR="002C6C20" w:rsidRPr="000A5CA8" w:rsidRDefault="002C6C20" w:rsidP="00F32959">
            <w:pPr>
              <w:kinsoku w:val="0"/>
              <w:overflowPunct w:val="0"/>
              <w:autoSpaceDE w:val="0"/>
              <w:autoSpaceDN w:val="0"/>
              <w:adjustRightInd w:val="0"/>
              <w:spacing w:after="0" w:line="241" w:lineRule="exact"/>
              <w:jc w:val="center"/>
              <w:rPr>
                <w:spacing w:val="-6"/>
                <w:lang w:eastAsia="en-US"/>
              </w:rPr>
            </w:pPr>
            <w:r w:rsidRPr="000A5CA8">
              <w:rPr>
                <w:spacing w:val="-6"/>
                <w:lang w:eastAsia="en-US"/>
              </w:rPr>
              <w:t>43</w:t>
            </w:r>
          </w:p>
        </w:tc>
        <w:tc>
          <w:tcPr>
            <w:tcW w:w="1559" w:type="dxa"/>
            <w:tcBorders>
              <w:top w:val="single" w:sz="4" w:space="0" w:color="000000"/>
              <w:left w:val="single" w:sz="4" w:space="0" w:color="000000"/>
              <w:bottom w:val="none" w:sz="6" w:space="0" w:color="auto"/>
              <w:right w:val="single" w:sz="4" w:space="0" w:color="000000"/>
            </w:tcBorders>
          </w:tcPr>
          <w:p w14:paraId="5B23E672" w14:textId="77777777" w:rsidR="002C6C20" w:rsidRPr="000A5CA8" w:rsidRDefault="002C6C20" w:rsidP="00F32959">
            <w:pPr>
              <w:kinsoku w:val="0"/>
              <w:overflowPunct w:val="0"/>
              <w:autoSpaceDE w:val="0"/>
              <w:autoSpaceDN w:val="0"/>
              <w:adjustRightInd w:val="0"/>
              <w:spacing w:after="0" w:line="241" w:lineRule="exact"/>
              <w:ind w:right="696"/>
              <w:jc w:val="center"/>
              <w:rPr>
                <w:lang w:eastAsia="en-US"/>
              </w:rPr>
            </w:pPr>
            <w:r w:rsidRPr="000A5CA8">
              <w:rPr>
                <w:lang w:eastAsia="en-US"/>
              </w:rPr>
              <w:t>5</w:t>
            </w:r>
          </w:p>
        </w:tc>
      </w:tr>
      <w:tr w:rsidR="002C6C20" w:rsidRPr="000A5CA8" w14:paraId="01C31F6A" w14:textId="77777777" w:rsidTr="00F32959">
        <w:trPr>
          <w:cantSplit/>
          <w:trHeight w:val="278"/>
        </w:trPr>
        <w:tc>
          <w:tcPr>
            <w:tcW w:w="3180" w:type="dxa"/>
            <w:vMerge/>
            <w:tcBorders>
              <w:left w:val="single" w:sz="4" w:space="0" w:color="000000"/>
              <w:right w:val="single" w:sz="4" w:space="0" w:color="000000"/>
            </w:tcBorders>
          </w:tcPr>
          <w:p w14:paraId="143C6C72"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6D191AD7" w14:textId="1750A296"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r w:rsidRPr="000A5CA8">
              <w:t>Тошнота</w:t>
            </w:r>
          </w:p>
        </w:tc>
        <w:tc>
          <w:tcPr>
            <w:tcW w:w="1560" w:type="dxa"/>
            <w:tcBorders>
              <w:top w:val="none" w:sz="6" w:space="0" w:color="auto"/>
              <w:left w:val="single" w:sz="4" w:space="0" w:color="000000"/>
              <w:bottom w:val="none" w:sz="6" w:space="0" w:color="auto"/>
              <w:right w:val="single" w:sz="4" w:space="0" w:color="000000"/>
            </w:tcBorders>
          </w:tcPr>
          <w:p w14:paraId="7727AA9B"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25</w:t>
            </w:r>
          </w:p>
        </w:tc>
        <w:tc>
          <w:tcPr>
            <w:tcW w:w="1559" w:type="dxa"/>
            <w:tcBorders>
              <w:top w:val="none" w:sz="6" w:space="0" w:color="auto"/>
              <w:left w:val="single" w:sz="4" w:space="0" w:color="000000"/>
              <w:bottom w:val="none" w:sz="6" w:space="0" w:color="auto"/>
              <w:right w:val="single" w:sz="4" w:space="0" w:color="000000"/>
            </w:tcBorders>
          </w:tcPr>
          <w:p w14:paraId="47C8E9EE"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0</w:t>
            </w:r>
          </w:p>
        </w:tc>
      </w:tr>
      <w:tr w:rsidR="002C6C20" w:rsidRPr="000A5CA8" w14:paraId="5A6A3A12" w14:textId="77777777" w:rsidTr="00F32959">
        <w:trPr>
          <w:cantSplit/>
          <w:trHeight w:val="278"/>
        </w:trPr>
        <w:tc>
          <w:tcPr>
            <w:tcW w:w="3180" w:type="dxa"/>
            <w:vMerge/>
            <w:tcBorders>
              <w:left w:val="single" w:sz="4" w:space="0" w:color="000000"/>
              <w:right w:val="single" w:sz="4" w:space="0" w:color="000000"/>
            </w:tcBorders>
          </w:tcPr>
          <w:p w14:paraId="3598D1B7"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42B239C4" w14:textId="65F7AB16"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r w:rsidRPr="000A5CA8">
              <w:t>Диспепсия</w:t>
            </w:r>
          </w:p>
        </w:tc>
        <w:tc>
          <w:tcPr>
            <w:tcW w:w="1560" w:type="dxa"/>
            <w:tcBorders>
              <w:top w:val="none" w:sz="6" w:space="0" w:color="auto"/>
              <w:left w:val="single" w:sz="4" w:space="0" w:color="000000"/>
              <w:bottom w:val="none" w:sz="6" w:space="0" w:color="auto"/>
              <w:right w:val="single" w:sz="4" w:space="0" w:color="000000"/>
            </w:tcBorders>
          </w:tcPr>
          <w:p w14:paraId="4A5EEE57"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19</w:t>
            </w:r>
          </w:p>
        </w:tc>
        <w:tc>
          <w:tcPr>
            <w:tcW w:w="1559" w:type="dxa"/>
            <w:tcBorders>
              <w:top w:val="none" w:sz="6" w:space="0" w:color="auto"/>
              <w:left w:val="single" w:sz="4" w:space="0" w:color="000000"/>
              <w:bottom w:val="none" w:sz="6" w:space="0" w:color="auto"/>
              <w:right w:val="single" w:sz="4" w:space="0" w:color="000000"/>
            </w:tcBorders>
          </w:tcPr>
          <w:p w14:paraId="36EA6D27"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0</w:t>
            </w:r>
          </w:p>
        </w:tc>
      </w:tr>
      <w:tr w:rsidR="002C6C20" w:rsidRPr="000A5CA8" w14:paraId="33F38CBE" w14:textId="77777777" w:rsidTr="00F32959">
        <w:trPr>
          <w:cantSplit/>
          <w:trHeight w:val="278"/>
        </w:trPr>
        <w:tc>
          <w:tcPr>
            <w:tcW w:w="3180" w:type="dxa"/>
            <w:vMerge/>
            <w:tcBorders>
              <w:left w:val="single" w:sz="4" w:space="0" w:color="000000"/>
              <w:right w:val="single" w:sz="4" w:space="0" w:color="000000"/>
            </w:tcBorders>
          </w:tcPr>
          <w:p w14:paraId="3842BAA0"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72FE7027" w14:textId="58FC2ED6"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r w:rsidRPr="000A5CA8">
              <w:t>Стоматит*</w:t>
            </w:r>
          </w:p>
        </w:tc>
        <w:tc>
          <w:tcPr>
            <w:tcW w:w="1560" w:type="dxa"/>
            <w:tcBorders>
              <w:top w:val="none" w:sz="6" w:space="0" w:color="auto"/>
              <w:left w:val="single" w:sz="4" w:space="0" w:color="000000"/>
              <w:bottom w:val="none" w:sz="6" w:space="0" w:color="auto"/>
              <w:right w:val="single" w:sz="4" w:space="0" w:color="000000"/>
            </w:tcBorders>
          </w:tcPr>
          <w:p w14:paraId="262174D1"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17</w:t>
            </w:r>
          </w:p>
        </w:tc>
        <w:tc>
          <w:tcPr>
            <w:tcW w:w="1559" w:type="dxa"/>
            <w:tcBorders>
              <w:top w:val="none" w:sz="6" w:space="0" w:color="auto"/>
              <w:left w:val="single" w:sz="4" w:space="0" w:color="000000"/>
              <w:bottom w:val="none" w:sz="6" w:space="0" w:color="auto"/>
              <w:right w:val="single" w:sz="4" w:space="0" w:color="000000"/>
            </w:tcBorders>
          </w:tcPr>
          <w:p w14:paraId="6C8B3816"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2</w:t>
            </w:r>
          </w:p>
        </w:tc>
      </w:tr>
      <w:tr w:rsidR="002C6C20" w:rsidRPr="000A5CA8" w14:paraId="36B59051" w14:textId="77777777" w:rsidTr="00F32959">
        <w:trPr>
          <w:cantSplit/>
          <w:trHeight w:val="278"/>
        </w:trPr>
        <w:tc>
          <w:tcPr>
            <w:tcW w:w="3180" w:type="dxa"/>
            <w:vMerge/>
            <w:tcBorders>
              <w:left w:val="single" w:sz="4" w:space="0" w:color="000000"/>
              <w:right w:val="single" w:sz="4" w:space="0" w:color="000000"/>
            </w:tcBorders>
          </w:tcPr>
          <w:p w14:paraId="216B2C78"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2795AA19" w14:textId="033B6395" w:rsidR="002C6C20" w:rsidRPr="000A5CA8" w:rsidRDefault="002C6C20" w:rsidP="00F32959">
            <w:pPr>
              <w:kinsoku w:val="0"/>
              <w:overflowPunct w:val="0"/>
              <w:autoSpaceDE w:val="0"/>
              <w:autoSpaceDN w:val="0"/>
              <w:adjustRightInd w:val="0"/>
              <w:spacing w:before="8" w:after="0" w:line="250" w:lineRule="exact"/>
              <w:jc w:val="left"/>
              <w:rPr>
                <w:lang w:eastAsia="en-US"/>
              </w:rPr>
            </w:pPr>
            <w:r w:rsidRPr="000A5CA8">
              <w:t>Боль в животе</w:t>
            </w:r>
          </w:p>
        </w:tc>
        <w:tc>
          <w:tcPr>
            <w:tcW w:w="1560" w:type="dxa"/>
            <w:tcBorders>
              <w:top w:val="none" w:sz="6" w:space="0" w:color="auto"/>
              <w:left w:val="single" w:sz="4" w:space="0" w:color="000000"/>
              <w:bottom w:val="none" w:sz="6" w:space="0" w:color="auto"/>
              <w:right w:val="single" w:sz="4" w:space="0" w:color="000000"/>
            </w:tcBorders>
          </w:tcPr>
          <w:p w14:paraId="33AB44E5"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16</w:t>
            </w:r>
          </w:p>
        </w:tc>
        <w:tc>
          <w:tcPr>
            <w:tcW w:w="1559" w:type="dxa"/>
            <w:tcBorders>
              <w:top w:val="none" w:sz="6" w:space="0" w:color="auto"/>
              <w:left w:val="single" w:sz="4" w:space="0" w:color="000000"/>
              <w:bottom w:val="none" w:sz="6" w:space="0" w:color="auto"/>
              <w:right w:val="single" w:sz="4" w:space="0" w:color="000000"/>
            </w:tcBorders>
          </w:tcPr>
          <w:p w14:paraId="4C7EC76D"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2</w:t>
            </w:r>
          </w:p>
        </w:tc>
      </w:tr>
      <w:tr w:rsidR="002C6C20" w:rsidRPr="000A5CA8" w14:paraId="74534943" w14:textId="77777777" w:rsidTr="00F32959">
        <w:trPr>
          <w:cantSplit/>
          <w:trHeight w:val="278"/>
        </w:trPr>
        <w:tc>
          <w:tcPr>
            <w:tcW w:w="3180" w:type="dxa"/>
            <w:vMerge/>
            <w:tcBorders>
              <w:left w:val="single" w:sz="4" w:space="0" w:color="000000"/>
              <w:right w:val="single" w:sz="4" w:space="0" w:color="000000"/>
            </w:tcBorders>
          </w:tcPr>
          <w:p w14:paraId="6E6E4698"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179726E3" w14:textId="6682EA4B"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r w:rsidRPr="000A5CA8">
              <w:t>Запор</w:t>
            </w:r>
          </w:p>
        </w:tc>
        <w:tc>
          <w:tcPr>
            <w:tcW w:w="1560" w:type="dxa"/>
            <w:tcBorders>
              <w:top w:val="none" w:sz="6" w:space="0" w:color="auto"/>
              <w:left w:val="single" w:sz="4" w:space="0" w:color="000000"/>
              <w:bottom w:val="none" w:sz="6" w:space="0" w:color="auto"/>
              <w:right w:val="single" w:sz="4" w:space="0" w:color="000000"/>
            </w:tcBorders>
          </w:tcPr>
          <w:p w14:paraId="1CBB9B13"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14</w:t>
            </w:r>
          </w:p>
        </w:tc>
        <w:tc>
          <w:tcPr>
            <w:tcW w:w="1559" w:type="dxa"/>
            <w:tcBorders>
              <w:top w:val="none" w:sz="6" w:space="0" w:color="auto"/>
              <w:left w:val="single" w:sz="4" w:space="0" w:color="000000"/>
              <w:bottom w:val="none" w:sz="6" w:space="0" w:color="auto"/>
              <w:right w:val="single" w:sz="4" w:space="0" w:color="000000"/>
            </w:tcBorders>
          </w:tcPr>
          <w:p w14:paraId="6438DBC0"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0</w:t>
            </w:r>
          </w:p>
        </w:tc>
      </w:tr>
      <w:tr w:rsidR="002C6C20" w:rsidRPr="000A5CA8" w14:paraId="5B04A5E5" w14:textId="77777777" w:rsidTr="00F32959">
        <w:trPr>
          <w:cantSplit/>
          <w:trHeight w:val="278"/>
        </w:trPr>
        <w:tc>
          <w:tcPr>
            <w:tcW w:w="3180" w:type="dxa"/>
            <w:vMerge/>
            <w:tcBorders>
              <w:left w:val="single" w:sz="4" w:space="0" w:color="000000"/>
              <w:right w:val="single" w:sz="4" w:space="0" w:color="000000"/>
            </w:tcBorders>
          </w:tcPr>
          <w:p w14:paraId="3A2E7A7D"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241DDDA9" w14:textId="4446DECE" w:rsidR="002C6C20" w:rsidRPr="000A5CA8" w:rsidRDefault="002C6C20" w:rsidP="00F32959">
            <w:pPr>
              <w:kinsoku w:val="0"/>
              <w:overflowPunct w:val="0"/>
              <w:autoSpaceDE w:val="0"/>
              <w:autoSpaceDN w:val="0"/>
              <w:adjustRightInd w:val="0"/>
              <w:spacing w:before="8" w:after="0" w:line="250" w:lineRule="exact"/>
              <w:jc w:val="left"/>
              <w:rPr>
                <w:lang w:eastAsia="en-US"/>
              </w:rPr>
            </w:pPr>
            <w:r w:rsidRPr="000A5CA8">
              <w:t>Боль в животе Верхняя</w:t>
            </w:r>
          </w:p>
        </w:tc>
        <w:tc>
          <w:tcPr>
            <w:tcW w:w="1560" w:type="dxa"/>
            <w:tcBorders>
              <w:top w:val="none" w:sz="6" w:space="0" w:color="auto"/>
              <w:left w:val="single" w:sz="4" w:space="0" w:color="000000"/>
              <w:bottom w:val="none" w:sz="6" w:space="0" w:color="auto"/>
              <w:right w:val="single" w:sz="4" w:space="0" w:color="000000"/>
            </w:tcBorders>
          </w:tcPr>
          <w:p w14:paraId="28CD647A"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13</w:t>
            </w:r>
          </w:p>
        </w:tc>
        <w:tc>
          <w:tcPr>
            <w:tcW w:w="1559" w:type="dxa"/>
            <w:tcBorders>
              <w:top w:val="none" w:sz="6" w:space="0" w:color="auto"/>
              <w:left w:val="single" w:sz="4" w:space="0" w:color="000000"/>
              <w:bottom w:val="none" w:sz="6" w:space="0" w:color="auto"/>
              <w:right w:val="single" w:sz="4" w:space="0" w:color="000000"/>
            </w:tcBorders>
          </w:tcPr>
          <w:p w14:paraId="6A946C1E"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0</w:t>
            </w:r>
          </w:p>
        </w:tc>
      </w:tr>
      <w:tr w:rsidR="002C6C20" w:rsidRPr="000A5CA8" w14:paraId="56C72D6C" w14:textId="77777777" w:rsidTr="00F32959">
        <w:trPr>
          <w:cantSplit/>
          <w:trHeight w:val="294"/>
        </w:trPr>
        <w:tc>
          <w:tcPr>
            <w:tcW w:w="3180" w:type="dxa"/>
            <w:vMerge/>
            <w:tcBorders>
              <w:left w:val="single" w:sz="4" w:space="0" w:color="000000"/>
              <w:bottom w:val="single" w:sz="4" w:space="0" w:color="000000"/>
              <w:right w:val="single" w:sz="4" w:space="0" w:color="000000"/>
            </w:tcBorders>
          </w:tcPr>
          <w:p w14:paraId="5C5D2AB7"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7D3C973A" w14:textId="06618A58" w:rsidR="002C6C20" w:rsidRPr="000A5CA8" w:rsidRDefault="002C6C20" w:rsidP="00F32959">
            <w:pPr>
              <w:kinsoku w:val="0"/>
              <w:overflowPunct w:val="0"/>
              <w:autoSpaceDE w:val="0"/>
              <w:autoSpaceDN w:val="0"/>
              <w:adjustRightInd w:val="0"/>
              <w:spacing w:before="8" w:after="0" w:line="240" w:lineRule="auto"/>
              <w:jc w:val="left"/>
              <w:rPr>
                <w:spacing w:val="-2"/>
                <w:lang w:eastAsia="en-US"/>
              </w:rPr>
            </w:pPr>
            <w:r w:rsidRPr="000A5CA8">
              <w:t>Рвота</w:t>
            </w:r>
          </w:p>
        </w:tc>
        <w:tc>
          <w:tcPr>
            <w:tcW w:w="1560" w:type="dxa"/>
            <w:tcBorders>
              <w:top w:val="none" w:sz="6" w:space="0" w:color="auto"/>
              <w:left w:val="single" w:sz="4" w:space="0" w:color="000000"/>
              <w:bottom w:val="single" w:sz="4" w:space="0" w:color="000000"/>
              <w:right w:val="single" w:sz="4" w:space="0" w:color="000000"/>
            </w:tcBorders>
          </w:tcPr>
          <w:p w14:paraId="188289BA" w14:textId="77777777" w:rsidR="002C6C20" w:rsidRPr="000A5CA8" w:rsidRDefault="002C6C20" w:rsidP="00F32959">
            <w:pPr>
              <w:kinsoku w:val="0"/>
              <w:overflowPunct w:val="0"/>
              <w:autoSpaceDE w:val="0"/>
              <w:autoSpaceDN w:val="0"/>
              <w:adjustRightInd w:val="0"/>
              <w:spacing w:before="8" w:after="0" w:line="240" w:lineRule="auto"/>
              <w:jc w:val="center"/>
              <w:rPr>
                <w:spacing w:val="-6"/>
                <w:lang w:eastAsia="en-US"/>
              </w:rPr>
            </w:pPr>
            <w:r w:rsidRPr="000A5CA8">
              <w:rPr>
                <w:spacing w:val="-6"/>
                <w:lang w:eastAsia="en-US"/>
              </w:rPr>
              <w:t>11</w:t>
            </w:r>
          </w:p>
        </w:tc>
        <w:tc>
          <w:tcPr>
            <w:tcW w:w="1559" w:type="dxa"/>
            <w:tcBorders>
              <w:top w:val="none" w:sz="6" w:space="0" w:color="auto"/>
              <w:left w:val="single" w:sz="4" w:space="0" w:color="000000"/>
              <w:bottom w:val="single" w:sz="4" w:space="0" w:color="000000"/>
              <w:right w:val="single" w:sz="4" w:space="0" w:color="000000"/>
            </w:tcBorders>
          </w:tcPr>
          <w:p w14:paraId="62EA6F92" w14:textId="77777777" w:rsidR="002C6C20" w:rsidRPr="000A5CA8" w:rsidRDefault="002C6C20" w:rsidP="00F32959">
            <w:pPr>
              <w:kinsoku w:val="0"/>
              <w:overflowPunct w:val="0"/>
              <w:autoSpaceDE w:val="0"/>
              <w:autoSpaceDN w:val="0"/>
              <w:adjustRightInd w:val="0"/>
              <w:spacing w:before="8" w:after="0" w:line="240" w:lineRule="auto"/>
              <w:ind w:right="696"/>
              <w:jc w:val="center"/>
              <w:rPr>
                <w:lang w:eastAsia="en-US"/>
              </w:rPr>
            </w:pPr>
            <w:r w:rsidRPr="000A5CA8">
              <w:rPr>
                <w:lang w:eastAsia="en-US"/>
              </w:rPr>
              <w:t>2</w:t>
            </w:r>
          </w:p>
        </w:tc>
      </w:tr>
      <w:tr w:rsidR="002C6C20" w:rsidRPr="000A5CA8" w14:paraId="01EF11EC" w14:textId="77777777" w:rsidTr="00F32959">
        <w:trPr>
          <w:cantSplit/>
          <w:trHeight w:val="327"/>
        </w:trPr>
        <w:tc>
          <w:tcPr>
            <w:tcW w:w="3180" w:type="dxa"/>
            <w:vMerge w:val="restart"/>
            <w:tcBorders>
              <w:top w:val="single" w:sz="4" w:space="0" w:color="000000"/>
              <w:left w:val="single" w:sz="4" w:space="0" w:color="000000"/>
              <w:right w:val="single" w:sz="4" w:space="0" w:color="000000"/>
            </w:tcBorders>
          </w:tcPr>
          <w:p w14:paraId="32266BF7" w14:textId="4B7B9AC1" w:rsidR="002C6C20" w:rsidRPr="000A5CA8" w:rsidRDefault="002C6C20" w:rsidP="00F32959">
            <w:pPr>
              <w:kinsoku w:val="0"/>
              <w:overflowPunct w:val="0"/>
              <w:autoSpaceDE w:val="0"/>
              <w:autoSpaceDN w:val="0"/>
              <w:adjustRightInd w:val="0"/>
              <w:spacing w:before="8" w:after="0" w:line="250" w:lineRule="exact"/>
              <w:jc w:val="left"/>
              <w:rPr>
                <w:lang w:eastAsia="en-US"/>
              </w:rPr>
            </w:pPr>
            <w:r w:rsidRPr="000A5CA8">
              <w:rPr>
                <w:lang w:eastAsia="en-US"/>
              </w:rPr>
              <w:t>Общие расстройства и состояния административного участка</w:t>
            </w:r>
          </w:p>
        </w:tc>
        <w:tc>
          <w:tcPr>
            <w:tcW w:w="3052" w:type="dxa"/>
            <w:tcBorders>
              <w:top w:val="single" w:sz="4" w:space="0" w:color="000000"/>
              <w:left w:val="single" w:sz="4" w:space="0" w:color="000000"/>
              <w:bottom w:val="none" w:sz="6" w:space="0" w:color="auto"/>
              <w:right w:val="single" w:sz="4" w:space="0" w:color="000000"/>
            </w:tcBorders>
          </w:tcPr>
          <w:p w14:paraId="0708B382" w14:textId="45AC03BA" w:rsidR="002C6C20" w:rsidRPr="000A5CA8" w:rsidRDefault="002C6C20" w:rsidP="00F32959">
            <w:pPr>
              <w:kinsoku w:val="0"/>
              <w:overflowPunct w:val="0"/>
              <w:autoSpaceDE w:val="0"/>
              <w:autoSpaceDN w:val="0"/>
              <w:adjustRightInd w:val="0"/>
              <w:spacing w:after="0" w:line="240" w:lineRule="auto"/>
              <w:jc w:val="left"/>
              <w:rPr>
                <w:spacing w:val="-2"/>
                <w:lang w:eastAsia="en-US"/>
              </w:rPr>
            </w:pPr>
            <w:r w:rsidRPr="000A5CA8">
              <w:t>Усталость</w:t>
            </w:r>
          </w:p>
        </w:tc>
        <w:tc>
          <w:tcPr>
            <w:tcW w:w="1560" w:type="dxa"/>
            <w:tcBorders>
              <w:top w:val="single" w:sz="4" w:space="0" w:color="000000"/>
              <w:left w:val="single" w:sz="4" w:space="0" w:color="000000"/>
              <w:bottom w:val="none" w:sz="6" w:space="0" w:color="auto"/>
              <w:right w:val="single" w:sz="4" w:space="0" w:color="000000"/>
            </w:tcBorders>
          </w:tcPr>
          <w:p w14:paraId="73DB2E5B" w14:textId="77777777" w:rsidR="002C6C20" w:rsidRPr="000A5CA8" w:rsidRDefault="002C6C20" w:rsidP="00F32959">
            <w:pPr>
              <w:kinsoku w:val="0"/>
              <w:overflowPunct w:val="0"/>
              <w:autoSpaceDE w:val="0"/>
              <w:autoSpaceDN w:val="0"/>
              <w:adjustRightInd w:val="0"/>
              <w:spacing w:after="0" w:line="240" w:lineRule="auto"/>
              <w:jc w:val="center"/>
              <w:rPr>
                <w:spacing w:val="-6"/>
                <w:lang w:eastAsia="en-US"/>
              </w:rPr>
            </w:pPr>
            <w:r w:rsidRPr="000A5CA8">
              <w:rPr>
                <w:spacing w:val="-6"/>
                <w:lang w:eastAsia="en-US"/>
              </w:rPr>
              <w:t>44</w:t>
            </w:r>
          </w:p>
        </w:tc>
        <w:tc>
          <w:tcPr>
            <w:tcW w:w="1559" w:type="dxa"/>
            <w:tcBorders>
              <w:top w:val="single" w:sz="4" w:space="0" w:color="000000"/>
              <w:left w:val="single" w:sz="4" w:space="0" w:color="000000"/>
              <w:bottom w:val="none" w:sz="6" w:space="0" w:color="auto"/>
              <w:right w:val="single" w:sz="4" w:space="0" w:color="000000"/>
            </w:tcBorders>
          </w:tcPr>
          <w:p w14:paraId="3A8E58BD" w14:textId="77777777" w:rsidR="002C6C20" w:rsidRPr="000A5CA8" w:rsidRDefault="002C6C20" w:rsidP="00F32959">
            <w:pPr>
              <w:kinsoku w:val="0"/>
              <w:overflowPunct w:val="0"/>
              <w:autoSpaceDE w:val="0"/>
              <w:autoSpaceDN w:val="0"/>
              <w:adjustRightInd w:val="0"/>
              <w:spacing w:after="0" w:line="240" w:lineRule="auto"/>
              <w:ind w:right="696"/>
              <w:jc w:val="center"/>
              <w:rPr>
                <w:lang w:eastAsia="en-US"/>
              </w:rPr>
            </w:pPr>
            <w:r w:rsidRPr="000A5CA8">
              <w:rPr>
                <w:lang w:eastAsia="en-US"/>
              </w:rPr>
              <w:t>6</w:t>
            </w:r>
          </w:p>
        </w:tc>
      </w:tr>
      <w:tr w:rsidR="002C6C20" w:rsidRPr="000A5CA8" w14:paraId="30EEEB24" w14:textId="77777777" w:rsidTr="00F32959">
        <w:trPr>
          <w:cantSplit/>
          <w:trHeight w:val="286"/>
        </w:trPr>
        <w:tc>
          <w:tcPr>
            <w:tcW w:w="3180" w:type="dxa"/>
            <w:vMerge/>
            <w:tcBorders>
              <w:left w:val="single" w:sz="4" w:space="0" w:color="000000"/>
              <w:bottom w:val="none" w:sz="6" w:space="0" w:color="auto"/>
              <w:right w:val="single" w:sz="4" w:space="0" w:color="000000"/>
            </w:tcBorders>
          </w:tcPr>
          <w:p w14:paraId="4B8F343F" w14:textId="6A229350" w:rsidR="002C6C20" w:rsidRPr="000A5CA8" w:rsidRDefault="002C6C20" w:rsidP="00F32959">
            <w:pPr>
              <w:kinsoku w:val="0"/>
              <w:overflowPunct w:val="0"/>
              <w:autoSpaceDE w:val="0"/>
              <w:autoSpaceDN w:val="0"/>
              <w:adjustRightInd w:val="0"/>
              <w:spacing w:before="8" w:after="0" w:line="250" w:lineRule="exact"/>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4FD4207E" w14:textId="71A93493" w:rsidR="002C6C20" w:rsidRPr="000A5CA8" w:rsidRDefault="002C6C20" w:rsidP="00F32959">
            <w:pPr>
              <w:kinsoku w:val="0"/>
              <w:overflowPunct w:val="0"/>
              <w:autoSpaceDE w:val="0"/>
              <w:autoSpaceDN w:val="0"/>
              <w:adjustRightInd w:val="0"/>
              <w:spacing w:after="0" w:line="240" w:lineRule="auto"/>
              <w:jc w:val="left"/>
              <w:rPr>
                <w:lang w:eastAsia="en-US"/>
              </w:rPr>
            </w:pPr>
            <w:r w:rsidRPr="000A5CA8">
              <w:t>Периферический отек</w:t>
            </w:r>
          </w:p>
        </w:tc>
        <w:tc>
          <w:tcPr>
            <w:tcW w:w="1560" w:type="dxa"/>
            <w:tcBorders>
              <w:top w:val="none" w:sz="6" w:space="0" w:color="auto"/>
              <w:left w:val="single" w:sz="4" w:space="0" w:color="000000"/>
              <w:bottom w:val="none" w:sz="6" w:space="0" w:color="auto"/>
              <w:right w:val="single" w:sz="4" w:space="0" w:color="000000"/>
            </w:tcBorders>
          </w:tcPr>
          <w:p w14:paraId="17EF56D2" w14:textId="77777777" w:rsidR="002C6C20" w:rsidRPr="000A5CA8" w:rsidRDefault="002C6C20" w:rsidP="00F32959">
            <w:pPr>
              <w:kinsoku w:val="0"/>
              <w:overflowPunct w:val="0"/>
              <w:autoSpaceDE w:val="0"/>
              <w:autoSpaceDN w:val="0"/>
              <w:adjustRightInd w:val="0"/>
              <w:spacing w:after="0" w:line="240" w:lineRule="auto"/>
              <w:jc w:val="center"/>
              <w:rPr>
                <w:spacing w:val="-6"/>
                <w:lang w:eastAsia="en-US"/>
              </w:rPr>
            </w:pPr>
            <w:r w:rsidRPr="000A5CA8">
              <w:rPr>
                <w:spacing w:val="-6"/>
                <w:lang w:eastAsia="en-US"/>
              </w:rPr>
              <w:t>24</w:t>
            </w:r>
          </w:p>
        </w:tc>
        <w:tc>
          <w:tcPr>
            <w:tcW w:w="1559" w:type="dxa"/>
            <w:tcBorders>
              <w:top w:val="none" w:sz="6" w:space="0" w:color="auto"/>
              <w:left w:val="single" w:sz="4" w:space="0" w:color="000000"/>
              <w:bottom w:val="none" w:sz="6" w:space="0" w:color="auto"/>
              <w:right w:val="single" w:sz="4" w:space="0" w:color="000000"/>
            </w:tcBorders>
          </w:tcPr>
          <w:p w14:paraId="53E26FFC" w14:textId="77777777" w:rsidR="002C6C20" w:rsidRPr="000A5CA8" w:rsidRDefault="002C6C20" w:rsidP="00F32959">
            <w:pPr>
              <w:kinsoku w:val="0"/>
              <w:overflowPunct w:val="0"/>
              <w:autoSpaceDE w:val="0"/>
              <w:autoSpaceDN w:val="0"/>
              <w:adjustRightInd w:val="0"/>
              <w:spacing w:after="0" w:line="240" w:lineRule="auto"/>
              <w:ind w:right="696"/>
              <w:jc w:val="center"/>
              <w:rPr>
                <w:lang w:eastAsia="en-US"/>
              </w:rPr>
            </w:pPr>
            <w:r w:rsidRPr="000A5CA8">
              <w:rPr>
                <w:lang w:eastAsia="en-US"/>
              </w:rPr>
              <w:t>2</w:t>
            </w:r>
          </w:p>
        </w:tc>
      </w:tr>
      <w:tr w:rsidR="002C6C20" w:rsidRPr="000A5CA8" w14:paraId="5D6CE934" w14:textId="77777777" w:rsidTr="00F32959">
        <w:trPr>
          <w:cantSplit/>
          <w:trHeight w:val="295"/>
        </w:trPr>
        <w:tc>
          <w:tcPr>
            <w:tcW w:w="3180" w:type="dxa"/>
            <w:tcBorders>
              <w:top w:val="none" w:sz="6" w:space="0" w:color="auto"/>
              <w:left w:val="single" w:sz="4" w:space="0" w:color="000000"/>
              <w:bottom w:val="single" w:sz="4" w:space="0" w:color="000000"/>
              <w:right w:val="single" w:sz="4" w:space="0" w:color="000000"/>
            </w:tcBorders>
          </w:tcPr>
          <w:p w14:paraId="58BFA0B0"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4A846D42" w14:textId="1E8FF1C8" w:rsidR="002C6C20" w:rsidRPr="000A5CA8" w:rsidRDefault="002C6C20" w:rsidP="00F32959">
            <w:pPr>
              <w:kinsoku w:val="0"/>
              <w:overflowPunct w:val="0"/>
              <w:autoSpaceDE w:val="0"/>
              <w:autoSpaceDN w:val="0"/>
              <w:adjustRightInd w:val="0"/>
              <w:spacing w:after="0" w:line="240" w:lineRule="auto"/>
              <w:jc w:val="left"/>
              <w:rPr>
                <w:spacing w:val="-2"/>
                <w:lang w:eastAsia="en-US"/>
              </w:rPr>
            </w:pPr>
            <w:r w:rsidRPr="000A5CA8">
              <w:t>лихорадка</w:t>
            </w:r>
          </w:p>
        </w:tc>
        <w:tc>
          <w:tcPr>
            <w:tcW w:w="1560" w:type="dxa"/>
            <w:tcBorders>
              <w:top w:val="none" w:sz="6" w:space="0" w:color="auto"/>
              <w:left w:val="single" w:sz="4" w:space="0" w:color="000000"/>
              <w:bottom w:val="single" w:sz="4" w:space="0" w:color="000000"/>
              <w:right w:val="single" w:sz="4" w:space="0" w:color="000000"/>
            </w:tcBorders>
          </w:tcPr>
          <w:p w14:paraId="55605757" w14:textId="77777777" w:rsidR="002C6C20" w:rsidRPr="000A5CA8" w:rsidRDefault="002C6C20" w:rsidP="00F32959">
            <w:pPr>
              <w:kinsoku w:val="0"/>
              <w:overflowPunct w:val="0"/>
              <w:autoSpaceDE w:val="0"/>
              <w:autoSpaceDN w:val="0"/>
              <w:adjustRightInd w:val="0"/>
              <w:spacing w:after="0" w:line="240" w:lineRule="auto"/>
              <w:jc w:val="center"/>
              <w:rPr>
                <w:spacing w:val="-6"/>
                <w:lang w:eastAsia="en-US"/>
              </w:rPr>
            </w:pPr>
            <w:r w:rsidRPr="000A5CA8">
              <w:rPr>
                <w:spacing w:val="-6"/>
                <w:lang w:eastAsia="en-US"/>
              </w:rPr>
              <w:t>17</w:t>
            </w:r>
          </w:p>
        </w:tc>
        <w:tc>
          <w:tcPr>
            <w:tcW w:w="1559" w:type="dxa"/>
            <w:tcBorders>
              <w:top w:val="none" w:sz="6" w:space="0" w:color="auto"/>
              <w:left w:val="single" w:sz="4" w:space="0" w:color="000000"/>
              <w:bottom w:val="single" w:sz="4" w:space="0" w:color="000000"/>
              <w:right w:val="single" w:sz="4" w:space="0" w:color="000000"/>
            </w:tcBorders>
          </w:tcPr>
          <w:p w14:paraId="6C0380B1" w14:textId="77777777" w:rsidR="002C6C20" w:rsidRPr="000A5CA8" w:rsidRDefault="002C6C20" w:rsidP="00F32959">
            <w:pPr>
              <w:kinsoku w:val="0"/>
              <w:overflowPunct w:val="0"/>
              <w:autoSpaceDE w:val="0"/>
              <w:autoSpaceDN w:val="0"/>
              <w:adjustRightInd w:val="0"/>
              <w:spacing w:after="0" w:line="240" w:lineRule="auto"/>
              <w:ind w:right="696"/>
              <w:jc w:val="center"/>
              <w:rPr>
                <w:lang w:eastAsia="en-US"/>
              </w:rPr>
            </w:pPr>
            <w:r w:rsidRPr="000A5CA8">
              <w:rPr>
                <w:lang w:eastAsia="en-US"/>
              </w:rPr>
              <w:t>2</w:t>
            </w:r>
          </w:p>
        </w:tc>
      </w:tr>
      <w:tr w:rsidR="002C6C20" w:rsidRPr="000A5CA8" w14:paraId="048F8604" w14:textId="77777777" w:rsidTr="00F32959">
        <w:trPr>
          <w:cantSplit/>
          <w:trHeight w:val="261"/>
        </w:trPr>
        <w:tc>
          <w:tcPr>
            <w:tcW w:w="3180" w:type="dxa"/>
            <w:vMerge w:val="restart"/>
            <w:tcBorders>
              <w:top w:val="single" w:sz="4" w:space="0" w:color="000000"/>
              <w:left w:val="single" w:sz="4" w:space="0" w:color="000000"/>
              <w:right w:val="single" w:sz="4" w:space="0" w:color="000000"/>
            </w:tcBorders>
          </w:tcPr>
          <w:p w14:paraId="363B671A" w14:textId="7E5084B4" w:rsidR="002C6C20" w:rsidRPr="000A5CA8" w:rsidRDefault="002C6C20" w:rsidP="00F32959">
            <w:pPr>
              <w:kinsoku w:val="0"/>
              <w:overflowPunct w:val="0"/>
              <w:autoSpaceDE w:val="0"/>
              <w:autoSpaceDN w:val="0"/>
              <w:adjustRightInd w:val="0"/>
              <w:spacing w:before="8" w:after="0" w:line="240" w:lineRule="auto"/>
              <w:jc w:val="left"/>
              <w:rPr>
                <w:lang w:eastAsia="en-US"/>
              </w:rPr>
            </w:pPr>
            <w:r w:rsidRPr="000A5CA8">
              <w:rPr>
                <w:lang w:eastAsia="en-US"/>
              </w:rPr>
              <w:t>Заболевания кожи и подкожной клетчатки</w:t>
            </w:r>
          </w:p>
        </w:tc>
        <w:tc>
          <w:tcPr>
            <w:tcW w:w="3052" w:type="dxa"/>
            <w:tcBorders>
              <w:top w:val="single" w:sz="4" w:space="0" w:color="000000"/>
              <w:left w:val="single" w:sz="4" w:space="0" w:color="000000"/>
              <w:bottom w:val="none" w:sz="6" w:space="0" w:color="auto"/>
              <w:right w:val="single" w:sz="4" w:space="0" w:color="000000"/>
            </w:tcBorders>
          </w:tcPr>
          <w:p w14:paraId="1FEF29E9" w14:textId="666423FA" w:rsidR="002C6C20" w:rsidRPr="000A5CA8" w:rsidRDefault="002C6C20" w:rsidP="00F32959">
            <w:pPr>
              <w:kinsoku w:val="0"/>
              <w:overflowPunct w:val="0"/>
              <w:autoSpaceDE w:val="0"/>
              <w:autoSpaceDN w:val="0"/>
              <w:adjustRightInd w:val="0"/>
              <w:spacing w:after="0" w:line="241" w:lineRule="exact"/>
              <w:jc w:val="left"/>
              <w:rPr>
                <w:lang w:eastAsia="en-US"/>
              </w:rPr>
            </w:pPr>
            <w:r w:rsidRPr="000A5CA8">
              <w:t>Синяки *</w:t>
            </w:r>
          </w:p>
        </w:tc>
        <w:tc>
          <w:tcPr>
            <w:tcW w:w="1560" w:type="dxa"/>
            <w:tcBorders>
              <w:top w:val="single" w:sz="4" w:space="0" w:color="000000"/>
              <w:left w:val="single" w:sz="4" w:space="0" w:color="000000"/>
              <w:bottom w:val="none" w:sz="6" w:space="0" w:color="auto"/>
              <w:right w:val="single" w:sz="4" w:space="0" w:color="000000"/>
            </w:tcBorders>
          </w:tcPr>
          <w:p w14:paraId="3527A4D7" w14:textId="77777777" w:rsidR="002C6C20" w:rsidRPr="000A5CA8" w:rsidRDefault="002C6C20" w:rsidP="00F32959">
            <w:pPr>
              <w:kinsoku w:val="0"/>
              <w:overflowPunct w:val="0"/>
              <w:autoSpaceDE w:val="0"/>
              <w:autoSpaceDN w:val="0"/>
              <w:adjustRightInd w:val="0"/>
              <w:spacing w:after="0" w:line="241" w:lineRule="exact"/>
              <w:jc w:val="center"/>
              <w:rPr>
                <w:spacing w:val="-6"/>
                <w:lang w:eastAsia="en-US"/>
              </w:rPr>
            </w:pPr>
            <w:r w:rsidRPr="000A5CA8">
              <w:rPr>
                <w:spacing w:val="-6"/>
                <w:lang w:eastAsia="en-US"/>
              </w:rPr>
              <w:t>41</w:t>
            </w:r>
          </w:p>
        </w:tc>
        <w:tc>
          <w:tcPr>
            <w:tcW w:w="1559" w:type="dxa"/>
            <w:tcBorders>
              <w:top w:val="single" w:sz="4" w:space="0" w:color="000000"/>
              <w:left w:val="single" w:sz="4" w:space="0" w:color="000000"/>
              <w:bottom w:val="none" w:sz="6" w:space="0" w:color="auto"/>
              <w:right w:val="single" w:sz="4" w:space="0" w:color="000000"/>
            </w:tcBorders>
          </w:tcPr>
          <w:p w14:paraId="4CEB93BD" w14:textId="77777777" w:rsidR="002C6C20" w:rsidRPr="000A5CA8" w:rsidRDefault="002C6C20" w:rsidP="00F32959">
            <w:pPr>
              <w:kinsoku w:val="0"/>
              <w:overflowPunct w:val="0"/>
              <w:autoSpaceDE w:val="0"/>
              <w:autoSpaceDN w:val="0"/>
              <w:adjustRightInd w:val="0"/>
              <w:spacing w:after="0" w:line="241" w:lineRule="exact"/>
              <w:ind w:right="696"/>
              <w:jc w:val="center"/>
              <w:rPr>
                <w:lang w:eastAsia="en-US"/>
              </w:rPr>
            </w:pPr>
            <w:r w:rsidRPr="000A5CA8">
              <w:rPr>
                <w:lang w:eastAsia="en-US"/>
              </w:rPr>
              <w:t>0</w:t>
            </w:r>
          </w:p>
        </w:tc>
      </w:tr>
      <w:tr w:rsidR="002C6C20" w:rsidRPr="000A5CA8" w14:paraId="5FB27758" w14:textId="77777777" w:rsidTr="00F32959">
        <w:trPr>
          <w:cantSplit/>
          <w:trHeight w:val="298"/>
        </w:trPr>
        <w:tc>
          <w:tcPr>
            <w:tcW w:w="3180" w:type="dxa"/>
            <w:vMerge/>
            <w:tcBorders>
              <w:left w:val="single" w:sz="4" w:space="0" w:color="000000"/>
              <w:bottom w:val="none" w:sz="6" w:space="0" w:color="auto"/>
              <w:right w:val="single" w:sz="4" w:space="0" w:color="000000"/>
            </w:tcBorders>
          </w:tcPr>
          <w:p w14:paraId="1114FE74" w14:textId="565751C5" w:rsidR="002C6C20" w:rsidRPr="000A5CA8" w:rsidRDefault="002C6C20" w:rsidP="00F32959">
            <w:pPr>
              <w:kinsoku w:val="0"/>
              <w:overflowPunct w:val="0"/>
              <w:autoSpaceDE w:val="0"/>
              <w:autoSpaceDN w:val="0"/>
              <w:adjustRightInd w:val="0"/>
              <w:spacing w:before="8" w:after="0" w:line="240" w:lineRule="auto"/>
              <w:jc w:val="left"/>
              <w:rPr>
                <w:spacing w:val="-2"/>
                <w:lang w:eastAsia="en-US"/>
              </w:rPr>
            </w:pPr>
          </w:p>
        </w:tc>
        <w:tc>
          <w:tcPr>
            <w:tcW w:w="3052" w:type="dxa"/>
            <w:tcBorders>
              <w:top w:val="none" w:sz="6" w:space="0" w:color="auto"/>
              <w:left w:val="single" w:sz="4" w:space="0" w:color="000000"/>
              <w:bottom w:val="none" w:sz="6" w:space="0" w:color="auto"/>
              <w:right w:val="single" w:sz="4" w:space="0" w:color="000000"/>
            </w:tcBorders>
          </w:tcPr>
          <w:p w14:paraId="6D72680D" w14:textId="64CC242B" w:rsidR="002C6C20" w:rsidRPr="000A5CA8" w:rsidRDefault="002C6C20" w:rsidP="00F32959">
            <w:pPr>
              <w:kinsoku w:val="0"/>
              <w:overflowPunct w:val="0"/>
              <w:autoSpaceDE w:val="0"/>
              <w:autoSpaceDN w:val="0"/>
              <w:adjustRightInd w:val="0"/>
              <w:spacing w:before="8" w:after="0" w:line="240" w:lineRule="auto"/>
              <w:jc w:val="left"/>
              <w:rPr>
                <w:spacing w:val="-4"/>
                <w:lang w:eastAsia="en-US"/>
              </w:rPr>
            </w:pPr>
            <w:r w:rsidRPr="000A5CA8">
              <w:t>Сыпь*</w:t>
            </w:r>
          </w:p>
        </w:tc>
        <w:tc>
          <w:tcPr>
            <w:tcW w:w="1560" w:type="dxa"/>
            <w:tcBorders>
              <w:top w:val="none" w:sz="6" w:space="0" w:color="auto"/>
              <w:left w:val="single" w:sz="4" w:space="0" w:color="000000"/>
              <w:bottom w:val="none" w:sz="6" w:space="0" w:color="auto"/>
              <w:right w:val="single" w:sz="4" w:space="0" w:color="000000"/>
            </w:tcBorders>
          </w:tcPr>
          <w:p w14:paraId="590EB89A" w14:textId="77777777" w:rsidR="002C6C20" w:rsidRPr="000A5CA8" w:rsidRDefault="002C6C20" w:rsidP="00F32959">
            <w:pPr>
              <w:kinsoku w:val="0"/>
              <w:overflowPunct w:val="0"/>
              <w:autoSpaceDE w:val="0"/>
              <w:autoSpaceDN w:val="0"/>
              <w:adjustRightInd w:val="0"/>
              <w:spacing w:before="49" w:after="0" w:line="230" w:lineRule="exact"/>
              <w:jc w:val="center"/>
              <w:rPr>
                <w:spacing w:val="-6"/>
                <w:lang w:eastAsia="en-US"/>
              </w:rPr>
            </w:pPr>
            <w:r w:rsidRPr="000A5CA8">
              <w:rPr>
                <w:spacing w:val="-6"/>
                <w:lang w:eastAsia="en-US"/>
              </w:rPr>
              <w:t>29</w:t>
            </w:r>
          </w:p>
        </w:tc>
        <w:tc>
          <w:tcPr>
            <w:tcW w:w="1559" w:type="dxa"/>
            <w:tcBorders>
              <w:top w:val="none" w:sz="6" w:space="0" w:color="auto"/>
              <w:left w:val="single" w:sz="4" w:space="0" w:color="000000"/>
              <w:bottom w:val="none" w:sz="6" w:space="0" w:color="auto"/>
              <w:right w:val="single" w:sz="4" w:space="0" w:color="000000"/>
            </w:tcBorders>
          </w:tcPr>
          <w:p w14:paraId="24CCCBC8" w14:textId="77777777" w:rsidR="002C6C20" w:rsidRPr="000A5CA8" w:rsidRDefault="002C6C20" w:rsidP="00F32959">
            <w:pPr>
              <w:kinsoku w:val="0"/>
              <w:overflowPunct w:val="0"/>
              <w:autoSpaceDE w:val="0"/>
              <w:autoSpaceDN w:val="0"/>
              <w:adjustRightInd w:val="0"/>
              <w:spacing w:before="8" w:after="0" w:line="240" w:lineRule="auto"/>
              <w:ind w:right="696"/>
              <w:jc w:val="center"/>
              <w:rPr>
                <w:lang w:eastAsia="en-US"/>
              </w:rPr>
            </w:pPr>
            <w:r w:rsidRPr="000A5CA8">
              <w:rPr>
                <w:lang w:eastAsia="en-US"/>
              </w:rPr>
              <w:t>5</w:t>
            </w:r>
          </w:p>
        </w:tc>
      </w:tr>
      <w:tr w:rsidR="002C6C20" w:rsidRPr="000A5CA8" w14:paraId="086EC0BC" w14:textId="77777777" w:rsidTr="00F32959">
        <w:trPr>
          <w:cantSplit/>
          <w:trHeight w:val="329"/>
        </w:trPr>
        <w:tc>
          <w:tcPr>
            <w:tcW w:w="3180" w:type="dxa"/>
            <w:tcBorders>
              <w:top w:val="none" w:sz="6" w:space="0" w:color="auto"/>
              <w:left w:val="single" w:sz="4" w:space="0" w:color="000000"/>
              <w:bottom w:val="single" w:sz="4" w:space="0" w:color="000000"/>
              <w:right w:val="single" w:sz="4" w:space="0" w:color="000000"/>
            </w:tcBorders>
          </w:tcPr>
          <w:p w14:paraId="5C9953F1"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013630C0" w14:textId="05BA3C8F" w:rsidR="002C6C20" w:rsidRPr="000A5CA8" w:rsidRDefault="002C6C20" w:rsidP="00F32959">
            <w:pPr>
              <w:kinsoku w:val="0"/>
              <w:overflowPunct w:val="0"/>
              <w:autoSpaceDE w:val="0"/>
              <w:autoSpaceDN w:val="0"/>
              <w:adjustRightInd w:val="0"/>
              <w:spacing w:after="0" w:line="241" w:lineRule="exact"/>
              <w:jc w:val="left"/>
              <w:rPr>
                <w:spacing w:val="-2"/>
                <w:lang w:eastAsia="en-US"/>
              </w:rPr>
            </w:pPr>
            <w:r w:rsidRPr="000A5CA8">
              <w:t>Зуд</w:t>
            </w:r>
          </w:p>
        </w:tc>
        <w:tc>
          <w:tcPr>
            <w:tcW w:w="1560" w:type="dxa"/>
            <w:tcBorders>
              <w:top w:val="none" w:sz="6" w:space="0" w:color="auto"/>
              <w:left w:val="single" w:sz="4" w:space="0" w:color="000000"/>
              <w:bottom w:val="single" w:sz="4" w:space="0" w:color="000000"/>
              <w:right w:val="single" w:sz="4" w:space="0" w:color="000000"/>
            </w:tcBorders>
          </w:tcPr>
          <w:p w14:paraId="16F8F451" w14:textId="77777777" w:rsidR="002C6C20" w:rsidRPr="000A5CA8" w:rsidRDefault="002C6C20" w:rsidP="00F32959">
            <w:pPr>
              <w:kinsoku w:val="0"/>
              <w:overflowPunct w:val="0"/>
              <w:autoSpaceDE w:val="0"/>
              <w:autoSpaceDN w:val="0"/>
              <w:adjustRightInd w:val="0"/>
              <w:spacing w:before="43" w:after="0" w:line="240" w:lineRule="auto"/>
              <w:jc w:val="center"/>
              <w:rPr>
                <w:spacing w:val="-6"/>
                <w:lang w:eastAsia="en-US"/>
              </w:rPr>
            </w:pPr>
            <w:r w:rsidRPr="000A5CA8">
              <w:rPr>
                <w:spacing w:val="-6"/>
                <w:lang w:eastAsia="en-US"/>
              </w:rPr>
              <w:t>14</w:t>
            </w:r>
          </w:p>
        </w:tc>
        <w:tc>
          <w:tcPr>
            <w:tcW w:w="1559" w:type="dxa"/>
            <w:tcBorders>
              <w:top w:val="none" w:sz="6" w:space="0" w:color="auto"/>
              <w:left w:val="single" w:sz="4" w:space="0" w:color="000000"/>
              <w:bottom w:val="single" w:sz="4" w:space="0" w:color="000000"/>
              <w:right w:val="single" w:sz="4" w:space="0" w:color="000000"/>
            </w:tcBorders>
          </w:tcPr>
          <w:p w14:paraId="67C1949A" w14:textId="77777777" w:rsidR="002C6C20" w:rsidRPr="000A5CA8" w:rsidRDefault="002C6C20" w:rsidP="00F32959">
            <w:pPr>
              <w:kinsoku w:val="0"/>
              <w:overflowPunct w:val="0"/>
              <w:autoSpaceDE w:val="0"/>
              <w:autoSpaceDN w:val="0"/>
              <w:adjustRightInd w:val="0"/>
              <w:spacing w:after="0" w:line="241" w:lineRule="exact"/>
              <w:ind w:right="696"/>
              <w:jc w:val="center"/>
              <w:rPr>
                <w:lang w:eastAsia="en-US"/>
              </w:rPr>
            </w:pPr>
            <w:r w:rsidRPr="000A5CA8">
              <w:rPr>
                <w:lang w:eastAsia="en-US"/>
              </w:rPr>
              <w:t>0</w:t>
            </w:r>
          </w:p>
        </w:tc>
      </w:tr>
      <w:tr w:rsidR="002C6C20" w:rsidRPr="000A5CA8" w14:paraId="4505B7AE" w14:textId="77777777" w:rsidTr="00F32959">
        <w:trPr>
          <w:cantSplit/>
          <w:trHeight w:val="261"/>
        </w:trPr>
        <w:tc>
          <w:tcPr>
            <w:tcW w:w="3180" w:type="dxa"/>
            <w:vMerge w:val="restart"/>
            <w:tcBorders>
              <w:top w:val="single" w:sz="4" w:space="0" w:color="000000"/>
              <w:left w:val="single" w:sz="4" w:space="0" w:color="000000"/>
              <w:right w:val="single" w:sz="4" w:space="0" w:color="000000"/>
            </w:tcBorders>
          </w:tcPr>
          <w:p w14:paraId="1BE4B3EE" w14:textId="021431BD" w:rsidR="002C6C20" w:rsidRPr="000A5CA8" w:rsidRDefault="002C6C20" w:rsidP="00F32959">
            <w:pPr>
              <w:kinsoku w:val="0"/>
              <w:overflowPunct w:val="0"/>
              <w:autoSpaceDE w:val="0"/>
              <w:autoSpaceDN w:val="0"/>
              <w:adjustRightInd w:val="0"/>
              <w:spacing w:before="8" w:after="0" w:line="250" w:lineRule="exact"/>
              <w:jc w:val="left"/>
              <w:rPr>
                <w:lang w:eastAsia="en-US"/>
              </w:rPr>
            </w:pPr>
            <w:r w:rsidRPr="000A5CA8">
              <w:rPr>
                <w:lang w:eastAsia="en-US"/>
              </w:rPr>
              <w:t>Заболевания опорно-двигательного аппарата и соединительной ткани</w:t>
            </w:r>
          </w:p>
        </w:tc>
        <w:tc>
          <w:tcPr>
            <w:tcW w:w="3052" w:type="dxa"/>
            <w:tcBorders>
              <w:top w:val="single" w:sz="4" w:space="0" w:color="000000"/>
              <w:left w:val="single" w:sz="4" w:space="0" w:color="000000"/>
              <w:bottom w:val="none" w:sz="6" w:space="0" w:color="auto"/>
              <w:right w:val="single" w:sz="4" w:space="0" w:color="000000"/>
            </w:tcBorders>
          </w:tcPr>
          <w:p w14:paraId="2FD77DD0" w14:textId="4A0233DB" w:rsidR="002C6C20" w:rsidRPr="000A5CA8" w:rsidRDefault="002C6C20" w:rsidP="00F32959">
            <w:pPr>
              <w:kinsoku w:val="0"/>
              <w:overflowPunct w:val="0"/>
              <w:autoSpaceDE w:val="0"/>
              <w:autoSpaceDN w:val="0"/>
              <w:adjustRightInd w:val="0"/>
              <w:spacing w:after="0" w:line="240" w:lineRule="auto"/>
              <w:jc w:val="left"/>
              <w:rPr>
                <w:lang w:eastAsia="en-US"/>
              </w:rPr>
            </w:pPr>
            <w:r w:rsidRPr="000A5CA8">
              <w:t>Скелетно-мышечная боль*</w:t>
            </w:r>
          </w:p>
        </w:tc>
        <w:tc>
          <w:tcPr>
            <w:tcW w:w="1560" w:type="dxa"/>
            <w:tcBorders>
              <w:top w:val="single" w:sz="4" w:space="0" w:color="000000"/>
              <w:left w:val="single" w:sz="4" w:space="0" w:color="000000"/>
              <w:bottom w:val="none" w:sz="6" w:space="0" w:color="auto"/>
              <w:right w:val="single" w:sz="4" w:space="0" w:color="000000"/>
            </w:tcBorders>
          </w:tcPr>
          <w:p w14:paraId="790271EC" w14:textId="77777777" w:rsidR="002C6C20" w:rsidRPr="000A5CA8" w:rsidRDefault="002C6C20" w:rsidP="00F32959">
            <w:pPr>
              <w:kinsoku w:val="0"/>
              <w:overflowPunct w:val="0"/>
              <w:autoSpaceDE w:val="0"/>
              <w:autoSpaceDN w:val="0"/>
              <w:adjustRightInd w:val="0"/>
              <w:spacing w:after="0" w:line="240" w:lineRule="auto"/>
              <w:jc w:val="center"/>
              <w:rPr>
                <w:spacing w:val="-6"/>
                <w:lang w:eastAsia="en-US"/>
              </w:rPr>
            </w:pPr>
            <w:r w:rsidRPr="000A5CA8">
              <w:rPr>
                <w:spacing w:val="-6"/>
                <w:lang w:eastAsia="en-US"/>
              </w:rPr>
              <w:t>40</w:t>
            </w:r>
          </w:p>
        </w:tc>
        <w:tc>
          <w:tcPr>
            <w:tcW w:w="1559" w:type="dxa"/>
            <w:tcBorders>
              <w:top w:val="single" w:sz="4" w:space="0" w:color="000000"/>
              <w:left w:val="single" w:sz="4" w:space="0" w:color="000000"/>
              <w:bottom w:val="none" w:sz="6" w:space="0" w:color="auto"/>
              <w:right w:val="single" w:sz="4" w:space="0" w:color="000000"/>
            </w:tcBorders>
          </w:tcPr>
          <w:p w14:paraId="6DD95102" w14:textId="77777777" w:rsidR="002C6C20" w:rsidRPr="000A5CA8" w:rsidRDefault="002C6C20" w:rsidP="00F32959">
            <w:pPr>
              <w:kinsoku w:val="0"/>
              <w:overflowPunct w:val="0"/>
              <w:autoSpaceDE w:val="0"/>
              <w:autoSpaceDN w:val="0"/>
              <w:adjustRightInd w:val="0"/>
              <w:spacing w:after="0" w:line="240" w:lineRule="auto"/>
              <w:ind w:right="696"/>
              <w:jc w:val="center"/>
              <w:rPr>
                <w:lang w:eastAsia="en-US"/>
              </w:rPr>
            </w:pPr>
            <w:r w:rsidRPr="000A5CA8">
              <w:rPr>
                <w:lang w:eastAsia="en-US"/>
              </w:rPr>
              <w:t>3</w:t>
            </w:r>
          </w:p>
        </w:tc>
      </w:tr>
      <w:tr w:rsidR="002C6C20" w:rsidRPr="000A5CA8" w14:paraId="509CDE84" w14:textId="77777777" w:rsidTr="00F32959">
        <w:trPr>
          <w:cantSplit/>
          <w:trHeight w:val="213"/>
        </w:trPr>
        <w:tc>
          <w:tcPr>
            <w:tcW w:w="3180" w:type="dxa"/>
            <w:vMerge/>
            <w:tcBorders>
              <w:left w:val="single" w:sz="4" w:space="0" w:color="000000"/>
              <w:bottom w:val="none" w:sz="6" w:space="0" w:color="auto"/>
              <w:right w:val="single" w:sz="4" w:space="0" w:color="000000"/>
            </w:tcBorders>
          </w:tcPr>
          <w:p w14:paraId="07647517" w14:textId="30893DC3" w:rsidR="002C6C20" w:rsidRPr="000A5CA8" w:rsidRDefault="002C6C20" w:rsidP="00F32959">
            <w:pPr>
              <w:kinsoku w:val="0"/>
              <w:overflowPunct w:val="0"/>
              <w:autoSpaceDE w:val="0"/>
              <w:autoSpaceDN w:val="0"/>
              <w:adjustRightInd w:val="0"/>
              <w:spacing w:before="8" w:after="0" w:line="250" w:lineRule="exact"/>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33ECB5E5" w14:textId="08991A33" w:rsidR="002C6C20" w:rsidRPr="000A5CA8" w:rsidRDefault="002C6C20" w:rsidP="00F32959">
            <w:pPr>
              <w:kinsoku w:val="0"/>
              <w:overflowPunct w:val="0"/>
              <w:autoSpaceDE w:val="0"/>
              <w:autoSpaceDN w:val="0"/>
              <w:adjustRightInd w:val="0"/>
              <w:spacing w:after="0" w:line="240" w:lineRule="auto"/>
              <w:jc w:val="left"/>
              <w:rPr>
                <w:spacing w:val="-2"/>
                <w:lang w:eastAsia="en-US"/>
              </w:rPr>
            </w:pPr>
            <w:r w:rsidRPr="000A5CA8">
              <w:t>Артралгия</w:t>
            </w:r>
          </w:p>
        </w:tc>
        <w:tc>
          <w:tcPr>
            <w:tcW w:w="1560" w:type="dxa"/>
            <w:tcBorders>
              <w:top w:val="none" w:sz="6" w:space="0" w:color="auto"/>
              <w:left w:val="single" w:sz="4" w:space="0" w:color="000000"/>
              <w:bottom w:val="none" w:sz="6" w:space="0" w:color="auto"/>
              <w:right w:val="single" w:sz="4" w:space="0" w:color="000000"/>
            </w:tcBorders>
          </w:tcPr>
          <w:p w14:paraId="1B0AD10F" w14:textId="77777777" w:rsidR="002C6C20" w:rsidRPr="000A5CA8" w:rsidRDefault="002C6C20" w:rsidP="00F32959">
            <w:pPr>
              <w:kinsoku w:val="0"/>
              <w:overflowPunct w:val="0"/>
              <w:autoSpaceDE w:val="0"/>
              <w:autoSpaceDN w:val="0"/>
              <w:adjustRightInd w:val="0"/>
              <w:spacing w:after="0" w:line="240" w:lineRule="auto"/>
              <w:jc w:val="center"/>
              <w:rPr>
                <w:spacing w:val="-6"/>
                <w:lang w:eastAsia="en-US"/>
              </w:rPr>
            </w:pPr>
            <w:r w:rsidRPr="000A5CA8">
              <w:rPr>
                <w:spacing w:val="-6"/>
                <w:lang w:eastAsia="en-US"/>
              </w:rPr>
              <w:t>24</w:t>
            </w:r>
          </w:p>
        </w:tc>
        <w:tc>
          <w:tcPr>
            <w:tcW w:w="1559" w:type="dxa"/>
            <w:tcBorders>
              <w:top w:val="none" w:sz="6" w:space="0" w:color="auto"/>
              <w:left w:val="single" w:sz="4" w:space="0" w:color="000000"/>
              <w:bottom w:val="none" w:sz="6" w:space="0" w:color="auto"/>
              <w:right w:val="single" w:sz="4" w:space="0" w:color="000000"/>
            </w:tcBorders>
          </w:tcPr>
          <w:p w14:paraId="0902EF24" w14:textId="77777777" w:rsidR="002C6C20" w:rsidRPr="000A5CA8" w:rsidRDefault="002C6C20" w:rsidP="00F32959">
            <w:pPr>
              <w:kinsoku w:val="0"/>
              <w:overflowPunct w:val="0"/>
              <w:autoSpaceDE w:val="0"/>
              <w:autoSpaceDN w:val="0"/>
              <w:adjustRightInd w:val="0"/>
              <w:spacing w:after="0" w:line="240" w:lineRule="auto"/>
              <w:ind w:right="696"/>
              <w:jc w:val="center"/>
              <w:rPr>
                <w:lang w:eastAsia="en-US"/>
              </w:rPr>
            </w:pPr>
            <w:r w:rsidRPr="000A5CA8">
              <w:rPr>
                <w:lang w:eastAsia="en-US"/>
              </w:rPr>
              <w:t>2</w:t>
            </w:r>
          </w:p>
        </w:tc>
      </w:tr>
      <w:tr w:rsidR="002C6C20" w:rsidRPr="000A5CA8" w14:paraId="2EA0D5BF" w14:textId="77777777" w:rsidTr="00F32959">
        <w:trPr>
          <w:cantSplit/>
          <w:trHeight w:val="295"/>
        </w:trPr>
        <w:tc>
          <w:tcPr>
            <w:tcW w:w="3180" w:type="dxa"/>
            <w:tcBorders>
              <w:top w:val="none" w:sz="6" w:space="0" w:color="auto"/>
              <w:left w:val="single" w:sz="4" w:space="0" w:color="000000"/>
              <w:bottom w:val="single" w:sz="4" w:space="0" w:color="000000"/>
              <w:right w:val="single" w:sz="4" w:space="0" w:color="000000"/>
            </w:tcBorders>
          </w:tcPr>
          <w:p w14:paraId="2D114EC3"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0C075C65" w14:textId="23DFE5EF" w:rsidR="002C6C20" w:rsidRPr="000A5CA8" w:rsidRDefault="002C6C20" w:rsidP="00F32959">
            <w:pPr>
              <w:kinsoku w:val="0"/>
              <w:overflowPunct w:val="0"/>
              <w:autoSpaceDE w:val="0"/>
              <w:autoSpaceDN w:val="0"/>
              <w:adjustRightInd w:val="0"/>
              <w:spacing w:after="0" w:line="240" w:lineRule="auto"/>
              <w:jc w:val="left"/>
              <w:rPr>
                <w:lang w:eastAsia="en-US"/>
              </w:rPr>
            </w:pPr>
            <w:r w:rsidRPr="000A5CA8">
              <w:t>Мышечные спазмы</w:t>
            </w:r>
          </w:p>
        </w:tc>
        <w:tc>
          <w:tcPr>
            <w:tcW w:w="1560" w:type="dxa"/>
            <w:tcBorders>
              <w:top w:val="none" w:sz="6" w:space="0" w:color="auto"/>
              <w:left w:val="single" w:sz="4" w:space="0" w:color="000000"/>
              <w:bottom w:val="single" w:sz="4" w:space="0" w:color="000000"/>
              <w:right w:val="single" w:sz="4" w:space="0" w:color="000000"/>
            </w:tcBorders>
          </w:tcPr>
          <w:p w14:paraId="11704218" w14:textId="77777777" w:rsidR="002C6C20" w:rsidRPr="000A5CA8" w:rsidRDefault="002C6C20" w:rsidP="00F32959">
            <w:pPr>
              <w:kinsoku w:val="0"/>
              <w:overflowPunct w:val="0"/>
              <w:autoSpaceDE w:val="0"/>
              <w:autoSpaceDN w:val="0"/>
              <w:adjustRightInd w:val="0"/>
              <w:spacing w:after="0" w:line="240" w:lineRule="auto"/>
              <w:jc w:val="center"/>
              <w:rPr>
                <w:spacing w:val="-6"/>
                <w:lang w:eastAsia="en-US"/>
              </w:rPr>
            </w:pPr>
            <w:r w:rsidRPr="000A5CA8">
              <w:rPr>
                <w:spacing w:val="-6"/>
                <w:lang w:eastAsia="en-US"/>
              </w:rPr>
              <w:t>19</w:t>
            </w:r>
          </w:p>
        </w:tc>
        <w:tc>
          <w:tcPr>
            <w:tcW w:w="1559" w:type="dxa"/>
            <w:tcBorders>
              <w:top w:val="none" w:sz="6" w:space="0" w:color="auto"/>
              <w:left w:val="single" w:sz="4" w:space="0" w:color="000000"/>
              <w:bottom w:val="single" w:sz="4" w:space="0" w:color="000000"/>
              <w:right w:val="single" w:sz="4" w:space="0" w:color="000000"/>
            </w:tcBorders>
          </w:tcPr>
          <w:p w14:paraId="1AA45D6D" w14:textId="77777777" w:rsidR="002C6C20" w:rsidRPr="000A5CA8" w:rsidRDefault="002C6C20" w:rsidP="00F32959">
            <w:pPr>
              <w:kinsoku w:val="0"/>
              <w:overflowPunct w:val="0"/>
              <w:autoSpaceDE w:val="0"/>
              <w:autoSpaceDN w:val="0"/>
              <w:adjustRightInd w:val="0"/>
              <w:spacing w:after="0" w:line="240" w:lineRule="auto"/>
              <w:ind w:right="696"/>
              <w:jc w:val="center"/>
              <w:rPr>
                <w:lang w:eastAsia="en-US"/>
              </w:rPr>
            </w:pPr>
            <w:r w:rsidRPr="000A5CA8">
              <w:rPr>
                <w:lang w:eastAsia="en-US"/>
              </w:rPr>
              <w:t>3</w:t>
            </w:r>
          </w:p>
        </w:tc>
      </w:tr>
      <w:tr w:rsidR="002C6C20" w:rsidRPr="000A5CA8" w14:paraId="768E06CA" w14:textId="77777777" w:rsidTr="00F32959">
        <w:trPr>
          <w:cantSplit/>
          <w:trHeight w:val="261"/>
        </w:trPr>
        <w:tc>
          <w:tcPr>
            <w:tcW w:w="3180" w:type="dxa"/>
            <w:vMerge w:val="restart"/>
            <w:tcBorders>
              <w:top w:val="single" w:sz="4" w:space="0" w:color="000000"/>
              <w:left w:val="single" w:sz="4" w:space="0" w:color="000000"/>
              <w:right w:val="single" w:sz="4" w:space="0" w:color="000000"/>
            </w:tcBorders>
          </w:tcPr>
          <w:p w14:paraId="6B34CE3C" w14:textId="0988C766" w:rsidR="002C6C20" w:rsidRPr="000A5CA8" w:rsidRDefault="002C6C20" w:rsidP="00F32959">
            <w:pPr>
              <w:kinsoku w:val="0"/>
              <w:overflowPunct w:val="0"/>
              <w:autoSpaceDE w:val="0"/>
              <w:autoSpaceDN w:val="0"/>
              <w:adjustRightInd w:val="0"/>
              <w:spacing w:after="0" w:line="241" w:lineRule="exact"/>
              <w:jc w:val="left"/>
              <w:rPr>
                <w:lang w:eastAsia="en-US"/>
              </w:rPr>
            </w:pPr>
            <w:r w:rsidRPr="000A5CA8">
              <w:rPr>
                <w:lang w:eastAsia="en-US"/>
              </w:rPr>
              <w:t>Инфекции и инвазии</w:t>
            </w:r>
          </w:p>
        </w:tc>
        <w:tc>
          <w:tcPr>
            <w:tcW w:w="3052" w:type="dxa"/>
            <w:tcBorders>
              <w:top w:val="single" w:sz="4" w:space="0" w:color="000000"/>
              <w:left w:val="single" w:sz="4" w:space="0" w:color="000000"/>
              <w:bottom w:val="none" w:sz="6" w:space="0" w:color="auto"/>
              <w:right w:val="single" w:sz="4" w:space="0" w:color="000000"/>
            </w:tcBorders>
          </w:tcPr>
          <w:p w14:paraId="63D8C96F" w14:textId="0633E2B6" w:rsidR="002C6C20" w:rsidRPr="000A5CA8" w:rsidRDefault="002C6C20" w:rsidP="00F32959">
            <w:pPr>
              <w:kinsoku w:val="0"/>
              <w:overflowPunct w:val="0"/>
              <w:autoSpaceDE w:val="0"/>
              <w:autoSpaceDN w:val="0"/>
              <w:adjustRightInd w:val="0"/>
              <w:spacing w:after="0" w:line="241" w:lineRule="exact"/>
              <w:jc w:val="left"/>
              <w:rPr>
                <w:lang w:eastAsia="en-US"/>
              </w:rPr>
            </w:pPr>
            <w:r w:rsidRPr="000A5CA8">
              <w:t>Инфекция верхних дыхательных путей</w:t>
            </w:r>
          </w:p>
        </w:tc>
        <w:tc>
          <w:tcPr>
            <w:tcW w:w="1560" w:type="dxa"/>
            <w:tcBorders>
              <w:top w:val="single" w:sz="4" w:space="0" w:color="000000"/>
              <w:left w:val="single" w:sz="4" w:space="0" w:color="000000"/>
              <w:bottom w:val="none" w:sz="6" w:space="0" w:color="auto"/>
              <w:right w:val="single" w:sz="4" w:space="0" w:color="000000"/>
            </w:tcBorders>
          </w:tcPr>
          <w:p w14:paraId="0EB4880F" w14:textId="77777777" w:rsidR="002C6C20" w:rsidRPr="000A5CA8" w:rsidRDefault="002C6C20" w:rsidP="00F32959">
            <w:pPr>
              <w:kinsoku w:val="0"/>
              <w:overflowPunct w:val="0"/>
              <w:autoSpaceDE w:val="0"/>
              <w:autoSpaceDN w:val="0"/>
              <w:adjustRightInd w:val="0"/>
              <w:spacing w:after="0" w:line="241" w:lineRule="exact"/>
              <w:jc w:val="center"/>
              <w:rPr>
                <w:spacing w:val="-6"/>
                <w:lang w:eastAsia="en-US"/>
              </w:rPr>
            </w:pPr>
            <w:r w:rsidRPr="000A5CA8">
              <w:rPr>
                <w:spacing w:val="-6"/>
                <w:lang w:eastAsia="en-US"/>
              </w:rPr>
              <w:t>21</w:t>
            </w:r>
          </w:p>
        </w:tc>
        <w:tc>
          <w:tcPr>
            <w:tcW w:w="1559" w:type="dxa"/>
            <w:tcBorders>
              <w:top w:val="single" w:sz="4" w:space="0" w:color="000000"/>
              <w:left w:val="single" w:sz="4" w:space="0" w:color="000000"/>
              <w:bottom w:val="none" w:sz="6" w:space="0" w:color="auto"/>
              <w:right w:val="single" w:sz="4" w:space="0" w:color="000000"/>
            </w:tcBorders>
          </w:tcPr>
          <w:p w14:paraId="3ED46E08" w14:textId="77777777" w:rsidR="002C6C20" w:rsidRPr="000A5CA8" w:rsidRDefault="002C6C20" w:rsidP="00F32959">
            <w:pPr>
              <w:kinsoku w:val="0"/>
              <w:overflowPunct w:val="0"/>
              <w:autoSpaceDE w:val="0"/>
              <w:autoSpaceDN w:val="0"/>
              <w:adjustRightInd w:val="0"/>
              <w:spacing w:after="0" w:line="241" w:lineRule="exact"/>
              <w:ind w:right="696"/>
              <w:jc w:val="center"/>
              <w:rPr>
                <w:lang w:eastAsia="en-US"/>
              </w:rPr>
            </w:pPr>
            <w:r w:rsidRPr="000A5CA8">
              <w:rPr>
                <w:lang w:eastAsia="en-US"/>
              </w:rPr>
              <w:t>0</w:t>
            </w:r>
          </w:p>
        </w:tc>
      </w:tr>
      <w:tr w:rsidR="002C6C20" w:rsidRPr="000A5CA8" w14:paraId="0B3CE0C8" w14:textId="77777777" w:rsidTr="00F32959">
        <w:trPr>
          <w:cantSplit/>
          <w:trHeight w:val="278"/>
        </w:trPr>
        <w:tc>
          <w:tcPr>
            <w:tcW w:w="3180" w:type="dxa"/>
            <w:vMerge/>
            <w:tcBorders>
              <w:left w:val="single" w:sz="4" w:space="0" w:color="000000"/>
              <w:right w:val="single" w:sz="4" w:space="0" w:color="000000"/>
            </w:tcBorders>
          </w:tcPr>
          <w:p w14:paraId="41A76413"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4DB70DEF" w14:textId="316C48F2"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r w:rsidRPr="000A5CA8">
              <w:t>Синусит*</w:t>
            </w:r>
          </w:p>
        </w:tc>
        <w:tc>
          <w:tcPr>
            <w:tcW w:w="1560" w:type="dxa"/>
            <w:tcBorders>
              <w:top w:val="none" w:sz="6" w:space="0" w:color="auto"/>
              <w:left w:val="single" w:sz="4" w:space="0" w:color="000000"/>
              <w:bottom w:val="none" w:sz="6" w:space="0" w:color="auto"/>
              <w:right w:val="single" w:sz="4" w:space="0" w:color="000000"/>
            </w:tcBorders>
          </w:tcPr>
          <w:p w14:paraId="029E6C49"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19</w:t>
            </w:r>
          </w:p>
        </w:tc>
        <w:tc>
          <w:tcPr>
            <w:tcW w:w="1559" w:type="dxa"/>
            <w:tcBorders>
              <w:top w:val="none" w:sz="6" w:space="0" w:color="auto"/>
              <w:left w:val="single" w:sz="4" w:space="0" w:color="000000"/>
              <w:bottom w:val="none" w:sz="6" w:space="0" w:color="auto"/>
              <w:right w:val="single" w:sz="4" w:space="0" w:color="000000"/>
            </w:tcBorders>
          </w:tcPr>
          <w:p w14:paraId="12ACD38F"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0</w:t>
            </w:r>
          </w:p>
        </w:tc>
      </w:tr>
      <w:tr w:rsidR="002C6C20" w:rsidRPr="000A5CA8" w14:paraId="2B9CC4CB" w14:textId="77777777" w:rsidTr="00F32959">
        <w:trPr>
          <w:cantSplit/>
          <w:trHeight w:val="278"/>
        </w:trPr>
        <w:tc>
          <w:tcPr>
            <w:tcW w:w="3180" w:type="dxa"/>
            <w:vMerge/>
            <w:tcBorders>
              <w:left w:val="single" w:sz="4" w:space="0" w:color="000000"/>
              <w:right w:val="single" w:sz="4" w:space="0" w:color="000000"/>
            </w:tcBorders>
          </w:tcPr>
          <w:p w14:paraId="39881C3E"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35B04A38" w14:textId="3AA76F60"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r w:rsidRPr="000A5CA8">
              <w:t>Бронхит</w:t>
            </w:r>
          </w:p>
        </w:tc>
        <w:tc>
          <w:tcPr>
            <w:tcW w:w="1560" w:type="dxa"/>
            <w:tcBorders>
              <w:top w:val="none" w:sz="6" w:space="0" w:color="auto"/>
              <w:left w:val="single" w:sz="4" w:space="0" w:color="000000"/>
              <w:bottom w:val="none" w:sz="6" w:space="0" w:color="auto"/>
              <w:right w:val="single" w:sz="4" w:space="0" w:color="000000"/>
            </w:tcBorders>
          </w:tcPr>
          <w:p w14:paraId="471C1C10"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11</w:t>
            </w:r>
          </w:p>
        </w:tc>
        <w:tc>
          <w:tcPr>
            <w:tcW w:w="1559" w:type="dxa"/>
            <w:tcBorders>
              <w:top w:val="none" w:sz="6" w:space="0" w:color="auto"/>
              <w:left w:val="single" w:sz="4" w:space="0" w:color="000000"/>
              <w:bottom w:val="none" w:sz="6" w:space="0" w:color="auto"/>
              <w:right w:val="single" w:sz="4" w:space="0" w:color="000000"/>
            </w:tcBorders>
          </w:tcPr>
          <w:p w14:paraId="1C6D63DD"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0</w:t>
            </w:r>
          </w:p>
        </w:tc>
      </w:tr>
      <w:tr w:rsidR="002C6C20" w:rsidRPr="000A5CA8" w14:paraId="5B4F2B7D" w14:textId="77777777" w:rsidTr="00F32959">
        <w:trPr>
          <w:cantSplit/>
          <w:trHeight w:val="295"/>
        </w:trPr>
        <w:tc>
          <w:tcPr>
            <w:tcW w:w="3180" w:type="dxa"/>
            <w:vMerge/>
            <w:tcBorders>
              <w:left w:val="single" w:sz="4" w:space="0" w:color="000000"/>
              <w:bottom w:val="single" w:sz="4" w:space="0" w:color="000000"/>
              <w:right w:val="single" w:sz="4" w:space="0" w:color="000000"/>
            </w:tcBorders>
          </w:tcPr>
          <w:p w14:paraId="3836595E"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180F38C7" w14:textId="7AB46D45" w:rsidR="002C6C20" w:rsidRPr="000A5CA8" w:rsidRDefault="002C6C20" w:rsidP="00F32959">
            <w:pPr>
              <w:kinsoku w:val="0"/>
              <w:overflowPunct w:val="0"/>
              <w:autoSpaceDE w:val="0"/>
              <w:autoSpaceDN w:val="0"/>
              <w:adjustRightInd w:val="0"/>
              <w:spacing w:before="8" w:after="0" w:line="240" w:lineRule="auto"/>
              <w:jc w:val="left"/>
              <w:rPr>
                <w:spacing w:val="-2"/>
                <w:lang w:eastAsia="en-US"/>
              </w:rPr>
            </w:pPr>
            <w:r w:rsidRPr="000A5CA8">
              <w:t>Пневмония*</w:t>
            </w:r>
          </w:p>
        </w:tc>
        <w:tc>
          <w:tcPr>
            <w:tcW w:w="1560" w:type="dxa"/>
            <w:tcBorders>
              <w:top w:val="none" w:sz="6" w:space="0" w:color="auto"/>
              <w:left w:val="single" w:sz="4" w:space="0" w:color="000000"/>
              <w:bottom w:val="single" w:sz="4" w:space="0" w:color="000000"/>
              <w:right w:val="single" w:sz="4" w:space="0" w:color="000000"/>
            </w:tcBorders>
          </w:tcPr>
          <w:p w14:paraId="1B01E4AA" w14:textId="77777777" w:rsidR="002C6C20" w:rsidRPr="000A5CA8" w:rsidRDefault="002C6C20" w:rsidP="00F32959">
            <w:pPr>
              <w:kinsoku w:val="0"/>
              <w:overflowPunct w:val="0"/>
              <w:autoSpaceDE w:val="0"/>
              <w:autoSpaceDN w:val="0"/>
              <w:adjustRightInd w:val="0"/>
              <w:spacing w:before="8" w:after="0" w:line="240" w:lineRule="auto"/>
              <w:jc w:val="center"/>
              <w:rPr>
                <w:spacing w:val="-6"/>
                <w:lang w:eastAsia="en-US"/>
              </w:rPr>
            </w:pPr>
            <w:r w:rsidRPr="000A5CA8">
              <w:rPr>
                <w:spacing w:val="-6"/>
                <w:lang w:eastAsia="en-US"/>
              </w:rPr>
              <w:t>11</w:t>
            </w:r>
          </w:p>
        </w:tc>
        <w:tc>
          <w:tcPr>
            <w:tcW w:w="1559" w:type="dxa"/>
            <w:tcBorders>
              <w:top w:val="none" w:sz="6" w:space="0" w:color="auto"/>
              <w:left w:val="single" w:sz="4" w:space="0" w:color="000000"/>
              <w:bottom w:val="single" w:sz="4" w:space="0" w:color="000000"/>
              <w:right w:val="single" w:sz="4" w:space="0" w:color="000000"/>
            </w:tcBorders>
          </w:tcPr>
          <w:p w14:paraId="32AE1457" w14:textId="77777777" w:rsidR="002C6C20" w:rsidRPr="000A5CA8" w:rsidRDefault="002C6C20" w:rsidP="00F32959">
            <w:pPr>
              <w:kinsoku w:val="0"/>
              <w:overflowPunct w:val="0"/>
              <w:autoSpaceDE w:val="0"/>
              <w:autoSpaceDN w:val="0"/>
              <w:adjustRightInd w:val="0"/>
              <w:spacing w:before="8" w:after="0" w:line="240" w:lineRule="auto"/>
              <w:ind w:right="642"/>
              <w:jc w:val="center"/>
              <w:rPr>
                <w:spacing w:val="-6"/>
                <w:lang w:eastAsia="en-US"/>
              </w:rPr>
            </w:pPr>
            <w:r w:rsidRPr="000A5CA8">
              <w:rPr>
                <w:spacing w:val="-6"/>
                <w:lang w:eastAsia="en-US"/>
              </w:rPr>
              <w:t>10</w:t>
            </w:r>
          </w:p>
        </w:tc>
      </w:tr>
      <w:tr w:rsidR="002C6C20" w:rsidRPr="000A5CA8" w14:paraId="0DA94E7F" w14:textId="77777777" w:rsidTr="00F32959">
        <w:trPr>
          <w:cantSplit/>
          <w:trHeight w:val="261"/>
        </w:trPr>
        <w:tc>
          <w:tcPr>
            <w:tcW w:w="3180" w:type="dxa"/>
            <w:vMerge w:val="restart"/>
            <w:tcBorders>
              <w:top w:val="single" w:sz="4" w:space="0" w:color="000000"/>
              <w:left w:val="single" w:sz="4" w:space="0" w:color="000000"/>
              <w:right w:val="single" w:sz="4" w:space="0" w:color="000000"/>
            </w:tcBorders>
          </w:tcPr>
          <w:p w14:paraId="07444B1B" w14:textId="41DB7DFD" w:rsidR="002C6C20" w:rsidRPr="000A5CA8" w:rsidRDefault="002C6C20" w:rsidP="00F32959">
            <w:pPr>
              <w:kinsoku w:val="0"/>
              <w:overflowPunct w:val="0"/>
              <w:autoSpaceDE w:val="0"/>
              <w:autoSpaceDN w:val="0"/>
              <w:adjustRightInd w:val="0"/>
              <w:spacing w:before="8" w:after="0" w:line="250" w:lineRule="exact"/>
              <w:jc w:val="left"/>
              <w:rPr>
                <w:lang w:eastAsia="en-US"/>
              </w:rPr>
            </w:pPr>
            <w:r w:rsidRPr="000A5CA8">
              <w:rPr>
                <w:lang w:eastAsia="en-US"/>
              </w:rPr>
              <w:t>Нарушения обмена веществ и питания</w:t>
            </w:r>
          </w:p>
        </w:tc>
        <w:tc>
          <w:tcPr>
            <w:tcW w:w="3052" w:type="dxa"/>
            <w:tcBorders>
              <w:top w:val="single" w:sz="4" w:space="0" w:color="000000"/>
              <w:left w:val="single" w:sz="4" w:space="0" w:color="000000"/>
              <w:bottom w:val="none" w:sz="6" w:space="0" w:color="auto"/>
              <w:right w:val="single" w:sz="4" w:space="0" w:color="000000"/>
            </w:tcBorders>
          </w:tcPr>
          <w:p w14:paraId="6202057A" w14:textId="47456855" w:rsidR="002C6C20" w:rsidRPr="000A5CA8" w:rsidRDefault="002C6C20" w:rsidP="00F32959">
            <w:pPr>
              <w:kinsoku w:val="0"/>
              <w:overflowPunct w:val="0"/>
              <w:autoSpaceDE w:val="0"/>
              <w:autoSpaceDN w:val="0"/>
              <w:adjustRightInd w:val="0"/>
              <w:spacing w:after="0" w:line="241" w:lineRule="exact"/>
              <w:jc w:val="left"/>
              <w:rPr>
                <w:lang w:eastAsia="en-US"/>
              </w:rPr>
            </w:pPr>
            <w:r w:rsidRPr="000A5CA8">
              <w:t>Снижение аппетита</w:t>
            </w:r>
          </w:p>
        </w:tc>
        <w:tc>
          <w:tcPr>
            <w:tcW w:w="1560" w:type="dxa"/>
            <w:tcBorders>
              <w:top w:val="single" w:sz="4" w:space="0" w:color="000000"/>
              <w:left w:val="single" w:sz="4" w:space="0" w:color="000000"/>
              <w:bottom w:val="none" w:sz="6" w:space="0" w:color="auto"/>
              <w:right w:val="single" w:sz="4" w:space="0" w:color="000000"/>
            </w:tcBorders>
          </w:tcPr>
          <w:p w14:paraId="0298FBC8" w14:textId="77777777" w:rsidR="002C6C20" w:rsidRPr="000A5CA8" w:rsidRDefault="002C6C20" w:rsidP="00F32959">
            <w:pPr>
              <w:kinsoku w:val="0"/>
              <w:overflowPunct w:val="0"/>
              <w:autoSpaceDE w:val="0"/>
              <w:autoSpaceDN w:val="0"/>
              <w:adjustRightInd w:val="0"/>
              <w:spacing w:after="0" w:line="241" w:lineRule="exact"/>
              <w:jc w:val="center"/>
              <w:rPr>
                <w:spacing w:val="-6"/>
                <w:lang w:eastAsia="en-US"/>
              </w:rPr>
            </w:pPr>
            <w:r w:rsidRPr="000A5CA8">
              <w:rPr>
                <w:spacing w:val="-6"/>
                <w:lang w:eastAsia="en-US"/>
              </w:rPr>
              <w:t>16</w:t>
            </w:r>
          </w:p>
        </w:tc>
        <w:tc>
          <w:tcPr>
            <w:tcW w:w="1559" w:type="dxa"/>
            <w:tcBorders>
              <w:top w:val="single" w:sz="4" w:space="0" w:color="000000"/>
              <w:left w:val="single" w:sz="4" w:space="0" w:color="000000"/>
              <w:bottom w:val="none" w:sz="6" w:space="0" w:color="auto"/>
              <w:right w:val="single" w:sz="4" w:space="0" w:color="000000"/>
            </w:tcBorders>
          </w:tcPr>
          <w:p w14:paraId="41FFCEB2" w14:textId="77777777" w:rsidR="002C6C20" w:rsidRPr="000A5CA8" w:rsidRDefault="002C6C20" w:rsidP="00F32959">
            <w:pPr>
              <w:kinsoku w:val="0"/>
              <w:overflowPunct w:val="0"/>
              <w:autoSpaceDE w:val="0"/>
              <w:autoSpaceDN w:val="0"/>
              <w:adjustRightInd w:val="0"/>
              <w:spacing w:after="0" w:line="241" w:lineRule="exact"/>
              <w:ind w:right="696"/>
              <w:jc w:val="center"/>
              <w:rPr>
                <w:lang w:eastAsia="en-US"/>
              </w:rPr>
            </w:pPr>
            <w:r w:rsidRPr="000A5CA8">
              <w:rPr>
                <w:lang w:eastAsia="en-US"/>
              </w:rPr>
              <w:t>2</w:t>
            </w:r>
          </w:p>
        </w:tc>
      </w:tr>
      <w:tr w:rsidR="002C6C20" w:rsidRPr="000A5CA8" w14:paraId="13F2BB36" w14:textId="77777777" w:rsidTr="00F32959">
        <w:trPr>
          <w:cantSplit/>
          <w:trHeight w:val="278"/>
        </w:trPr>
        <w:tc>
          <w:tcPr>
            <w:tcW w:w="3180" w:type="dxa"/>
            <w:vMerge/>
            <w:tcBorders>
              <w:left w:val="single" w:sz="4" w:space="0" w:color="000000"/>
              <w:right w:val="single" w:sz="4" w:space="0" w:color="000000"/>
            </w:tcBorders>
          </w:tcPr>
          <w:p w14:paraId="333521B9" w14:textId="6B6747FB"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p>
        </w:tc>
        <w:tc>
          <w:tcPr>
            <w:tcW w:w="3052" w:type="dxa"/>
            <w:tcBorders>
              <w:top w:val="none" w:sz="6" w:space="0" w:color="auto"/>
              <w:left w:val="single" w:sz="4" w:space="0" w:color="000000"/>
              <w:bottom w:val="none" w:sz="6" w:space="0" w:color="auto"/>
              <w:right w:val="single" w:sz="4" w:space="0" w:color="000000"/>
            </w:tcBorders>
          </w:tcPr>
          <w:p w14:paraId="185B89E8" w14:textId="0B5A8661"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r w:rsidRPr="000A5CA8">
              <w:t>Гиперурикемия</w:t>
            </w:r>
          </w:p>
        </w:tc>
        <w:tc>
          <w:tcPr>
            <w:tcW w:w="1560" w:type="dxa"/>
            <w:tcBorders>
              <w:top w:val="none" w:sz="6" w:space="0" w:color="auto"/>
              <w:left w:val="single" w:sz="4" w:space="0" w:color="000000"/>
              <w:bottom w:val="none" w:sz="6" w:space="0" w:color="auto"/>
              <w:right w:val="single" w:sz="4" w:space="0" w:color="000000"/>
            </w:tcBorders>
          </w:tcPr>
          <w:p w14:paraId="0AC638A4"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16</w:t>
            </w:r>
          </w:p>
        </w:tc>
        <w:tc>
          <w:tcPr>
            <w:tcW w:w="1559" w:type="dxa"/>
            <w:tcBorders>
              <w:top w:val="none" w:sz="6" w:space="0" w:color="auto"/>
              <w:left w:val="single" w:sz="4" w:space="0" w:color="000000"/>
              <w:bottom w:val="none" w:sz="6" w:space="0" w:color="auto"/>
              <w:right w:val="single" w:sz="4" w:space="0" w:color="000000"/>
            </w:tcBorders>
          </w:tcPr>
          <w:p w14:paraId="71779742"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0</w:t>
            </w:r>
          </w:p>
        </w:tc>
      </w:tr>
      <w:tr w:rsidR="002C6C20" w:rsidRPr="000A5CA8" w14:paraId="48D96F28" w14:textId="77777777" w:rsidTr="00F32959">
        <w:trPr>
          <w:cantSplit/>
          <w:trHeight w:val="278"/>
        </w:trPr>
        <w:tc>
          <w:tcPr>
            <w:tcW w:w="3180" w:type="dxa"/>
            <w:vMerge/>
            <w:tcBorders>
              <w:left w:val="single" w:sz="4" w:space="0" w:color="000000"/>
              <w:bottom w:val="none" w:sz="6" w:space="0" w:color="auto"/>
              <w:right w:val="single" w:sz="4" w:space="0" w:color="000000"/>
            </w:tcBorders>
          </w:tcPr>
          <w:p w14:paraId="6204C063"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none" w:sz="6" w:space="0" w:color="auto"/>
              <w:right w:val="single" w:sz="4" w:space="0" w:color="000000"/>
            </w:tcBorders>
          </w:tcPr>
          <w:p w14:paraId="6B557186" w14:textId="3B20DBAF" w:rsidR="002C6C20" w:rsidRPr="000A5CA8" w:rsidRDefault="002C6C20" w:rsidP="00F32959">
            <w:pPr>
              <w:kinsoku w:val="0"/>
              <w:overflowPunct w:val="0"/>
              <w:autoSpaceDE w:val="0"/>
              <w:autoSpaceDN w:val="0"/>
              <w:adjustRightInd w:val="0"/>
              <w:spacing w:before="8" w:after="0" w:line="250" w:lineRule="exact"/>
              <w:jc w:val="left"/>
              <w:rPr>
                <w:spacing w:val="-2"/>
                <w:lang w:eastAsia="en-US"/>
              </w:rPr>
            </w:pPr>
            <w:r w:rsidRPr="000A5CA8">
              <w:t>Гипоальбуминемия</w:t>
            </w:r>
          </w:p>
        </w:tc>
        <w:tc>
          <w:tcPr>
            <w:tcW w:w="1560" w:type="dxa"/>
            <w:tcBorders>
              <w:top w:val="none" w:sz="6" w:space="0" w:color="auto"/>
              <w:left w:val="single" w:sz="4" w:space="0" w:color="000000"/>
              <w:bottom w:val="none" w:sz="6" w:space="0" w:color="auto"/>
              <w:right w:val="single" w:sz="4" w:space="0" w:color="000000"/>
            </w:tcBorders>
          </w:tcPr>
          <w:p w14:paraId="47F12088" w14:textId="77777777" w:rsidR="002C6C20" w:rsidRPr="000A5CA8" w:rsidRDefault="002C6C20" w:rsidP="00F32959">
            <w:pPr>
              <w:kinsoku w:val="0"/>
              <w:overflowPunct w:val="0"/>
              <w:autoSpaceDE w:val="0"/>
              <w:autoSpaceDN w:val="0"/>
              <w:adjustRightInd w:val="0"/>
              <w:spacing w:before="8" w:after="0" w:line="250" w:lineRule="exact"/>
              <w:jc w:val="center"/>
              <w:rPr>
                <w:spacing w:val="-6"/>
                <w:lang w:eastAsia="en-US"/>
              </w:rPr>
            </w:pPr>
            <w:r w:rsidRPr="000A5CA8">
              <w:rPr>
                <w:spacing w:val="-6"/>
                <w:lang w:eastAsia="en-US"/>
              </w:rPr>
              <w:t>14</w:t>
            </w:r>
          </w:p>
        </w:tc>
        <w:tc>
          <w:tcPr>
            <w:tcW w:w="1559" w:type="dxa"/>
            <w:tcBorders>
              <w:top w:val="none" w:sz="6" w:space="0" w:color="auto"/>
              <w:left w:val="single" w:sz="4" w:space="0" w:color="000000"/>
              <w:bottom w:val="none" w:sz="6" w:space="0" w:color="auto"/>
              <w:right w:val="single" w:sz="4" w:space="0" w:color="000000"/>
            </w:tcBorders>
          </w:tcPr>
          <w:p w14:paraId="0879EF2E" w14:textId="77777777" w:rsidR="002C6C20" w:rsidRPr="000A5CA8" w:rsidRDefault="002C6C20" w:rsidP="00F32959">
            <w:pPr>
              <w:kinsoku w:val="0"/>
              <w:overflowPunct w:val="0"/>
              <w:autoSpaceDE w:val="0"/>
              <w:autoSpaceDN w:val="0"/>
              <w:adjustRightInd w:val="0"/>
              <w:spacing w:before="8" w:after="0" w:line="250" w:lineRule="exact"/>
              <w:ind w:right="696"/>
              <w:jc w:val="center"/>
              <w:rPr>
                <w:lang w:eastAsia="en-US"/>
              </w:rPr>
            </w:pPr>
            <w:r w:rsidRPr="000A5CA8">
              <w:rPr>
                <w:lang w:eastAsia="en-US"/>
              </w:rPr>
              <w:t>0</w:t>
            </w:r>
          </w:p>
        </w:tc>
      </w:tr>
      <w:tr w:rsidR="002C6C20" w:rsidRPr="000A5CA8" w14:paraId="01274A7D" w14:textId="77777777" w:rsidTr="00F32959">
        <w:trPr>
          <w:cantSplit/>
          <w:trHeight w:val="295"/>
        </w:trPr>
        <w:tc>
          <w:tcPr>
            <w:tcW w:w="3180" w:type="dxa"/>
            <w:tcBorders>
              <w:top w:val="none" w:sz="6" w:space="0" w:color="auto"/>
              <w:left w:val="single" w:sz="4" w:space="0" w:color="000000"/>
              <w:bottom w:val="single" w:sz="4" w:space="0" w:color="000000"/>
              <w:right w:val="single" w:sz="4" w:space="0" w:color="000000"/>
            </w:tcBorders>
          </w:tcPr>
          <w:p w14:paraId="588A3B41"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4A1011C4" w14:textId="56DB225A" w:rsidR="002C6C20" w:rsidRPr="000A5CA8" w:rsidRDefault="002C6C20" w:rsidP="00F32959">
            <w:pPr>
              <w:kinsoku w:val="0"/>
              <w:overflowPunct w:val="0"/>
              <w:autoSpaceDE w:val="0"/>
              <w:autoSpaceDN w:val="0"/>
              <w:adjustRightInd w:val="0"/>
              <w:spacing w:before="8" w:after="0" w:line="240" w:lineRule="auto"/>
              <w:jc w:val="left"/>
              <w:rPr>
                <w:spacing w:val="-2"/>
                <w:lang w:eastAsia="en-US"/>
              </w:rPr>
            </w:pPr>
            <w:r w:rsidRPr="000A5CA8">
              <w:t>Гипокалиемия</w:t>
            </w:r>
          </w:p>
        </w:tc>
        <w:tc>
          <w:tcPr>
            <w:tcW w:w="1560" w:type="dxa"/>
            <w:tcBorders>
              <w:top w:val="none" w:sz="6" w:space="0" w:color="auto"/>
              <w:left w:val="single" w:sz="4" w:space="0" w:color="000000"/>
              <w:bottom w:val="single" w:sz="4" w:space="0" w:color="000000"/>
              <w:right w:val="single" w:sz="4" w:space="0" w:color="000000"/>
            </w:tcBorders>
          </w:tcPr>
          <w:p w14:paraId="65866E48" w14:textId="77777777" w:rsidR="002C6C20" w:rsidRPr="000A5CA8" w:rsidRDefault="002C6C20" w:rsidP="00F32959">
            <w:pPr>
              <w:kinsoku w:val="0"/>
              <w:overflowPunct w:val="0"/>
              <w:autoSpaceDE w:val="0"/>
              <w:autoSpaceDN w:val="0"/>
              <w:adjustRightInd w:val="0"/>
              <w:spacing w:before="8" w:after="0" w:line="240" w:lineRule="auto"/>
              <w:jc w:val="center"/>
              <w:rPr>
                <w:spacing w:val="-6"/>
                <w:lang w:eastAsia="en-US"/>
              </w:rPr>
            </w:pPr>
            <w:r w:rsidRPr="000A5CA8">
              <w:rPr>
                <w:spacing w:val="-6"/>
                <w:lang w:eastAsia="en-US"/>
              </w:rPr>
              <w:t>13</w:t>
            </w:r>
          </w:p>
        </w:tc>
        <w:tc>
          <w:tcPr>
            <w:tcW w:w="1559" w:type="dxa"/>
            <w:tcBorders>
              <w:top w:val="none" w:sz="6" w:space="0" w:color="auto"/>
              <w:left w:val="single" w:sz="4" w:space="0" w:color="000000"/>
              <w:bottom w:val="single" w:sz="4" w:space="0" w:color="000000"/>
              <w:right w:val="single" w:sz="4" w:space="0" w:color="000000"/>
            </w:tcBorders>
          </w:tcPr>
          <w:p w14:paraId="7141B770" w14:textId="77777777" w:rsidR="002C6C20" w:rsidRPr="000A5CA8" w:rsidRDefault="002C6C20" w:rsidP="00F32959">
            <w:pPr>
              <w:kinsoku w:val="0"/>
              <w:overflowPunct w:val="0"/>
              <w:autoSpaceDE w:val="0"/>
              <w:autoSpaceDN w:val="0"/>
              <w:adjustRightInd w:val="0"/>
              <w:spacing w:before="8" w:after="0" w:line="240" w:lineRule="auto"/>
              <w:ind w:right="696"/>
              <w:jc w:val="center"/>
              <w:rPr>
                <w:lang w:eastAsia="en-US"/>
              </w:rPr>
            </w:pPr>
            <w:r w:rsidRPr="000A5CA8">
              <w:rPr>
                <w:lang w:eastAsia="en-US"/>
              </w:rPr>
              <w:t>0</w:t>
            </w:r>
          </w:p>
        </w:tc>
      </w:tr>
      <w:tr w:rsidR="002C6C20" w:rsidRPr="000A5CA8" w14:paraId="1F665F7E" w14:textId="77777777" w:rsidTr="00F32959">
        <w:trPr>
          <w:cantSplit/>
          <w:trHeight w:val="310"/>
        </w:trPr>
        <w:tc>
          <w:tcPr>
            <w:tcW w:w="3180" w:type="dxa"/>
            <w:vMerge w:val="restart"/>
            <w:tcBorders>
              <w:top w:val="single" w:sz="4" w:space="0" w:color="000000"/>
              <w:left w:val="single" w:sz="4" w:space="0" w:color="000000"/>
              <w:right w:val="single" w:sz="4" w:space="0" w:color="000000"/>
            </w:tcBorders>
          </w:tcPr>
          <w:p w14:paraId="5B614831" w14:textId="5803D566" w:rsidR="002C6C20" w:rsidRPr="000A5CA8" w:rsidRDefault="002C6C20" w:rsidP="00F32959">
            <w:pPr>
              <w:kinsoku w:val="0"/>
              <w:overflowPunct w:val="0"/>
              <w:autoSpaceDE w:val="0"/>
              <w:autoSpaceDN w:val="0"/>
              <w:adjustRightInd w:val="0"/>
              <w:spacing w:after="0" w:line="244" w:lineRule="exact"/>
              <w:jc w:val="left"/>
              <w:rPr>
                <w:lang w:eastAsia="en-US"/>
              </w:rPr>
            </w:pPr>
            <w:r w:rsidRPr="000A5CA8">
              <w:rPr>
                <w:lang w:eastAsia="en-US"/>
              </w:rPr>
              <w:t>Сосудистые расстройства</w:t>
            </w:r>
          </w:p>
        </w:tc>
        <w:tc>
          <w:tcPr>
            <w:tcW w:w="3052" w:type="dxa"/>
            <w:tcBorders>
              <w:top w:val="single" w:sz="4" w:space="0" w:color="000000"/>
              <w:left w:val="single" w:sz="4" w:space="0" w:color="000000"/>
              <w:bottom w:val="none" w:sz="6" w:space="0" w:color="auto"/>
              <w:right w:val="single" w:sz="4" w:space="0" w:color="000000"/>
            </w:tcBorders>
          </w:tcPr>
          <w:p w14:paraId="3E1B7524" w14:textId="38EE17C8" w:rsidR="002C6C20" w:rsidRPr="000A5CA8" w:rsidRDefault="002C6C20" w:rsidP="00F32959">
            <w:pPr>
              <w:kinsoku w:val="0"/>
              <w:overflowPunct w:val="0"/>
              <w:autoSpaceDE w:val="0"/>
              <w:autoSpaceDN w:val="0"/>
              <w:adjustRightInd w:val="0"/>
              <w:spacing w:before="32" w:after="0" w:line="240" w:lineRule="auto"/>
              <w:jc w:val="left"/>
              <w:rPr>
                <w:spacing w:val="-2"/>
                <w:lang w:eastAsia="en-US"/>
              </w:rPr>
            </w:pPr>
            <w:r w:rsidRPr="000A5CA8">
              <w:t>Кровотечение*</w:t>
            </w:r>
          </w:p>
        </w:tc>
        <w:tc>
          <w:tcPr>
            <w:tcW w:w="1560" w:type="dxa"/>
            <w:tcBorders>
              <w:top w:val="single" w:sz="4" w:space="0" w:color="000000"/>
              <w:left w:val="single" w:sz="4" w:space="0" w:color="000000"/>
              <w:bottom w:val="none" w:sz="6" w:space="0" w:color="auto"/>
              <w:right w:val="single" w:sz="4" w:space="0" w:color="000000"/>
            </w:tcBorders>
          </w:tcPr>
          <w:p w14:paraId="3E69B640" w14:textId="77777777" w:rsidR="002C6C20" w:rsidRPr="000A5CA8" w:rsidRDefault="002C6C20" w:rsidP="00F32959">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30</w:t>
            </w:r>
          </w:p>
        </w:tc>
        <w:tc>
          <w:tcPr>
            <w:tcW w:w="1559" w:type="dxa"/>
            <w:tcBorders>
              <w:top w:val="single" w:sz="4" w:space="0" w:color="000000"/>
              <w:left w:val="single" w:sz="4" w:space="0" w:color="000000"/>
              <w:bottom w:val="none" w:sz="6" w:space="0" w:color="auto"/>
              <w:right w:val="single" w:sz="4" w:space="0" w:color="000000"/>
            </w:tcBorders>
          </w:tcPr>
          <w:p w14:paraId="78819CB9" w14:textId="77777777" w:rsidR="002C6C20" w:rsidRPr="000A5CA8" w:rsidRDefault="002C6C20" w:rsidP="00F32959">
            <w:pPr>
              <w:kinsoku w:val="0"/>
              <w:overflowPunct w:val="0"/>
              <w:autoSpaceDE w:val="0"/>
              <w:autoSpaceDN w:val="0"/>
              <w:adjustRightInd w:val="0"/>
              <w:spacing w:before="32" w:after="0" w:line="240" w:lineRule="auto"/>
              <w:ind w:right="695"/>
              <w:jc w:val="center"/>
              <w:rPr>
                <w:lang w:eastAsia="en-US"/>
              </w:rPr>
            </w:pPr>
            <w:r w:rsidRPr="000A5CA8">
              <w:rPr>
                <w:lang w:eastAsia="en-US"/>
              </w:rPr>
              <w:t>0</w:t>
            </w:r>
          </w:p>
        </w:tc>
      </w:tr>
      <w:tr w:rsidR="002C6C20" w:rsidRPr="000A5CA8" w14:paraId="60704D9A" w14:textId="77777777" w:rsidTr="00F32959">
        <w:trPr>
          <w:cantSplit/>
          <w:trHeight w:val="315"/>
        </w:trPr>
        <w:tc>
          <w:tcPr>
            <w:tcW w:w="3180" w:type="dxa"/>
            <w:vMerge/>
            <w:tcBorders>
              <w:left w:val="single" w:sz="4" w:space="0" w:color="000000"/>
              <w:bottom w:val="single" w:sz="4" w:space="0" w:color="000000"/>
              <w:right w:val="single" w:sz="4" w:space="0" w:color="000000"/>
            </w:tcBorders>
          </w:tcPr>
          <w:p w14:paraId="356A2909"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44B503F4" w14:textId="76440423" w:rsidR="002C6C20" w:rsidRPr="000A5CA8" w:rsidRDefault="002C6C20" w:rsidP="00F32959">
            <w:pPr>
              <w:kinsoku w:val="0"/>
              <w:overflowPunct w:val="0"/>
              <w:autoSpaceDE w:val="0"/>
              <w:autoSpaceDN w:val="0"/>
              <w:adjustRightInd w:val="0"/>
              <w:spacing w:before="16" w:after="0" w:line="240" w:lineRule="auto"/>
              <w:jc w:val="left"/>
              <w:rPr>
                <w:spacing w:val="-2"/>
                <w:lang w:eastAsia="en-US"/>
              </w:rPr>
            </w:pPr>
            <w:r w:rsidRPr="000A5CA8">
              <w:t>Гипертония*</w:t>
            </w:r>
          </w:p>
        </w:tc>
        <w:tc>
          <w:tcPr>
            <w:tcW w:w="1560" w:type="dxa"/>
            <w:tcBorders>
              <w:top w:val="none" w:sz="6" w:space="0" w:color="auto"/>
              <w:left w:val="single" w:sz="4" w:space="0" w:color="000000"/>
              <w:bottom w:val="single" w:sz="4" w:space="0" w:color="000000"/>
              <w:right w:val="single" w:sz="4" w:space="0" w:color="000000"/>
            </w:tcBorders>
          </w:tcPr>
          <w:p w14:paraId="6F657EA1" w14:textId="77777777" w:rsidR="002C6C20" w:rsidRPr="000A5CA8" w:rsidRDefault="002C6C20" w:rsidP="00F32959">
            <w:pPr>
              <w:kinsoku w:val="0"/>
              <w:overflowPunct w:val="0"/>
              <w:autoSpaceDE w:val="0"/>
              <w:autoSpaceDN w:val="0"/>
              <w:adjustRightInd w:val="0"/>
              <w:spacing w:before="16" w:after="0" w:line="240" w:lineRule="auto"/>
              <w:jc w:val="center"/>
              <w:rPr>
                <w:spacing w:val="-6"/>
                <w:lang w:eastAsia="en-US"/>
              </w:rPr>
            </w:pPr>
            <w:r w:rsidRPr="000A5CA8">
              <w:rPr>
                <w:spacing w:val="-6"/>
                <w:lang w:eastAsia="en-US"/>
              </w:rPr>
              <w:t>14</w:t>
            </w:r>
          </w:p>
        </w:tc>
        <w:tc>
          <w:tcPr>
            <w:tcW w:w="1559" w:type="dxa"/>
            <w:tcBorders>
              <w:top w:val="none" w:sz="6" w:space="0" w:color="auto"/>
              <w:left w:val="single" w:sz="4" w:space="0" w:color="000000"/>
              <w:bottom w:val="single" w:sz="4" w:space="0" w:color="000000"/>
              <w:right w:val="single" w:sz="4" w:space="0" w:color="000000"/>
            </w:tcBorders>
          </w:tcPr>
          <w:p w14:paraId="23B7E246" w14:textId="77777777" w:rsidR="002C6C20" w:rsidRPr="000A5CA8" w:rsidRDefault="002C6C20" w:rsidP="00F32959">
            <w:pPr>
              <w:kinsoku w:val="0"/>
              <w:overflowPunct w:val="0"/>
              <w:autoSpaceDE w:val="0"/>
              <w:autoSpaceDN w:val="0"/>
              <w:adjustRightInd w:val="0"/>
              <w:spacing w:before="16" w:after="0" w:line="240" w:lineRule="auto"/>
              <w:ind w:right="695"/>
              <w:jc w:val="center"/>
              <w:rPr>
                <w:lang w:eastAsia="en-US"/>
              </w:rPr>
            </w:pPr>
            <w:r w:rsidRPr="000A5CA8">
              <w:rPr>
                <w:lang w:eastAsia="en-US"/>
              </w:rPr>
              <w:t>5</w:t>
            </w:r>
          </w:p>
        </w:tc>
      </w:tr>
      <w:tr w:rsidR="002C6C20" w:rsidRPr="000A5CA8" w14:paraId="1C65166C" w14:textId="77777777" w:rsidTr="00F32959">
        <w:trPr>
          <w:cantSplit/>
          <w:trHeight w:val="281"/>
        </w:trPr>
        <w:tc>
          <w:tcPr>
            <w:tcW w:w="3180" w:type="dxa"/>
            <w:vMerge w:val="restart"/>
            <w:tcBorders>
              <w:top w:val="single" w:sz="4" w:space="0" w:color="000000"/>
              <w:left w:val="single" w:sz="4" w:space="0" w:color="000000"/>
              <w:right w:val="single" w:sz="4" w:space="0" w:color="000000"/>
            </w:tcBorders>
          </w:tcPr>
          <w:p w14:paraId="4F5DF34C" w14:textId="48F21447" w:rsidR="002C6C20" w:rsidRPr="000A5CA8" w:rsidRDefault="002C6C20" w:rsidP="00F32959">
            <w:pPr>
              <w:kinsoku w:val="0"/>
              <w:overflowPunct w:val="0"/>
              <w:autoSpaceDE w:val="0"/>
              <w:autoSpaceDN w:val="0"/>
              <w:adjustRightInd w:val="0"/>
              <w:spacing w:after="0" w:line="241" w:lineRule="exact"/>
              <w:jc w:val="left"/>
              <w:rPr>
                <w:lang w:eastAsia="en-US"/>
              </w:rPr>
            </w:pPr>
            <w:r w:rsidRPr="000A5CA8">
              <w:rPr>
                <w:lang w:eastAsia="en-US"/>
              </w:rPr>
              <w:t>Заболевания органов дыхания, грудной клетки и средостения</w:t>
            </w:r>
          </w:p>
        </w:tc>
        <w:tc>
          <w:tcPr>
            <w:tcW w:w="3052" w:type="dxa"/>
            <w:tcBorders>
              <w:top w:val="single" w:sz="4" w:space="0" w:color="000000"/>
              <w:left w:val="single" w:sz="4" w:space="0" w:color="000000"/>
              <w:bottom w:val="none" w:sz="6" w:space="0" w:color="auto"/>
              <w:right w:val="single" w:sz="4" w:space="0" w:color="000000"/>
            </w:tcBorders>
          </w:tcPr>
          <w:p w14:paraId="624B8918" w14:textId="30D35BFC" w:rsidR="002C6C20" w:rsidRPr="000A5CA8" w:rsidRDefault="002C6C20" w:rsidP="00F32959">
            <w:pPr>
              <w:kinsoku w:val="0"/>
              <w:overflowPunct w:val="0"/>
              <w:autoSpaceDE w:val="0"/>
              <w:autoSpaceDN w:val="0"/>
              <w:adjustRightInd w:val="0"/>
              <w:spacing w:before="32" w:after="0" w:line="230" w:lineRule="exact"/>
              <w:jc w:val="left"/>
              <w:rPr>
                <w:spacing w:val="-2"/>
                <w:lang w:eastAsia="en-US"/>
              </w:rPr>
            </w:pPr>
            <w:r w:rsidRPr="000A5CA8">
              <w:t>Кашель</w:t>
            </w:r>
          </w:p>
        </w:tc>
        <w:tc>
          <w:tcPr>
            <w:tcW w:w="1560" w:type="dxa"/>
            <w:tcBorders>
              <w:top w:val="single" w:sz="4" w:space="0" w:color="000000"/>
              <w:left w:val="single" w:sz="4" w:space="0" w:color="000000"/>
              <w:bottom w:val="none" w:sz="6" w:space="0" w:color="auto"/>
              <w:right w:val="single" w:sz="4" w:space="0" w:color="000000"/>
            </w:tcBorders>
          </w:tcPr>
          <w:p w14:paraId="06D7396F" w14:textId="77777777" w:rsidR="002C6C20" w:rsidRPr="000A5CA8" w:rsidRDefault="002C6C20" w:rsidP="00F32959">
            <w:pPr>
              <w:kinsoku w:val="0"/>
              <w:overflowPunct w:val="0"/>
              <w:autoSpaceDE w:val="0"/>
              <w:autoSpaceDN w:val="0"/>
              <w:adjustRightInd w:val="0"/>
              <w:spacing w:before="32" w:after="0" w:line="230" w:lineRule="exact"/>
              <w:jc w:val="center"/>
              <w:rPr>
                <w:spacing w:val="-6"/>
                <w:lang w:eastAsia="en-US"/>
              </w:rPr>
            </w:pPr>
            <w:r w:rsidRPr="000A5CA8">
              <w:rPr>
                <w:spacing w:val="-6"/>
                <w:lang w:eastAsia="en-US"/>
              </w:rPr>
              <w:t>22</w:t>
            </w:r>
          </w:p>
        </w:tc>
        <w:tc>
          <w:tcPr>
            <w:tcW w:w="1559" w:type="dxa"/>
            <w:tcBorders>
              <w:top w:val="single" w:sz="4" w:space="0" w:color="000000"/>
              <w:left w:val="single" w:sz="4" w:space="0" w:color="000000"/>
              <w:bottom w:val="none" w:sz="6" w:space="0" w:color="auto"/>
              <w:right w:val="single" w:sz="4" w:space="0" w:color="000000"/>
            </w:tcBorders>
          </w:tcPr>
          <w:p w14:paraId="09C31764" w14:textId="77777777" w:rsidR="002C6C20" w:rsidRPr="000A5CA8" w:rsidRDefault="002C6C20" w:rsidP="00F32959">
            <w:pPr>
              <w:kinsoku w:val="0"/>
              <w:overflowPunct w:val="0"/>
              <w:autoSpaceDE w:val="0"/>
              <w:autoSpaceDN w:val="0"/>
              <w:adjustRightInd w:val="0"/>
              <w:spacing w:before="32" w:after="0" w:line="230" w:lineRule="exact"/>
              <w:ind w:right="696"/>
              <w:jc w:val="center"/>
              <w:rPr>
                <w:lang w:eastAsia="en-US"/>
              </w:rPr>
            </w:pPr>
            <w:r w:rsidRPr="000A5CA8">
              <w:rPr>
                <w:lang w:eastAsia="en-US"/>
              </w:rPr>
              <w:t>2</w:t>
            </w:r>
          </w:p>
        </w:tc>
      </w:tr>
      <w:tr w:rsidR="002C6C20" w:rsidRPr="000A5CA8" w14:paraId="56C4C036" w14:textId="77777777" w:rsidTr="00F32959">
        <w:trPr>
          <w:cantSplit/>
          <w:trHeight w:val="329"/>
        </w:trPr>
        <w:tc>
          <w:tcPr>
            <w:tcW w:w="3180" w:type="dxa"/>
            <w:vMerge/>
            <w:tcBorders>
              <w:left w:val="single" w:sz="4" w:space="0" w:color="000000"/>
              <w:bottom w:val="single" w:sz="4" w:space="0" w:color="000000"/>
              <w:right w:val="single" w:sz="4" w:space="0" w:color="000000"/>
            </w:tcBorders>
          </w:tcPr>
          <w:p w14:paraId="6D19DE76" w14:textId="224F010F" w:rsidR="002C6C20" w:rsidRPr="000A5CA8" w:rsidRDefault="002C6C20" w:rsidP="00F32959">
            <w:pPr>
              <w:kinsoku w:val="0"/>
              <w:overflowPunct w:val="0"/>
              <w:autoSpaceDE w:val="0"/>
              <w:autoSpaceDN w:val="0"/>
              <w:adjustRightInd w:val="0"/>
              <w:spacing w:after="0" w:line="241" w:lineRule="exact"/>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14783BAC" w14:textId="4597BC02" w:rsidR="002C6C20" w:rsidRPr="000A5CA8" w:rsidRDefault="002C6C20" w:rsidP="00F32959">
            <w:pPr>
              <w:kinsoku w:val="0"/>
              <w:overflowPunct w:val="0"/>
              <w:autoSpaceDE w:val="0"/>
              <w:autoSpaceDN w:val="0"/>
              <w:adjustRightInd w:val="0"/>
              <w:spacing w:before="43" w:after="0" w:line="240" w:lineRule="auto"/>
              <w:jc w:val="left"/>
              <w:rPr>
                <w:spacing w:val="-2"/>
                <w:lang w:eastAsia="en-US"/>
              </w:rPr>
            </w:pPr>
            <w:r w:rsidRPr="000A5CA8">
              <w:t>Одышка</w:t>
            </w:r>
          </w:p>
        </w:tc>
        <w:tc>
          <w:tcPr>
            <w:tcW w:w="1560" w:type="dxa"/>
            <w:tcBorders>
              <w:top w:val="none" w:sz="6" w:space="0" w:color="auto"/>
              <w:left w:val="single" w:sz="4" w:space="0" w:color="000000"/>
              <w:bottom w:val="single" w:sz="4" w:space="0" w:color="000000"/>
              <w:right w:val="single" w:sz="4" w:space="0" w:color="000000"/>
            </w:tcBorders>
          </w:tcPr>
          <w:p w14:paraId="6395F10D" w14:textId="77777777" w:rsidR="002C6C20" w:rsidRPr="000A5CA8" w:rsidRDefault="002C6C20" w:rsidP="00F32959">
            <w:pPr>
              <w:kinsoku w:val="0"/>
              <w:overflowPunct w:val="0"/>
              <w:autoSpaceDE w:val="0"/>
              <w:autoSpaceDN w:val="0"/>
              <w:adjustRightInd w:val="0"/>
              <w:spacing w:before="43" w:after="0" w:line="240" w:lineRule="auto"/>
              <w:jc w:val="center"/>
              <w:rPr>
                <w:spacing w:val="-6"/>
                <w:lang w:eastAsia="en-US"/>
              </w:rPr>
            </w:pPr>
            <w:r w:rsidRPr="000A5CA8">
              <w:rPr>
                <w:spacing w:val="-6"/>
                <w:lang w:eastAsia="en-US"/>
              </w:rPr>
              <w:t>21</w:t>
            </w:r>
          </w:p>
        </w:tc>
        <w:tc>
          <w:tcPr>
            <w:tcW w:w="1559" w:type="dxa"/>
            <w:tcBorders>
              <w:top w:val="none" w:sz="6" w:space="0" w:color="auto"/>
              <w:left w:val="single" w:sz="4" w:space="0" w:color="000000"/>
              <w:bottom w:val="single" w:sz="4" w:space="0" w:color="000000"/>
              <w:right w:val="single" w:sz="4" w:space="0" w:color="000000"/>
            </w:tcBorders>
          </w:tcPr>
          <w:p w14:paraId="0A4D6913" w14:textId="77777777" w:rsidR="002C6C20" w:rsidRPr="000A5CA8" w:rsidRDefault="002C6C20" w:rsidP="00F32959">
            <w:pPr>
              <w:kinsoku w:val="0"/>
              <w:overflowPunct w:val="0"/>
              <w:autoSpaceDE w:val="0"/>
              <w:autoSpaceDN w:val="0"/>
              <w:adjustRightInd w:val="0"/>
              <w:spacing w:before="43" w:after="0" w:line="240" w:lineRule="auto"/>
              <w:ind w:right="696"/>
              <w:jc w:val="center"/>
              <w:rPr>
                <w:lang w:eastAsia="en-US"/>
              </w:rPr>
            </w:pPr>
            <w:r w:rsidRPr="000A5CA8">
              <w:rPr>
                <w:lang w:eastAsia="en-US"/>
              </w:rPr>
              <w:t>2</w:t>
            </w:r>
          </w:p>
        </w:tc>
      </w:tr>
      <w:tr w:rsidR="002C6C20" w:rsidRPr="000A5CA8" w14:paraId="53BD275B" w14:textId="77777777" w:rsidTr="00F32959">
        <w:trPr>
          <w:cantSplit/>
          <w:trHeight w:val="261"/>
        </w:trPr>
        <w:tc>
          <w:tcPr>
            <w:tcW w:w="3180" w:type="dxa"/>
            <w:vMerge w:val="restart"/>
            <w:tcBorders>
              <w:top w:val="single" w:sz="4" w:space="0" w:color="000000"/>
              <w:left w:val="single" w:sz="4" w:space="0" w:color="000000"/>
              <w:right w:val="single" w:sz="4" w:space="0" w:color="000000"/>
            </w:tcBorders>
          </w:tcPr>
          <w:p w14:paraId="550ECE4D" w14:textId="266BAB81" w:rsidR="002C6C20" w:rsidRPr="000A5CA8" w:rsidRDefault="002C6C20" w:rsidP="00F32959">
            <w:pPr>
              <w:kinsoku w:val="0"/>
              <w:overflowPunct w:val="0"/>
              <w:autoSpaceDE w:val="0"/>
              <w:autoSpaceDN w:val="0"/>
              <w:adjustRightInd w:val="0"/>
              <w:spacing w:after="0" w:line="241" w:lineRule="exact"/>
              <w:jc w:val="left"/>
              <w:rPr>
                <w:lang w:eastAsia="en-US"/>
              </w:rPr>
            </w:pPr>
            <w:r w:rsidRPr="000A5CA8">
              <w:rPr>
                <w:lang w:eastAsia="en-US"/>
              </w:rPr>
              <w:t>Нарушения нервной системы</w:t>
            </w:r>
          </w:p>
        </w:tc>
        <w:tc>
          <w:tcPr>
            <w:tcW w:w="3052" w:type="dxa"/>
            <w:tcBorders>
              <w:top w:val="single" w:sz="4" w:space="0" w:color="000000"/>
              <w:left w:val="single" w:sz="4" w:space="0" w:color="000000"/>
              <w:bottom w:val="none" w:sz="6" w:space="0" w:color="auto"/>
              <w:right w:val="single" w:sz="4" w:space="0" w:color="000000"/>
            </w:tcBorders>
          </w:tcPr>
          <w:p w14:paraId="340D5563" w14:textId="4E796D7F" w:rsidR="002C6C20" w:rsidRPr="000A5CA8" w:rsidRDefault="002C6C20" w:rsidP="00F32959">
            <w:pPr>
              <w:kinsoku w:val="0"/>
              <w:overflowPunct w:val="0"/>
              <w:autoSpaceDE w:val="0"/>
              <w:autoSpaceDN w:val="0"/>
              <w:adjustRightInd w:val="0"/>
              <w:spacing w:after="0" w:line="241" w:lineRule="exact"/>
              <w:jc w:val="left"/>
              <w:rPr>
                <w:spacing w:val="-2"/>
                <w:lang w:eastAsia="en-US"/>
              </w:rPr>
            </w:pPr>
            <w:r w:rsidRPr="000A5CA8">
              <w:t>Головокружение</w:t>
            </w:r>
          </w:p>
        </w:tc>
        <w:tc>
          <w:tcPr>
            <w:tcW w:w="1560" w:type="dxa"/>
            <w:tcBorders>
              <w:top w:val="single" w:sz="4" w:space="0" w:color="000000"/>
              <w:left w:val="single" w:sz="4" w:space="0" w:color="000000"/>
              <w:bottom w:val="none" w:sz="6" w:space="0" w:color="auto"/>
              <w:right w:val="single" w:sz="4" w:space="0" w:color="000000"/>
            </w:tcBorders>
          </w:tcPr>
          <w:p w14:paraId="7E9182A4" w14:textId="77777777" w:rsidR="002C6C20" w:rsidRPr="000A5CA8" w:rsidRDefault="002C6C20" w:rsidP="00F32959">
            <w:pPr>
              <w:kinsoku w:val="0"/>
              <w:overflowPunct w:val="0"/>
              <w:autoSpaceDE w:val="0"/>
              <w:autoSpaceDN w:val="0"/>
              <w:adjustRightInd w:val="0"/>
              <w:spacing w:after="0" w:line="241" w:lineRule="exact"/>
              <w:jc w:val="center"/>
              <w:rPr>
                <w:spacing w:val="-6"/>
                <w:lang w:eastAsia="en-US"/>
              </w:rPr>
            </w:pPr>
            <w:r w:rsidRPr="000A5CA8">
              <w:rPr>
                <w:spacing w:val="-6"/>
                <w:lang w:eastAsia="en-US"/>
              </w:rPr>
              <w:t>19</w:t>
            </w:r>
          </w:p>
        </w:tc>
        <w:tc>
          <w:tcPr>
            <w:tcW w:w="1559" w:type="dxa"/>
            <w:tcBorders>
              <w:top w:val="single" w:sz="4" w:space="0" w:color="000000"/>
              <w:left w:val="single" w:sz="4" w:space="0" w:color="000000"/>
              <w:bottom w:val="none" w:sz="6" w:space="0" w:color="auto"/>
              <w:right w:val="single" w:sz="4" w:space="0" w:color="000000"/>
            </w:tcBorders>
          </w:tcPr>
          <w:p w14:paraId="2F4DB8F4" w14:textId="77777777" w:rsidR="002C6C20" w:rsidRPr="000A5CA8" w:rsidRDefault="002C6C20" w:rsidP="00F32959">
            <w:pPr>
              <w:kinsoku w:val="0"/>
              <w:overflowPunct w:val="0"/>
              <w:autoSpaceDE w:val="0"/>
              <w:autoSpaceDN w:val="0"/>
              <w:adjustRightInd w:val="0"/>
              <w:spacing w:after="0" w:line="241" w:lineRule="exact"/>
              <w:ind w:right="696"/>
              <w:jc w:val="center"/>
              <w:rPr>
                <w:lang w:eastAsia="en-US"/>
              </w:rPr>
            </w:pPr>
            <w:r w:rsidRPr="000A5CA8">
              <w:rPr>
                <w:lang w:eastAsia="en-US"/>
              </w:rPr>
              <w:t>0</w:t>
            </w:r>
          </w:p>
        </w:tc>
      </w:tr>
      <w:tr w:rsidR="002C6C20" w:rsidRPr="000A5CA8" w14:paraId="6A6438BE" w14:textId="77777777" w:rsidTr="00F32959">
        <w:trPr>
          <w:cantSplit/>
          <w:trHeight w:val="295"/>
        </w:trPr>
        <w:tc>
          <w:tcPr>
            <w:tcW w:w="3180" w:type="dxa"/>
            <w:vMerge/>
            <w:tcBorders>
              <w:left w:val="single" w:sz="4" w:space="0" w:color="000000"/>
              <w:bottom w:val="single" w:sz="4" w:space="0" w:color="000000"/>
              <w:right w:val="single" w:sz="4" w:space="0" w:color="000000"/>
            </w:tcBorders>
          </w:tcPr>
          <w:p w14:paraId="1A9BA92D" w14:textId="77777777" w:rsidR="002C6C20" w:rsidRPr="000A5CA8" w:rsidRDefault="002C6C20" w:rsidP="00F32959">
            <w:pPr>
              <w:kinsoku w:val="0"/>
              <w:overflowPunct w:val="0"/>
              <w:autoSpaceDE w:val="0"/>
              <w:autoSpaceDN w:val="0"/>
              <w:adjustRightInd w:val="0"/>
              <w:spacing w:after="0" w:line="240" w:lineRule="auto"/>
              <w:jc w:val="left"/>
              <w:rPr>
                <w:lang w:eastAsia="en-US"/>
              </w:rPr>
            </w:pPr>
          </w:p>
        </w:tc>
        <w:tc>
          <w:tcPr>
            <w:tcW w:w="3052" w:type="dxa"/>
            <w:tcBorders>
              <w:top w:val="none" w:sz="6" w:space="0" w:color="auto"/>
              <w:left w:val="single" w:sz="4" w:space="0" w:color="000000"/>
              <w:bottom w:val="single" w:sz="4" w:space="0" w:color="000000"/>
              <w:right w:val="single" w:sz="4" w:space="0" w:color="000000"/>
            </w:tcBorders>
          </w:tcPr>
          <w:p w14:paraId="60B5D207" w14:textId="483BAC23" w:rsidR="002C6C20" w:rsidRPr="000A5CA8" w:rsidRDefault="002C6C20" w:rsidP="00F32959">
            <w:pPr>
              <w:kinsoku w:val="0"/>
              <w:overflowPunct w:val="0"/>
              <w:autoSpaceDE w:val="0"/>
              <w:autoSpaceDN w:val="0"/>
              <w:adjustRightInd w:val="0"/>
              <w:spacing w:before="8" w:after="0" w:line="240" w:lineRule="auto"/>
              <w:jc w:val="left"/>
              <w:rPr>
                <w:spacing w:val="-2"/>
                <w:lang w:eastAsia="en-US"/>
              </w:rPr>
            </w:pPr>
            <w:r w:rsidRPr="000A5CA8">
              <w:t>Головная боль</w:t>
            </w:r>
          </w:p>
        </w:tc>
        <w:tc>
          <w:tcPr>
            <w:tcW w:w="1560" w:type="dxa"/>
            <w:tcBorders>
              <w:top w:val="none" w:sz="6" w:space="0" w:color="auto"/>
              <w:left w:val="single" w:sz="4" w:space="0" w:color="000000"/>
              <w:bottom w:val="single" w:sz="4" w:space="0" w:color="000000"/>
              <w:right w:val="single" w:sz="4" w:space="0" w:color="000000"/>
            </w:tcBorders>
          </w:tcPr>
          <w:p w14:paraId="3A47369A" w14:textId="77777777" w:rsidR="002C6C20" w:rsidRPr="000A5CA8" w:rsidRDefault="002C6C20" w:rsidP="00F32959">
            <w:pPr>
              <w:kinsoku w:val="0"/>
              <w:overflowPunct w:val="0"/>
              <w:autoSpaceDE w:val="0"/>
              <w:autoSpaceDN w:val="0"/>
              <w:adjustRightInd w:val="0"/>
              <w:spacing w:before="8" w:after="0" w:line="240" w:lineRule="auto"/>
              <w:jc w:val="center"/>
              <w:rPr>
                <w:spacing w:val="-6"/>
                <w:lang w:eastAsia="en-US"/>
              </w:rPr>
            </w:pPr>
            <w:r w:rsidRPr="000A5CA8">
              <w:rPr>
                <w:spacing w:val="-6"/>
                <w:lang w:eastAsia="en-US"/>
              </w:rPr>
              <w:t>13</w:t>
            </w:r>
          </w:p>
        </w:tc>
        <w:tc>
          <w:tcPr>
            <w:tcW w:w="1559" w:type="dxa"/>
            <w:tcBorders>
              <w:top w:val="none" w:sz="6" w:space="0" w:color="auto"/>
              <w:left w:val="single" w:sz="4" w:space="0" w:color="000000"/>
              <w:bottom w:val="single" w:sz="4" w:space="0" w:color="000000"/>
              <w:right w:val="single" w:sz="4" w:space="0" w:color="000000"/>
            </w:tcBorders>
          </w:tcPr>
          <w:p w14:paraId="5906868A" w14:textId="77777777" w:rsidR="002C6C20" w:rsidRPr="000A5CA8" w:rsidRDefault="002C6C20" w:rsidP="00F32959">
            <w:pPr>
              <w:kinsoku w:val="0"/>
              <w:overflowPunct w:val="0"/>
              <w:autoSpaceDE w:val="0"/>
              <w:autoSpaceDN w:val="0"/>
              <w:adjustRightInd w:val="0"/>
              <w:spacing w:before="8" w:after="0" w:line="240" w:lineRule="auto"/>
              <w:ind w:right="696"/>
              <w:jc w:val="center"/>
              <w:rPr>
                <w:lang w:eastAsia="en-US"/>
              </w:rPr>
            </w:pPr>
            <w:r w:rsidRPr="000A5CA8">
              <w:rPr>
                <w:lang w:eastAsia="en-US"/>
              </w:rPr>
              <w:t>0</w:t>
            </w:r>
          </w:p>
        </w:tc>
      </w:tr>
      <w:tr w:rsidR="002C6C20" w:rsidRPr="000A5CA8" w14:paraId="52CD53EF" w14:textId="77777777" w:rsidTr="00F32959">
        <w:trPr>
          <w:cantSplit/>
          <w:trHeight w:val="333"/>
        </w:trPr>
        <w:tc>
          <w:tcPr>
            <w:tcW w:w="3180" w:type="dxa"/>
            <w:tcBorders>
              <w:top w:val="single" w:sz="4" w:space="0" w:color="000000"/>
              <w:left w:val="single" w:sz="4" w:space="0" w:color="000000"/>
              <w:bottom w:val="single" w:sz="4" w:space="0" w:color="000000"/>
              <w:right w:val="single" w:sz="4" w:space="0" w:color="000000"/>
            </w:tcBorders>
          </w:tcPr>
          <w:p w14:paraId="21E1BE59" w14:textId="34B2DAAC" w:rsidR="002C6C20" w:rsidRPr="000A5CA8" w:rsidRDefault="002C6C20" w:rsidP="00F32959">
            <w:pPr>
              <w:kinsoku w:val="0"/>
              <w:overflowPunct w:val="0"/>
              <w:autoSpaceDE w:val="0"/>
              <w:autoSpaceDN w:val="0"/>
              <w:adjustRightInd w:val="0"/>
              <w:spacing w:before="32" w:after="0" w:line="240" w:lineRule="auto"/>
              <w:jc w:val="left"/>
              <w:rPr>
                <w:lang w:eastAsia="en-US"/>
              </w:rPr>
            </w:pPr>
            <w:r w:rsidRPr="000A5CA8">
              <w:rPr>
                <w:lang w:eastAsia="en-US"/>
              </w:rPr>
              <w:t>Психические расстройства</w:t>
            </w:r>
          </w:p>
        </w:tc>
        <w:tc>
          <w:tcPr>
            <w:tcW w:w="3052" w:type="dxa"/>
            <w:tcBorders>
              <w:top w:val="single" w:sz="4" w:space="0" w:color="000000"/>
              <w:left w:val="single" w:sz="4" w:space="0" w:color="000000"/>
              <w:bottom w:val="single" w:sz="4" w:space="0" w:color="000000"/>
              <w:right w:val="single" w:sz="4" w:space="0" w:color="000000"/>
            </w:tcBorders>
          </w:tcPr>
          <w:p w14:paraId="6C501054" w14:textId="3979B8FE" w:rsidR="002C6C20" w:rsidRPr="000A5CA8" w:rsidRDefault="002C6C20" w:rsidP="00F32959">
            <w:pPr>
              <w:kinsoku w:val="0"/>
              <w:overflowPunct w:val="0"/>
              <w:autoSpaceDE w:val="0"/>
              <w:autoSpaceDN w:val="0"/>
              <w:adjustRightInd w:val="0"/>
              <w:spacing w:before="32" w:after="0" w:line="240" w:lineRule="auto"/>
              <w:jc w:val="left"/>
              <w:rPr>
                <w:spacing w:val="-2"/>
                <w:lang w:eastAsia="en-US"/>
              </w:rPr>
            </w:pPr>
            <w:r w:rsidRPr="000A5CA8">
              <w:t>Беспокойство</w:t>
            </w:r>
          </w:p>
        </w:tc>
        <w:tc>
          <w:tcPr>
            <w:tcW w:w="1560" w:type="dxa"/>
            <w:tcBorders>
              <w:top w:val="single" w:sz="4" w:space="0" w:color="000000"/>
              <w:left w:val="single" w:sz="4" w:space="0" w:color="000000"/>
              <w:bottom w:val="single" w:sz="4" w:space="0" w:color="000000"/>
              <w:right w:val="single" w:sz="4" w:space="0" w:color="000000"/>
            </w:tcBorders>
          </w:tcPr>
          <w:p w14:paraId="568F68F7" w14:textId="77777777" w:rsidR="002C6C20" w:rsidRPr="000A5CA8" w:rsidRDefault="002C6C20" w:rsidP="00F32959">
            <w:pPr>
              <w:kinsoku w:val="0"/>
              <w:overflowPunct w:val="0"/>
              <w:autoSpaceDE w:val="0"/>
              <w:autoSpaceDN w:val="0"/>
              <w:adjustRightInd w:val="0"/>
              <w:spacing w:before="32" w:after="0" w:line="240" w:lineRule="auto"/>
              <w:jc w:val="center"/>
              <w:rPr>
                <w:spacing w:val="-6"/>
                <w:lang w:eastAsia="en-US"/>
              </w:rPr>
            </w:pPr>
            <w:r w:rsidRPr="000A5CA8">
              <w:rPr>
                <w:spacing w:val="-6"/>
                <w:lang w:eastAsia="en-US"/>
              </w:rPr>
              <w:t>16</w:t>
            </w:r>
          </w:p>
        </w:tc>
        <w:tc>
          <w:tcPr>
            <w:tcW w:w="1559" w:type="dxa"/>
            <w:tcBorders>
              <w:top w:val="single" w:sz="4" w:space="0" w:color="000000"/>
              <w:left w:val="single" w:sz="4" w:space="0" w:color="000000"/>
              <w:bottom w:val="single" w:sz="4" w:space="0" w:color="000000"/>
              <w:right w:val="single" w:sz="4" w:space="0" w:color="000000"/>
            </w:tcBorders>
          </w:tcPr>
          <w:p w14:paraId="56BAAEB6" w14:textId="77777777" w:rsidR="002C6C20" w:rsidRPr="000A5CA8" w:rsidRDefault="002C6C20" w:rsidP="00F32959">
            <w:pPr>
              <w:kinsoku w:val="0"/>
              <w:overflowPunct w:val="0"/>
              <w:autoSpaceDE w:val="0"/>
              <w:autoSpaceDN w:val="0"/>
              <w:adjustRightInd w:val="0"/>
              <w:spacing w:before="32" w:after="0" w:line="240" w:lineRule="auto"/>
              <w:ind w:right="695"/>
              <w:jc w:val="center"/>
              <w:rPr>
                <w:lang w:eastAsia="en-US"/>
              </w:rPr>
            </w:pPr>
            <w:r w:rsidRPr="000A5CA8">
              <w:rPr>
                <w:lang w:eastAsia="en-US"/>
              </w:rPr>
              <w:t>2</w:t>
            </w:r>
          </w:p>
        </w:tc>
      </w:tr>
    </w:tbl>
    <w:p w14:paraId="5BC485E8" w14:textId="77777777" w:rsidR="002C6C20" w:rsidRPr="007B27AE" w:rsidRDefault="002C6C20">
      <w:pPr>
        <w:autoSpaceDE w:val="0"/>
        <w:autoSpaceDN w:val="0"/>
        <w:adjustRightInd w:val="0"/>
        <w:spacing w:after="0" w:line="240" w:lineRule="auto"/>
        <w:ind w:firstLine="709"/>
        <w:rPr>
          <w:color w:val="000000" w:themeColor="text1"/>
          <w:szCs w:val="28"/>
        </w:rPr>
      </w:pPr>
    </w:p>
    <w:p w14:paraId="30A27C75" w14:textId="56457F1F" w:rsidR="00DE17F2" w:rsidRPr="007B27AE" w:rsidRDefault="00DE17F2" w:rsidP="00F32959">
      <w:pPr>
        <w:autoSpaceDE w:val="0"/>
        <w:autoSpaceDN w:val="0"/>
        <w:adjustRightInd w:val="0"/>
        <w:spacing w:after="0" w:line="240" w:lineRule="auto"/>
        <w:rPr>
          <w:color w:val="000000" w:themeColor="text1"/>
          <w:szCs w:val="28"/>
        </w:rPr>
      </w:pPr>
      <w:r w:rsidRPr="007B27AE">
        <w:rPr>
          <w:b/>
          <w:bCs/>
          <w:color w:val="000000" w:themeColor="text1"/>
          <w:szCs w:val="28"/>
        </w:rPr>
        <w:t xml:space="preserve">Таблица </w:t>
      </w:r>
      <w:r w:rsidR="00260C6E" w:rsidRPr="007B27AE">
        <w:rPr>
          <w:b/>
          <w:bCs/>
          <w:color w:val="000000" w:themeColor="text1"/>
          <w:szCs w:val="28"/>
        </w:rPr>
        <w:t>4-23</w:t>
      </w:r>
      <w:r w:rsidRPr="007C774C">
        <w:rPr>
          <w:b/>
          <w:color w:val="000000" w:themeColor="text1"/>
          <w:szCs w:val="28"/>
        </w:rPr>
        <w:t>.</w:t>
      </w:r>
      <w:r w:rsidRPr="007B27AE">
        <w:rPr>
          <w:color w:val="000000" w:themeColor="text1"/>
          <w:szCs w:val="28"/>
        </w:rPr>
        <w:t xml:space="preserve"> Возникшее при лечении* снижение гемоглобина, тромбоцитов или нейтрофилов у пациентов с </w:t>
      </w:r>
      <w:r w:rsidR="00C77702" w:rsidRPr="007B27AE">
        <w:rPr>
          <w:color w:val="000000" w:themeColor="text1"/>
          <w:szCs w:val="28"/>
        </w:rPr>
        <w:t>ЛМЗ</w:t>
      </w:r>
      <w:r w:rsidR="00F32959">
        <w:rPr>
          <w:color w:val="000000" w:themeColor="text1"/>
          <w:szCs w:val="28"/>
        </w:rPr>
        <w:t xml:space="preserve"> в исследовании 6 (N = 63).</w:t>
      </w:r>
    </w:p>
    <w:tbl>
      <w:tblPr>
        <w:tblW w:w="9356" w:type="dxa"/>
        <w:tblInd w:w="-5" w:type="dxa"/>
        <w:tblLayout w:type="fixed"/>
        <w:tblCellMar>
          <w:left w:w="0" w:type="dxa"/>
          <w:right w:w="0" w:type="dxa"/>
        </w:tblCellMar>
        <w:tblLook w:val="0000" w:firstRow="0" w:lastRow="0" w:firstColumn="0" w:lastColumn="0" w:noHBand="0" w:noVBand="0"/>
      </w:tblPr>
      <w:tblGrid>
        <w:gridCol w:w="4536"/>
        <w:gridCol w:w="2410"/>
        <w:gridCol w:w="2410"/>
      </w:tblGrid>
      <w:tr w:rsidR="00DE17F2" w:rsidRPr="00F32959" w14:paraId="4F7C05A9" w14:textId="77777777" w:rsidTr="00F32959">
        <w:trPr>
          <w:trHeight w:val="333"/>
          <w:tblHeader/>
        </w:trPr>
        <w:tc>
          <w:tcPr>
            <w:tcW w:w="4536"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814C2E9" w14:textId="5590FB8E" w:rsidR="00DE17F2" w:rsidRPr="00F32959" w:rsidRDefault="00F32959">
            <w:pPr>
              <w:kinsoku w:val="0"/>
              <w:overflowPunct w:val="0"/>
              <w:autoSpaceDE w:val="0"/>
              <w:autoSpaceDN w:val="0"/>
              <w:adjustRightInd w:val="0"/>
              <w:spacing w:after="0" w:line="240" w:lineRule="auto"/>
              <w:jc w:val="center"/>
              <w:rPr>
                <w:lang w:eastAsia="en-US"/>
              </w:rPr>
            </w:pPr>
            <w:r w:rsidRPr="00F32959">
              <w:rPr>
                <w:b/>
                <w:highlight w:val="lightGray"/>
                <w:lang w:eastAsia="en-US"/>
              </w:rPr>
              <w:t>Параметр</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86551D" w14:textId="77777777" w:rsidR="00DE17F2" w:rsidRPr="00F32959" w:rsidRDefault="00DE17F2">
            <w:pPr>
              <w:kinsoku w:val="0"/>
              <w:overflowPunct w:val="0"/>
              <w:autoSpaceDE w:val="0"/>
              <w:autoSpaceDN w:val="0"/>
              <w:adjustRightInd w:val="0"/>
              <w:spacing w:after="0" w:line="240" w:lineRule="auto"/>
              <w:jc w:val="center"/>
              <w:rPr>
                <w:b/>
                <w:bCs/>
                <w:lang w:eastAsia="en-US"/>
              </w:rPr>
            </w:pPr>
            <w:r w:rsidRPr="00F32959">
              <w:rPr>
                <w:b/>
                <w:bCs/>
                <w:lang w:eastAsia="en-US"/>
              </w:rPr>
              <w:t>Процент пациентов (N=63)</w:t>
            </w:r>
          </w:p>
        </w:tc>
      </w:tr>
      <w:tr w:rsidR="00DE17F2" w:rsidRPr="00F32959" w14:paraId="4F71CB8C" w14:textId="77777777" w:rsidTr="00F32959">
        <w:trPr>
          <w:trHeight w:val="333"/>
          <w:tblHeader/>
        </w:trPr>
        <w:tc>
          <w:tcPr>
            <w:tcW w:w="4536" w:type="dxa"/>
            <w:vMerge/>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63F21336" w14:textId="77777777" w:rsidR="00DE17F2" w:rsidRPr="00F32959" w:rsidRDefault="00DE17F2">
            <w:pPr>
              <w:kinsoku w:val="0"/>
              <w:overflowPunct w:val="0"/>
              <w:autoSpaceDE w:val="0"/>
              <w:autoSpaceDN w:val="0"/>
              <w:adjustRightInd w:val="0"/>
              <w:spacing w:after="0" w:line="240" w:lineRule="auto"/>
              <w:jc w:val="center"/>
              <w:rPr>
                <w:lang w:eastAsia="en-US"/>
              </w:rPr>
            </w:pP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8D7F142" w14:textId="77777777" w:rsidR="00DE17F2" w:rsidRPr="00F32959" w:rsidRDefault="00DE17F2">
            <w:pPr>
              <w:kinsoku w:val="0"/>
              <w:overflowPunct w:val="0"/>
              <w:autoSpaceDE w:val="0"/>
              <w:autoSpaceDN w:val="0"/>
              <w:adjustRightInd w:val="0"/>
              <w:spacing w:after="0" w:line="240" w:lineRule="auto"/>
              <w:jc w:val="center"/>
              <w:rPr>
                <w:b/>
                <w:bCs/>
                <w:lang w:eastAsia="en-US"/>
              </w:rPr>
            </w:pPr>
            <w:r w:rsidRPr="00F32959">
              <w:rPr>
                <w:b/>
                <w:bCs/>
                <w:lang w:eastAsia="en-US"/>
              </w:rPr>
              <w:t>Все степени (%)</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F4F475E" w14:textId="77777777" w:rsidR="00DE17F2" w:rsidRPr="00F32959" w:rsidRDefault="00DE17F2">
            <w:pPr>
              <w:kinsoku w:val="0"/>
              <w:overflowPunct w:val="0"/>
              <w:autoSpaceDE w:val="0"/>
              <w:autoSpaceDN w:val="0"/>
              <w:adjustRightInd w:val="0"/>
              <w:spacing w:after="0" w:line="240" w:lineRule="auto"/>
              <w:jc w:val="center"/>
              <w:rPr>
                <w:b/>
                <w:bCs/>
                <w:lang w:eastAsia="en-US"/>
              </w:rPr>
            </w:pPr>
            <w:r w:rsidRPr="00F32959">
              <w:rPr>
                <w:b/>
                <w:bCs/>
                <w:lang w:eastAsia="en-US"/>
              </w:rPr>
              <w:t>Степень 3 или 4 (%)</w:t>
            </w:r>
          </w:p>
        </w:tc>
      </w:tr>
      <w:tr w:rsidR="00DE17F2" w:rsidRPr="00F32959" w14:paraId="0D63AECD" w14:textId="77777777" w:rsidTr="00F32959">
        <w:trPr>
          <w:trHeight w:val="330"/>
          <w:tblHeader/>
        </w:trPr>
        <w:tc>
          <w:tcPr>
            <w:tcW w:w="4536" w:type="dxa"/>
            <w:tcBorders>
              <w:top w:val="single" w:sz="4" w:space="0" w:color="000000"/>
              <w:left w:val="single" w:sz="4" w:space="0" w:color="000000"/>
              <w:bottom w:val="single" w:sz="4" w:space="0" w:color="000000"/>
              <w:right w:val="single" w:sz="4" w:space="0" w:color="000000"/>
            </w:tcBorders>
            <w:vAlign w:val="center"/>
          </w:tcPr>
          <w:p w14:paraId="5B9A9100" w14:textId="3580D156" w:rsidR="00DE17F2" w:rsidRPr="00F32959" w:rsidRDefault="00DE17F2" w:rsidP="00F32959">
            <w:pPr>
              <w:kinsoku w:val="0"/>
              <w:overflowPunct w:val="0"/>
              <w:autoSpaceDE w:val="0"/>
              <w:autoSpaceDN w:val="0"/>
              <w:adjustRightInd w:val="0"/>
              <w:spacing w:after="0" w:line="240" w:lineRule="auto"/>
              <w:jc w:val="left"/>
              <w:rPr>
                <w:lang w:eastAsia="en-US"/>
              </w:rPr>
            </w:pPr>
            <w:r w:rsidRPr="00F32959">
              <w:t>Снижение количества тромбоцитов</w:t>
            </w:r>
          </w:p>
        </w:tc>
        <w:tc>
          <w:tcPr>
            <w:tcW w:w="2410" w:type="dxa"/>
            <w:tcBorders>
              <w:top w:val="single" w:sz="4" w:space="0" w:color="000000"/>
              <w:left w:val="single" w:sz="4" w:space="0" w:color="000000"/>
              <w:bottom w:val="single" w:sz="4" w:space="0" w:color="000000"/>
              <w:right w:val="single" w:sz="4" w:space="0" w:color="000000"/>
            </w:tcBorders>
            <w:vAlign w:val="center"/>
          </w:tcPr>
          <w:p w14:paraId="53B9905B" w14:textId="36395750" w:rsidR="00DE17F2" w:rsidRPr="00F32959" w:rsidRDefault="00DE17F2">
            <w:pPr>
              <w:kinsoku w:val="0"/>
              <w:overflowPunct w:val="0"/>
              <w:autoSpaceDE w:val="0"/>
              <w:autoSpaceDN w:val="0"/>
              <w:adjustRightInd w:val="0"/>
              <w:spacing w:after="0" w:line="240" w:lineRule="auto"/>
              <w:jc w:val="center"/>
              <w:rPr>
                <w:spacing w:val="-6"/>
                <w:lang w:eastAsia="en-US"/>
              </w:rPr>
            </w:pPr>
            <w:r w:rsidRPr="00F32959">
              <w:rPr>
                <w:spacing w:val="-6"/>
                <w:lang w:eastAsia="en-US"/>
              </w:rPr>
              <w:t>49</w:t>
            </w:r>
          </w:p>
        </w:tc>
        <w:tc>
          <w:tcPr>
            <w:tcW w:w="2410" w:type="dxa"/>
            <w:tcBorders>
              <w:top w:val="single" w:sz="4" w:space="0" w:color="000000"/>
              <w:left w:val="single" w:sz="4" w:space="0" w:color="000000"/>
              <w:bottom w:val="single" w:sz="4" w:space="0" w:color="000000"/>
              <w:right w:val="single" w:sz="4" w:space="0" w:color="000000"/>
            </w:tcBorders>
            <w:vAlign w:val="center"/>
          </w:tcPr>
          <w:p w14:paraId="10E3C75B" w14:textId="71EF16F8" w:rsidR="00DE17F2" w:rsidRPr="00F32959" w:rsidRDefault="00DE17F2">
            <w:pPr>
              <w:kinsoku w:val="0"/>
              <w:overflowPunct w:val="0"/>
              <w:autoSpaceDE w:val="0"/>
              <w:autoSpaceDN w:val="0"/>
              <w:adjustRightInd w:val="0"/>
              <w:spacing w:after="0" w:line="240" w:lineRule="auto"/>
              <w:jc w:val="center"/>
              <w:rPr>
                <w:spacing w:val="-6"/>
                <w:lang w:eastAsia="en-US"/>
              </w:rPr>
            </w:pPr>
            <w:r w:rsidRPr="00F32959">
              <w:rPr>
                <w:spacing w:val="-6"/>
                <w:lang w:eastAsia="en-US"/>
              </w:rPr>
              <w:t>6</w:t>
            </w:r>
          </w:p>
        </w:tc>
      </w:tr>
      <w:tr w:rsidR="00DE17F2" w:rsidRPr="00F32959" w14:paraId="077E36DD" w14:textId="77777777" w:rsidTr="00F32959">
        <w:trPr>
          <w:trHeight w:val="333"/>
          <w:tblHeader/>
        </w:trPr>
        <w:tc>
          <w:tcPr>
            <w:tcW w:w="4536" w:type="dxa"/>
            <w:tcBorders>
              <w:top w:val="single" w:sz="4" w:space="0" w:color="000000"/>
              <w:left w:val="single" w:sz="4" w:space="0" w:color="000000"/>
              <w:bottom w:val="single" w:sz="4" w:space="0" w:color="000000"/>
              <w:right w:val="single" w:sz="4" w:space="0" w:color="000000"/>
            </w:tcBorders>
            <w:vAlign w:val="center"/>
          </w:tcPr>
          <w:p w14:paraId="44359F8D" w14:textId="29EB9ACC" w:rsidR="00DE17F2" w:rsidRPr="00F32959" w:rsidRDefault="00DE17F2" w:rsidP="00F32959">
            <w:pPr>
              <w:kinsoku w:val="0"/>
              <w:overflowPunct w:val="0"/>
              <w:autoSpaceDE w:val="0"/>
              <w:autoSpaceDN w:val="0"/>
              <w:adjustRightInd w:val="0"/>
              <w:spacing w:after="0" w:line="240" w:lineRule="auto"/>
              <w:jc w:val="left"/>
              <w:rPr>
                <w:lang w:eastAsia="en-US"/>
              </w:rPr>
            </w:pPr>
            <w:r w:rsidRPr="00F32959">
              <w:t>Снижение количества нейтрофилов</w:t>
            </w:r>
          </w:p>
        </w:tc>
        <w:tc>
          <w:tcPr>
            <w:tcW w:w="2410" w:type="dxa"/>
            <w:tcBorders>
              <w:top w:val="single" w:sz="4" w:space="0" w:color="000000"/>
              <w:left w:val="single" w:sz="4" w:space="0" w:color="000000"/>
              <w:bottom w:val="single" w:sz="4" w:space="0" w:color="000000"/>
              <w:right w:val="single" w:sz="4" w:space="0" w:color="000000"/>
            </w:tcBorders>
            <w:vAlign w:val="center"/>
          </w:tcPr>
          <w:p w14:paraId="5836BD16" w14:textId="5F437DF5" w:rsidR="00DE17F2" w:rsidRPr="00F32959" w:rsidRDefault="00DE17F2">
            <w:pPr>
              <w:kinsoku w:val="0"/>
              <w:overflowPunct w:val="0"/>
              <w:autoSpaceDE w:val="0"/>
              <w:autoSpaceDN w:val="0"/>
              <w:adjustRightInd w:val="0"/>
              <w:spacing w:after="0" w:line="240" w:lineRule="auto"/>
              <w:jc w:val="center"/>
              <w:rPr>
                <w:spacing w:val="-6"/>
                <w:lang w:eastAsia="en-US"/>
              </w:rPr>
            </w:pPr>
            <w:r w:rsidRPr="00F32959">
              <w:rPr>
                <w:spacing w:val="-6"/>
                <w:lang w:eastAsia="en-US"/>
              </w:rPr>
              <w:t>43</w:t>
            </w:r>
          </w:p>
        </w:tc>
        <w:tc>
          <w:tcPr>
            <w:tcW w:w="2410" w:type="dxa"/>
            <w:tcBorders>
              <w:top w:val="single" w:sz="4" w:space="0" w:color="000000"/>
              <w:left w:val="single" w:sz="4" w:space="0" w:color="000000"/>
              <w:bottom w:val="single" w:sz="4" w:space="0" w:color="000000"/>
              <w:right w:val="single" w:sz="4" w:space="0" w:color="000000"/>
            </w:tcBorders>
            <w:vAlign w:val="center"/>
          </w:tcPr>
          <w:p w14:paraId="4700DF2A" w14:textId="23B2299E" w:rsidR="00DE17F2" w:rsidRPr="00F32959" w:rsidRDefault="00DE17F2">
            <w:pPr>
              <w:kinsoku w:val="0"/>
              <w:overflowPunct w:val="0"/>
              <w:autoSpaceDE w:val="0"/>
              <w:autoSpaceDN w:val="0"/>
              <w:adjustRightInd w:val="0"/>
              <w:spacing w:after="0" w:line="240" w:lineRule="auto"/>
              <w:jc w:val="center"/>
              <w:rPr>
                <w:spacing w:val="-6"/>
                <w:lang w:eastAsia="en-US"/>
              </w:rPr>
            </w:pPr>
            <w:r w:rsidRPr="00F32959">
              <w:rPr>
                <w:spacing w:val="-6"/>
                <w:lang w:eastAsia="en-US"/>
              </w:rPr>
              <w:t>13</w:t>
            </w:r>
          </w:p>
        </w:tc>
      </w:tr>
      <w:tr w:rsidR="00DE17F2" w:rsidRPr="00F32959" w14:paraId="01DAD5CE" w14:textId="77777777" w:rsidTr="00F32959">
        <w:trPr>
          <w:trHeight w:val="333"/>
          <w:tblHeader/>
        </w:trPr>
        <w:tc>
          <w:tcPr>
            <w:tcW w:w="4536" w:type="dxa"/>
            <w:tcBorders>
              <w:top w:val="single" w:sz="4" w:space="0" w:color="000000"/>
              <w:left w:val="single" w:sz="4" w:space="0" w:color="000000"/>
              <w:bottom w:val="single" w:sz="4" w:space="0" w:color="000000"/>
              <w:right w:val="single" w:sz="4" w:space="0" w:color="000000"/>
            </w:tcBorders>
            <w:vAlign w:val="center"/>
          </w:tcPr>
          <w:p w14:paraId="100B5F48" w14:textId="4E9E53AF" w:rsidR="00DE17F2" w:rsidRPr="00F32959" w:rsidRDefault="00DE17F2" w:rsidP="00F32959">
            <w:pPr>
              <w:kinsoku w:val="0"/>
              <w:overflowPunct w:val="0"/>
              <w:autoSpaceDE w:val="0"/>
              <w:autoSpaceDN w:val="0"/>
              <w:adjustRightInd w:val="0"/>
              <w:spacing w:after="0" w:line="240" w:lineRule="auto"/>
              <w:jc w:val="left"/>
              <w:rPr>
                <w:lang w:eastAsia="en-US"/>
              </w:rPr>
            </w:pPr>
            <w:r w:rsidRPr="00F32959">
              <w:t>Снижение уровня гемоглобина</w:t>
            </w:r>
          </w:p>
        </w:tc>
        <w:tc>
          <w:tcPr>
            <w:tcW w:w="2410" w:type="dxa"/>
            <w:tcBorders>
              <w:top w:val="single" w:sz="4" w:space="0" w:color="000000"/>
              <w:left w:val="single" w:sz="4" w:space="0" w:color="000000"/>
              <w:bottom w:val="single" w:sz="4" w:space="0" w:color="000000"/>
              <w:right w:val="single" w:sz="4" w:space="0" w:color="000000"/>
            </w:tcBorders>
            <w:vAlign w:val="center"/>
          </w:tcPr>
          <w:p w14:paraId="1F52F9F7" w14:textId="5180C768" w:rsidR="00DE17F2" w:rsidRPr="00F32959" w:rsidRDefault="00DE17F2">
            <w:pPr>
              <w:kinsoku w:val="0"/>
              <w:overflowPunct w:val="0"/>
              <w:autoSpaceDE w:val="0"/>
              <w:autoSpaceDN w:val="0"/>
              <w:adjustRightInd w:val="0"/>
              <w:spacing w:after="0" w:line="240" w:lineRule="auto"/>
              <w:jc w:val="center"/>
              <w:rPr>
                <w:spacing w:val="-6"/>
                <w:lang w:eastAsia="en-US"/>
              </w:rPr>
            </w:pPr>
            <w:r w:rsidRPr="00F32959">
              <w:rPr>
                <w:spacing w:val="-6"/>
                <w:lang w:eastAsia="en-US"/>
              </w:rPr>
              <w:t>22</w:t>
            </w:r>
          </w:p>
        </w:tc>
        <w:tc>
          <w:tcPr>
            <w:tcW w:w="2410" w:type="dxa"/>
            <w:tcBorders>
              <w:top w:val="single" w:sz="4" w:space="0" w:color="000000"/>
              <w:left w:val="single" w:sz="4" w:space="0" w:color="000000"/>
              <w:bottom w:val="single" w:sz="4" w:space="0" w:color="000000"/>
              <w:right w:val="single" w:sz="4" w:space="0" w:color="000000"/>
            </w:tcBorders>
            <w:vAlign w:val="center"/>
          </w:tcPr>
          <w:p w14:paraId="4D4C4408" w14:textId="5F4F4DF4" w:rsidR="00DE17F2" w:rsidRPr="00F32959" w:rsidRDefault="00DE17F2">
            <w:pPr>
              <w:kinsoku w:val="0"/>
              <w:overflowPunct w:val="0"/>
              <w:autoSpaceDE w:val="0"/>
              <w:autoSpaceDN w:val="0"/>
              <w:adjustRightInd w:val="0"/>
              <w:spacing w:after="0" w:line="240" w:lineRule="auto"/>
              <w:jc w:val="center"/>
              <w:rPr>
                <w:lang w:eastAsia="en-US"/>
              </w:rPr>
            </w:pPr>
            <w:r w:rsidRPr="00F32959">
              <w:rPr>
                <w:lang w:eastAsia="en-US"/>
              </w:rPr>
              <w:t>13</w:t>
            </w:r>
          </w:p>
        </w:tc>
      </w:tr>
    </w:tbl>
    <w:p w14:paraId="5004C43D" w14:textId="77777777" w:rsidR="00DE17F2" w:rsidRPr="007B27AE" w:rsidRDefault="00DE17F2">
      <w:pPr>
        <w:autoSpaceDE w:val="0"/>
        <w:autoSpaceDN w:val="0"/>
        <w:adjustRightInd w:val="0"/>
        <w:spacing w:after="0" w:line="240" w:lineRule="auto"/>
        <w:ind w:firstLine="709"/>
        <w:rPr>
          <w:color w:val="000000" w:themeColor="text1"/>
          <w:szCs w:val="28"/>
        </w:rPr>
      </w:pPr>
    </w:p>
    <w:p w14:paraId="44E3BB73" w14:textId="77777777" w:rsidR="00DE17F2" w:rsidRPr="007B27AE" w:rsidRDefault="00DE17F2">
      <w:pPr>
        <w:autoSpaceDE w:val="0"/>
        <w:autoSpaceDN w:val="0"/>
        <w:adjustRightInd w:val="0"/>
        <w:spacing w:after="0" w:line="240" w:lineRule="auto"/>
        <w:ind w:firstLine="709"/>
        <w:rPr>
          <w:i/>
          <w:iCs/>
          <w:color w:val="000000" w:themeColor="text1"/>
          <w:szCs w:val="28"/>
        </w:rPr>
      </w:pPr>
      <w:r w:rsidRPr="007B27AE">
        <w:rPr>
          <w:i/>
          <w:iCs/>
          <w:color w:val="000000" w:themeColor="text1"/>
          <w:szCs w:val="28"/>
        </w:rPr>
        <w:t>Дополнительные важные побочные реакции</w:t>
      </w:r>
    </w:p>
    <w:p w14:paraId="6F9AFA16" w14:textId="77777777" w:rsidR="00DE17F2" w:rsidRPr="007B27AE" w:rsidRDefault="00DE17F2">
      <w:pPr>
        <w:autoSpaceDE w:val="0"/>
        <w:autoSpaceDN w:val="0"/>
        <w:adjustRightInd w:val="0"/>
        <w:spacing w:after="0" w:line="240" w:lineRule="auto"/>
        <w:ind w:firstLine="709"/>
        <w:rPr>
          <w:color w:val="000000" w:themeColor="text1"/>
          <w:szCs w:val="28"/>
        </w:rPr>
      </w:pPr>
      <w:r w:rsidRPr="007B27AE">
        <w:rPr>
          <w:color w:val="000000" w:themeColor="text1"/>
          <w:szCs w:val="28"/>
        </w:rPr>
        <w:t>Диарея</w:t>
      </w:r>
    </w:p>
    <w:p w14:paraId="27791548" w14:textId="4CF78DD2" w:rsidR="00DE17F2" w:rsidRPr="007B27AE" w:rsidRDefault="00DE17F2">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Диарея любой степени возникала у 43% (диапазон от 36% до 59%) пациентов, получавших </w:t>
      </w:r>
      <w:r w:rsidR="00C77702" w:rsidRPr="007B27AE">
        <w:rPr>
          <w:color w:val="000000" w:themeColor="text1"/>
          <w:szCs w:val="28"/>
        </w:rPr>
        <w:t>ибрутиниб</w:t>
      </w:r>
      <w:r w:rsidRPr="007B27AE">
        <w:rPr>
          <w:color w:val="000000" w:themeColor="text1"/>
          <w:szCs w:val="28"/>
        </w:rPr>
        <w:t xml:space="preserve">. Диарея 2 степени наблюдалась у 9% (диапазон от 3% до 14%), а </w:t>
      </w:r>
      <w:r w:rsidRPr="007B27AE">
        <w:rPr>
          <w:color w:val="000000" w:themeColor="text1"/>
          <w:szCs w:val="28"/>
        </w:rPr>
        <w:lastRenderedPageBreak/>
        <w:t xml:space="preserve">диарея 3 степени - у 3% (диапазон от 0 до 5%) пациентов, получавших </w:t>
      </w:r>
      <w:r w:rsidR="00C77702" w:rsidRPr="007B27AE">
        <w:rPr>
          <w:color w:val="000000" w:themeColor="text1"/>
          <w:szCs w:val="28"/>
        </w:rPr>
        <w:t>ибрутиниб</w:t>
      </w:r>
      <w:r w:rsidRPr="007B27AE">
        <w:rPr>
          <w:color w:val="000000" w:themeColor="text1"/>
          <w:szCs w:val="28"/>
        </w:rPr>
        <w:t xml:space="preserve">. Среднее время до первого появления диареи любой степени тяжести составляло 10 дней (диапазон от 0 до 627), диарея 2 степени — 39 дней (диапазон от 1 до 719), а степень диареи 3 — 74 дня (диапазон от 3 до 627). Из пациентов, которые сообщили о диарее, у 82% было полное разрешение, у 1% было частичное улучшение, а у 17% не было сообщений об улучшении на момент анализа. Среднее время от начала до разрешения или улучшения диареи любой степени составляло 5 дней (диапазон от 1 до 418) и было одинаковым для 2 и 3 степени. Менее 1% пациентов прекратили прием </w:t>
      </w:r>
      <w:r w:rsidR="00463BD2" w:rsidRPr="007B27AE">
        <w:rPr>
          <w:color w:val="000000" w:themeColor="text1"/>
          <w:szCs w:val="28"/>
        </w:rPr>
        <w:t xml:space="preserve">ибрутиниба </w:t>
      </w:r>
      <w:r w:rsidRPr="007B27AE">
        <w:rPr>
          <w:color w:val="000000" w:themeColor="text1"/>
          <w:szCs w:val="28"/>
        </w:rPr>
        <w:t>из-за диареи.</w:t>
      </w:r>
    </w:p>
    <w:p w14:paraId="6B322539" w14:textId="77777777" w:rsidR="00DE17F2" w:rsidRPr="007B27AE" w:rsidRDefault="00DE17F2">
      <w:pPr>
        <w:autoSpaceDE w:val="0"/>
        <w:autoSpaceDN w:val="0"/>
        <w:adjustRightInd w:val="0"/>
        <w:spacing w:after="0" w:line="240" w:lineRule="auto"/>
        <w:ind w:firstLine="709"/>
        <w:rPr>
          <w:color w:val="000000" w:themeColor="text1"/>
          <w:szCs w:val="28"/>
        </w:rPr>
      </w:pPr>
      <w:r w:rsidRPr="007B27AE">
        <w:rPr>
          <w:color w:val="000000" w:themeColor="text1"/>
          <w:szCs w:val="28"/>
        </w:rPr>
        <w:t>Визуальное нарушение</w:t>
      </w:r>
    </w:p>
    <w:p w14:paraId="72D0D220" w14:textId="36E6FBDD" w:rsidR="00DE17F2" w:rsidRPr="007B27AE" w:rsidRDefault="00DE17F2">
      <w:pPr>
        <w:autoSpaceDE w:val="0"/>
        <w:autoSpaceDN w:val="0"/>
        <w:adjustRightInd w:val="0"/>
        <w:spacing w:after="0" w:line="240" w:lineRule="auto"/>
        <w:ind w:firstLine="709"/>
        <w:rPr>
          <w:color w:val="000000" w:themeColor="text1"/>
          <w:szCs w:val="28"/>
        </w:rPr>
      </w:pPr>
      <w:r w:rsidRPr="007B27AE">
        <w:rPr>
          <w:color w:val="000000" w:themeColor="text1"/>
          <w:szCs w:val="28"/>
        </w:rPr>
        <w:t xml:space="preserve">Затуманенное зрение и снижение остроты зрения любой степени наблюдались у 10 % пациентов, получавших </w:t>
      </w:r>
      <w:r w:rsidR="00463BD2" w:rsidRPr="007B27AE">
        <w:rPr>
          <w:color w:val="000000" w:themeColor="text1"/>
          <w:szCs w:val="28"/>
        </w:rPr>
        <w:t xml:space="preserve">ибрутиниб </w:t>
      </w:r>
      <w:r w:rsidRPr="007B27AE">
        <w:rPr>
          <w:color w:val="000000" w:themeColor="text1"/>
          <w:szCs w:val="28"/>
        </w:rPr>
        <w:t>(9 % — 1-я степень, 2 % — 2-я степень). Среднее время до первого проявления составило 85 дней (диапазон от 1 до 414 дней). Из пациентов с нарушением зрения у 61% было полное разрешение, а у 38% не было отмечено улучшения на момент анализа. Среднее время от начала до разрешения или улучшения составило 29 дней (диапазон от 1 до 335 дней)</w:t>
      </w:r>
      <w:r w:rsidR="00BB479D" w:rsidRPr="007B27AE">
        <w:rPr>
          <w:color w:val="000000" w:themeColor="text1"/>
          <w:szCs w:val="28"/>
        </w:rPr>
        <w:t xml:space="preserve"> [29]</w:t>
      </w:r>
      <w:r w:rsidRPr="007B27AE">
        <w:rPr>
          <w:color w:val="000000" w:themeColor="text1"/>
          <w:szCs w:val="28"/>
        </w:rPr>
        <w:t>.</w:t>
      </w:r>
    </w:p>
    <w:p w14:paraId="0BCAF734" w14:textId="0A8499F4" w:rsidR="00A55D3A" w:rsidRPr="007B27AE" w:rsidRDefault="00A55D3A">
      <w:pPr>
        <w:autoSpaceDE w:val="0"/>
        <w:autoSpaceDN w:val="0"/>
        <w:adjustRightInd w:val="0"/>
        <w:spacing w:after="0" w:line="240" w:lineRule="auto"/>
        <w:ind w:firstLine="709"/>
        <w:rPr>
          <w:color w:val="000000" w:themeColor="text1"/>
          <w:szCs w:val="28"/>
        </w:rPr>
      </w:pPr>
      <w:r w:rsidRPr="007B27AE">
        <w:rPr>
          <w:color w:val="000000" w:themeColor="text1"/>
          <w:szCs w:val="28"/>
        </w:rPr>
        <w:t>Ибрутиниб при пероральном применении в дозе 420 мг 1 раз в сутки имел приемлемый профиль переносимости при монотерапии или в комбинации с бендамустином плюс ритуксимаб у пациентов с ранее нелеченым или рецидивирующим/рефрактерным лейкозом или лимфомой [23].</w:t>
      </w:r>
    </w:p>
    <w:p w14:paraId="18069DC2" w14:textId="77777777" w:rsidR="004C5673" w:rsidRPr="007B27AE" w:rsidRDefault="004C5673">
      <w:pPr>
        <w:spacing w:after="0" w:line="240" w:lineRule="auto"/>
        <w:ind w:firstLine="709"/>
        <w:rPr>
          <w:color w:val="000000"/>
          <w:szCs w:val="23"/>
          <w:shd w:val="clear" w:color="auto" w:fill="FFFFFF"/>
        </w:rPr>
      </w:pPr>
      <w:r w:rsidRPr="007B27AE">
        <w:rPr>
          <w:color w:val="000000" w:themeColor="text1"/>
          <w:szCs w:val="28"/>
        </w:rPr>
        <w:t xml:space="preserve">RESONATE-2 - это исследование фазы 3 ибрутиниба первой линии по сравнению с хлорамбуцилом при хроническом лимфолейкозе/ мелкой лимфоцитарной лимфоме </w:t>
      </w:r>
      <w:r w:rsidRPr="007B27AE">
        <w:rPr>
          <w:szCs w:val="28"/>
        </w:rPr>
        <w:t>Общие побочные эффекты класса ≥ 3 включали нейтропению (13%), пневмонию (12%), гипертонию (8%), анемию (7%) и гипонатриемию (6%); возникновение большинства событий, а также прекращение лечения из-за НЯ уменьшалось с течением времени  [12].</w:t>
      </w:r>
      <w:r w:rsidRPr="007B27AE">
        <w:rPr>
          <w:color w:val="000000"/>
          <w:szCs w:val="23"/>
          <w:shd w:val="clear" w:color="auto" w:fill="FFFFFF"/>
        </w:rPr>
        <w:t xml:space="preserve"> </w:t>
      </w:r>
    </w:p>
    <w:p w14:paraId="50DED1E0" w14:textId="77777777" w:rsidR="004C5673" w:rsidRPr="007B27AE" w:rsidRDefault="004C5673">
      <w:pPr>
        <w:pStyle w:val="ab"/>
        <w:spacing w:before="0" w:beforeAutospacing="0" w:after="0" w:afterAutospacing="0"/>
        <w:ind w:firstLine="709"/>
        <w:jc w:val="both"/>
        <w:textAlignment w:val="top"/>
        <w:rPr>
          <w:color w:val="000000" w:themeColor="text1"/>
          <w:sz w:val="32"/>
          <w:szCs w:val="28"/>
        </w:rPr>
      </w:pPr>
      <w:r w:rsidRPr="007B27AE">
        <w:rPr>
          <w:color w:val="000000"/>
          <w:szCs w:val="23"/>
          <w:shd w:val="clear" w:color="auto" w:fill="FFFFFF"/>
        </w:rPr>
        <w:t>В многоцентровом открытом нерандомизированном исследовании II фазы PCYC-1121 (NCT01980628) оценивали эффективность и безопасность монотерапии ибрутинибом у 63 пациентов с рецидивирующей/рефрактерной ЛМЗ. У 45 (71%) больных зафиксированы НЯ 3-й степени тяжести и выше. К наиболее распространенным НЯ любой степени тяжести, зарегистрированным в ходе лечения, относились диарея (30 (48%) пациентов), слабость (29 (46%)), анемия (23 (37%)) и тошнота (20 (32%)). Частота самых распространенных НЯ любой степени тяжести была стабильной или снизилась в динамике. У 5 (8%) пациентов зарегистрирована фибрилляция предсердий. При этом у 3 человек эпизоды фибрилляции предсердий развились в течение первого года лечения. Во всех случаях фибрилляция предсердий была 1/2-й степени тяжести. Фибрилляция предсердий носила контролируемый характер и не потребовала коррекции дозы или прекращения приема ибрутиниба [14].</w:t>
      </w:r>
    </w:p>
    <w:p w14:paraId="0F265346" w14:textId="77777777" w:rsidR="004C5673" w:rsidRPr="007B27AE" w:rsidRDefault="004C5673">
      <w:pPr>
        <w:spacing w:after="0" w:line="240" w:lineRule="auto"/>
        <w:ind w:firstLine="709"/>
      </w:pPr>
      <w:r w:rsidRPr="007B27AE">
        <w:t>В фазе 1b / 2 открытого исследования (PCYC-1129; ClinicalTrials.gov идентификатор </w:t>
      </w:r>
      <w:hyperlink r:id="rId28" w:tooltip="См . в ClinicalTrials.gov" w:history="1">
        <w:r w:rsidRPr="007B27AE">
          <w:rPr>
            <w:rStyle w:val="aa"/>
            <w:color w:val="000000" w:themeColor="text1"/>
            <w:shd w:val="clear" w:color="auto" w:fill="FFFFFF"/>
          </w:rPr>
          <w:t>NCT02195869</w:t>
        </w:r>
      </w:hyperlink>
      <w:r w:rsidRPr="007B27AE">
        <w:rPr>
          <w:color w:val="000000" w:themeColor="text1"/>
        </w:rPr>
        <w:t xml:space="preserve">) с </w:t>
      </w:r>
      <w:r w:rsidRPr="007B27AE">
        <w:t xml:space="preserve">участием пациентов </w:t>
      </w:r>
      <w:r w:rsidRPr="007B27AE">
        <w:rPr>
          <w:b/>
          <w:color w:val="000000" w:themeColor="text1"/>
        </w:rPr>
        <w:t xml:space="preserve">хронической реакцией «трансплантат против хозяина» </w:t>
      </w:r>
      <w:r w:rsidRPr="007B27AE">
        <w:t>общими побочными явлениями ≥ 3 степени (AEs) были пневмония (n = 6), усталость (n = 5) и диарея (n = 4). Начало нового класса ≥ 3 НЯ снизилось с 71% в первый год лечения до 25% во второй год (n = 12). НЯ, приводящее к прекращению лечения, произошло у 18 пациентов (43%). При медиане наблюдения&gt; 2 лет ибрутиниб продолжал давать длительные ответы у пациентов с ХГВ, которые не смогли провести предыдущую системную терапию. В этой предварительно обработанной популяции высокого риска клинически значимая польза и приемлемый профиль безопасности наблюдались при дополнительном наблюдении за ибрутинибом. Эти результаты демонстрируют значительный прогресс в терапевтическом лечении пациентов с хронической реакцией «трансплантат против хозяина» [15].</w:t>
      </w:r>
    </w:p>
    <w:p w14:paraId="047A2F2E" w14:textId="56592028" w:rsidR="00A55D3A" w:rsidRPr="007B27AE" w:rsidRDefault="00A55D3A">
      <w:pPr>
        <w:autoSpaceDE w:val="0"/>
        <w:autoSpaceDN w:val="0"/>
        <w:adjustRightInd w:val="0"/>
        <w:spacing w:after="0" w:line="240" w:lineRule="auto"/>
        <w:ind w:firstLine="709"/>
        <w:rPr>
          <w:color w:val="000000" w:themeColor="text1"/>
          <w:szCs w:val="28"/>
        </w:rPr>
      </w:pPr>
      <w:r w:rsidRPr="007B27AE">
        <w:rPr>
          <w:color w:val="000000" w:themeColor="text1"/>
          <w:szCs w:val="28"/>
        </w:rPr>
        <w:lastRenderedPageBreak/>
        <w:t xml:space="preserve">В объединенном анализе исследований </w:t>
      </w:r>
      <w:r w:rsidRPr="007B27AE">
        <w:rPr>
          <w:color w:val="000000" w:themeColor="text1"/>
          <w:szCs w:val="28"/>
          <w:lang w:val="en-US"/>
        </w:rPr>
        <w:t>III</w:t>
      </w:r>
      <w:r w:rsidRPr="007B27AE">
        <w:rPr>
          <w:color w:val="000000" w:themeColor="text1"/>
          <w:szCs w:val="28"/>
        </w:rPr>
        <w:t xml:space="preserve"> фаз и 1 несравн</w:t>
      </w:r>
      <w:r w:rsidR="00534752" w:rsidRPr="007B27AE">
        <w:rPr>
          <w:color w:val="000000" w:themeColor="text1"/>
          <w:szCs w:val="28"/>
        </w:rPr>
        <w:t>и</w:t>
      </w:r>
      <w:r w:rsidRPr="007B27AE">
        <w:rPr>
          <w:color w:val="000000" w:themeColor="text1"/>
          <w:szCs w:val="28"/>
        </w:rPr>
        <w:t>тельного исследования у пациентов с ХЛЛ/</w:t>
      </w:r>
      <w:r w:rsidR="00FC1C28" w:rsidRPr="007B27AE">
        <w:rPr>
          <w:color w:val="000000" w:themeColor="text1"/>
          <w:szCs w:val="28"/>
        </w:rPr>
        <w:t>ЛМЛ</w:t>
      </w:r>
      <w:r w:rsidRPr="007B27AE">
        <w:rPr>
          <w:color w:val="000000" w:themeColor="text1"/>
          <w:szCs w:val="28"/>
        </w:rPr>
        <w:t xml:space="preserve"> (n = 1278) нежелательные реакции, которые возникали наиболее часто (частота ≥20%) при применении схем ибрутиниба (n = 668), включали гематологические (нейтропения, тромбоцитопения, анемия, кровоподтеки, кровотечение) и негематологические (диарея, мышечно-скелетная боль, тошнота, сыпь, утомляемость, пирексия) явления. Терапия ибрутинибом была прекращена у 4-10% пациентов из-за побочных реакций (включая нейтропению, сыпь, кровотечение, пневмонию и ФП), и около 6% пациентов уменьшили дозу препарата из-за побочных реакций [23].</w:t>
      </w:r>
    </w:p>
    <w:p w14:paraId="1EB89D9F" w14:textId="77777777" w:rsidR="00F32959" w:rsidRDefault="00F32959">
      <w:pPr>
        <w:autoSpaceDE w:val="0"/>
        <w:autoSpaceDN w:val="0"/>
        <w:adjustRightInd w:val="0"/>
        <w:spacing w:after="0" w:line="240" w:lineRule="auto"/>
        <w:rPr>
          <w:b/>
          <w:color w:val="000000" w:themeColor="text1"/>
          <w:szCs w:val="28"/>
        </w:rPr>
      </w:pPr>
    </w:p>
    <w:p w14:paraId="5E70AE68" w14:textId="3F0ADC77" w:rsidR="00A55D3A" w:rsidRPr="007B27AE" w:rsidRDefault="00A55D3A">
      <w:pPr>
        <w:autoSpaceDE w:val="0"/>
        <w:autoSpaceDN w:val="0"/>
        <w:adjustRightInd w:val="0"/>
        <w:spacing w:after="0" w:line="240" w:lineRule="auto"/>
        <w:rPr>
          <w:b/>
          <w:color w:val="000000" w:themeColor="text1"/>
          <w:szCs w:val="28"/>
        </w:rPr>
      </w:pPr>
      <w:r w:rsidRPr="007B27AE">
        <w:rPr>
          <w:b/>
          <w:color w:val="000000" w:themeColor="text1"/>
          <w:szCs w:val="28"/>
        </w:rPr>
        <w:t xml:space="preserve">Риск кровоточивости </w:t>
      </w:r>
    </w:p>
    <w:p w14:paraId="23DFBC8D" w14:textId="77777777" w:rsidR="00A55D3A" w:rsidRPr="007B27AE" w:rsidRDefault="00A55D3A">
      <w:pPr>
        <w:autoSpaceDE w:val="0"/>
        <w:autoSpaceDN w:val="0"/>
        <w:adjustRightInd w:val="0"/>
        <w:spacing w:after="0" w:line="240" w:lineRule="auto"/>
        <w:ind w:firstLine="709"/>
        <w:rPr>
          <w:szCs w:val="28"/>
        </w:rPr>
      </w:pPr>
      <w:r w:rsidRPr="007B27AE">
        <w:rPr>
          <w:szCs w:val="28"/>
        </w:rPr>
        <w:t xml:space="preserve">Ибрутиниб также ингибирует и другие киназы, включая ТЕС, приводя к нарушению функции тромбоцитов [24], что выражается в повышенной частоте геморрагических осложнений. </w:t>
      </w:r>
    </w:p>
    <w:p w14:paraId="59512EDC" w14:textId="77777777" w:rsidR="00A55D3A" w:rsidRPr="007B27AE" w:rsidRDefault="00A55D3A">
      <w:pPr>
        <w:autoSpaceDE w:val="0"/>
        <w:autoSpaceDN w:val="0"/>
        <w:adjustRightInd w:val="0"/>
        <w:spacing w:after="0" w:line="240" w:lineRule="auto"/>
        <w:ind w:firstLine="709"/>
        <w:rPr>
          <w:szCs w:val="28"/>
        </w:rPr>
      </w:pPr>
      <w:r w:rsidRPr="007B27AE">
        <w:rPr>
          <w:szCs w:val="28"/>
        </w:rPr>
        <w:t>Кровоточивость развивается у 40–50 % больных, получавших ибрутиниб. В большинстве случаев речь идет об умеренной и легкой кровоточивости I–II степени тяжести (петехии, экхимозы, носовая и десневая кровоточивость, гематомы небольшого размера).</w:t>
      </w:r>
    </w:p>
    <w:p w14:paraId="1A7F8C42" w14:textId="77777777" w:rsidR="00A55D3A" w:rsidRPr="007B27AE" w:rsidRDefault="00A55D3A">
      <w:pPr>
        <w:autoSpaceDE w:val="0"/>
        <w:autoSpaceDN w:val="0"/>
        <w:adjustRightInd w:val="0"/>
        <w:spacing w:after="0" w:line="240" w:lineRule="auto"/>
        <w:ind w:firstLine="709"/>
        <w:rPr>
          <w:szCs w:val="28"/>
        </w:rPr>
      </w:pPr>
      <w:r w:rsidRPr="007B27AE">
        <w:rPr>
          <w:szCs w:val="28"/>
        </w:rPr>
        <w:t>Осложнения III–IV степени наблюдались менее чем у 5 % больных [8, 16, 17, 18, 20] (таблица ниже).</w:t>
      </w:r>
    </w:p>
    <w:p w14:paraId="2A348DC1" w14:textId="77777777" w:rsidR="00A55D3A" w:rsidRPr="007B27AE" w:rsidRDefault="00A55D3A">
      <w:pPr>
        <w:autoSpaceDE w:val="0"/>
        <w:autoSpaceDN w:val="0"/>
        <w:adjustRightInd w:val="0"/>
        <w:spacing w:after="0"/>
        <w:rPr>
          <w:sz w:val="28"/>
          <w:szCs w:val="28"/>
        </w:rPr>
      </w:pPr>
    </w:p>
    <w:p w14:paraId="3D2EED6B" w14:textId="7FDB8AA3" w:rsidR="00A55D3A" w:rsidRPr="007B27AE" w:rsidRDefault="00A55D3A">
      <w:pPr>
        <w:autoSpaceDE w:val="0"/>
        <w:autoSpaceDN w:val="0"/>
        <w:adjustRightInd w:val="0"/>
        <w:spacing w:after="0" w:line="240" w:lineRule="auto"/>
        <w:rPr>
          <w:szCs w:val="28"/>
        </w:rPr>
      </w:pPr>
      <w:r w:rsidRPr="007B27AE">
        <w:rPr>
          <w:b/>
          <w:szCs w:val="28"/>
        </w:rPr>
        <w:t>Таблица 4</w:t>
      </w:r>
      <w:r w:rsidR="000D723D" w:rsidRPr="007B27AE">
        <w:rPr>
          <w:b/>
          <w:szCs w:val="28"/>
        </w:rPr>
        <w:t>-2</w:t>
      </w:r>
      <w:r w:rsidR="00260C6E" w:rsidRPr="007B27AE">
        <w:rPr>
          <w:b/>
          <w:szCs w:val="28"/>
        </w:rPr>
        <w:t>4</w:t>
      </w:r>
      <w:r w:rsidRPr="007B27AE">
        <w:rPr>
          <w:b/>
          <w:szCs w:val="28"/>
        </w:rPr>
        <w:t>.</w:t>
      </w:r>
      <w:r w:rsidRPr="007B27AE">
        <w:rPr>
          <w:szCs w:val="28"/>
        </w:rPr>
        <w:t xml:space="preserve"> Тяжелые геморрагические осложнения ибрутиниба по данным разных исследований [7]</w:t>
      </w:r>
      <w:r w:rsidR="004959D2" w:rsidRPr="007B27AE">
        <w:rPr>
          <w:szCs w:val="28"/>
        </w:rPr>
        <w:t>.</w:t>
      </w:r>
    </w:p>
    <w:tbl>
      <w:tblPr>
        <w:tblStyle w:val="TableNormal1"/>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2"/>
        <w:gridCol w:w="2082"/>
        <w:gridCol w:w="2718"/>
        <w:gridCol w:w="850"/>
        <w:gridCol w:w="1824"/>
      </w:tblGrid>
      <w:tr w:rsidR="00A55D3A" w:rsidRPr="00F32959" w14:paraId="45500436" w14:textId="77777777" w:rsidTr="00F32959">
        <w:trPr>
          <w:trHeight w:val="592"/>
          <w:tblHeader/>
          <w:jc w:val="center"/>
        </w:trPr>
        <w:tc>
          <w:tcPr>
            <w:tcW w:w="1882" w:type="dxa"/>
            <w:shd w:val="clear" w:color="auto" w:fill="D9D9D9" w:themeFill="background1" w:themeFillShade="D9"/>
            <w:vAlign w:val="center"/>
          </w:tcPr>
          <w:p w14:paraId="4C570693" w14:textId="77777777" w:rsidR="00A55D3A" w:rsidRPr="00F32959" w:rsidRDefault="00A55D3A" w:rsidP="007C774C">
            <w:pPr>
              <w:pStyle w:val="TableParagraph"/>
              <w:widowControl/>
              <w:jc w:val="center"/>
              <w:rPr>
                <w:rFonts w:ascii="Times New Roman" w:hAnsi="Times New Roman" w:cs="Times New Roman"/>
                <w:i/>
                <w:sz w:val="24"/>
                <w:szCs w:val="24"/>
                <w:lang w:val="ru-RU"/>
              </w:rPr>
            </w:pPr>
          </w:p>
          <w:p w14:paraId="41A41409" w14:textId="77777777" w:rsidR="00A55D3A" w:rsidRPr="00F32959" w:rsidRDefault="00A55D3A" w:rsidP="007C774C">
            <w:pPr>
              <w:pStyle w:val="TableParagraph"/>
              <w:widowControl/>
              <w:jc w:val="center"/>
              <w:rPr>
                <w:rFonts w:ascii="Times New Roman" w:hAnsi="Times New Roman" w:cs="Times New Roman"/>
                <w:b/>
                <w:sz w:val="24"/>
                <w:szCs w:val="24"/>
              </w:rPr>
            </w:pPr>
            <w:r w:rsidRPr="00F32959">
              <w:rPr>
                <w:rFonts w:ascii="Times New Roman" w:hAnsi="Times New Roman" w:cs="Times New Roman"/>
                <w:b/>
                <w:color w:val="231F20"/>
                <w:spacing w:val="-2"/>
                <w:sz w:val="24"/>
                <w:szCs w:val="24"/>
              </w:rPr>
              <w:t>Исследование</w:t>
            </w:r>
          </w:p>
          <w:p w14:paraId="4EA186EB" w14:textId="77777777" w:rsidR="00A55D3A" w:rsidRPr="00F32959" w:rsidRDefault="00A55D3A" w:rsidP="007C774C">
            <w:pPr>
              <w:pStyle w:val="TableParagraph"/>
              <w:widowControl/>
              <w:jc w:val="center"/>
              <w:rPr>
                <w:rFonts w:ascii="Times New Roman" w:hAnsi="Times New Roman" w:cs="Times New Roman"/>
                <w:b/>
                <w:sz w:val="24"/>
                <w:szCs w:val="24"/>
              </w:rPr>
            </w:pPr>
          </w:p>
        </w:tc>
        <w:tc>
          <w:tcPr>
            <w:tcW w:w="2082" w:type="dxa"/>
            <w:shd w:val="clear" w:color="auto" w:fill="D9D9D9" w:themeFill="background1" w:themeFillShade="D9"/>
            <w:vAlign w:val="center"/>
          </w:tcPr>
          <w:p w14:paraId="25C1C38F" w14:textId="77777777" w:rsidR="00A55D3A" w:rsidRPr="00F32959" w:rsidRDefault="00A55D3A" w:rsidP="007C774C">
            <w:pPr>
              <w:pStyle w:val="TableParagraph"/>
              <w:widowControl/>
              <w:jc w:val="center"/>
              <w:rPr>
                <w:rFonts w:ascii="Times New Roman" w:hAnsi="Times New Roman" w:cs="Times New Roman"/>
                <w:i/>
                <w:sz w:val="24"/>
                <w:szCs w:val="24"/>
              </w:rPr>
            </w:pPr>
          </w:p>
          <w:p w14:paraId="157804CB" w14:textId="77777777" w:rsidR="00A55D3A" w:rsidRPr="00F32959" w:rsidRDefault="00A55D3A" w:rsidP="007C774C">
            <w:pPr>
              <w:pStyle w:val="TableParagraph"/>
              <w:widowControl/>
              <w:jc w:val="center"/>
              <w:rPr>
                <w:rFonts w:ascii="Times New Roman" w:hAnsi="Times New Roman" w:cs="Times New Roman"/>
                <w:b/>
                <w:sz w:val="24"/>
                <w:szCs w:val="24"/>
              </w:rPr>
            </w:pPr>
            <w:r w:rsidRPr="00F32959">
              <w:rPr>
                <w:rFonts w:ascii="Times New Roman" w:hAnsi="Times New Roman" w:cs="Times New Roman"/>
                <w:b/>
                <w:color w:val="231F20"/>
                <w:spacing w:val="-2"/>
                <w:w w:val="95"/>
                <w:sz w:val="24"/>
                <w:szCs w:val="24"/>
              </w:rPr>
              <w:t>Пациенты</w:t>
            </w:r>
          </w:p>
          <w:p w14:paraId="385C89EE" w14:textId="77777777" w:rsidR="00A55D3A" w:rsidRPr="00F32959" w:rsidRDefault="00A55D3A" w:rsidP="007C774C">
            <w:pPr>
              <w:pStyle w:val="TableParagraph"/>
              <w:widowControl/>
              <w:jc w:val="center"/>
              <w:rPr>
                <w:rFonts w:ascii="Times New Roman" w:hAnsi="Times New Roman" w:cs="Times New Roman"/>
                <w:b/>
                <w:sz w:val="24"/>
                <w:szCs w:val="24"/>
              </w:rPr>
            </w:pPr>
          </w:p>
        </w:tc>
        <w:tc>
          <w:tcPr>
            <w:tcW w:w="2718" w:type="dxa"/>
            <w:shd w:val="clear" w:color="auto" w:fill="D9D9D9" w:themeFill="background1" w:themeFillShade="D9"/>
            <w:vAlign w:val="center"/>
          </w:tcPr>
          <w:p w14:paraId="5124536A" w14:textId="77777777" w:rsidR="00A55D3A" w:rsidRPr="00F32959" w:rsidRDefault="00A55D3A" w:rsidP="007C774C">
            <w:pPr>
              <w:pStyle w:val="TableParagraph"/>
              <w:widowControl/>
              <w:jc w:val="center"/>
              <w:rPr>
                <w:rFonts w:ascii="Times New Roman" w:hAnsi="Times New Roman" w:cs="Times New Roman"/>
                <w:i/>
                <w:sz w:val="24"/>
                <w:szCs w:val="24"/>
              </w:rPr>
            </w:pPr>
          </w:p>
          <w:p w14:paraId="79A0EF2F" w14:textId="77777777" w:rsidR="00A55D3A" w:rsidRPr="00F32959" w:rsidRDefault="00A55D3A" w:rsidP="007C774C">
            <w:pPr>
              <w:pStyle w:val="TableParagraph"/>
              <w:widowControl/>
              <w:jc w:val="center"/>
              <w:rPr>
                <w:rFonts w:ascii="Times New Roman" w:hAnsi="Times New Roman" w:cs="Times New Roman"/>
                <w:b/>
                <w:sz w:val="24"/>
                <w:szCs w:val="24"/>
              </w:rPr>
            </w:pPr>
            <w:r w:rsidRPr="00F32959">
              <w:rPr>
                <w:rFonts w:ascii="Times New Roman" w:hAnsi="Times New Roman" w:cs="Times New Roman"/>
                <w:b/>
                <w:color w:val="231F20"/>
                <w:spacing w:val="-2"/>
                <w:w w:val="95"/>
                <w:sz w:val="24"/>
                <w:szCs w:val="24"/>
              </w:rPr>
              <w:t>Группа</w:t>
            </w:r>
          </w:p>
          <w:p w14:paraId="2E04CA92" w14:textId="77777777" w:rsidR="00A55D3A" w:rsidRPr="00F32959" w:rsidRDefault="00A55D3A" w:rsidP="007C774C">
            <w:pPr>
              <w:pStyle w:val="TableParagraph"/>
              <w:widowControl/>
              <w:jc w:val="center"/>
              <w:rPr>
                <w:rFonts w:ascii="Times New Roman" w:hAnsi="Times New Roman" w:cs="Times New Roman"/>
                <w:b/>
                <w:sz w:val="24"/>
                <w:szCs w:val="24"/>
              </w:rPr>
            </w:pPr>
          </w:p>
        </w:tc>
        <w:tc>
          <w:tcPr>
            <w:tcW w:w="850" w:type="dxa"/>
            <w:shd w:val="clear" w:color="auto" w:fill="D9D9D9" w:themeFill="background1" w:themeFillShade="D9"/>
            <w:vAlign w:val="center"/>
          </w:tcPr>
          <w:p w14:paraId="08DC1D7B" w14:textId="77777777" w:rsidR="00A55D3A" w:rsidRPr="00F32959" w:rsidRDefault="00A55D3A" w:rsidP="007C774C">
            <w:pPr>
              <w:pStyle w:val="TableParagraph"/>
              <w:widowControl/>
              <w:jc w:val="center"/>
              <w:rPr>
                <w:rFonts w:ascii="Times New Roman" w:hAnsi="Times New Roman" w:cs="Times New Roman"/>
                <w:b/>
                <w:sz w:val="24"/>
                <w:szCs w:val="24"/>
              </w:rPr>
            </w:pPr>
            <w:r w:rsidRPr="00F32959">
              <w:rPr>
                <w:rFonts w:ascii="Times New Roman" w:hAnsi="Times New Roman" w:cs="Times New Roman"/>
                <w:b/>
                <w:color w:val="231F20"/>
                <w:w w:val="91"/>
                <w:sz w:val="24"/>
                <w:szCs w:val="24"/>
              </w:rPr>
              <w:t>n</w:t>
            </w:r>
          </w:p>
        </w:tc>
        <w:tc>
          <w:tcPr>
            <w:tcW w:w="1824" w:type="dxa"/>
            <w:shd w:val="clear" w:color="auto" w:fill="D9D9D9" w:themeFill="background1" w:themeFillShade="D9"/>
            <w:vAlign w:val="center"/>
          </w:tcPr>
          <w:p w14:paraId="7F63B45F" w14:textId="77777777" w:rsidR="00A55D3A" w:rsidRPr="00F32959" w:rsidRDefault="00A55D3A" w:rsidP="007C774C">
            <w:pPr>
              <w:pStyle w:val="TableParagraph"/>
              <w:widowControl/>
              <w:jc w:val="center"/>
              <w:rPr>
                <w:rFonts w:ascii="Times New Roman" w:hAnsi="Times New Roman" w:cs="Times New Roman"/>
                <w:b/>
                <w:sz w:val="24"/>
                <w:szCs w:val="24"/>
                <w:lang w:val="ru-RU"/>
              </w:rPr>
            </w:pPr>
            <w:r w:rsidRPr="00F32959">
              <w:rPr>
                <w:rFonts w:ascii="Times New Roman" w:hAnsi="Times New Roman" w:cs="Times New Roman"/>
                <w:b/>
                <w:color w:val="231F20"/>
                <w:spacing w:val="-2"/>
                <w:w w:val="95"/>
                <w:sz w:val="24"/>
                <w:szCs w:val="24"/>
                <w:lang w:val="ru-RU"/>
              </w:rPr>
              <w:t>Осложнения</w:t>
            </w:r>
          </w:p>
          <w:p w14:paraId="6CDF15B0" w14:textId="14991EB0" w:rsidR="00A55D3A" w:rsidRPr="00F32959" w:rsidRDefault="00A55D3A" w:rsidP="00F32959">
            <w:pPr>
              <w:pStyle w:val="TableParagraph"/>
              <w:widowControl/>
              <w:jc w:val="center"/>
              <w:rPr>
                <w:rFonts w:ascii="Times New Roman" w:hAnsi="Times New Roman" w:cs="Times New Roman"/>
                <w:b/>
                <w:sz w:val="24"/>
                <w:szCs w:val="24"/>
                <w:lang w:val="ru-RU"/>
              </w:rPr>
            </w:pPr>
            <w:r w:rsidRPr="00F32959">
              <w:rPr>
                <w:rFonts w:ascii="Times New Roman" w:hAnsi="Times New Roman" w:cs="Times New Roman"/>
                <w:b/>
                <w:color w:val="231F20"/>
                <w:w w:val="95"/>
                <w:sz w:val="24"/>
                <w:szCs w:val="24"/>
              </w:rPr>
              <w:t>III</w:t>
            </w:r>
            <w:r w:rsidRPr="00F32959">
              <w:rPr>
                <w:rFonts w:ascii="Times New Roman" w:hAnsi="Times New Roman" w:cs="Times New Roman"/>
                <w:b/>
                <w:color w:val="231F20"/>
                <w:w w:val="95"/>
                <w:sz w:val="24"/>
                <w:szCs w:val="24"/>
                <w:lang w:val="ru-RU"/>
              </w:rPr>
              <w:t>–</w:t>
            </w:r>
            <w:r w:rsidRPr="00F32959">
              <w:rPr>
                <w:rFonts w:ascii="Times New Roman" w:hAnsi="Times New Roman" w:cs="Times New Roman"/>
                <w:b/>
                <w:color w:val="231F20"/>
                <w:w w:val="95"/>
                <w:sz w:val="24"/>
                <w:szCs w:val="24"/>
              </w:rPr>
              <w:t>IV</w:t>
            </w:r>
            <w:r w:rsidRPr="00F32959">
              <w:rPr>
                <w:rFonts w:ascii="Times New Roman" w:hAnsi="Times New Roman" w:cs="Times New Roman"/>
                <w:b/>
                <w:color w:val="231F20"/>
                <w:spacing w:val="-3"/>
                <w:w w:val="95"/>
                <w:sz w:val="24"/>
                <w:szCs w:val="24"/>
                <w:lang w:val="ru-RU"/>
              </w:rPr>
              <w:t xml:space="preserve"> </w:t>
            </w:r>
            <w:r w:rsidRPr="00F32959">
              <w:rPr>
                <w:rFonts w:ascii="Times New Roman" w:hAnsi="Times New Roman" w:cs="Times New Roman"/>
                <w:b/>
                <w:color w:val="231F20"/>
                <w:w w:val="95"/>
                <w:sz w:val="24"/>
                <w:szCs w:val="24"/>
                <w:lang w:val="ru-RU"/>
              </w:rPr>
              <w:t>степени,</w:t>
            </w:r>
            <w:r w:rsidRPr="00F32959">
              <w:rPr>
                <w:rFonts w:ascii="Times New Roman" w:hAnsi="Times New Roman" w:cs="Times New Roman"/>
                <w:b/>
                <w:color w:val="231F20"/>
                <w:spacing w:val="-3"/>
                <w:w w:val="95"/>
                <w:sz w:val="24"/>
                <w:szCs w:val="24"/>
                <w:lang w:val="ru-RU"/>
              </w:rPr>
              <w:t xml:space="preserve"> </w:t>
            </w:r>
            <w:r w:rsidRPr="00F32959">
              <w:rPr>
                <w:rFonts w:ascii="Times New Roman" w:hAnsi="Times New Roman" w:cs="Times New Roman"/>
                <w:b/>
                <w:i/>
                <w:color w:val="231F20"/>
                <w:w w:val="95"/>
                <w:sz w:val="24"/>
                <w:szCs w:val="24"/>
              </w:rPr>
              <w:t>n</w:t>
            </w:r>
            <w:r w:rsidRPr="00F32959">
              <w:rPr>
                <w:rFonts w:ascii="Times New Roman" w:hAnsi="Times New Roman" w:cs="Times New Roman"/>
                <w:b/>
                <w:i/>
                <w:color w:val="231F20"/>
                <w:spacing w:val="-3"/>
                <w:w w:val="95"/>
                <w:sz w:val="24"/>
                <w:szCs w:val="24"/>
                <w:lang w:val="ru-RU"/>
              </w:rPr>
              <w:t xml:space="preserve"> </w:t>
            </w:r>
            <w:r w:rsidRPr="00F32959">
              <w:rPr>
                <w:rFonts w:ascii="Times New Roman" w:hAnsi="Times New Roman" w:cs="Times New Roman"/>
                <w:b/>
                <w:color w:val="231F20"/>
                <w:spacing w:val="-5"/>
                <w:w w:val="95"/>
                <w:sz w:val="24"/>
                <w:szCs w:val="24"/>
                <w:lang w:val="ru-RU"/>
              </w:rPr>
              <w:t>(%)</w:t>
            </w:r>
          </w:p>
        </w:tc>
      </w:tr>
      <w:tr w:rsidR="00A55D3A" w:rsidRPr="00F32959" w14:paraId="5A6899BE" w14:textId="77777777" w:rsidTr="00F32959">
        <w:trPr>
          <w:trHeight w:val="454"/>
          <w:tblHeader/>
          <w:jc w:val="center"/>
        </w:trPr>
        <w:tc>
          <w:tcPr>
            <w:tcW w:w="1882" w:type="dxa"/>
            <w:shd w:val="clear" w:color="auto" w:fill="auto"/>
          </w:tcPr>
          <w:p w14:paraId="29BE6E73" w14:textId="6A33EDE1"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PCYC-1102</w:t>
            </w:r>
          </w:p>
          <w:p w14:paraId="099FFBA9"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PCYC-1103 [1]</w:t>
            </w:r>
          </w:p>
        </w:tc>
        <w:tc>
          <w:tcPr>
            <w:tcW w:w="2082" w:type="dxa"/>
            <w:shd w:val="clear" w:color="auto" w:fill="auto"/>
          </w:tcPr>
          <w:p w14:paraId="5986399E"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Первичные &gt;65 лет</w:t>
            </w:r>
          </w:p>
          <w:p w14:paraId="0D5D3738"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Рецидивы</w:t>
            </w:r>
          </w:p>
        </w:tc>
        <w:tc>
          <w:tcPr>
            <w:tcW w:w="2718" w:type="dxa"/>
            <w:shd w:val="clear" w:color="auto" w:fill="auto"/>
          </w:tcPr>
          <w:p w14:paraId="4C1C2A7F" w14:textId="6539D223"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Ибрутиниб</w:t>
            </w:r>
          </w:p>
          <w:p w14:paraId="6F972B17"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Ибрутиниб</w:t>
            </w:r>
          </w:p>
        </w:tc>
        <w:tc>
          <w:tcPr>
            <w:tcW w:w="850" w:type="dxa"/>
            <w:shd w:val="clear" w:color="auto" w:fill="auto"/>
          </w:tcPr>
          <w:p w14:paraId="155D1336"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31</w:t>
            </w:r>
          </w:p>
          <w:p w14:paraId="2EB6A9DA"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101</w:t>
            </w:r>
          </w:p>
        </w:tc>
        <w:tc>
          <w:tcPr>
            <w:tcW w:w="1824" w:type="dxa"/>
            <w:shd w:val="clear" w:color="auto" w:fill="auto"/>
          </w:tcPr>
          <w:p w14:paraId="309EE29E"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11 (8)</w:t>
            </w:r>
          </w:p>
        </w:tc>
      </w:tr>
      <w:tr w:rsidR="00A55D3A" w:rsidRPr="00F32959" w14:paraId="413501DA" w14:textId="77777777" w:rsidTr="00F32959">
        <w:trPr>
          <w:trHeight w:val="454"/>
          <w:tblHeader/>
          <w:jc w:val="center"/>
        </w:trPr>
        <w:tc>
          <w:tcPr>
            <w:tcW w:w="1882" w:type="dxa"/>
            <w:shd w:val="clear" w:color="auto" w:fill="auto"/>
          </w:tcPr>
          <w:p w14:paraId="79DEFFC3"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RESONATE-17 [23]</w:t>
            </w:r>
          </w:p>
        </w:tc>
        <w:tc>
          <w:tcPr>
            <w:tcW w:w="2082" w:type="dxa"/>
            <w:shd w:val="clear" w:color="auto" w:fill="auto"/>
          </w:tcPr>
          <w:p w14:paraId="7B06D1B3"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Рецидивы, del17p</w:t>
            </w:r>
          </w:p>
        </w:tc>
        <w:tc>
          <w:tcPr>
            <w:tcW w:w="2718" w:type="dxa"/>
            <w:shd w:val="clear" w:color="auto" w:fill="auto"/>
          </w:tcPr>
          <w:p w14:paraId="4FA7B597"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Ибрутиниб</w:t>
            </w:r>
          </w:p>
        </w:tc>
        <w:tc>
          <w:tcPr>
            <w:tcW w:w="850" w:type="dxa"/>
            <w:shd w:val="clear" w:color="auto" w:fill="auto"/>
          </w:tcPr>
          <w:p w14:paraId="6FEE3B8B"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144</w:t>
            </w:r>
          </w:p>
        </w:tc>
        <w:tc>
          <w:tcPr>
            <w:tcW w:w="1824" w:type="dxa"/>
            <w:shd w:val="clear" w:color="auto" w:fill="auto"/>
          </w:tcPr>
          <w:p w14:paraId="216F2D99"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7 (5)</w:t>
            </w:r>
          </w:p>
        </w:tc>
      </w:tr>
      <w:tr w:rsidR="00A55D3A" w:rsidRPr="00F32959" w14:paraId="2BA56785" w14:textId="77777777" w:rsidTr="00F32959">
        <w:trPr>
          <w:trHeight w:val="454"/>
          <w:tblHeader/>
          <w:jc w:val="center"/>
        </w:trPr>
        <w:tc>
          <w:tcPr>
            <w:tcW w:w="1882" w:type="dxa"/>
            <w:shd w:val="clear" w:color="auto" w:fill="auto"/>
          </w:tcPr>
          <w:p w14:paraId="2994D5AC"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RESONATE-1 [2]</w:t>
            </w:r>
          </w:p>
        </w:tc>
        <w:tc>
          <w:tcPr>
            <w:tcW w:w="2082" w:type="dxa"/>
            <w:shd w:val="clear" w:color="auto" w:fill="auto"/>
          </w:tcPr>
          <w:p w14:paraId="4DD5FA48"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Рецидивы</w:t>
            </w:r>
          </w:p>
        </w:tc>
        <w:tc>
          <w:tcPr>
            <w:tcW w:w="2718" w:type="dxa"/>
            <w:shd w:val="clear" w:color="auto" w:fill="auto"/>
          </w:tcPr>
          <w:p w14:paraId="24EF6AFC" w14:textId="763F7D2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Ибрутиниб</w:t>
            </w:r>
          </w:p>
          <w:p w14:paraId="0FE7FC53"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Офатумумаб</w:t>
            </w:r>
          </w:p>
        </w:tc>
        <w:tc>
          <w:tcPr>
            <w:tcW w:w="850" w:type="dxa"/>
            <w:shd w:val="clear" w:color="auto" w:fill="auto"/>
          </w:tcPr>
          <w:p w14:paraId="51C7A729"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195</w:t>
            </w:r>
          </w:p>
          <w:p w14:paraId="7364B3C5"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191</w:t>
            </w:r>
          </w:p>
        </w:tc>
        <w:tc>
          <w:tcPr>
            <w:tcW w:w="1824" w:type="dxa"/>
            <w:shd w:val="clear" w:color="auto" w:fill="auto"/>
          </w:tcPr>
          <w:p w14:paraId="795191A3"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2 (1)</w:t>
            </w:r>
          </w:p>
          <w:p w14:paraId="494D0AD5"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3 (2)</w:t>
            </w:r>
          </w:p>
        </w:tc>
      </w:tr>
      <w:tr w:rsidR="00A55D3A" w:rsidRPr="00F32959" w14:paraId="32822CFB" w14:textId="77777777" w:rsidTr="00F32959">
        <w:trPr>
          <w:trHeight w:val="454"/>
          <w:tblHeader/>
          <w:jc w:val="center"/>
        </w:trPr>
        <w:tc>
          <w:tcPr>
            <w:tcW w:w="1882" w:type="dxa"/>
            <w:shd w:val="clear" w:color="auto" w:fill="auto"/>
          </w:tcPr>
          <w:p w14:paraId="03812081"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HELIOS [38]</w:t>
            </w:r>
          </w:p>
        </w:tc>
        <w:tc>
          <w:tcPr>
            <w:tcW w:w="2082" w:type="dxa"/>
            <w:shd w:val="clear" w:color="auto" w:fill="auto"/>
          </w:tcPr>
          <w:p w14:paraId="0BC89769"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Рецидивы</w:t>
            </w:r>
          </w:p>
          <w:p w14:paraId="29654082"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p>
        </w:tc>
        <w:tc>
          <w:tcPr>
            <w:tcW w:w="2718" w:type="dxa"/>
            <w:shd w:val="clear" w:color="auto" w:fill="auto"/>
          </w:tcPr>
          <w:p w14:paraId="2C6878E5" w14:textId="7CB12558"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Ибрутиниб, бендамустин, ритуксимаб</w:t>
            </w:r>
          </w:p>
          <w:p w14:paraId="3EF2AF79"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Бендамустин, ритуксимаб</w:t>
            </w:r>
          </w:p>
        </w:tc>
        <w:tc>
          <w:tcPr>
            <w:tcW w:w="850" w:type="dxa"/>
            <w:shd w:val="clear" w:color="auto" w:fill="auto"/>
          </w:tcPr>
          <w:p w14:paraId="7F429D54"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287</w:t>
            </w:r>
          </w:p>
          <w:p w14:paraId="399AA0B1"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287</w:t>
            </w:r>
          </w:p>
        </w:tc>
        <w:tc>
          <w:tcPr>
            <w:tcW w:w="1824" w:type="dxa"/>
            <w:shd w:val="clear" w:color="auto" w:fill="auto"/>
          </w:tcPr>
          <w:p w14:paraId="7C1385D5"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8 (2,8)</w:t>
            </w:r>
          </w:p>
          <w:p w14:paraId="14022CED"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5 (1,7)</w:t>
            </w:r>
          </w:p>
        </w:tc>
      </w:tr>
      <w:tr w:rsidR="00A55D3A" w:rsidRPr="00F32959" w14:paraId="72E21153" w14:textId="77777777" w:rsidTr="00F32959">
        <w:trPr>
          <w:trHeight w:val="454"/>
          <w:tblHeader/>
          <w:jc w:val="center"/>
        </w:trPr>
        <w:tc>
          <w:tcPr>
            <w:tcW w:w="1882" w:type="dxa"/>
            <w:shd w:val="clear" w:color="auto" w:fill="auto"/>
          </w:tcPr>
          <w:p w14:paraId="47046B74"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RESONATE-2 [4]</w:t>
            </w:r>
          </w:p>
        </w:tc>
        <w:tc>
          <w:tcPr>
            <w:tcW w:w="2082" w:type="dxa"/>
            <w:shd w:val="clear" w:color="auto" w:fill="auto"/>
          </w:tcPr>
          <w:p w14:paraId="4EF083A1" w14:textId="7687AB8F" w:rsidR="00A55D3A" w:rsidRPr="00F32959" w:rsidRDefault="00F32959" w:rsidP="00F32959">
            <w:pPr>
              <w:pStyle w:val="TableParagraph"/>
              <w:widowControl/>
              <w:jc w:val="center"/>
              <w:rPr>
                <w:rFonts w:ascii="Times New Roman" w:eastAsia="MS Mincho" w:hAnsi="Times New Roman" w:cs="Times New Roman"/>
                <w:sz w:val="24"/>
                <w:szCs w:val="24"/>
                <w:lang w:val="ru-RU" w:eastAsia="ja-JP"/>
              </w:rPr>
            </w:pPr>
            <w:r>
              <w:rPr>
                <w:rFonts w:ascii="Times New Roman" w:eastAsia="MS Mincho" w:hAnsi="Times New Roman" w:cs="Times New Roman"/>
                <w:sz w:val="24"/>
                <w:szCs w:val="24"/>
                <w:lang w:val="ru-RU" w:eastAsia="ja-JP"/>
              </w:rPr>
              <w:t>Первичные &gt;65 лет</w:t>
            </w:r>
          </w:p>
        </w:tc>
        <w:tc>
          <w:tcPr>
            <w:tcW w:w="2718" w:type="dxa"/>
            <w:shd w:val="clear" w:color="auto" w:fill="auto"/>
          </w:tcPr>
          <w:p w14:paraId="7BF6863C" w14:textId="32F29BA1"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Ибрутиниб</w:t>
            </w:r>
          </w:p>
          <w:p w14:paraId="3B88A854"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Хлорамбуцил</w:t>
            </w:r>
          </w:p>
        </w:tc>
        <w:tc>
          <w:tcPr>
            <w:tcW w:w="850" w:type="dxa"/>
            <w:shd w:val="clear" w:color="auto" w:fill="auto"/>
          </w:tcPr>
          <w:p w14:paraId="04AE742A"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136</w:t>
            </w:r>
          </w:p>
          <w:p w14:paraId="33AB13F9"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133</w:t>
            </w:r>
          </w:p>
        </w:tc>
        <w:tc>
          <w:tcPr>
            <w:tcW w:w="1824" w:type="dxa"/>
            <w:shd w:val="clear" w:color="auto" w:fill="auto"/>
          </w:tcPr>
          <w:p w14:paraId="452A1172"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5 (4)</w:t>
            </w:r>
          </w:p>
          <w:p w14:paraId="79EC2205" w14:textId="77777777" w:rsidR="00A55D3A" w:rsidRPr="00F32959" w:rsidRDefault="00A55D3A" w:rsidP="00F32959">
            <w:pPr>
              <w:pStyle w:val="TableParagraph"/>
              <w:widowControl/>
              <w:jc w:val="center"/>
              <w:rPr>
                <w:rFonts w:ascii="Times New Roman" w:eastAsia="MS Mincho" w:hAnsi="Times New Roman" w:cs="Times New Roman"/>
                <w:sz w:val="24"/>
                <w:szCs w:val="24"/>
                <w:lang w:val="ru-RU" w:eastAsia="ja-JP"/>
              </w:rPr>
            </w:pPr>
            <w:r w:rsidRPr="00F32959">
              <w:rPr>
                <w:rFonts w:ascii="Times New Roman" w:eastAsia="MS Mincho" w:hAnsi="Times New Roman" w:cs="Times New Roman"/>
                <w:sz w:val="24"/>
                <w:szCs w:val="24"/>
                <w:lang w:val="ru-RU" w:eastAsia="ja-JP"/>
              </w:rPr>
              <w:t>2 (2)</w:t>
            </w:r>
          </w:p>
        </w:tc>
      </w:tr>
    </w:tbl>
    <w:p w14:paraId="4F37CB80" w14:textId="77777777" w:rsidR="009B6EBF" w:rsidRPr="007B27AE" w:rsidRDefault="009B6EBF" w:rsidP="007C774C">
      <w:pPr>
        <w:autoSpaceDE w:val="0"/>
        <w:autoSpaceDN w:val="0"/>
        <w:adjustRightInd w:val="0"/>
        <w:spacing w:after="0" w:line="240" w:lineRule="auto"/>
        <w:rPr>
          <w:szCs w:val="28"/>
        </w:rPr>
      </w:pPr>
    </w:p>
    <w:p w14:paraId="0166906F" w14:textId="6DB8378B" w:rsidR="00A55D3A" w:rsidRPr="007B27AE" w:rsidRDefault="00A55D3A">
      <w:pPr>
        <w:autoSpaceDE w:val="0"/>
        <w:autoSpaceDN w:val="0"/>
        <w:adjustRightInd w:val="0"/>
        <w:spacing w:after="0" w:line="240" w:lineRule="auto"/>
        <w:ind w:firstLine="709"/>
        <w:rPr>
          <w:rFonts w:eastAsia="Malgun Gothic"/>
          <w:b/>
          <w:szCs w:val="28"/>
          <w:highlight w:val="yellow"/>
          <w:lang w:eastAsia="x-none"/>
        </w:rPr>
      </w:pPr>
      <w:r w:rsidRPr="007B27AE">
        <w:rPr>
          <w:szCs w:val="28"/>
        </w:rPr>
        <w:t xml:space="preserve">Пациенты с ХЛЛ часто имеют сопутствующие заболевания, по поводу которых получают антикоагулянтную и антитромбоцитарную терапию. J. Jones и соавт. провели анализ 2 исследований ибрутиниба в монорежиме, в которые включено 327 пациентов с ХЛЛ. Из 327 пациентов 65 (20 %) одновременно получали антикоагулянтные препараты (антагонисты витамина К, гепарины, ингибиторы II и X факторов). Аспирин одновременно с ибрутинибом принимали 70 (21 %) пациентов, клопидогрел – 7 (2 %), нестероидные противовоспалительные препараты (НПВП) – 91 (28 %) [21]. У 8 пациентов развились тяжелые геморрагические осложнения. Пять из них одновременно получали антикоагулянты или антитромбоцитарные препараты (низкомолекулярные гепарины (НМГ) – 1 пациент, аспирин – 1, НПВП – 1, аспирин и варфарин – 1, НМГ и НПВП – 1). Геморрагическое осложнение послужило причиной перманентной отмены препарата у 4 </w:t>
      </w:r>
      <w:r w:rsidRPr="007B27AE">
        <w:rPr>
          <w:szCs w:val="28"/>
        </w:rPr>
        <w:lastRenderedPageBreak/>
        <w:t>больных. Таким образом, одновременное назначение антикоагулянтов и антиагрегантов повышает риск развития тяжелых кровотечений/кровоизлияний. При этом распространенность приема препаратов, воздействующих на гемостаз, очень высока.</w:t>
      </w:r>
    </w:p>
    <w:p w14:paraId="56BF97F0" w14:textId="77777777" w:rsidR="00A55D3A" w:rsidRPr="007B27AE" w:rsidRDefault="00A55D3A">
      <w:pPr>
        <w:spacing w:after="0" w:line="240" w:lineRule="auto"/>
        <w:rPr>
          <w:rFonts w:eastAsia="Malgun Gothic"/>
          <w:b/>
          <w:szCs w:val="28"/>
          <w:highlight w:val="yellow"/>
          <w:lang w:eastAsia="x-none"/>
        </w:rPr>
      </w:pPr>
    </w:p>
    <w:p w14:paraId="0F34B313" w14:textId="77777777" w:rsidR="00A55D3A" w:rsidRPr="007B27AE" w:rsidRDefault="00A55D3A">
      <w:pPr>
        <w:autoSpaceDE w:val="0"/>
        <w:autoSpaceDN w:val="0"/>
        <w:adjustRightInd w:val="0"/>
        <w:spacing w:after="0" w:line="240" w:lineRule="auto"/>
        <w:rPr>
          <w:b/>
          <w:i/>
          <w:color w:val="000000" w:themeColor="text1"/>
          <w:szCs w:val="28"/>
        </w:rPr>
      </w:pPr>
      <w:r w:rsidRPr="007B27AE">
        <w:rPr>
          <w:b/>
          <w:i/>
          <w:color w:val="000000" w:themeColor="text1"/>
          <w:szCs w:val="28"/>
        </w:rPr>
        <w:t>Кардиальные осложнения на фоне ибрутиниба: фибрилляция предсердий</w:t>
      </w:r>
    </w:p>
    <w:p w14:paraId="73C69985" w14:textId="77777777" w:rsidR="00A55D3A" w:rsidRPr="007B27AE" w:rsidRDefault="00A55D3A">
      <w:pPr>
        <w:autoSpaceDE w:val="0"/>
        <w:autoSpaceDN w:val="0"/>
        <w:adjustRightInd w:val="0"/>
        <w:spacing w:after="0"/>
        <w:ind w:firstLine="709"/>
        <w:rPr>
          <w:szCs w:val="28"/>
        </w:rPr>
      </w:pPr>
      <w:r w:rsidRPr="007B27AE">
        <w:rPr>
          <w:szCs w:val="28"/>
        </w:rPr>
        <w:t>Риск ФП на фоне ибрутиниба оказался выше, чем в контрольных группах [8, 17, 20]. Данные представлены в таблице ниже.</w:t>
      </w:r>
    </w:p>
    <w:p w14:paraId="24FC774F" w14:textId="77777777" w:rsidR="00A55D3A" w:rsidRPr="007B27AE" w:rsidRDefault="00A55D3A">
      <w:pPr>
        <w:autoSpaceDE w:val="0"/>
        <w:autoSpaceDN w:val="0"/>
        <w:adjustRightInd w:val="0"/>
        <w:spacing w:after="0"/>
        <w:rPr>
          <w:szCs w:val="28"/>
        </w:rPr>
      </w:pPr>
    </w:p>
    <w:p w14:paraId="0479CC13" w14:textId="26A28411" w:rsidR="00A55D3A" w:rsidRPr="007B27AE" w:rsidRDefault="00A55D3A">
      <w:pPr>
        <w:spacing w:after="0" w:line="240" w:lineRule="auto"/>
        <w:rPr>
          <w:szCs w:val="28"/>
        </w:rPr>
      </w:pPr>
      <w:r w:rsidRPr="007B27AE">
        <w:rPr>
          <w:b/>
          <w:szCs w:val="28"/>
        </w:rPr>
        <w:t xml:space="preserve">Таблица </w:t>
      </w:r>
      <w:r w:rsidR="000D723D" w:rsidRPr="007B27AE">
        <w:rPr>
          <w:b/>
          <w:szCs w:val="28"/>
        </w:rPr>
        <w:t>4-</w:t>
      </w:r>
      <w:r w:rsidR="00260C6E" w:rsidRPr="007B27AE">
        <w:rPr>
          <w:b/>
          <w:szCs w:val="28"/>
        </w:rPr>
        <w:t>25</w:t>
      </w:r>
      <w:r w:rsidRPr="007B27AE">
        <w:rPr>
          <w:b/>
          <w:szCs w:val="28"/>
        </w:rPr>
        <w:t>.</w:t>
      </w:r>
      <w:r w:rsidRPr="007B27AE">
        <w:rPr>
          <w:szCs w:val="28"/>
        </w:rPr>
        <w:t xml:space="preserve"> Частота мерцательной аритмии по данным рандомизированных исследований [7]</w:t>
      </w:r>
      <w:r w:rsidR="004959D2" w:rsidRPr="007B27AE">
        <w:rPr>
          <w:szCs w:val="28"/>
        </w:rPr>
        <w:t>.</w:t>
      </w:r>
    </w:p>
    <w:tbl>
      <w:tblPr>
        <w:tblStyle w:val="TableNormal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2"/>
        <w:gridCol w:w="1814"/>
        <w:gridCol w:w="2888"/>
        <w:gridCol w:w="1276"/>
        <w:gridCol w:w="1691"/>
      </w:tblGrid>
      <w:tr w:rsidR="00A55D3A" w:rsidRPr="00F32959" w14:paraId="434049B4" w14:textId="77777777" w:rsidTr="007C774C">
        <w:trPr>
          <w:trHeight w:val="816"/>
          <w:tblHeader/>
        </w:trPr>
        <w:tc>
          <w:tcPr>
            <w:tcW w:w="1682" w:type="dxa"/>
            <w:shd w:val="clear" w:color="auto" w:fill="D9D9D9" w:themeFill="background1" w:themeFillShade="D9"/>
            <w:vAlign w:val="center"/>
          </w:tcPr>
          <w:p w14:paraId="4F96951F" w14:textId="77777777" w:rsidR="00A55D3A" w:rsidRPr="00F32959" w:rsidRDefault="00A55D3A" w:rsidP="007C774C">
            <w:pPr>
              <w:pStyle w:val="TableParagraph"/>
              <w:widowControl/>
              <w:jc w:val="center"/>
              <w:rPr>
                <w:rFonts w:ascii="Times New Roman" w:hAnsi="Times New Roman" w:cs="Times New Roman"/>
                <w:i/>
                <w:color w:val="000000" w:themeColor="text1"/>
                <w:sz w:val="24"/>
                <w:szCs w:val="24"/>
                <w:lang w:val="ru-RU"/>
              </w:rPr>
            </w:pPr>
          </w:p>
          <w:p w14:paraId="5EE3A425" w14:textId="77777777" w:rsidR="00A55D3A" w:rsidRPr="00F32959" w:rsidRDefault="00A55D3A" w:rsidP="007C774C">
            <w:pPr>
              <w:pStyle w:val="TableParagraph"/>
              <w:widowControl/>
              <w:jc w:val="center"/>
              <w:rPr>
                <w:rFonts w:ascii="Times New Roman" w:hAnsi="Times New Roman" w:cs="Times New Roman"/>
                <w:b/>
                <w:color w:val="000000" w:themeColor="text1"/>
                <w:sz w:val="24"/>
                <w:szCs w:val="24"/>
              </w:rPr>
            </w:pPr>
            <w:r w:rsidRPr="00F32959">
              <w:rPr>
                <w:rFonts w:ascii="Times New Roman" w:hAnsi="Times New Roman" w:cs="Times New Roman"/>
                <w:b/>
                <w:color w:val="000000" w:themeColor="text1"/>
                <w:spacing w:val="-2"/>
                <w:sz w:val="24"/>
                <w:szCs w:val="24"/>
              </w:rPr>
              <w:t>Исследование</w:t>
            </w:r>
          </w:p>
          <w:p w14:paraId="5E1D1022" w14:textId="77777777" w:rsidR="00A55D3A" w:rsidRPr="00F32959" w:rsidRDefault="00A55D3A" w:rsidP="007C774C">
            <w:pPr>
              <w:pStyle w:val="TableParagraph"/>
              <w:widowControl/>
              <w:jc w:val="center"/>
              <w:rPr>
                <w:rFonts w:ascii="Times New Roman" w:hAnsi="Times New Roman" w:cs="Times New Roman"/>
                <w:b/>
                <w:color w:val="000000" w:themeColor="text1"/>
                <w:sz w:val="24"/>
                <w:szCs w:val="24"/>
              </w:rPr>
            </w:pPr>
          </w:p>
        </w:tc>
        <w:tc>
          <w:tcPr>
            <w:tcW w:w="1814" w:type="dxa"/>
            <w:shd w:val="clear" w:color="auto" w:fill="D9D9D9" w:themeFill="background1" w:themeFillShade="D9"/>
            <w:vAlign w:val="center"/>
          </w:tcPr>
          <w:p w14:paraId="1C00C963" w14:textId="77777777" w:rsidR="00A55D3A" w:rsidRPr="00F32959" w:rsidRDefault="00A55D3A" w:rsidP="007C774C">
            <w:pPr>
              <w:pStyle w:val="TableParagraph"/>
              <w:widowControl/>
              <w:jc w:val="center"/>
              <w:rPr>
                <w:rFonts w:ascii="Times New Roman" w:hAnsi="Times New Roman" w:cs="Times New Roman"/>
                <w:i/>
                <w:color w:val="000000" w:themeColor="text1"/>
                <w:sz w:val="24"/>
                <w:szCs w:val="24"/>
              </w:rPr>
            </w:pPr>
          </w:p>
          <w:p w14:paraId="653A970E" w14:textId="77777777" w:rsidR="00A55D3A" w:rsidRPr="00F32959" w:rsidRDefault="00A55D3A" w:rsidP="007C774C">
            <w:pPr>
              <w:pStyle w:val="TableParagraph"/>
              <w:widowControl/>
              <w:jc w:val="center"/>
              <w:rPr>
                <w:rFonts w:ascii="Times New Roman" w:hAnsi="Times New Roman" w:cs="Times New Roman"/>
                <w:b/>
                <w:color w:val="000000" w:themeColor="text1"/>
                <w:sz w:val="24"/>
                <w:szCs w:val="24"/>
              </w:rPr>
            </w:pPr>
            <w:r w:rsidRPr="00F32959">
              <w:rPr>
                <w:rFonts w:ascii="Times New Roman" w:hAnsi="Times New Roman" w:cs="Times New Roman"/>
                <w:b/>
                <w:color w:val="000000" w:themeColor="text1"/>
                <w:spacing w:val="-2"/>
                <w:w w:val="95"/>
                <w:sz w:val="24"/>
                <w:szCs w:val="24"/>
              </w:rPr>
              <w:t>Пациенты</w:t>
            </w:r>
          </w:p>
          <w:p w14:paraId="13C1E7DA" w14:textId="77777777" w:rsidR="00A55D3A" w:rsidRPr="00F32959" w:rsidRDefault="00A55D3A" w:rsidP="007C774C">
            <w:pPr>
              <w:pStyle w:val="TableParagraph"/>
              <w:widowControl/>
              <w:jc w:val="center"/>
              <w:rPr>
                <w:rFonts w:ascii="Times New Roman" w:hAnsi="Times New Roman" w:cs="Times New Roman"/>
                <w:b/>
                <w:color w:val="000000" w:themeColor="text1"/>
                <w:sz w:val="24"/>
                <w:szCs w:val="24"/>
              </w:rPr>
            </w:pPr>
          </w:p>
        </w:tc>
        <w:tc>
          <w:tcPr>
            <w:tcW w:w="2888" w:type="dxa"/>
            <w:shd w:val="clear" w:color="auto" w:fill="D9D9D9" w:themeFill="background1" w:themeFillShade="D9"/>
            <w:vAlign w:val="center"/>
          </w:tcPr>
          <w:p w14:paraId="10E86207" w14:textId="77777777" w:rsidR="00A55D3A" w:rsidRPr="00F32959" w:rsidRDefault="00A55D3A" w:rsidP="007C774C">
            <w:pPr>
              <w:pStyle w:val="TableParagraph"/>
              <w:widowControl/>
              <w:jc w:val="center"/>
              <w:rPr>
                <w:rFonts w:ascii="Times New Roman" w:hAnsi="Times New Roman" w:cs="Times New Roman"/>
                <w:i/>
                <w:color w:val="000000" w:themeColor="text1"/>
                <w:sz w:val="24"/>
                <w:szCs w:val="24"/>
              </w:rPr>
            </w:pPr>
          </w:p>
          <w:p w14:paraId="3E055320" w14:textId="77777777" w:rsidR="00A55D3A" w:rsidRPr="00F32959" w:rsidRDefault="00A55D3A" w:rsidP="007C774C">
            <w:pPr>
              <w:pStyle w:val="TableParagraph"/>
              <w:widowControl/>
              <w:jc w:val="center"/>
              <w:rPr>
                <w:rFonts w:ascii="Times New Roman" w:hAnsi="Times New Roman" w:cs="Times New Roman"/>
                <w:b/>
                <w:color w:val="000000" w:themeColor="text1"/>
                <w:sz w:val="24"/>
                <w:szCs w:val="24"/>
              </w:rPr>
            </w:pPr>
            <w:r w:rsidRPr="00F32959">
              <w:rPr>
                <w:rFonts w:ascii="Times New Roman" w:hAnsi="Times New Roman" w:cs="Times New Roman"/>
                <w:b/>
                <w:color w:val="000000" w:themeColor="text1"/>
                <w:spacing w:val="-2"/>
                <w:w w:val="95"/>
                <w:sz w:val="24"/>
                <w:szCs w:val="24"/>
              </w:rPr>
              <w:t>Группа</w:t>
            </w:r>
          </w:p>
          <w:p w14:paraId="6D52CF62" w14:textId="77777777" w:rsidR="00A55D3A" w:rsidRPr="00F32959" w:rsidRDefault="00A55D3A" w:rsidP="007C774C">
            <w:pPr>
              <w:pStyle w:val="TableParagraph"/>
              <w:widowControl/>
              <w:jc w:val="center"/>
              <w:rPr>
                <w:rFonts w:ascii="Times New Roman" w:hAnsi="Times New Roman" w:cs="Times New Roman"/>
                <w:b/>
                <w:color w:val="000000" w:themeColor="text1"/>
                <w:sz w:val="24"/>
                <w:szCs w:val="24"/>
              </w:rPr>
            </w:pPr>
          </w:p>
        </w:tc>
        <w:tc>
          <w:tcPr>
            <w:tcW w:w="1276" w:type="dxa"/>
            <w:shd w:val="clear" w:color="auto" w:fill="D9D9D9" w:themeFill="background1" w:themeFillShade="D9"/>
            <w:vAlign w:val="center"/>
          </w:tcPr>
          <w:p w14:paraId="1CEADDDC" w14:textId="77777777" w:rsidR="00A55D3A" w:rsidRPr="00F32959" w:rsidRDefault="00A55D3A" w:rsidP="007C774C">
            <w:pPr>
              <w:pStyle w:val="TableParagraph"/>
              <w:widowControl/>
              <w:jc w:val="center"/>
              <w:rPr>
                <w:rFonts w:ascii="Times New Roman" w:hAnsi="Times New Roman" w:cs="Times New Roman"/>
                <w:b/>
                <w:color w:val="000000" w:themeColor="text1"/>
                <w:sz w:val="24"/>
                <w:szCs w:val="24"/>
              </w:rPr>
            </w:pPr>
            <w:r w:rsidRPr="00F32959">
              <w:rPr>
                <w:rFonts w:ascii="Times New Roman" w:hAnsi="Times New Roman" w:cs="Times New Roman"/>
                <w:b/>
                <w:color w:val="000000" w:themeColor="text1"/>
                <w:w w:val="91"/>
                <w:sz w:val="24"/>
                <w:szCs w:val="24"/>
              </w:rPr>
              <w:t>n</w:t>
            </w:r>
          </w:p>
        </w:tc>
        <w:tc>
          <w:tcPr>
            <w:tcW w:w="1691" w:type="dxa"/>
            <w:shd w:val="clear" w:color="auto" w:fill="D9D9D9" w:themeFill="background1" w:themeFillShade="D9"/>
            <w:vAlign w:val="center"/>
          </w:tcPr>
          <w:p w14:paraId="794E131D" w14:textId="77777777" w:rsidR="00A55D3A" w:rsidRPr="00F32959" w:rsidRDefault="00A55D3A" w:rsidP="007C774C">
            <w:pPr>
              <w:pStyle w:val="TableParagraph"/>
              <w:widowControl/>
              <w:jc w:val="center"/>
              <w:rPr>
                <w:rFonts w:ascii="Times New Roman" w:hAnsi="Times New Roman" w:cs="Times New Roman"/>
                <w:b/>
                <w:color w:val="000000" w:themeColor="text1"/>
                <w:sz w:val="24"/>
                <w:szCs w:val="24"/>
              </w:rPr>
            </w:pPr>
            <w:r w:rsidRPr="00F32959">
              <w:rPr>
                <w:rFonts w:ascii="Times New Roman" w:hAnsi="Times New Roman" w:cs="Times New Roman"/>
                <w:b/>
                <w:color w:val="000000" w:themeColor="text1"/>
                <w:spacing w:val="-2"/>
                <w:w w:val="95"/>
                <w:sz w:val="24"/>
                <w:szCs w:val="24"/>
              </w:rPr>
              <w:t xml:space="preserve">Фибрилляция </w:t>
            </w:r>
            <w:r w:rsidRPr="00F32959">
              <w:rPr>
                <w:rFonts w:ascii="Times New Roman" w:hAnsi="Times New Roman" w:cs="Times New Roman"/>
                <w:b/>
                <w:color w:val="000000" w:themeColor="text1"/>
                <w:w w:val="95"/>
                <w:sz w:val="24"/>
                <w:szCs w:val="24"/>
              </w:rPr>
              <w:t>предсердий, n (%)</w:t>
            </w:r>
          </w:p>
        </w:tc>
      </w:tr>
      <w:tr w:rsidR="00A55D3A" w:rsidRPr="00F32959" w14:paraId="3F63142C" w14:textId="77777777" w:rsidTr="007C774C">
        <w:trPr>
          <w:trHeight w:val="510"/>
          <w:tblHeader/>
        </w:trPr>
        <w:tc>
          <w:tcPr>
            <w:tcW w:w="1682" w:type="dxa"/>
            <w:shd w:val="clear" w:color="auto" w:fill="auto"/>
            <w:vAlign w:val="center"/>
          </w:tcPr>
          <w:p w14:paraId="14585622"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RESONATE-1 [2]</w:t>
            </w:r>
          </w:p>
        </w:tc>
        <w:tc>
          <w:tcPr>
            <w:tcW w:w="1814" w:type="dxa"/>
            <w:shd w:val="clear" w:color="auto" w:fill="auto"/>
            <w:vAlign w:val="center"/>
          </w:tcPr>
          <w:p w14:paraId="1BED24BB"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Рецидивы</w:t>
            </w:r>
          </w:p>
          <w:p w14:paraId="73A6CD42" w14:textId="77777777" w:rsidR="00A55D3A" w:rsidRPr="00F32959" w:rsidRDefault="00A55D3A" w:rsidP="007C774C">
            <w:pPr>
              <w:pStyle w:val="TableParagraph"/>
              <w:widowControl/>
              <w:jc w:val="center"/>
              <w:rPr>
                <w:rFonts w:ascii="Times New Roman" w:hAnsi="Times New Roman" w:cs="Times New Roman"/>
                <w:sz w:val="24"/>
                <w:szCs w:val="24"/>
                <w:lang w:val="ru-RU"/>
              </w:rPr>
            </w:pPr>
          </w:p>
        </w:tc>
        <w:tc>
          <w:tcPr>
            <w:tcW w:w="2888" w:type="dxa"/>
            <w:shd w:val="clear" w:color="auto" w:fill="auto"/>
            <w:vAlign w:val="center"/>
          </w:tcPr>
          <w:p w14:paraId="611D4713" w14:textId="5BFA57AA"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Ибрутиниб</w:t>
            </w:r>
          </w:p>
          <w:p w14:paraId="3B3C8589"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Офатумумаб</w:t>
            </w:r>
          </w:p>
        </w:tc>
        <w:tc>
          <w:tcPr>
            <w:tcW w:w="1276" w:type="dxa"/>
            <w:shd w:val="clear" w:color="auto" w:fill="auto"/>
            <w:vAlign w:val="center"/>
          </w:tcPr>
          <w:p w14:paraId="1BDBA63F"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195</w:t>
            </w:r>
          </w:p>
          <w:p w14:paraId="548591AE"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191</w:t>
            </w:r>
          </w:p>
        </w:tc>
        <w:tc>
          <w:tcPr>
            <w:tcW w:w="1691" w:type="dxa"/>
            <w:shd w:val="clear" w:color="auto" w:fill="auto"/>
            <w:vAlign w:val="center"/>
          </w:tcPr>
          <w:p w14:paraId="2332B567"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10 (5)</w:t>
            </w:r>
          </w:p>
          <w:p w14:paraId="6B65E730"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1 (0,5)</w:t>
            </w:r>
          </w:p>
        </w:tc>
      </w:tr>
      <w:tr w:rsidR="00A55D3A" w:rsidRPr="00F32959" w14:paraId="27E7055C" w14:textId="77777777" w:rsidTr="007C774C">
        <w:trPr>
          <w:trHeight w:val="510"/>
          <w:tblHeader/>
        </w:trPr>
        <w:tc>
          <w:tcPr>
            <w:tcW w:w="1682" w:type="dxa"/>
            <w:shd w:val="clear" w:color="auto" w:fill="auto"/>
            <w:vAlign w:val="center"/>
          </w:tcPr>
          <w:p w14:paraId="5709C003"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HELIOS [38]</w:t>
            </w:r>
          </w:p>
        </w:tc>
        <w:tc>
          <w:tcPr>
            <w:tcW w:w="1814" w:type="dxa"/>
            <w:shd w:val="clear" w:color="auto" w:fill="auto"/>
            <w:vAlign w:val="center"/>
          </w:tcPr>
          <w:p w14:paraId="2C181FBD"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Рецидивы</w:t>
            </w:r>
          </w:p>
          <w:p w14:paraId="348657AC" w14:textId="77777777" w:rsidR="00A55D3A" w:rsidRPr="00F32959" w:rsidRDefault="00A55D3A" w:rsidP="007C774C">
            <w:pPr>
              <w:pStyle w:val="TableParagraph"/>
              <w:widowControl/>
              <w:jc w:val="center"/>
              <w:rPr>
                <w:rFonts w:ascii="Times New Roman" w:hAnsi="Times New Roman" w:cs="Times New Roman"/>
                <w:sz w:val="24"/>
                <w:szCs w:val="24"/>
                <w:lang w:val="ru-RU"/>
              </w:rPr>
            </w:pPr>
          </w:p>
        </w:tc>
        <w:tc>
          <w:tcPr>
            <w:tcW w:w="2888" w:type="dxa"/>
            <w:shd w:val="clear" w:color="auto" w:fill="auto"/>
            <w:vAlign w:val="center"/>
          </w:tcPr>
          <w:p w14:paraId="20DE3C4D" w14:textId="2E01FB69"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Ибрутиниб, бендамустин, ритуксимаб</w:t>
            </w:r>
          </w:p>
          <w:p w14:paraId="08BC0F26"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Бендамустин, ритуксимаб</w:t>
            </w:r>
          </w:p>
        </w:tc>
        <w:tc>
          <w:tcPr>
            <w:tcW w:w="1276" w:type="dxa"/>
            <w:shd w:val="clear" w:color="auto" w:fill="auto"/>
            <w:vAlign w:val="center"/>
          </w:tcPr>
          <w:p w14:paraId="319DC89F"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287</w:t>
            </w:r>
          </w:p>
          <w:p w14:paraId="0D264EDC"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287</w:t>
            </w:r>
          </w:p>
        </w:tc>
        <w:tc>
          <w:tcPr>
            <w:tcW w:w="1691" w:type="dxa"/>
            <w:shd w:val="clear" w:color="auto" w:fill="auto"/>
            <w:vAlign w:val="center"/>
          </w:tcPr>
          <w:p w14:paraId="11AC1242"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22 (7,7)</w:t>
            </w:r>
          </w:p>
          <w:p w14:paraId="11453AA2"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8 (2,4)</w:t>
            </w:r>
          </w:p>
        </w:tc>
      </w:tr>
      <w:tr w:rsidR="00A55D3A" w:rsidRPr="00F32959" w14:paraId="199A299D" w14:textId="77777777" w:rsidTr="007C774C">
        <w:trPr>
          <w:trHeight w:val="510"/>
          <w:tblHeader/>
        </w:trPr>
        <w:tc>
          <w:tcPr>
            <w:tcW w:w="1682" w:type="dxa"/>
            <w:shd w:val="clear" w:color="auto" w:fill="auto"/>
            <w:vAlign w:val="center"/>
          </w:tcPr>
          <w:p w14:paraId="64C57036"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RESONATE-2 [4]</w:t>
            </w:r>
          </w:p>
        </w:tc>
        <w:tc>
          <w:tcPr>
            <w:tcW w:w="1814" w:type="dxa"/>
            <w:shd w:val="clear" w:color="auto" w:fill="auto"/>
            <w:vAlign w:val="center"/>
          </w:tcPr>
          <w:p w14:paraId="05D4F663" w14:textId="70407A6B" w:rsidR="00A55D3A" w:rsidRPr="00F32959" w:rsidRDefault="00F32959" w:rsidP="00F32959">
            <w:pPr>
              <w:pStyle w:val="TableParagraph"/>
              <w:widowControl/>
              <w:jc w:val="center"/>
              <w:rPr>
                <w:rFonts w:ascii="Times New Roman" w:hAnsi="Times New Roman" w:cs="Times New Roman"/>
                <w:sz w:val="24"/>
                <w:szCs w:val="24"/>
                <w:lang w:val="ru-RU"/>
              </w:rPr>
            </w:pPr>
            <w:r>
              <w:rPr>
                <w:rFonts w:ascii="Times New Roman" w:hAnsi="Times New Roman" w:cs="Times New Roman"/>
                <w:sz w:val="24"/>
                <w:szCs w:val="24"/>
                <w:lang w:val="ru-RU"/>
              </w:rPr>
              <w:t>Первичные &gt;65 лет</w:t>
            </w:r>
          </w:p>
        </w:tc>
        <w:tc>
          <w:tcPr>
            <w:tcW w:w="2888" w:type="dxa"/>
            <w:shd w:val="clear" w:color="auto" w:fill="auto"/>
            <w:vAlign w:val="center"/>
          </w:tcPr>
          <w:p w14:paraId="55FCEDF5" w14:textId="1D16BF24"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Ибрутиниб</w:t>
            </w:r>
          </w:p>
          <w:p w14:paraId="6341C078"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Хлорамбуцил</w:t>
            </w:r>
          </w:p>
        </w:tc>
        <w:tc>
          <w:tcPr>
            <w:tcW w:w="1276" w:type="dxa"/>
            <w:shd w:val="clear" w:color="auto" w:fill="auto"/>
            <w:vAlign w:val="center"/>
          </w:tcPr>
          <w:p w14:paraId="6C81AE15"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136</w:t>
            </w:r>
          </w:p>
          <w:p w14:paraId="46004A73"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133</w:t>
            </w:r>
          </w:p>
        </w:tc>
        <w:tc>
          <w:tcPr>
            <w:tcW w:w="1691" w:type="dxa"/>
            <w:shd w:val="clear" w:color="auto" w:fill="auto"/>
            <w:vAlign w:val="center"/>
          </w:tcPr>
          <w:p w14:paraId="1434EA22"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8 (6)</w:t>
            </w:r>
          </w:p>
          <w:p w14:paraId="4D06D159" w14:textId="77777777" w:rsidR="00A55D3A" w:rsidRPr="00F32959" w:rsidRDefault="00A55D3A" w:rsidP="007C774C">
            <w:pPr>
              <w:pStyle w:val="TableParagraph"/>
              <w:widowControl/>
              <w:jc w:val="center"/>
              <w:rPr>
                <w:rFonts w:ascii="Times New Roman" w:hAnsi="Times New Roman" w:cs="Times New Roman"/>
                <w:sz w:val="24"/>
                <w:szCs w:val="24"/>
                <w:lang w:val="ru-RU"/>
              </w:rPr>
            </w:pPr>
            <w:r w:rsidRPr="00F32959">
              <w:rPr>
                <w:rFonts w:ascii="Times New Roman" w:hAnsi="Times New Roman" w:cs="Times New Roman"/>
                <w:sz w:val="24"/>
                <w:szCs w:val="24"/>
                <w:lang w:val="ru-RU"/>
              </w:rPr>
              <w:t>1 (1)</w:t>
            </w:r>
          </w:p>
        </w:tc>
      </w:tr>
    </w:tbl>
    <w:p w14:paraId="4A3B1D30" w14:textId="77777777" w:rsidR="00A55D3A" w:rsidRPr="007B27AE" w:rsidRDefault="00A55D3A">
      <w:pPr>
        <w:spacing w:after="0"/>
        <w:rPr>
          <w:sz w:val="28"/>
          <w:szCs w:val="28"/>
        </w:rPr>
      </w:pPr>
    </w:p>
    <w:p w14:paraId="58DB9A45" w14:textId="77777777" w:rsidR="00A55D3A" w:rsidRPr="007B27AE" w:rsidRDefault="00A55D3A">
      <w:pPr>
        <w:autoSpaceDE w:val="0"/>
        <w:autoSpaceDN w:val="0"/>
        <w:adjustRightInd w:val="0"/>
        <w:spacing w:after="0" w:line="240" w:lineRule="auto"/>
        <w:ind w:firstLine="709"/>
        <w:rPr>
          <w:szCs w:val="28"/>
        </w:rPr>
      </w:pPr>
      <w:r w:rsidRPr="007B27AE">
        <w:rPr>
          <w:szCs w:val="28"/>
        </w:rPr>
        <w:t>Наибольший, 10-кратный риск возникновения ФП получен в исследовании RESONATE-1 [8]. В нем пациенты получали ибрутиниб значительно дольше, чем офатумумаб, поскольку при прогрессировании на фоне офатумумаба происходило снятие с протокола. В течение 12 мес из-за прогрессирования были сняты с протокола 80 % больных. Ибрутиниб к этому сроку продолжали получать более 80 % пациентов. Таким образом, срок наблюдения за больными на ибрутинибе был выше и вероятность развития ФП больше. Но в других исследованиях, где сроки приема сопоставимы, риск ФП был в 3–5 раз выше.</w:t>
      </w:r>
    </w:p>
    <w:p w14:paraId="7BBA2F1E" w14:textId="77777777" w:rsidR="00A55D3A" w:rsidRPr="007B27AE" w:rsidRDefault="00A55D3A">
      <w:pPr>
        <w:autoSpaceDE w:val="0"/>
        <w:autoSpaceDN w:val="0"/>
        <w:adjustRightInd w:val="0"/>
        <w:spacing w:after="0" w:line="240" w:lineRule="auto"/>
        <w:ind w:firstLine="709"/>
        <w:rPr>
          <w:szCs w:val="28"/>
        </w:rPr>
      </w:pPr>
      <w:r w:rsidRPr="007B27AE">
        <w:rPr>
          <w:szCs w:val="28"/>
        </w:rPr>
        <w:t>P. А. Thompson и соавт. обобщили 56 случаев наджелудочковых тахиаритмий, развившихся на фоне терапии ибрутинибом [22]. Двадцать девять пациентов получали ибрутиниб в рамках программы раннего доступа во Франции и Бельгии, 21 пациент в США (</w:t>
      </w:r>
      <w:r w:rsidRPr="007B27AE">
        <w:rPr>
          <w:szCs w:val="28"/>
          <w:lang w:val="en-US"/>
        </w:rPr>
        <w:t>MD</w:t>
      </w:r>
      <w:r w:rsidRPr="007B27AE">
        <w:rPr>
          <w:szCs w:val="28"/>
        </w:rPr>
        <w:t xml:space="preserve"> </w:t>
      </w:r>
      <w:r w:rsidRPr="007B27AE">
        <w:rPr>
          <w:szCs w:val="28"/>
          <w:lang w:val="en-US"/>
        </w:rPr>
        <w:t>Anderson</w:t>
      </w:r>
      <w:r w:rsidRPr="007B27AE">
        <w:rPr>
          <w:szCs w:val="28"/>
        </w:rPr>
        <w:t xml:space="preserve"> </w:t>
      </w:r>
      <w:r w:rsidRPr="007B27AE">
        <w:rPr>
          <w:szCs w:val="28"/>
          <w:lang w:val="en-US"/>
        </w:rPr>
        <w:t>Cancer</w:t>
      </w:r>
      <w:r w:rsidRPr="007B27AE">
        <w:rPr>
          <w:szCs w:val="28"/>
        </w:rPr>
        <w:t xml:space="preserve"> </w:t>
      </w:r>
      <w:r w:rsidRPr="007B27AE">
        <w:rPr>
          <w:szCs w:val="28"/>
          <w:lang w:val="en-US"/>
        </w:rPr>
        <w:t>Center</w:t>
      </w:r>
      <w:r w:rsidRPr="007B27AE">
        <w:rPr>
          <w:szCs w:val="28"/>
        </w:rPr>
        <w:t>) и 6 пациентов в Австралии (</w:t>
      </w:r>
      <w:r w:rsidRPr="007B27AE">
        <w:rPr>
          <w:szCs w:val="28"/>
          <w:lang w:val="en-US"/>
        </w:rPr>
        <w:t>Peter</w:t>
      </w:r>
      <w:r w:rsidRPr="007B27AE">
        <w:rPr>
          <w:szCs w:val="28"/>
        </w:rPr>
        <w:t xml:space="preserve"> </w:t>
      </w:r>
      <w:r w:rsidRPr="007B27AE">
        <w:rPr>
          <w:szCs w:val="28"/>
          <w:lang w:val="en-US"/>
        </w:rPr>
        <w:t>MacCallum</w:t>
      </w:r>
      <w:r w:rsidRPr="007B27AE">
        <w:rPr>
          <w:szCs w:val="28"/>
        </w:rPr>
        <w:t xml:space="preserve"> </w:t>
      </w:r>
      <w:r w:rsidRPr="007B27AE">
        <w:rPr>
          <w:szCs w:val="28"/>
          <w:lang w:val="en-US"/>
        </w:rPr>
        <w:t>Cancer</w:t>
      </w:r>
      <w:r w:rsidRPr="007B27AE">
        <w:rPr>
          <w:szCs w:val="28"/>
        </w:rPr>
        <w:t xml:space="preserve"> </w:t>
      </w:r>
      <w:r w:rsidRPr="007B27AE">
        <w:rPr>
          <w:szCs w:val="28"/>
          <w:lang w:val="en-US"/>
        </w:rPr>
        <w:t>Centre</w:t>
      </w:r>
      <w:r w:rsidRPr="007B27AE">
        <w:rPr>
          <w:szCs w:val="28"/>
        </w:rPr>
        <w:t>). Кумулятивная частота ФП составила 8,7 %. Все пациенты получали ибрутиниб в дозе 420 мг/день; 51 в режиме монотерапии, 5 в комбинации с ритуксимабом. Суммированы данные по пациентам, получавшим ибрутиниб с 2010 по 2015 г. Медиана возраста 70 лет (разброс 49–86 лет); выборка включала 46 мужчин и 10 женщин. Анамнез ФП имелся у 27 % больных, и все больные имели синусовый ритм к началу приема ибрутиниба.</w:t>
      </w:r>
    </w:p>
    <w:p w14:paraId="30AE7AE0" w14:textId="77777777" w:rsidR="00A55D3A" w:rsidRPr="007B27AE" w:rsidRDefault="00A55D3A">
      <w:pPr>
        <w:autoSpaceDE w:val="0"/>
        <w:autoSpaceDN w:val="0"/>
        <w:adjustRightInd w:val="0"/>
        <w:spacing w:after="0" w:line="240" w:lineRule="auto"/>
        <w:ind w:firstLine="709"/>
        <w:rPr>
          <w:szCs w:val="28"/>
        </w:rPr>
      </w:pPr>
      <w:r w:rsidRPr="007B27AE">
        <w:rPr>
          <w:szCs w:val="28"/>
        </w:rPr>
        <w:t>Медиана времени начала ФП составила 3,8 мес (разброс 6–1410 дней). В 76 % случаев ФП случилась в течение 1-го года терапии. У 64 % больных нарушения ритма носили пароксизмальный характер (эпизоды менее 7 дней). В соответствии с общими терминологическими критериями по побочным реакциям ФП I–II степени наблюдалась у 58 % больных, III–IV степени (необходимость в ургентном вмешательстве) – у 42 %.</w:t>
      </w:r>
    </w:p>
    <w:p w14:paraId="30ACA949" w14:textId="77777777" w:rsidR="00A55D3A" w:rsidRPr="007B27AE" w:rsidRDefault="00A55D3A">
      <w:pPr>
        <w:spacing w:after="0" w:line="240" w:lineRule="auto"/>
        <w:rPr>
          <w:szCs w:val="28"/>
        </w:rPr>
      </w:pPr>
    </w:p>
    <w:p w14:paraId="6AE71B0D" w14:textId="77777777" w:rsidR="00A55D3A" w:rsidRPr="007B27AE" w:rsidRDefault="00A55D3A">
      <w:pPr>
        <w:spacing w:after="0" w:line="240" w:lineRule="auto"/>
        <w:rPr>
          <w:b/>
          <w:i/>
          <w:color w:val="000000" w:themeColor="text1"/>
          <w:szCs w:val="28"/>
        </w:rPr>
      </w:pPr>
      <w:r w:rsidRPr="007B27AE">
        <w:rPr>
          <w:b/>
          <w:i/>
          <w:color w:val="000000" w:themeColor="text1"/>
          <w:szCs w:val="28"/>
        </w:rPr>
        <w:t>Ибрутиниб и инфекционные осложнения</w:t>
      </w:r>
    </w:p>
    <w:p w14:paraId="3F05B124" w14:textId="77777777" w:rsidR="00A55D3A" w:rsidRPr="007B27AE" w:rsidRDefault="00A55D3A">
      <w:pPr>
        <w:autoSpaceDE w:val="0"/>
        <w:autoSpaceDN w:val="0"/>
        <w:adjustRightInd w:val="0"/>
        <w:spacing w:after="0" w:line="240" w:lineRule="auto"/>
        <w:ind w:firstLine="709"/>
        <w:rPr>
          <w:szCs w:val="28"/>
        </w:rPr>
      </w:pPr>
      <w:r w:rsidRPr="007B27AE">
        <w:rPr>
          <w:szCs w:val="28"/>
        </w:rPr>
        <w:t>На фоне терапии ибрутинибом чаще всего наблюдаются респираторные инфекции (65 %), затем инфекции ЖКТ и мочеполовых путей (16 %) и кожные инфекции (13 %) [19].</w:t>
      </w:r>
    </w:p>
    <w:p w14:paraId="58698FD0" w14:textId="3832E1BB" w:rsidR="00A55D3A" w:rsidRPr="007B27AE" w:rsidRDefault="00A939AB">
      <w:pPr>
        <w:autoSpaceDE w:val="0"/>
        <w:autoSpaceDN w:val="0"/>
        <w:adjustRightInd w:val="0"/>
        <w:spacing w:after="0" w:line="240" w:lineRule="auto"/>
        <w:ind w:firstLine="709"/>
        <w:rPr>
          <w:szCs w:val="28"/>
        </w:rPr>
      </w:pPr>
      <w:r w:rsidRPr="007B27AE">
        <w:rPr>
          <w:szCs w:val="28"/>
        </w:rPr>
        <w:lastRenderedPageBreak/>
        <w:t>В</w:t>
      </w:r>
      <w:r w:rsidR="00A55D3A" w:rsidRPr="007B27AE">
        <w:rPr>
          <w:szCs w:val="28"/>
        </w:rPr>
        <w:t xml:space="preserve"> исследовании RESONATE-2, проводившемся у первичных больных, частота тяжелых пневмоний составила 4 % в группе ибрутиниба и 2 % в группе хлорамбуцила [17]. В исследовании RESONATE-1, проводившемся у пациентов с рецидивами, тяжелые пневмонии развились у 7 % больных в группе ибрутиниба и у 5 % в группе офатумумаба [8].</w:t>
      </w:r>
    </w:p>
    <w:p w14:paraId="64BF0151" w14:textId="77777777" w:rsidR="00A55D3A" w:rsidRPr="007B27AE" w:rsidRDefault="00A55D3A">
      <w:pPr>
        <w:autoSpaceDE w:val="0"/>
        <w:autoSpaceDN w:val="0"/>
        <w:adjustRightInd w:val="0"/>
        <w:spacing w:after="0" w:line="240" w:lineRule="auto"/>
        <w:ind w:firstLine="709"/>
        <w:rPr>
          <w:szCs w:val="28"/>
        </w:rPr>
      </w:pPr>
      <w:r w:rsidRPr="007B27AE">
        <w:rPr>
          <w:szCs w:val="28"/>
        </w:rPr>
        <w:t xml:space="preserve">Во многих исследованиях ибрутиниба отмечается, что частота инфекций убывает со временем. Так, по данным C. Sun и соавт. средняя частота инфекций в первые 6 мес приема составила 16,3 инфекции на 100 пациенто-мес, в то время как после 6-го месяца приема </w:t>
      </w:r>
      <w:r w:rsidRPr="007B27AE">
        <w:rPr>
          <w:i/>
          <w:iCs/>
          <w:szCs w:val="28"/>
        </w:rPr>
        <w:t xml:space="preserve">– </w:t>
      </w:r>
      <w:r w:rsidRPr="007B27AE">
        <w:rPr>
          <w:szCs w:val="28"/>
        </w:rPr>
        <w:t>6,9 инфекции.</w:t>
      </w:r>
    </w:p>
    <w:p w14:paraId="0EA269B4" w14:textId="77777777" w:rsidR="00A55D3A" w:rsidRPr="007B27AE" w:rsidRDefault="00A55D3A">
      <w:pPr>
        <w:autoSpaceDE w:val="0"/>
        <w:autoSpaceDN w:val="0"/>
        <w:adjustRightInd w:val="0"/>
        <w:spacing w:after="0" w:line="240" w:lineRule="auto"/>
        <w:ind w:firstLine="709"/>
        <w:rPr>
          <w:szCs w:val="28"/>
        </w:rPr>
      </w:pPr>
      <w:r w:rsidRPr="007B27AE">
        <w:rPr>
          <w:szCs w:val="28"/>
        </w:rPr>
        <w:t>В совокупности все эти факты говорят о том, что устранение с помощью ибрутиниба иммунодефицита, обусловленного ХЛЛ, имеет значительно большее клиническое значение, чем иммунодефицит, вызываемый ибрутинибом.</w:t>
      </w:r>
    </w:p>
    <w:p w14:paraId="07BDD9BD" w14:textId="77777777" w:rsidR="00A55D3A" w:rsidRPr="007B27AE" w:rsidRDefault="00A55D3A">
      <w:pPr>
        <w:autoSpaceDE w:val="0"/>
        <w:autoSpaceDN w:val="0"/>
        <w:adjustRightInd w:val="0"/>
        <w:spacing w:after="0" w:line="240" w:lineRule="auto"/>
        <w:ind w:firstLine="709"/>
        <w:rPr>
          <w:rFonts w:eastAsia="Malgun Gothic"/>
          <w:b/>
          <w:szCs w:val="28"/>
          <w:highlight w:val="yellow"/>
          <w:lang w:eastAsia="x-none"/>
        </w:rPr>
      </w:pPr>
      <w:r w:rsidRPr="007B27AE">
        <w:rPr>
          <w:szCs w:val="28"/>
        </w:rPr>
        <w:t>Уже в первом исследовании ибрутиниба было обращено внимание на восстановление гуморального иммунитета на фоне лечения. Подробное исследование на эту тему было проведено C. Sun и соавт. Этой группой исследователей показано, что к 24 мес приема ибрутиниба происходит повышение уровня IgA, небольшое повышение уровня IgM и существенное снижение уровня IgG [19]. Авторы установили также качественные изменения репертуара антител: при 2-летнем сроке приема ибрутиниба возрастают титры полиреактивных антител, что напоминает доминирование полиреактивных В-лимфоцитов у лиц с агаммаглобулинемией Брутона. Эти изменения оправдывают профилактическое и лечебное назначение препаратов внутривенного иммуноглобулина у пациентов, получающих ибрутиниб, в особенности в качестве 3-й и более линии терапии. Препараты иммуноглобулина восполняют пул высокоаффинных высокоспецифичных антител.</w:t>
      </w:r>
    </w:p>
    <w:p w14:paraId="6531AC83" w14:textId="7287C3D5" w:rsidR="00DB25F1" w:rsidRPr="007B27AE" w:rsidRDefault="00DB25F1">
      <w:pPr>
        <w:spacing w:before="240" w:after="240" w:line="240" w:lineRule="auto"/>
        <w:outlineLvl w:val="2"/>
        <w:rPr>
          <w:rFonts w:eastAsia="Times New Roman"/>
          <w:b/>
          <w:bCs/>
          <w:iCs/>
          <w:lang w:eastAsia="en-US"/>
        </w:rPr>
      </w:pPr>
      <w:bookmarkStart w:id="171" w:name="_Toc124182542"/>
      <w:bookmarkEnd w:id="170"/>
      <w:r w:rsidRPr="007B27AE">
        <w:rPr>
          <w:rFonts w:eastAsia="Times New Roman"/>
          <w:b/>
          <w:bCs/>
          <w:iCs/>
          <w:lang w:eastAsia="en-US"/>
        </w:rPr>
        <w:t>4.3.3.</w:t>
      </w:r>
      <w:r w:rsidR="00260C6E" w:rsidRPr="007B27AE">
        <w:rPr>
          <w:rFonts w:eastAsia="Times New Roman"/>
          <w:b/>
          <w:bCs/>
          <w:iCs/>
          <w:lang w:eastAsia="en-US"/>
        </w:rPr>
        <w:t xml:space="preserve"> </w:t>
      </w:r>
      <w:r w:rsidRPr="007B27AE">
        <w:rPr>
          <w:rFonts w:eastAsia="Times New Roman"/>
          <w:b/>
          <w:bCs/>
          <w:iCs/>
          <w:lang w:eastAsia="en-US"/>
        </w:rPr>
        <w:t>Пострегистрационный опыт применения</w:t>
      </w:r>
      <w:bookmarkEnd w:id="171"/>
    </w:p>
    <w:p w14:paraId="20A1363B" w14:textId="77777777" w:rsidR="00A55D3A" w:rsidRPr="007B27AE" w:rsidRDefault="00A55D3A">
      <w:pPr>
        <w:spacing w:after="0" w:line="240" w:lineRule="auto"/>
        <w:ind w:firstLine="709"/>
      </w:pPr>
      <w:bookmarkStart w:id="172" w:name="bookmark45"/>
      <w:bookmarkStart w:id="173" w:name="bookmark44"/>
      <w:bookmarkEnd w:id="172"/>
      <w:bookmarkEnd w:id="173"/>
      <w:r w:rsidRPr="007B27AE">
        <w:t>В рандомизированных контролируемых исследованиях ибрутиниба выявлен повышенный риск развития желудочковой тахиаритмии. В 2017 г. по результатам постмаркетиноговых отчетов и отчетов клинических исследований было выявлено 11 случаев желудочковой тахикардии / фибрилляции желудочков и 6 случаев внезапной сердечной смерти у пациентов на фоне приема ибрутиниба. В 12 из 17 случаев данные нежелательные реакции развивались при отсутствии каких-либо нарушений со стороны сердца в истории болезни пациентов. Также было выявлено два спонтанных сообщения о развитии желудочковой тахиаритмии, роль ибрутиниба в которых не исключалась.</w:t>
      </w:r>
    </w:p>
    <w:p w14:paraId="63AA2B9B" w14:textId="77777777" w:rsidR="00A55D3A" w:rsidRPr="007B27AE" w:rsidRDefault="00A55D3A">
      <w:pPr>
        <w:spacing w:after="0" w:line="240" w:lineRule="auto"/>
        <w:ind w:firstLine="709"/>
      </w:pPr>
      <w:r w:rsidRPr="007B27AE">
        <w:t>Данные о реактивации вируса гепатита В не были доступны из клинических испытаний, поскольку все пациенты были предварительно подвергнуты скринингу на статус гепатита В, и пациенты с положительным результатом были исключены из исследований. В обзоре было выявлено 8 случаев реактивации вируса гепатита В, в которых роль ибрутиниба считалась вероятной или возможной.</w:t>
      </w:r>
    </w:p>
    <w:p w14:paraId="1257BFAA" w14:textId="77777777" w:rsidR="00A55D3A" w:rsidRPr="007B27AE" w:rsidRDefault="00A55D3A">
      <w:pPr>
        <w:spacing w:after="0" w:line="240" w:lineRule="auto"/>
        <w:ind w:firstLine="709"/>
        <w:rPr>
          <w:rFonts w:eastAsia="Malgun Gothic"/>
          <w:sz w:val="32"/>
          <w:szCs w:val="28"/>
          <w:highlight w:val="yellow"/>
          <w:lang w:eastAsia="x-none"/>
        </w:rPr>
      </w:pPr>
      <w:r w:rsidRPr="007B27AE">
        <w:t>В постмаркетинговых исследованиях было выявлено 157 случаев аспергиллеза среди пациентов, принимавших ибрутиниб, 43 из которых были смертельными. В обзоре также было выявлено 44 случая пневмоцистной пневмонии Йировеца без летальных исходов [1].</w:t>
      </w:r>
    </w:p>
    <w:p w14:paraId="3D57554F" w14:textId="77777777" w:rsidR="00F633A3" w:rsidRPr="007B27AE" w:rsidRDefault="00F633A3" w:rsidP="00F633A3">
      <w:pPr>
        <w:pStyle w:val="2"/>
        <w:spacing w:line="240" w:lineRule="auto"/>
        <w:rPr>
          <w:color w:val="000000" w:themeColor="text1"/>
          <w:szCs w:val="24"/>
        </w:rPr>
      </w:pPr>
      <w:bookmarkStart w:id="174" w:name="_Toc124182543"/>
      <w:r w:rsidRPr="007B27AE">
        <w:rPr>
          <w:color w:val="000000" w:themeColor="text1"/>
          <w:szCs w:val="24"/>
        </w:rPr>
        <w:t>Список литературы</w:t>
      </w:r>
      <w:bookmarkEnd w:id="174"/>
    </w:p>
    <w:p w14:paraId="28F7EA1D" w14:textId="77777777" w:rsidR="00A55D3A" w:rsidRPr="007B27AE" w:rsidRDefault="00A55D3A" w:rsidP="005D1B5F">
      <w:pPr>
        <w:pStyle w:val="af3"/>
        <w:numPr>
          <w:ilvl w:val="0"/>
          <w:numId w:val="47"/>
        </w:numPr>
        <w:spacing w:after="0" w:line="240" w:lineRule="auto"/>
        <w:ind w:left="284"/>
        <w:rPr>
          <w:rFonts w:eastAsia="SimSun"/>
          <w:color w:val="000000" w:themeColor="text1"/>
          <w:szCs w:val="28"/>
          <w:lang w:eastAsia="zh-CN" w:bidi="ar"/>
        </w:rPr>
      </w:pPr>
      <w:r w:rsidRPr="007B27AE">
        <w:rPr>
          <w:color w:val="000000" w:themeColor="text1"/>
          <w:szCs w:val="28"/>
        </w:rPr>
        <w:t>Анализ рекомендаций зарубежных регуляторных органов. Безопасность и риск фармакотерапии 2018. Т. 6, № 1. С. 36.</w:t>
      </w:r>
    </w:p>
    <w:p w14:paraId="49DD2CF5" w14:textId="77777777" w:rsidR="00A55D3A" w:rsidRPr="007B27AE" w:rsidRDefault="00A55D3A" w:rsidP="005D1B5F">
      <w:pPr>
        <w:pStyle w:val="af3"/>
        <w:numPr>
          <w:ilvl w:val="0"/>
          <w:numId w:val="47"/>
        </w:numPr>
        <w:spacing w:after="0" w:line="240" w:lineRule="auto"/>
        <w:ind w:left="284"/>
        <w:rPr>
          <w:rFonts w:eastAsia="SimSun"/>
          <w:color w:val="000000" w:themeColor="text1"/>
          <w:szCs w:val="28"/>
          <w:lang w:eastAsia="zh-CN" w:bidi="ar"/>
        </w:rPr>
      </w:pPr>
      <w:r w:rsidRPr="007B27AE">
        <w:rPr>
          <w:rFonts w:eastAsia="SimSun"/>
          <w:color w:val="000000" w:themeColor="text1"/>
          <w:szCs w:val="28"/>
          <w:lang w:val="en-US" w:eastAsia="zh-CN" w:bidi="ar"/>
        </w:rPr>
        <w:lastRenderedPageBreak/>
        <w:t>de Jong J., Sukbuntherng J., Skee D. et al. The effect of food on the pharmacokinetics of oral ibrutinib in healthy participants and patients with chronic lymphocytic leukemia. Cancer Chemother Pharmacol</w:t>
      </w:r>
      <w:r w:rsidRPr="007B27AE">
        <w:rPr>
          <w:rFonts w:eastAsia="SimSun"/>
          <w:color w:val="000000" w:themeColor="text1"/>
          <w:szCs w:val="28"/>
          <w:lang w:eastAsia="zh-CN" w:bidi="ar"/>
        </w:rPr>
        <w:t xml:space="preserve"> 2015;75(5):907–16. DOI: 10.1007/s00280-015-2708-9.</w:t>
      </w:r>
    </w:p>
    <w:p w14:paraId="4512855A" w14:textId="77777777" w:rsidR="00A55D3A" w:rsidRPr="007B27AE" w:rsidRDefault="00A55D3A" w:rsidP="005D1B5F">
      <w:pPr>
        <w:pStyle w:val="af3"/>
        <w:numPr>
          <w:ilvl w:val="0"/>
          <w:numId w:val="47"/>
        </w:numPr>
        <w:spacing w:after="0" w:line="240" w:lineRule="auto"/>
        <w:ind w:left="284"/>
        <w:rPr>
          <w:rFonts w:eastAsia="SimSun"/>
          <w:color w:val="000000" w:themeColor="text1"/>
          <w:szCs w:val="28"/>
          <w:lang w:val="en-US" w:eastAsia="zh-CN" w:bidi="ar"/>
        </w:rPr>
      </w:pPr>
      <w:r w:rsidRPr="007B27AE">
        <w:rPr>
          <w:rFonts w:eastAsia="SimSun"/>
          <w:color w:val="000000" w:themeColor="text1"/>
          <w:szCs w:val="28"/>
          <w:lang w:val="en-US" w:eastAsia="zh-CN" w:bidi="ar"/>
        </w:rPr>
        <w:t>Bernard S., Goldwirt L., Amorim S. et al. Activity of ibrutinib in mantle cell lymphoma patients with central nervous system relapse. Blood 2015;126(14):1695–8. DOI: 10.1182/blood-2015-05-647834.</w:t>
      </w:r>
    </w:p>
    <w:p w14:paraId="72929912" w14:textId="77777777" w:rsidR="00A55D3A" w:rsidRPr="007B27AE" w:rsidRDefault="00A55D3A" w:rsidP="005D1B5F">
      <w:pPr>
        <w:pStyle w:val="af3"/>
        <w:numPr>
          <w:ilvl w:val="0"/>
          <w:numId w:val="47"/>
        </w:numPr>
        <w:spacing w:after="0" w:line="240" w:lineRule="auto"/>
        <w:ind w:left="284"/>
        <w:rPr>
          <w:rFonts w:eastAsia="SimSun"/>
          <w:color w:val="000000" w:themeColor="text1"/>
          <w:szCs w:val="28"/>
          <w:lang w:val="en-US" w:eastAsia="zh-CN" w:bidi="ar"/>
        </w:rPr>
      </w:pPr>
      <w:r w:rsidRPr="007B27AE">
        <w:rPr>
          <w:rFonts w:eastAsia="SimSun"/>
          <w:color w:val="000000" w:themeColor="text1"/>
          <w:szCs w:val="28"/>
          <w:lang w:val="en-US" w:eastAsia="zh-CN" w:bidi="ar"/>
        </w:rPr>
        <w:t>Grommes C., Pastore A., Gavrilovic I. et al. Single-Agent Ibrutinib in Recurrent/Refractory Central Nervous System Lymphoma. Blood Abstracts: 58th Annual Meeting Abstracts 2016;128(22).</w:t>
      </w:r>
    </w:p>
    <w:p w14:paraId="7D073D66" w14:textId="77777777" w:rsidR="00A55D3A" w:rsidRPr="007B27AE" w:rsidRDefault="00A55D3A" w:rsidP="005D1B5F">
      <w:pPr>
        <w:pStyle w:val="af3"/>
        <w:numPr>
          <w:ilvl w:val="0"/>
          <w:numId w:val="47"/>
        </w:numPr>
        <w:spacing w:after="0" w:line="240" w:lineRule="auto"/>
        <w:ind w:left="284"/>
        <w:rPr>
          <w:rFonts w:eastAsia="SimSun"/>
          <w:color w:val="000000" w:themeColor="text1"/>
          <w:szCs w:val="28"/>
          <w:lang w:val="en-US" w:eastAsia="zh-CN" w:bidi="ar"/>
        </w:rPr>
      </w:pPr>
      <w:r w:rsidRPr="007B27AE">
        <w:rPr>
          <w:rFonts w:eastAsia="SimSun"/>
          <w:color w:val="000000" w:themeColor="text1"/>
          <w:szCs w:val="28"/>
          <w:lang w:val="en-US" w:eastAsia="zh-CN" w:bidi="ar"/>
        </w:rPr>
        <w:t>Barr P., Hillmen P., O'Brien S. et al. Dose adherence and baseline exposure analysis of the ibrutinib 420 mg dose administered to patients with previously treated chronic lymphocytic leukemia (CLL). J Clin Oncol 2015;33 suppl:abstr 7012.</w:t>
      </w:r>
    </w:p>
    <w:p w14:paraId="19CB679F" w14:textId="77777777" w:rsidR="00A55D3A" w:rsidRPr="007B27AE" w:rsidRDefault="00A55D3A" w:rsidP="005D1B5F">
      <w:pPr>
        <w:pStyle w:val="af3"/>
        <w:numPr>
          <w:ilvl w:val="0"/>
          <w:numId w:val="47"/>
        </w:numPr>
        <w:spacing w:after="0" w:line="240" w:lineRule="auto"/>
        <w:ind w:left="284"/>
        <w:rPr>
          <w:rFonts w:eastAsia="SimSun"/>
          <w:color w:val="000000" w:themeColor="text1"/>
          <w:szCs w:val="28"/>
          <w:lang w:val="en-US" w:eastAsia="zh-CN" w:bidi="ar"/>
        </w:rPr>
      </w:pPr>
      <w:r w:rsidRPr="007B27AE">
        <w:rPr>
          <w:rFonts w:eastAsia="SimSun"/>
          <w:color w:val="000000" w:themeColor="text1"/>
          <w:szCs w:val="28"/>
          <w:lang w:val="en-US" w:eastAsia="zh-CN" w:bidi="ar"/>
        </w:rPr>
        <w:t>Advani R.H., Buggy J.J., Sharman J.P. et al. Bruton tyrosine kinase inhibitor ibrutinib (PCI-32765) has significant activity in patients with relapsed/refractory B-cell malignancies. J Clin Oncol 2013;31(1):88–94. DOI: 10.1200/JCO.2012.42.7906.</w:t>
      </w:r>
    </w:p>
    <w:p w14:paraId="2B52F217" w14:textId="77777777" w:rsidR="00A55D3A" w:rsidRPr="007B27AE" w:rsidRDefault="00A55D3A" w:rsidP="005D1B5F">
      <w:pPr>
        <w:pStyle w:val="af3"/>
        <w:widowControl w:val="0"/>
        <w:numPr>
          <w:ilvl w:val="0"/>
          <w:numId w:val="47"/>
        </w:numPr>
        <w:spacing w:after="0" w:line="240" w:lineRule="auto"/>
        <w:ind w:left="284"/>
        <w:rPr>
          <w:rFonts w:eastAsia="Malgun Gothic"/>
          <w:color w:val="000000" w:themeColor="text1"/>
          <w:kern w:val="28"/>
          <w:szCs w:val="28"/>
          <w:lang w:val="x-none" w:eastAsia="x-none"/>
        </w:rPr>
      </w:pPr>
      <w:r w:rsidRPr="007B27AE">
        <w:rPr>
          <w:rFonts w:eastAsia="Malgun Gothic"/>
          <w:color w:val="000000" w:themeColor="text1"/>
          <w:kern w:val="28"/>
          <w:szCs w:val="28"/>
          <w:lang w:val="x-none" w:eastAsia="x-none"/>
        </w:rPr>
        <w:t>Е.А. Никитин, В.И. Воробьев, М.А. Пантелеев, Г.Е. Гендлин, В.В. Птушкин</w:t>
      </w:r>
      <w:r w:rsidRPr="007B27AE">
        <w:rPr>
          <w:rFonts w:eastAsia="Malgun Gothic"/>
          <w:color w:val="000000" w:themeColor="text1"/>
          <w:kern w:val="28"/>
          <w:szCs w:val="28"/>
          <w:lang w:eastAsia="x-none"/>
        </w:rPr>
        <w:t>. Как применять ибрутиниб</w:t>
      </w:r>
      <w:r w:rsidRPr="007B27AE">
        <w:rPr>
          <w:rFonts w:eastAsia="Malgun Gothic"/>
          <w:color w:val="000000" w:themeColor="text1"/>
          <w:kern w:val="28"/>
          <w:szCs w:val="28"/>
          <w:lang w:val="en-US" w:eastAsia="x-none"/>
        </w:rPr>
        <w:t xml:space="preserve"> // </w:t>
      </w:r>
      <w:r w:rsidRPr="007B27AE">
        <w:rPr>
          <w:rFonts w:eastAsia="Malgun Gothic"/>
          <w:color w:val="000000" w:themeColor="text1"/>
          <w:kern w:val="28"/>
          <w:szCs w:val="28"/>
          <w:lang w:eastAsia="x-none"/>
        </w:rPr>
        <w:t>Онкогематология. 2017. №1 (Том 12). С. 33-43.</w:t>
      </w:r>
    </w:p>
    <w:p w14:paraId="281E2018" w14:textId="77777777" w:rsidR="00A55D3A" w:rsidRPr="007B27AE" w:rsidRDefault="00A55D3A" w:rsidP="005D1B5F">
      <w:pPr>
        <w:pStyle w:val="af3"/>
        <w:numPr>
          <w:ilvl w:val="0"/>
          <w:numId w:val="47"/>
        </w:numPr>
        <w:spacing w:after="0" w:line="240" w:lineRule="auto"/>
        <w:ind w:left="284"/>
        <w:rPr>
          <w:rFonts w:eastAsia="SimSun"/>
          <w:color w:val="000000" w:themeColor="text1"/>
          <w:szCs w:val="28"/>
          <w:lang w:val="en-US" w:eastAsia="zh-CN" w:bidi="ar"/>
        </w:rPr>
      </w:pPr>
      <w:r w:rsidRPr="007B27AE">
        <w:rPr>
          <w:color w:val="000000" w:themeColor="text1"/>
          <w:szCs w:val="28"/>
          <w:shd w:val="clear" w:color="auto" w:fill="FFFFFF"/>
          <w:lang w:val="en-US"/>
        </w:rPr>
        <w:t>Byrd JC, Brown JR, O’Brien S, et al. Ibrutinib versus ofatumumab in previously treated chronic lymphoid leukemia. N Engl J Med. 2014 May 31.</w:t>
      </w:r>
    </w:p>
    <w:p w14:paraId="26C1F3FD"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Wang ML, Rule S, Martin P, et al. Targeting BTK with ibrutinib in relapsed or refractory mantle-cell lymphoma. N Engl J Med 2013;369:507-16.</w:t>
      </w:r>
    </w:p>
    <w:p w14:paraId="79B9FE62"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rPr>
      </w:pPr>
      <w:r w:rsidRPr="007B27AE">
        <w:rPr>
          <w:color w:val="000000" w:themeColor="text1"/>
          <w:szCs w:val="28"/>
          <w:shd w:val="clear" w:color="auto" w:fill="FFFFFF"/>
        </w:rPr>
        <w:t>Данные 3 фазы (аннотация LBA7005), представленные в официальной пресс-программе 51-го ежегодного заседания Американского общества клинической онкологии https://www.clinvest.ru/jour/announcement/view/4115?locale=en_US</w:t>
      </w:r>
    </w:p>
    <w:p w14:paraId="6F60EEC2"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Fraser, G., Cramer, P., Demirkan, F. </w:t>
      </w:r>
      <w:r w:rsidRPr="007B27AE">
        <w:rPr>
          <w:i/>
          <w:iCs/>
          <w:color w:val="000000" w:themeColor="text1"/>
          <w:szCs w:val="28"/>
          <w:shd w:val="clear" w:color="auto" w:fill="FFFFFF"/>
          <w:lang w:val="en-US"/>
        </w:rPr>
        <w:t>et al.</w:t>
      </w:r>
      <w:r w:rsidRPr="007B27AE">
        <w:rPr>
          <w:color w:val="000000" w:themeColor="text1"/>
          <w:szCs w:val="28"/>
          <w:shd w:val="clear" w:color="auto" w:fill="FFFFFF"/>
          <w:lang w:val="en-US"/>
        </w:rPr>
        <w:t> Updated results from the phase 3 HELIOS study of ibrutinib, bendamustine, and rituximab in relapsed chronic lymphocytic leukemia/small lymphocytic lymphoma. </w:t>
      </w:r>
      <w:r w:rsidRPr="007B27AE">
        <w:rPr>
          <w:i/>
          <w:iCs/>
          <w:color w:val="000000" w:themeColor="text1"/>
          <w:szCs w:val="28"/>
          <w:shd w:val="clear" w:color="auto" w:fill="FFFFFF"/>
          <w:lang w:val="en-US"/>
        </w:rPr>
        <w:t>Leukemia</w:t>
      </w:r>
      <w:r w:rsidRPr="007B27AE">
        <w:rPr>
          <w:color w:val="000000" w:themeColor="text1"/>
          <w:szCs w:val="28"/>
          <w:shd w:val="clear" w:color="auto" w:fill="FFFFFF"/>
          <w:lang w:val="en-US"/>
        </w:rPr>
        <w:t> </w:t>
      </w:r>
      <w:r w:rsidRPr="007B27AE">
        <w:rPr>
          <w:b/>
          <w:bCs/>
          <w:color w:val="000000" w:themeColor="text1"/>
          <w:szCs w:val="28"/>
          <w:shd w:val="clear" w:color="auto" w:fill="FFFFFF"/>
          <w:lang w:val="en-US"/>
        </w:rPr>
        <w:t>33, </w:t>
      </w:r>
      <w:r w:rsidRPr="007B27AE">
        <w:rPr>
          <w:color w:val="000000" w:themeColor="text1"/>
          <w:szCs w:val="28"/>
          <w:shd w:val="clear" w:color="auto" w:fill="FFFFFF"/>
          <w:lang w:val="en-US"/>
        </w:rPr>
        <w:t xml:space="preserve">969–980 (2019). </w:t>
      </w:r>
      <w:hyperlink r:id="rId29" w:history="1">
        <w:r w:rsidRPr="007B27AE">
          <w:rPr>
            <w:rStyle w:val="aa"/>
            <w:color w:val="000000" w:themeColor="text1"/>
            <w:szCs w:val="28"/>
            <w:shd w:val="clear" w:color="auto" w:fill="FFFFFF"/>
            <w:lang w:val="en-US"/>
          </w:rPr>
          <w:t>https://doi.org/10.1038/s41375-018-0276-9</w:t>
        </w:r>
      </w:hyperlink>
    </w:p>
    <w:p w14:paraId="74B47DBD"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Burger JA, Barr PM, Robak T, Owen C, Ghia P, Tedeschi A, Bairey O, Hillmen P, Coutre SE, Devereux S, Grosicki S, McCarthy H, Simpson D, Offner F, Moreno C, Dai S, Lal I, Dean JP, Kipps TJ. Long-term efficacy and safety of first-line ibrutinib treatment for patients with CLL/SLL: 5 years of follow-up from the phase 3 RESONATE-2 study. Leukemia. 2020 Mar;34(3):787-798. doi: 10.1038/s41375-019-0602-x. Epub 2019 Oct 18. PMID: 31628428; PMCID: PMC7214263.</w:t>
      </w:r>
    </w:p>
    <w:p w14:paraId="4B489FD7"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Dimopoulos, Meletios A; Trotman, Judith; Tedeschi, Alessandra; Matous, Jeffrey V; Macdonald, David; Tam, Constantine; Tournilhac, Olivier; Ma, Shuo; Oriol, Albert; Heffner, Leonard T; Shustik, Chaim; García-Sanz, Ramón; Cornell, Robert F; de Larrea, Carlos Fernández; Castillo, Jorge J; Granell, Miquel; Kyrtsonis, Marie-Christine; Leblond, Veronique; Symeonidis, Argiris; Kastritis, Efstathios; Singh, Priyanka; Li, Jianling; Graef, Thorsten; Bilotti, Elizabeth; Treon, Steven; Buske, Christian (2017). </w:t>
      </w:r>
      <w:r w:rsidRPr="007B27AE">
        <w:rPr>
          <w:i/>
          <w:iCs/>
          <w:color w:val="000000" w:themeColor="text1"/>
          <w:szCs w:val="28"/>
          <w:shd w:val="clear" w:color="auto" w:fill="FFFFFF"/>
          <w:lang w:val="en-US"/>
        </w:rPr>
        <w:t xml:space="preserve">Ibrutinib for patients with rituximab-refractory Waldenström's macroglobulinaemia (iNNOVATE): an open-label substudy of an international, multicentre, phase 3 trial. </w:t>
      </w:r>
      <w:r w:rsidRPr="007B27AE">
        <w:rPr>
          <w:i/>
          <w:iCs/>
          <w:color w:val="000000" w:themeColor="text1"/>
          <w:szCs w:val="28"/>
          <w:shd w:val="clear" w:color="auto" w:fill="FFFFFF"/>
        </w:rPr>
        <w:t>The Lancet Oncology, 18(2), 241–250. </w:t>
      </w:r>
      <w:r w:rsidRPr="007B27AE">
        <w:rPr>
          <w:color w:val="000000" w:themeColor="text1"/>
          <w:szCs w:val="28"/>
          <w:shd w:val="clear" w:color="auto" w:fill="FFFFFF"/>
        </w:rPr>
        <w:t>doi:10.1016/S1470-2045(16)30632-5 </w:t>
      </w:r>
    </w:p>
    <w:p w14:paraId="3C28CF66"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Ariela N., de Vos S., Morton C., et al. Durable ibrutinib responses in relapsed/refractory marginal zone lymphoma: long-term follow-up and biomarker analysis. Blood Adv. 2020; 4 (22): 5773–5784.</w:t>
      </w:r>
    </w:p>
    <w:p w14:paraId="04A96329" w14:textId="77777777" w:rsidR="00A55D3A" w:rsidRPr="007B27AE" w:rsidRDefault="00A55D3A" w:rsidP="005D1B5F">
      <w:pPr>
        <w:pStyle w:val="af3"/>
        <w:numPr>
          <w:ilvl w:val="0"/>
          <w:numId w:val="47"/>
        </w:numPr>
        <w:spacing w:before="720" w:after="0" w:line="240" w:lineRule="auto"/>
        <w:ind w:left="284" w:right="375"/>
        <w:rPr>
          <w:rFonts w:eastAsia="Times New Roman"/>
          <w:color w:val="000000" w:themeColor="text1"/>
          <w:szCs w:val="28"/>
          <w:lang w:val="en-US" w:eastAsia="ru-RU"/>
        </w:rPr>
      </w:pPr>
      <w:r w:rsidRPr="007B27AE">
        <w:rPr>
          <w:rFonts w:eastAsia="Times New Roman"/>
          <w:color w:val="000000" w:themeColor="text1"/>
          <w:szCs w:val="28"/>
          <w:lang w:val="en-US" w:eastAsia="ru-RU"/>
        </w:rPr>
        <w:t xml:space="preserve">Waller, Edmund K.; Miklos, David; Cutler, Corey; Arora, Mukta; Jagasia, Madan H.; Pusic, Iskra; Flowers, Mary E.D.; Logan, Aaron C.; Nakamura, Ryotaro; Chang, Stephen; Clow, </w:t>
      </w:r>
      <w:r w:rsidRPr="007B27AE">
        <w:rPr>
          <w:rFonts w:eastAsia="Times New Roman"/>
          <w:color w:val="000000" w:themeColor="text1"/>
          <w:szCs w:val="28"/>
          <w:lang w:val="en-US" w:eastAsia="ru-RU"/>
        </w:rPr>
        <w:lastRenderedPageBreak/>
        <w:t>Fong; Lal, Indu D.; Styles, Lori; Jaglowski, Samantha (2019). </w:t>
      </w:r>
      <w:r w:rsidRPr="007B27AE">
        <w:rPr>
          <w:rFonts w:eastAsia="Times New Roman"/>
          <w:i/>
          <w:iCs/>
          <w:color w:val="000000" w:themeColor="text1"/>
          <w:szCs w:val="28"/>
          <w:lang w:val="en-US" w:eastAsia="ru-RU"/>
        </w:rPr>
        <w:t>Ibrutinib for Chronic Graft-Versus-Host Disease After Failure of Prior Therapy: 1-Year Update of a Phase 1b/2 Study. Biology of Blood and Marrow Transplantation, (), S1083879119304070–. </w:t>
      </w:r>
      <w:r w:rsidRPr="007B27AE">
        <w:rPr>
          <w:rFonts w:eastAsia="Times New Roman"/>
          <w:color w:val="000000" w:themeColor="text1"/>
          <w:szCs w:val="28"/>
          <w:lang w:val="en-US" w:eastAsia="ru-RU"/>
        </w:rPr>
        <w:t>doi:10.1016/j.bbmt.2019.06.023 </w:t>
      </w:r>
    </w:p>
    <w:p w14:paraId="714DCCF8"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Byrd J.C., Furman R.R., Coutre S.E. et al. Targeting BTK with ibrutinib in relapsed chronic lymphocytic leukemia. N Engl J Med 2013;369(1):32–42. DOI: 10.1056/NEJMoa1215637.</w:t>
      </w:r>
    </w:p>
    <w:p w14:paraId="50BD4552"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Burger J.A., Tedeschi A., Barr P.M. et al. Ibrutinib as Initial Therapy for Patients with Chronic Lymphocytic Leukemia. N Engl J Med 2015;373(25):2425</w:t>
      </w:r>
    </w:p>
    <w:p w14:paraId="0819451E"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O'Brien S., Jones J.A., Coutre S.E. et al. Ibrutinib for patients with relapsed or refractory chronic lymphocytic leukaemia with 17p deletion (RESONATE-17): a phase 2, open-label, multicentre study. Lancet Oncol 2016;17(10):1409–18. DOI: 10.1016/S1470-2045(16)30212-1.</w:t>
      </w:r>
    </w:p>
    <w:p w14:paraId="4C7D39B5"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Sun C., Tian X., Lee Y.S. et al. Partial reconstitution of humoral immunity and fewer infections in patients with chronic lymphocytic leukemia treated with ibrutinib. Blood 2015;126(19):2213–9.</w:t>
      </w:r>
    </w:p>
    <w:p w14:paraId="7B1BBC3A"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Hallek M., Kay N.E., Osterborg A. et al. The HELIOS trial protocol: a phase III study of ibrutinib in combination with bendamustine and rituximab in relapsed/refractory chronic lymphocytic leukemia. Future Oncol 2015;11(1):51–9.</w:t>
      </w:r>
      <w:r w:rsidRPr="007B27AE">
        <w:rPr>
          <w:color w:val="000000" w:themeColor="text1"/>
          <w:szCs w:val="28"/>
          <w:shd w:val="clear" w:color="auto" w:fill="FFFFFF"/>
        </w:rPr>
        <w:t>DOI: 10.2217/fon.14.119.</w:t>
      </w:r>
    </w:p>
    <w:p w14:paraId="7210F75A"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Jones J.A., Hillmen P., Coutre S. et al. Pattern of Use of Anticoagulation and/or Antiplatelet Agents in Patients with Chronic Lymphocytic Leukemia (CLL) Treated with Single-Agent Ibrutinib Therapy. Blood 2014;124(21):1990.</w:t>
      </w:r>
    </w:p>
    <w:p w14:paraId="0FEE2252"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Thompson P.A., Lévy V., Tam C.S. et al. Atrial fibrillation in CLL patients treated with ibrutinib. An international retrospective study. Br J Haematol 2016;175(3):462–6. DOI: 10.1111/bjh.14324.</w:t>
      </w:r>
    </w:p>
    <w:p w14:paraId="1AD7F95F" w14:textId="77777777" w:rsidR="00A55D3A"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lang w:val="en-US"/>
        </w:rPr>
        <w:t>Deeks ED. Ibrutinib: A Review in Chronic Lymphocytic Leukaemia. Drugs. 2017 Feb;77(2):225-236. doi: 10.1007/s40265-017-0695-3. PMID: 28105602.</w:t>
      </w:r>
    </w:p>
    <w:p w14:paraId="43889678" w14:textId="77777777" w:rsidR="00B93FDF" w:rsidRPr="007B27AE" w:rsidRDefault="00A55D3A"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color w:val="000000" w:themeColor="text1"/>
          <w:szCs w:val="28"/>
          <w:shd w:val="clear" w:color="auto" w:fill="FFFFFF"/>
        </w:rPr>
        <w:t>Т.В. Сорокина, С.Р. Горячева, В.А. Спирина, Л.С. Аль-Ради, Т.Н. Обухова, Б.В. Бидерман, Т.Н. Моисеева. Опыт применения ибрутиниба у больных рефрактерными формами и рецидивами В-клеточного хронического лимфолейкоза // МЕДИЦИНСКИЙ СОВЕТ. 2017. №6. С. 132-138.</w:t>
      </w:r>
    </w:p>
    <w:p w14:paraId="29E48A86" w14:textId="77777777" w:rsidR="0082040F" w:rsidRPr="007B27AE" w:rsidRDefault="00B93FDF" w:rsidP="005D1B5F">
      <w:pPr>
        <w:pStyle w:val="af3"/>
        <w:numPr>
          <w:ilvl w:val="0"/>
          <w:numId w:val="47"/>
        </w:numPr>
        <w:shd w:val="clear" w:color="auto" w:fill="FFFFFF"/>
        <w:tabs>
          <w:tab w:val="left" w:pos="709"/>
        </w:tabs>
        <w:spacing w:after="0" w:line="240" w:lineRule="auto"/>
        <w:ind w:left="284"/>
        <w:rPr>
          <w:color w:val="000000" w:themeColor="text1"/>
          <w:szCs w:val="28"/>
          <w:lang w:val="en-US"/>
        </w:rPr>
      </w:pPr>
      <w:r w:rsidRPr="007B27AE">
        <w:rPr>
          <w:lang w:val="en-US"/>
        </w:rPr>
        <w:t xml:space="preserve">PRODUCT MONOGRAPH INCLUDING PATIENT MEDICATION INFORMATION PrIMBRUVICA® ibrutinib capsules 140 mg Protein Kinase Inhibitor. </w:t>
      </w:r>
      <w:r w:rsidRPr="007B27AE">
        <w:t>Submission Control No: 212632. Date of Revision: July 24, 2018</w:t>
      </w:r>
    </w:p>
    <w:p w14:paraId="3FA30F52" w14:textId="77777777" w:rsidR="0082040F" w:rsidRPr="007B27AE" w:rsidRDefault="0082040F" w:rsidP="005D1B5F">
      <w:pPr>
        <w:pStyle w:val="af3"/>
        <w:numPr>
          <w:ilvl w:val="0"/>
          <w:numId w:val="47"/>
        </w:numPr>
        <w:spacing w:after="0" w:line="240" w:lineRule="auto"/>
        <w:ind w:left="284"/>
        <w:rPr>
          <w:lang w:val="en-US"/>
        </w:rPr>
      </w:pPr>
      <w:r w:rsidRPr="007B27AE">
        <w:rPr>
          <w:lang w:val="en-US"/>
        </w:rPr>
        <w:t xml:space="preserve">Australian Public Assessment Report for ibrutinib Proprietary Product Name: Imbruvica Sponsor: Janssen-Cilag Pty Ltd. 2016 </w:t>
      </w:r>
      <w:hyperlink r:id="rId30" w:history="1">
        <w:r w:rsidRPr="007B27AE">
          <w:rPr>
            <w:rStyle w:val="aa"/>
            <w:lang w:val="en-US"/>
          </w:rPr>
          <w:t>https://www.tga.gov.au/sites/default/files/auspar-ibrutinib-160202.pdf</w:t>
        </w:r>
      </w:hyperlink>
    </w:p>
    <w:p w14:paraId="6D8F920E" w14:textId="12A7B45D" w:rsidR="0082040F" w:rsidRPr="007B27AE" w:rsidRDefault="0082040F" w:rsidP="005D1B5F">
      <w:pPr>
        <w:pStyle w:val="af3"/>
        <w:numPr>
          <w:ilvl w:val="0"/>
          <w:numId w:val="47"/>
        </w:numPr>
        <w:spacing w:after="0" w:line="240" w:lineRule="auto"/>
        <w:ind w:left="284"/>
        <w:rPr>
          <w:lang w:val="en-US"/>
        </w:rPr>
      </w:pPr>
      <w:r w:rsidRPr="007B27AE">
        <w:rPr>
          <w:lang w:val="en-US"/>
        </w:rPr>
        <w:t>CHMP assessment report Imbruvica International non-proprietary name: ibrutinib Procedure No.: EMEA/H/C/003791/0000. 24 July 2014 EMA/CHMP/645137/2014 Committee for Medicinal Products for Human Use (CHMP)</w:t>
      </w:r>
    </w:p>
    <w:p w14:paraId="2B2339CB" w14:textId="0C3AF604" w:rsidR="00C400B5" w:rsidRPr="007B27AE" w:rsidRDefault="00E95E6A" w:rsidP="00C400B5">
      <w:pPr>
        <w:pStyle w:val="af3"/>
        <w:numPr>
          <w:ilvl w:val="0"/>
          <w:numId w:val="47"/>
        </w:numPr>
        <w:spacing w:after="0" w:line="240" w:lineRule="auto"/>
        <w:ind w:left="284"/>
      </w:pPr>
      <w:r w:rsidRPr="007B27AE">
        <w:rPr>
          <w:lang w:val="en-US"/>
        </w:rPr>
        <w:t xml:space="preserve">ANNEX I. SUMMARY OF PRODUCT CHARACTERISTICS. </w:t>
      </w:r>
      <w:hyperlink r:id="rId31" w:history="1">
        <w:r w:rsidR="00C400B5" w:rsidRPr="007B27AE">
          <w:rPr>
            <w:rStyle w:val="aa"/>
            <w:lang w:val="en-US"/>
          </w:rPr>
          <w:t>https</w:t>
        </w:r>
        <w:r w:rsidR="00C400B5" w:rsidRPr="007B27AE">
          <w:rPr>
            <w:rStyle w:val="aa"/>
          </w:rPr>
          <w:t>://</w:t>
        </w:r>
        <w:r w:rsidR="00C400B5" w:rsidRPr="007B27AE">
          <w:rPr>
            <w:rStyle w:val="aa"/>
            <w:lang w:val="en-US"/>
          </w:rPr>
          <w:t>www</w:t>
        </w:r>
        <w:r w:rsidR="00C400B5" w:rsidRPr="007B27AE">
          <w:rPr>
            <w:rStyle w:val="aa"/>
          </w:rPr>
          <w:t>.</w:t>
        </w:r>
        <w:r w:rsidR="00C400B5" w:rsidRPr="007B27AE">
          <w:rPr>
            <w:rStyle w:val="aa"/>
            <w:lang w:val="en-US"/>
          </w:rPr>
          <w:t>ema</w:t>
        </w:r>
        <w:r w:rsidR="00C400B5" w:rsidRPr="007B27AE">
          <w:rPr>
            <w:rStyle w:val="aa"/>
          </w:rPr>
          <w:t>.</w:t>
        </w:r>
        <w:r w:rsidR="00C400B5" w:rsidRPr="007B27AE">
          <w:rPr>
            <w:rStyle w:val="aa"/>
            <w:lang w:val="en-US"/>
          </w:rPr>
          <w:t>europa</w:t>
        </w:r>
        <w:r w:rsidR="00C400B5" w:rsidRPr="007B27AE">
          <w:rPr>
            <w:rStyle w:val="aa"/>
          </w:rPr>
          <w:t>.</w:t>
        </w:r>
        <w:r w:rsidR="00C400B5" w:rsidRPr="007B27AE">
          <w:rPr>
            <w:rStyle w:val="aa"/>
            <w:lang w:val="en-US"/>
          </w:rPr>
          <w:t>eu</w:t>
        </w:r>
        <w:r w:rsidR="00C400B5" w:rsidRPr="007B27AE">
          <w:rPr>
            <w:rStyle w:val="aa"/>
          </w:rPr>
          <w:t>/</w:t>
        </w:r>
        <w:r w:rsidR="00C400B5" w:rsidRPr="007B27AE">
          <w:rPr>
            <w:rStyle w:val="aa"/>
            <w:lang w:val="en-US"/>
          </w:rPr>
          <w:t>en</w:t>
        </w:r>
        <w:r w:rsidR="00C400B5" w:rsidRPr="007B27AE">
          <w:rPr>
            <w:rStyle w:val="aa"/>
          </w:rPr>
          <w:t>/</w:t>
        </w:r>
        <w:r w:rsidR="00C400B5" w:rsidRPr="007B27AE">
          <w:rPr>
            <w:rStyle w:val="aa"/>
            <w:lang w:val="en-US"/>
          </w:rPr>
          <w:t>documents</w:t>
        </w:r>
        <w:r w:rsidR="00C400B5" w:rsidRPr="007B27AE">
          <w:rPr>
            <w:rStyle w:val="aa"/>
          </w:rPr>
          <w:t>/</w:t>
        </w:r>
        <w:r w:rsidR="00C400B5" w:rsidRPr="007B27AE">
          <w:rPr>
            <w:rStyle w:val="aa"/>
            <w:lang w:val="en-US"/>
          </w:rPr>
          <w:t>product</w:t>
        </w:r>
        <w:r w:rsidR="00C400B5" w:rsidRPr="007B27AE">
          <w:rPr>
            <w:rStyle w:val="aa"/>
          </w:rPr>
          <w:t>-</w:t>
        </w:r>
        <w:r w:rsidR="00C400B5" w:rsidRPr="007B27AE">
          <w:rPr>
            <w:rStyle w:val="aa"/>
            <w:lang w:val="en-US"/>
          </w:rPr>
          <w:t>information</w:t>
        </w:r>
        <w:r w:rsidR="00C400B5" w:rsidRPr="007B27AE">
          <w:rPr>
            <w:rStyle w:val="aa"/>
          </w:rPr>
          <w:t>/</w:t>
        </w:r>
        <w:r w:rsidR="00C400B5" w:rsidRPr="007B27AE">
          <w:rPr>
            <w:rStyle w:val="aa"/>
            <w:lang w:val="en-US"/>
          </w:rPr>
          <w:t>imbruvica</w:t>
        </w:r>
        <w:r w:rsidR="00C400B5" w:rsidRPr="007B27AE">
          <w:rPr>
            <w:rStyle w:val="aa"/>
          </w:rPr>
          <w:t>-</w:t>
        </w:r>
        <w:r w:rsidR="00C400B5" w:rsidRPr="007B27AE">
          <w:rPr>
            <w:rStyle w:val="aa"/>
            <w:lang w:val="en-US"/>
          </w:rPr>
          <w:t>epar</w:t>
        </w:r>
        <w:r w:rsidR="00C400B5" w:rsidRPr="007B27AE">
          <w:rPr>
            <w:rStyle w:val="aa"/>
          </w:rPr>
          <w:t>-</w:t>
        </w:r>
        <w:r w:rsidR="00C400B5" w:rsidRPr="007B27AE">
          <w:rPr>
            <w:rStyle w:val="aa"/>
            <w:lang w:val="en-US"/>
          </w:rPr>
          <w:t>product</w:t>
        </w:r>
        <w:r w:rsidR="00C400B5" w:rsidRPr="007B27AE">
          <w:rPr>
            <w:rStyle w:val="aa"/>
          </w:rPr>
          <w:t>-</w:t>
        </w:r>
        <w:r w:rsidR="00C400B5" w:rsidRPr="007B27AE">
          <w:rPr>
            <w:rStyle w:val="aa"/>
            <w:lang w:val="en-US"/>
          </w:rPr>
          <w:t>information</w:t>
        </w:r>
        <w:r w:rsidR="00C400B5" w:rsidRPr="007B27AE">
          <w:rPr>
            <w:rStyle w:val="aa"/>
          </w:rPr>
          <w:t>_</w:t>
        </w:r>
        <w:r w:rsidR="00C400B5" w:rsidRPr="007B27AE">
          <w:rPr>
            <w:rStyle w:val="aa"/>
            <w:lang w:val="en-US"/>
          </w:rPr>
          <w:t>en</w:t>
        </w:r>
        <w:r w:rsidR="00C400B5" w:rsidRPr="007B27AE">
          <w:rPr>
            <w:rStyle w:val="aa"/>
          </w:rPr>
          <w:t>.</w:t>
        </w:r>
        <w:r w:rsidR="00C400B5" w:rsidRPr="007B27AE">
          <w:rPr>
            <w:rStyle w:val="aa"/>
            <w:lang w:val="en-US"/>
          </w:rPr>
          <w:t>pdf</w:t>
        </w:r>
      </w:hyperlink>
    </w:p>
    <w:p w14:paraId="45CC9D52" w14:textId="1B51C5F0" w:rsidR="00C400B5" w:rsidRPr="007B27AE" w:rsidRDefault="00C400B5" w:rsidP="00C400B5">
      <w:pPr>
        <w:pStyle w:val="af3"/>
        <w:numPr>
          <w:ilvl w:val="0"/>
          <w:numId w:val="47"/>
        </w:numPr>
        <w:spacing w:after="0" w:line="240" w:lineRule="auto"/>
        <w:ind w:left="284"/>
        <w:rPr>
          <w:lang w:val="en-US"/>
        </w:rPr>
      </w:pPr>
      <w:r w:rsidRPr="007B27AE">
        <w:rPr>
          <w:lang w:val="en-US" w:eastAsia="en-US"/>
        </w:rPr>
        <w:t>HIGHLIGHTS OF PRESCRIBING INFORMATION. IMBRUVICA® (ibrutinib) capsules, for oral use Initial U.S. Approval: 2013. https://www.accessdata.fda.gov/drugsatfda_docs/label/2017/205552s016lbl.pdf</w:t>
      </w:r>
    </w:p>
    <w:p w14:paraId="7BF65FFC" w14:textId="34FEB14C" w:rsidR="00A72CBF" w:rsidRPr="007B27AE" w:rsidRDefault="00A55D3A" w:rsidP="0082040F">
      <w:pPr>
        <w:pStyle w:val="af3"/>
        <w:shd w:val="clear" w:color="auto" w:fill="FFFFFF"/>
        <w:tabs>
          <w:tab w:val="left" w:pos="709"/>
        </w:tabs>
        <w:spacing w:after="0"/>
        <w:ind w:left="284"/>
        <w:rPr>
          <w:color w:val="000000" w:themeColor="text1"/>
          <w:szCs w:val="28"/>
          <w:lang w:val="en-US"/>
        </w:rPr>
      </w:pPr>
      <w:r w:rsidRPr="007B27AE">
        <w:rPr>
          <w:color w:val="000000" w:themeColor="text1"/>
          <w:szCs w:val="28"/>
          <w:shd w:val="clear" w:color="auto" w:fill="FFFFFF"/>
          <w:lang w:val="en-US"/>
        </w:rPr>
        <w:br/>
      </w:r>
    </w:p>
    <w:p w14:paraId="22D4B455" w14:textId="77777777" w:rsidR="008B7FBF" w:rsidRPr="007B27AE" w:rsidRDefault="008B7FBF" w:rsidP="008B7FBF">
      <w:pPr>
        <w:pStyle w:val="12"/>
        <w:spacing w:line="240" w:lineRule="auto"/>
        <w:rPr>
          <w:rStyle w:val="src"/>
          <w:rFonts w:cs="Times New Roman"/>
          <w:color w:val="000000" w:themeColor="text1"/>
          <w:szCs w:val="24"/>
        </w:rPr>
      </w:pPr>
      <w:bookmarkStart w:id="175" w:name="_Toc124182544"/>
      <w:bookmarkEnd w:id="169"/>
      <w:r w:rsidRPr="007B27AE">
        <w:rPr>
          <w:rStyle w:val="src"/>
          <w:rFonts w:cs="Times New Roman"/>
          <w:color w:val="000000" w:themeColor="text1"/>
          <w:szCs w:val="24"/>
        </w:rPr>
        <w:lastRenderedPageBreak/>
        <w:t>5. ОБСУЖДЕНИЕ ДАННЫХ И ИНСТРУКЦИИ ДЛЯ ИССЛЕДОВАТЕЛЯ</w:t>
      </w:r>
      <w:bookmarkEnd w:id="175"/>
    </w:p>
    <w:p w14:paraId="5516EB6E" w14:textId="77777777" w:rsidR="008B7FBF" w:rsidRPr="007B27AE" w:rsidRDefault="008B7FBF" w:rsidP="0066562E">
      <w:pPr>
        <w:pStyle w:val="2"/>
        <w:spacing w:line="240" w:lineRule="auto"/>
        <w:rPr>
          <w:color w:val="000000" w:themeColor="text1"/>
          <w:szCs w:val="24"/>
        </w:rPr>
      </w:pPr>
      <w:bookmarkStart w:id="176" w:name="_Toc124182545"/>
      <w:r w:rsidRPr="007B27AE">
        <w:rPr>
          <w:color w:val="000000" w:themeColor="text1"/>
          <w:szCs w:val="24"/>
        </w:rPr>
        <w:t>5.1. Обсуждение данных доклинических исследований</w:t>
      </w:r>
      <w:bookmarkEnd w:id="176"/>
    </w:p>
    <w:p w14:paraId="6B4B9119" w14:textId="529D2A62" w:rsidR="00A55D3A" w:rsidRPr="007B27AE" w:rsidRDefault="00A55D3A" w:rsidP="00A55D3A">
      <w:pPr>
        <w:spacing w:after="0" w:line="240" w:lineRule="auto"/>
        <w:ind w:firstLine="709"/>
        <w:rPr>
          <w:rStyle w:val="jlqj4b"/>
          <w:color w:val="000000" w:themeColor="text1"/>
          <w:szCs w:val="28"/>
        </w:rPr>
      </w:pPr>
      <w:bookmarkStart w:id="177" w:name="_Hlk484355353"/>
      <w:r w:rsidRPr="007B27AE">
        <w:rPr>
          <w:rFonts w:eastAsia="Calibri"/>
          <w:color w:val="000000" w:themeColor="text1"/>
          <w:szCs w:val="28"/>
          <w:shd w:val="clear" w:color="auto" w:fill="FFFFFF"/>
        </w:rPr>
        <w:t xml:space="preserve">Ибрутиниб является мощным низкомолекулярным ингибитором тирозинкиназы Брутона. </w:t>
      </w:r>
      <w:r w:rsidRPr="007B27AE">
        <w:rPr>
          <w:color w:val="000000" w:themeColor="text1"/>
          <w:szCs w:val="28"/>
        </w:rPr>
        <w:t xml:space="preserve">По результатам исследований острой токсичности </w:t>
      </w:r>
      <w:r w:rsidRPr="007B27AE">
        <w:rPr>
          <w:rFonts w:eastAsia="Calibri"/>
          <w:color w:val="000000" w:themeColor="text1"/>
          <w:szCs w:val="28"/>
          <w:shd w:val="clear" w:color="auto" w:fill="FFFFFF"/>
        </w:rPr>
        <w:t>у мышей при пероральном введении максимальная несмертельная доза составляла 2000 мг/кг, но за мышами наблюдали только в течение 48 часов после введения дозы, и, следовательно, эффекты отсроченной токсичности, возможно, не были обнаружены. У крыс, получавших препарат перорально, максимальная несмертельная доза составляла 400 мг/кг у самок и 1000 мг/кг у самцо</w:t>
      </w:r>
      <w:r w:rsidRPr="007B27AE">
        <w:rPr>
          <w:color w:val="000000" w:themeColor="text1"/>
          <w:szCs w:val="28"/>
        </w:rPr>
        <w:t xml:space="preserve">в.  </w:t>
      </w:r>
      <w:r w:rsidRPr="007B27AE">
        <w:rPr>
          <w:rStyle w:val="jlqj4b"/>
          <w:color w:val="000000" w:themeColor="text1"/>
          <w:szCs w:val="28"/>
        </w:rPr>
        <w:t>Исследования продолжительностью до 13 недель проводились на крысах SD и гончих собаках. Желудочно-кишечная токсичность наблюдалась во всех исследованиях токсичности повторных доз с клиническими коррелятами аномальных выделений у обоих видов. Воспаление желудочно-кишечного тракта, изъязвление и/или кровотечение наблюдались у крыс и собак. Лимфоидное истощение наблюдалось в селезенке, тимусе, лимфатических узлах и пейеровых бляшках у крыс и собак, получавших ≥ 60 мг/кг/день. Воспаление, некроз и атрофия плоского эпителия кожи наблюдались у крыс, получавших ибрутиниб в дозе ≥ 150 мг/кг/сут (относительная экспозиция ≥ 20). Эти эффекты были минимальными по степени тяжести и обычно исчезали после периода восстановления.</w:t>
      </w:r>
    </w:p>
    <w:p w14:paraId="4D0A4B51" w14:textId="77777777" w:rsidR="00A55D3A" w:rsidRPr="007B27AE" w:rsidRDefault="00A55D3A" w:rsidP="00A55D3A">
      <w:pPr>
        <w:widowControl w:val="0"/>
        <w:spacing w:after="0" w:line="240" w:lineRule="auto"/>
        <w:ind w:firstLine="709"/>
        <w:rPr>
          <w:rStyle w:val="jlqj4b"/>
          <w:color w:val="000000" w:themeColor="text1"/>
          <w:szCs w:val="28"/>
        </w:rPr>
      </w:pPr>
      <w:r w:rsidRPr="007B27AE">
        <w:rPr>
          <w:rStyle w:val="jlqj4b"/>
          <w:color w:val="000000" w:themeColor="text1"/>
          <w:szCs w:val="28"/>
        </w:rPr>
        <w:t>Цитоплазматическая вакуолизация в гипофизе чаще наблюдалась у самцов крыс, получавших 30-300 мг/кг/день в течение 13 недель (относительное воздействие ≥ 2,6). Частота уменьшилась после шестинедельного выздоровления, а тяжесть осталась минимальной.</w:t>
      </w:r>
    </w:p>
    <w:p w14:paraId="1EF8372C" w14:textId="77777777" w:rsidR="00A55D3A" w:rsidRPr="007B27AE" w:rsidRDefault="00A55D3A" w:rsidP="00A55D3A">
      <w:pPr>
        <w:widowControl w:val="0"/>
        <w:spacing w:after="0" w:line="240" w:lineRule="auto"/>
        <w:ind w:firstLine="709"/>
        <w:rPr>
          <w:color w:val="000000" w:themeColor="text1"/>
          <w:szCs w:val="28"/>
        </w:rPr>
      </w:pPr>
      <w:r w:rsidRPr="007B27AE">
        <w:rPr>
          <w:rStyle w:val="jlqj4b"/>
          <w:color w:val="000000" w:themeColor="text1"/>
          <w:szCs w:val="28"/>
        </w:rPr>
        <w:t>Не выявлено генотоксического или канцерогенного потенциала ибрутиниба. Отмечен тератогенный эффект и влияние на фертильность.</w:t>
      </w:r>
    </w:p>
    <w:p w14:paraId="6919144A" w14:textId="77777777" w:rsidR="008B7FBF" w:rsidRPr="007B27AE" w:rsidRDefault="008B7FBF" w:rsidP="00A55D3A">
      <w:pPr>
        <w:pStyle w:val="2"/>
        <w:spacing w:after="0" w:line="240" w:lineRule="auto"/>
        <w:rPr>
          <w:color w:val="000000" w:themeColor="text1"/>
          <w:szCs w:val="24"/>
        </w:rPr>
      </w:pPr>
      <w:bookmarkStart w:id="178" w:name="_Toc124182546"/>
      <w:r w:rsidRPr="007B27AE">
        <w:rPr>
          <w:color w:val="000000" w:themeColor="text1"/>
          <w:szCs w:val="24"/>
        </w:rPr>
        <w:t>5.2. Обсуждение данных клинических исследований</w:t>
      </w:r>
      <w:bookmarkEnd w:id="178"/>
    </w:p>
    <w:p w14:paraId="25585CF7" w14:textId="77777777" w:rsidR="00A62938" w:rsidRPr="007B27AE" w:rsidRDefault="00A62938" w:rsidP="00A55D3A">
      <w:pPr>
        <w:spacing w:after="0" w:line="240" w:lineRule="auto"/>
        <w:ind w:firstLine="709"/>
        <w:rPr>
          <w:szCs w:val="28"/>
          <w:lang w:eastAsia="x-none"/>
        </w:rPr>
      </w:pPr>
      <w:bookmarkStart w:id="179" w:name="_Toc301482877"/>
      <w:bookmarkStart w:id="180" w:name="_Toc298775567"/>
      <w:bookmarkEnd w:id="177"/>
    </w:p>
    <w:p w14:paraId="5F20A066" w14:textId="4CA9B382" w:rsidR="00A55D3A" w:rsidRPr="007B27AE" w:rsidRDefault="00A55D3A" w:rsidP="00A55D3A">
      <w:pPr>
        <w:spacing w:after="0" w:line="240" w:lineRule="auto"/>
        <w:ind w:firstLine="709"/>
        <w:rPr>
          <w:color w:val="000000"/>
          <w:szCs w:val="28"/>
        </w:rPr>
      </w:pPr>
      <w:r w:rsidRPr="007B27AE">
        <w:rPr>
          <w:szCs w:val="28"/>
          <w:lang w:eastAsia="x-none"/>
        </w:rPr>
        <w:t>В клинической практике ибрутиниб применяется для лечения м</w:t>
      </w:r>
      <w:r w:rsidRPr="007B27AE">
        <w:rPr>
          <w:color w:val="000000" w:themeColor="text1"/>
          <w:szCs w:val="28"/>
        </w:rPr>
        <w:t xml:space="preserve">антийноклеточной лимфомы, хронического лимфоцитарного лейкоза/лимфомы из малых лимфоцитов, макроглобулинемии Вальденстрема, лимфомы маргинальной зоны, хронической реакции «трансплантат против хозяина». </w:t>
      </w:r>
      <w:r w:rsidRPr="007B27AE">
        <w:rPr>
          <w:color w:val="000000"/>
          <w:szCs w:val="28"/>
        </w:rPr>
        <w:t>Проводилось несколько многоцентровых рандомизированных исследований, подтвердивших эффективность препарата по указанным показаниям.</w:t>
      </w:r>
    </w:p>
    <w:p w14:paraId="01B6618B" w14:textId="77777777" w:rsidR="00A55D3A" w:rsidRPr="007B27AE" w:rsidRDefault="00A55D3A" w:rsidP="00A55D3A">
      <w:pPr>
        <w:spacing w:after="0" w:line="240" w:lineRule="auto"/>
        <w:ind w:firstLine="709"/>
        <w:rPr>
          <w:color w:val="141B22"/>
          <w:szCs w:val="28"/>
          <w:shd w:val="clear" w:color="auto" w:fill="FFFFFF"/>
        </w:rPr>
      </w:pPr>
      <w:r w:rsidRPr="007B27AE">
        <w:rPr>
          <w:color w:val="141B22"/>
          <w:szCs w:val="28"/>
          <w:shd w:val="clear" w:color="auto" w:fill="FFFFFF"/>
        </w:rPr>
        <w:t>RESONATE™ (PCYC-1112) - многоцентровое, международное, рандомизированное исследование по использованию ибрутиниба в качестве монотерапии (перорально) по сравнению с офатумумабом (внутривенно) у пациентов с рецидивирующей или рефрактерной мантийноклеточной лимфомой (n=391). Результаты исследования показали, что в течение 9,4 месяцев, монотерапия имбрутинибом существенно улучшила медиану выживаемости без прогрессирования, общую выживаемость и частоту общего ответа в данной группе сложно излечимых пациентов.</w:t>
      </w:r>
    </w:p>
    <w:p w14:paraId="4CC8C7F8" w14:textId="367521B4" w:rsidR="00A55D3A" w:rsidRPr="007B27AE" w:rsidRDefault="00A55D3A" w:rsidP="00A55D3A">
      <w:pPr>
        <w:spacing w:after="0" w:line="240" w:lineRule="auto"/>
        <w:ind w:firstLine="709"/>
        <w:rPr>
          <w:color w:val="000000"/>
          <w:szCs w:val="28"/>
          <w:shd w:val="clear" w:color="auto" w:fill="FFFFFF"/>
        </w:rPr>
      </w:pPr>
      <w:r w:rsidRPr="007B27AE">
        <w:rPr>
          <w:color w:val="000000"/>
          <w:szCs w:val="28"/>
          <w:shd w:val="clear" w:color="auto" w:fill="FFFFFF"/>
        </w:rPr>
        <w:t>Исследование HELIOS — это рандомизированное двойное слепое плацебо-контролируемое международное многоцентровое исследование 3 фазы, проводимое в 21 стране, в ходе которого оценивали безопасность и эффективность препарата «ибрутиниб» в сочетании с BR (ритуксимаб) у 578 пациентов с рецидивирующим или рефракторным ХЛЛ/ЛМЛ, которые получили ранее, как минимум, один курс терапии.</w:t>
      </w:r>
      <w:r w:rsidR="00A939AB" w:rsidRPr="007B27AE">
        <w:rPr>
          <w:color w:val="000000"/>
          <w:szCs w:val="28"/>
          <w:shd w:val="clear" w:color="auto" w:fill="FFFFFF"/>
        </w:rPr>
        <w:t xml:space="preserve"> </w:t>
      </w:r>
      <w:r w:rsidRPr="007B27AE">
        <w:rPr>
          <w:color w:val="000000"/>
          <w:szCs w:val="28"/>
          <w:shd w:val="clear" w:color="auto" w:fill="FFFFFF"/>
        </w:rPr>
        <w:t xml:space="preserve">За период последующего наблюдения продолжительностью 17 месяцев выживаемость без прогрессирования, по оценке ННК, была более длительной при применении препарата </w:t>
      </w:r>
      <w:r w:rsidRPr="007B27AE">
        <w:rPr>
          <w:color w:val="000000"/>
          <w:szCs w:val="28"/>
          <w:shd w:val="clear" w:color="auto" w:fill="FFFFFF"/>
        </w:rPr>
        <w:lastRenderedPageBreak/>
        <w:t>«ибрутиниб» + BR по сравнению с плацебо + BR (медиана не была достигнута по сравнению с 13,3 месяцами: ОР: 0,203, ДИ 95%: 0,150-0,276, P&lt;0,0001).</w:t>
      </w:r>
    </w:p>
    <w:p w14:paraId="4DAC50F5" w14:textId="77777777" w:rsidR="00A55D3A" w:rsidRPr="007B27AE" w:rsidRDefault="00A55D3A" w:rsidP="00A55D3A">
      <w:pPr>
        <w:spacing w:after="0" w:line="240" w:lineRule="auto"/>
        <w:ind w:firstLine="709"/>
        <w:rPr>
          <w:szCs w:val="28"/>
        </w:rPr>
      </w:pPr>
      <w:r w:rsidRPr="007B27AE">
        <w:rPr>
          <w:color w:val="000000" w:themeColor="text1"/>
          <w:szCs w:val="28"/>
        </w:rPr>
        <w:t xml:space="preserve">Исследование </w:t>
      </w:r>
      <w:r w:rsidRPr="007B27AE">
        <w:rPr>
          <w:szCs w:val="28"/>
        </w:rPr>
        <w:t xml:space="preserve">iNNOVATE - это многоцентровое открытое субисследование у взрослых в возрасте 18 лет и старше с подтвержденной макроглобулинемией Вальденстрема, рефрактерной к ритуксимабу и требующей лечения. Пациенты получали пероральный ибрутиниб в дозе 420 мг 1 раз в сутки до прогрессирования или неприемлемой токсичности. При медиане наблюдения 18,1 месяца (межквартальный интервал 17,5–18,9) доля пациентов с общим ответом составила 28 [90%] из 31 (22 [71%] пациентов имели большой ответ), расчетная 18-месячная выживаемость без прогрессирования составила 86% (95% ДИ 66–94), а расчетная 18-месячная общая выживаемость составила 97% (95% ДИ 79–100). Медиана гемоглобина на исходном уровне 10,3 г/дл (межквартильный интервал 9,3–11,7) увеличилась до 11,4 г/дл (10,9–12,4) после 4 недель лечения ибрутинибом и достигла 12,7 г/дл. </w:t>
      </w:r>
      <w:r w:rsidRPr="007B27AE">
        <w:rPr>
          <w:szCs w:val="28"/>
          <w:lang w:val="en-US"/>
        </w:rPr>
        <w:t>dL</w:t>
      </w:r>
      <w:r w:rsidRPr="007B27AE">
        <w:rPr>
          <w:szCs w:val="28"/>
        </w:rPr>
        <w:t xml:space="preserve"> (11,8–13,4) на 49-й неделе. О клинически значимом улучшении по сравнению с исходным уровнем по шкале </w:t>
      </w:r>
      <w:r w:rsidRPr="007B27AE">
        <w:rPr>
          <w:szCs w:val="28"/>
          <w:lang w:val="en-US"/>
        </w:rPr>
        <w:t>FACT</w:t>
      </w:r>
      <w:r w:rsidRPr="007B27AE">
        <w:rPr>
          <w:szCs w:val="28"/>
        </w:rPr>
        <w:t>-</w:t>
      </w:r>
      <w:r w:rsidRPr="007B27AE">
        <w:rPr>
          <w:szCs w:val="28"/>
          <w:lang w:val="en-US"/>
        </w:rPr>
        <w:t>An</w:t>
      </w:r>
      <w:r w:rsidRPr="007B27AE">
        <w:rPr>
          <w:szCs w:val="28"/>
        </w:rPr>
        <w:t xml:space="preserve">, шкале подшкалы анемии и </w:t>
      </w:r>
      <w:r w:rsidRPr="007B27AE">
        <w:rPr>
          <w:szCs w:val="28"/>
          <w:lang w:val="en-US"/>
        </w:rPr>
        <w:t>EQ</w:t>
      </w:r>
      <w:r w:rsidRPr="007B27AE">
        <w:rPr>
          <w:szCs w:val="28"/>
        </w:rPr>
        <w:t>-5</w:t>
      </w:r>
      <w:r w:rsidRPr="007B27AE">
        <w:rPr>
          <w:szCs w:val="28"/>
          <w:lang w:val="en-US"/>
        </w:rPr>
        <w:t>D</w:t>
      </w:r>
      <w:r w:rsidRPr="007B27AE">
        <w:rPr>
          <w:szCs w:val="28"/>
        </w:rPr>
        <w:t>-5</w:t>
      </w:r>
      <w:r w:rsidRPr="007B27AE">
        <w:rPr>
          <w:szCs w:val="28"/>
          <w:lang w:val="en-US"/>
        </w:rPr>
        <w:t>L</w:t>
      </w:r>
      <w:r w:rsidRPr="007B27AE">
        <w:rPr>
          <w:szCs w:val="28"/>
        </w:rPr>
        <w:t xml:space="preserve"> сообщалось во время всех визитов после исходного уровня.</w:t>
      </w:r>
    </w:p>
    <w:p w14:paraId="66AAAC01" w14:textId="77777777" w:rsidR="00A55D3A" w:rsidRPr="007B27AE" w:rsidRDefault="00A55D3A" w:rsidP="00A55D3A">
      <w:pPr>
        <w:spacing w:after="0" w:line="240" w:lineRule="auto"/>
        <w:ind w:firstLine="709"/>
        <w:rPr>
          <w:color w:val="000000"/>
          <w:szCs w:val="28"/>
          <w:shd w:val="clear" w:color="auto" w:fill="FFFFFF"/>
        </w:rPr>
      </w:pPr>
      <w:r w:rsidRPr="007B27AE">
        <w:rPr>
          <w:color w:val="000000"/>
          <w:szCs w:val="28"/>
          <w:shd w:val="clear" w:color="auto" w:fill="FFFFFF"/>
        </w:rPr>
        <w:t>В многоцентровом открытом нерандомизированном исследовании II фазы PCYC-1121 (NCT01980628) оценивали эффективность и безопасность монотерапии ибрутинибом у пациентов с рецидивирующей/рефрактерной ЛМЗ. Результаты исследования II фазы PCYC-1121 применения ибрутиниба у ранее леченных пациентов с ЛМЗ продемонстрировали эффективность и безопасность монотерапии ибрутинибом у пациентов со всеми подтипами ЛМЗ (экстранодальной лимфомой лимфоидной ткани, ассоциированной со слизистыми оболочками, нодальной и ЛМЗ селезенки).</w:t>
      </w:r>
    </w:p>
    <w:p w14:paraId="3C959CDF" w14:textId="490DD3C7" w:rsidR="00A55D3A" w:rsidRPr="007B27AE" w:rsidRDefault="00A55D3A" w:rsidP="00A55D3A">
      <w:pPr>
        <w:spacing w:after="0" w:line="240" w:lineRule="auto"/>
        <w:ind w:firstLine="709"/>
        <w:rPr>
          <w:szCs w:val="28"/>
        </w:rPr>
      </w:pPr>
      <w:r w:rsidRPr="007B27AE">
        <w:rPr>
          <w:szCs w:val="28"/>
        </w:rPr>
        <w:t xml:space="preserve">В фазе 1b / 2 открытого исследования (PCYC-1129) с участием 42 пациентов с </w:t>
      </w:r>
      <w:r w:rsidR="004A592A" w:rsidRPr="007B27AE">
        <w:rPr>
          <w:szCs w:val="28"/>
        </w:rPr>
        <w:t>хронической реакцией “трансплант против хозина”</w:t>
      </w:r>
      <w:r w:rsidRPr="007B27AE">
        <w:rPr>
          <w:szCs w:val="28"/>
        </w:rPr>
        <w:t>, которые были стероидозависимыми или рефрактерными, была продемонстрирована активность и безопасность ибрутиниба, однократного ежедневного ингибитора тирозинкиназы Брутона. После медианы наблюдения в 26 месяцев (диапазон от .53 до 36,7 месяцев) наилучшая общая частота ответа во всей пролеченной популяции составила 69% (29 из 42), при этом 13 пациентов (31%) достигли полного ответа, а 16 пациентов (38%) - частичного ответа. </w:t>
      </w:r>
    </w:p>
    <w:p w14:paraId="52AFF02D" w14:textId="77777777" w:rsidR="00A55D3A" w:rsidRPr="007B27AE" w:rsidRDefault="00A55D3A" w:rsidP="00A55D3A">
      <w:pPr>
        <w:autoSpaceDE w:val="0"/>
        <w:autoSpaceDN w:val="0"/>
        <w:adjustRightInd w:val="0"/>
        <w:spacing w:after="0" w:line="240" w:lineRule="auto"/>
        <w:ind w:firstLine="709"/>
        <w:rPr>
          <w:color w:val="000000" w:themeColor="text1"/>
          <w:szCs w:val="28"/>
        </w:rPr>
      </w:pPr>
      <w:r w:rsidRPr="007B27AE">
        <w:rPr>
          <w:color w:val="000000" w:themeColor="text1"/>
          <w:szCs w:val="28"/>
        </w:rPr>
        <w:t>Ибрутиниб при пероральном применении в дозе 420 мг 1 раз в сутки имел приемлемый профиль переносимости при монотерапии или в комбинации с бендамустином плюс ритуксимаб у пациентов с ранее нелеченым или рецидивирующим/рефрактерным лейкозом или лимфомой.</w:t>
      </w:r>
    </w:p>
    <w:p w14:paraId="429DCE08" w14:textId="1F3EF601" w:rsidR="00A55D3A" w:rsidRPr="007B27AE" w:rsidRDefault="00A55D3A" w:rsidP="00A55D3A">
      <w:pPr>
        <w:spacing w:after="0" w:line="240" w:lineRule="auto"/>
        <w:ind w:firstLine="709"/>
        <w:rPr>
          <w:color w:val="000000" w:themeColor="text1"/>
          <w:szCs w:val="28"/>
        </w:rPr>
      </w:pPr>
      <w:r w:rsidRPr="007B27AE">
        <w:rPr>
          <w:color w:val="000000" w:themeColor="text1"/>
          <w:szCs w:val="28"/>
        </w:rPr>
        <w:t xml:space="preserve">В объединенном анализе исследований </w:t>
      </w:r>
      <w:r w:rsidRPr="007B27AE">
        <w:rPr>
          <w:color w:val="000000" w:themeColor="text1"/>
          <w:szCs w:val="28"/>
          <w:lang w:val="en-US"/>
        </w:rPr>
        <w:t>III</w:t>
      </w:r>
      <w:r w:rsidRPr="007B27AE">
        <w:rPr>
          <w:color w:val="000000" w:themeColor="text1"/>
          <w:szCs w:val="28"/>
        </w:rPr>
        <w:t xml:space="preserve"> фаз и 1 несравн</w:t>
      </w:r>
      <w:r w:rsidR="00534752" w:rsidRPr="007B27AE">
        <w:rPr>
          <w:color w:val="000000" w:themeColor="text1"/>
          <w:szCs w:val="28"/>
        </w:rPr>
        <w:t>и</w:t>
      </w:r>
      <w:r w:rsidRPr="007B27AE">
        <w:rPr>
          <w:color w:val="000000" w:themeColor="text1"/>
          <w:szCs w:val="28"/>
        </w:rPr>
        <w:t>тельного исследования у пациентов с ХЛЛ/</w:t>
      </w:r>
      <w:r w:rsidR="00FC1C28" w:rsidRPr="007B27AE">
        <w:rPr>
          <w:color w:val="000000" w:themeColor="text1"/>
          <w:szCs w:val="28"/>
        </w:rPr>
        <w:t>ЛМЛ</w:t>
      </w:r>
      <w:r w:rsidRPr="007B27AE">
        <w:rPr>
          <w:color w:val="000000" w:themeColor="text1"/>
          <w:szCs w:val="28"/>
        </w:rPr>
        <w:t xml:space="preserve"> (n = 1278) нежелательные реакции, которые возникали наиболее часто (частота ≥20%) при применении схем ибрутиниба (n = 668), включали гематологические (нейтропения, тромбоцитопения, анемия, кровоподтеки, кровотечение) и негематологические (диарея, мышечно-скелетная боль, тошнота, сыпь, утомляемость, пирексия) явления. Терапия ибрутинибом была прекращена у 4-10% пациентов из-за побочных реакций (включая нейтропению, сыпь, кровотечение, пневмонию и ФП), и около 6% пациентов уменьшили дозу препарата из-за побочных реакций</w:t>
      </w:r>
      <w:r w:rsidRPr="007B27AE">
        <w:rPr>
          <w:color w:val="000000"/>
          <w:szCs w:val="28"/>
        </w:rPr>
        <w:t>.</w:t>
      </w:r>
    </w:p>
    <w:p w14:paraId="5F69BEF3" w14:textId="2E64F4C5" w:rsidR="00A72CBF" w:rsidRPr="007B27AE" w:rsidRDefault="00A72CBF" w:rsidP="00690BDC">
      <w:pPr>
        <w:pStyle w:val="ab"/>
        <w:shd w:val="clear" w:color="auto" w:fill="FFFFFF"/>
        <w:spacing w:before="0" w:beforeAutospacing="0" w:after="0" w:afterAutospacing="0"/>
        <w:ind w:firstLine="708"/>
        <w:jc w:val="both"/>
        <w:rPr>
          <w:color w:val="000000"/>
        </w:rPr>
      </w:pPr>
    </w:p>
    <w:p w14:paraId="720EF192" w14:textId="33B488B3" w:rsidR="00A72CBF" w:rsidRPr="007B27AE" w:rsidRDefault="00A72CBF" w:rsidP="00690BDC">
      <w:pPr>
        <w:pStyle w:val="ab"/>
        <w:shd w:val="clear" w:color="auto" w:fill="FFFFFF"/>
        <w:spacing w:before="0" w:beforeAutospacing="0" w:after="0" w:afterAutospacing="0"/>
        <w:ind w:firstLine="708"/>
        <w:jc w:val="both"/>
        <w:rPr>
          <w:b/>
          <w:color w:val="000000"/>
        </w:rPr>
      </w:pPr>
      <w:r w:rsidRPr="007B27AE">
        <w:rPr>
          <w:b/>
          <w:color w:val="000000"/>
        </w:rPr>
        <w:t>Оценка пользы</w:t>
      </w:r>
    </w:p>
    <w:p w14:paraId="076AE008" w14:textId="77777777" w:rsidR="00A72CBF" w:rsidRPr="007B27AE" w:rsidRDefault="00A72CBF" w:rsidP="00A72CBF">
      <w:pPr>
        <w:spacing w:after="0" w:line="240" w:lineRule="auto"/>
        <w:ind w:firstLine="709"/>
        <w:rPr>
          <w:rFonts w:eastAsia="Calibri"/>
        </w:rPr>
      </w:pPr>
      <w:r w:rsidRPr="007B27AE">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7B27AE">
        <w:rPr>
          <w:rFonts w:eastAsia="Calibri"/>
        </w:rPr>
        <w:t xml:space="preserve"> </w:t>
      </w:r>
    </w:p>
    <w:p w14:paraId="2FED1D42" w14:textId="68D704DF" w:rsidR="00A72CBF" w:rsidRPr="007B27AE" w:rsidRDefault="00A72CBF" w:rsidP="00690BDC">
      <w:pPr>
        <w:pStyle w:val="ab"/>
        <w:shd w:val="clear" w:color="auto" w:fill="FFFFFF"/>
        <w:spacing w:before="0" w:beforeAutospacing="0" w:after="0" w:afterAutospacing="0"/>
        <w:ind w:firstLine="708"/>
        <w:jc w:val="both"/>
        <w:rPr>
          <w:b/>
          <w:color w:val="000000"/>
        </w:rPr>
      </w:pPr>
    </w:p>
    <w:p w14:paraId="4FEA953B" w14:textId="77777777" w:rsidR="00F32959" w:rsidRDefault="00F32959">
      <w:pPr>
        <w:pStyle w:val="ab"/>
        <w:shd w:val="clear" w:color="auto" w:fill="FFFFFF"/>
        <w:spacing w:before="0" w:beforeAutospacing="0" w:after="0" w:afterAutospacing="0"/>
        <w:ind w:firstLine="708"/>
        <w:jc w:val="both"/>
        <w:rPr>
          <w:b/>
          <w:color w:val="000000"/>
        </w:rPr>
        <w:sectPr w:rsidR="00F32959" w:rsidSect="00AB01E2">
          <w:pgSz w:w="11906" w:h="16838"/>
          <w:pgMar w:top="1134" w:right="849" w:bottom="1134" w:left="1701" w:header="708" w:footer="709" w:gutter="0"/>
          <w:cols w:space="708"/>
          <w:docGrid w:linePitch="360"/>
        </w:sectPr>
      </w:pPr>
    </w:p>
    <w:p w14:paraId="35113295" w14:textId="2F9A5CE5" w:rsidR="00A72CBF" w:rsidRPr="007B27AE" w:rsidRDefault="00A72CBF">
      <w:pPr>
        <w:pStyle w:val="ab"/>
        <w:shd w:val="clear" w:color="auto" w:fill="FFFFFF"/>
        <w:spacing w:before="0" w:beforeAutospacing="0" w:after="0" w:afterAutospacing="0"/>
        <w:ind w:firstLine="708"/>
        <w:jc w:val="both"/>
        <w:rPr>
          <w:b/>
          <w:color w:val="000000"/>
        </w:rPr>
      </w:pPr>
      <w:r w:rsidRPr="007B27AE">
        <w:rPr>
          <w:b/>
          <w:color w:val="000000"/>
        </w:rPr>
        <w:lastRenderedPageBreak/>
        <w:t>Оценка риска</w:t>
      </w:r>
    </w:p>
    <w:p w14:paraId="72820776" w14:textId="41260660" w:rsidR="00A72CBF" w:rsidRPr="007B27AE" w:rsidRDefault="00A72CBF" w:rsidP="00A72CBF">
      <w:pPr>
        <w:spacing w:after="0" w:line="240" w:lineRule="auto"/>
        <w:ind w:firstLine="709"/>
        <w:rPr>
          <w:lang w:eastAsia="ru-RU"/>
        </w:rPr>
      </w:pPr>
      <w:bookmarkStart w:id="181" w:name="_Hlk484365438"/>
      <w:bookmarkStart w:id="182" w:name="_Hlk484354093"/>
      <w:bookmarkStart w:id="183" w:name="_Hlk484365465"/>
      <w:r w:rsidRPr="007B27AE">
        <w:rPr>
          <w:lang w:eastAsia="ru-RU"/>
        </w:rPr>
        <w:t xml:space="preserve">Риск применения испытуемого препарата </w:t>
      </w:r>
      <w:r w:rsidR="004770AD" w:rsidRPr="007B27AE">
        <w:rPr>
          <w:color w:val="000000"/>
        </w:rPr>
        <w:t>DT-IBR</w:t>
      </w:r>
      <w:r w:rsidRPr="007B27AE">
        <w:rPr>
          <w:lang w:eastAsia="ru-RU"/>
        </w:rPr>
        <w:t xml:space="preserve">, как и оригинального препарата </w:t>
      </w:r>
      <w:r w:rsidR="00E93A7D" w:rsidRPr="007B27AE">
        <w:t>Имбрувика</w:t>
      </w:r>
      <w:r w:rsidRPr="007B27AE">
        <w:rPr>
          <w:lang w:eastAsia="ru-RU"/>
        </w:rPr>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препаратов </w:t>
      </w:r>
      <w:r w:rsidR="00E93A7D" w:rsidRPr="007B27AE">
        <w:rPr>
          <w:lang w:eastAsia="ru-RU"/>
        </w:rPr>
        <w:t>ибрутиниба</w:t>
      </w:r>
      <w:r w:rsidRPr="007B27AE">
        <w:rPr>
          <w:lang w:eastAsia="ru-RU"/>
        </w:rPr>
        <w:t xml:space="preserve"> у пациентов в монотреапии и при пострегистрационном наблюдении). </w:t>
      </w:r>
    </w:p>
    <w:p w14:paraId="016538BA" w14:textId="7B371194" w:rsidR="00A72CBF" w:rsidRPr="007B27AE" w:rsidRDefault="00A72CBF" w:rsidP="00A72CBF">
      <w:pPr>
        <w:spacing w:after="0" w:line="240" w:lineRule="auto"/>
        <w:ind w:firstLine="709"/>
        <w:rPr>
          <w:color w:val="000000"/>
        </w:rPr>
      </w:pPr>
      <w:r w:rsidRPr="007B27AE">
        <w:rPr>
          <w:color w:val="000000"/>
        </w:rPr>
        <w:t xml:space="preserve">Нежелательные явления перечислены ниже (Таблица 5-1) по системно-органным классам и частоте. Частоты определены как: </w:t>
      </w:r>
      <w:r w:rsidR="00CB5A52" w:rsidRPr="007B27AE">
        <w:rPr>
          <w:rFonts w:eastAsia="Calibri"/>
        </w:rPr>
        <w:t>очень часто (≥ 1/10); часто (от ≥ 1/100 до &lt; 1/10); нечасто (от ≥ 1/1000 до &lt; 1/100); редко (от ≥ 1/10000 до &lt; 1/1000); частота неизвестна (частота не может быть определена на основе имеющихся данных)</w:t>
      </w:r>
      <w:r w:rsidRPr="007B27AE">
        <w:rPr>
          <w:color w:val="000000"/>
        </w:rPr>
        <w:t>.</w:t>
      </w:r>
    </w:p>
    <w:p w14:paraId="233DD89E" w14:textId="77777777" w:rsidR="00A72CBF" w:rsidRPr="007B27AE" w:rsidRDefault="00A72CBF" w:rsidP="00A72CBF">
      <w:pPr>
        <w:spacing w:after="0" w:line="240" w:lineRule="auto"/>
        <w:ind w:firstLine="709"/>
        <w:rPr>
          <w:color w:val="000000"/>
        </w:rPr>
      </w:pPr>
    </w:p>
    <w:p w14:paraId="47304CED" w14:textId="4F44B0A0" w:rsidR="00CB5A52" w:rsidRPr="007B27AE" w:rsidRDefault="00A72CBF" w:rsidP="007C774C">
      <w:pPr>
        <w:spacing w:after="0" w:line="240" w:lineRule="auto"/>
        <w:rPr>
          <w:lang w:eastAsia="ru-RU"/>
        </w:rPr>
      </w:pPr>
      <w:r w:rsidRPr="007B27AE">
        <w:rPr>
          <w:b/>
          <w:bCs/>
        </w:rPr>
        <w:t xml:space="preserve">Таблица </w:t>
      </w:r>
      <w:r w:rsidRPr="007B27AE">
        <w:rPr>
          <w:b/>
        </w:rPr>
        <w:t>5-1</w:t>
      </w:r>
      <w:r w:rsidRPr="007B27AE">
        <w:rPr>
          <w:b/>
          <w:bCs/>
        </w:rPr>
        <w:t xml:space="preserve">. </w:t>
      </w:r>
      <w:bookmarkEnd w:id="181"/>
      <w:r w:rsidR="00CB5A52" w:rsidRPr="007B27AE">
        <w:rPr>
          <w:lang w:eastAsia="ru-RU"/>
        </w:rPr>
        <w:t>Побочные действия, связанные с терапией, проводимой у пациентов с В­ клеточными злокачественными опухолями, и побочные действия, отмеченные в пострегистрационный период</w:t>
      </w:r>
      <w:r w:rsidR="005D1B5F" w:rsidRPr="007B27AE">
        <w:rPr>
          <w:lang w:eastAsia="ru-RU"/>
        </w:rPr>
        <w:t>.</w:t>
      </w:r>
    </w:p>
    <w:tbl>
      <w:tblPr>
        <w:tblStyle w:val="TableNormal1"/>
        <w:tblW w:w="9344"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16"/>
        <w:gridCol w:w="1552"/>
        <w:gridCol w:w="3976"/>
      </w:tblGrid>
      <w:tr w:rsidR="00CB5A52" w:rsidRPr="007B27AE" w14:paraId="55560D89" w14:textId="77777777" w:rsidTr="00F32959">
        <w:trPr>
          <w:trHeight w:val="595"/>
          <w:tblHeader/>
        </w:trPr>
        <w:tc>
          <w:tcPr>
            <w:tcW w:w="3816" w:type="dxa"/>
            <w:shd w:val="clear" w:color="auto" w:fill="D9D9D9" w:themeFill="background1" w:themeFillShade="D9"/>
            <w:vAlign w:val="center"/>
          </w:tcPr>
          <w:p w14:paraId="2303EF87" w14:textId="77777777" w:rsidR="00CB5A52" w:rsidRPr="007B27AE" w:rsidRDefault="00CB5A52" w:rsidP="00F32959">
            <w:pPr>
              <w:jc w:val="center"/>
              <w:rPr>
                <w:b/>
                <w:color w:val="000000" w:themeColor="text1"/>
              </w:rPr>
            </w:pPr>
            <w:r w:rsidRPr="007B27AE">
              <w:rPr>
                <w:b/>
                <w:color w:val="000000" w:themeColor="text1"/>
                <w:w w:val="105"/>
              </w:rPr>
              <w:t>Системно-органный</w:t>
            </w:r>
            <w:r w:rsidRPr="007B27AE">
              <w:rPr>
                <w:b/>
                <w:color w:val="000000" w:themeColor="text1"/>
                <w:spacing w:val="17"/>
                <w:w w:val="105"/>
              </w:rPr>
              <w:t xml:space="preserve"> </w:t>
            </w:r>
            <w:r w:rsidRPr="007B27AE">
              <w:rPr>
                <w:b/>
                <w:color w:val="000000" w:themeColor="text1"/>
                <w:spacing w:val="-4"/>
                <w:w w:val="105"/>
              </w:rPr>
              <w:t>класс</w:t>
            </w:r>
          </w:p>
        </w:tc>
        <w:tc>
          <w:tcPr>
            <w:tcW w:w="1552" w:type="dxa"/>
            <w:shd w:val="clear" w:color="auto" w:fill="D9D9D9" w:themeFill="background1" w:themeFillShade="D9"/>
            <w:vAlign w:val="center"/>
          </w:tcPr>
          <w:p w14:paraId="6908C6D6" w14:textId="77777777" w:rsidR="00CB5A52" w:rsidRPr="007B27AE" w:rsidRDefault="00CB5A52" w:rsidP="00F32959">
            <w:pPr>
              <w:jc w:val="center"/>
              <w:rPr>
                <w:b/>
                <w:color w:val="000000" w:themeColor="text1"/>
              </w:rPr>
            </w:pPr>
            <w:r w:rsidRPr="007B27AE">
              <w:rPr>
                <w:b/>
                <w:color w:val="000000" w:themeColor="text1"/>
                <w:spacing w:val="-2"/>
                <w:w w:val="105"/>
              </w:rPr>
              <w:t>Частота</w:t>
            </w:r>
          </w:p>
        </w:tc>
        <w:tc>
          <w:tcPr>
            <w:tcW w:w="3976" w:type="dxa"/>
            <w:shd w:val="clear" w:color="auto" w:fill="D9D9D9" w:themeFill="background1" w:themeFillShade="D9"/>
            <w:vAlign w:val="center"/>
          </w:tcPr>
          <w:p w14:paraId="10C0F3CF" w14:textId="77777777" w:rsidR="00CB5A52" w:rsidRPr="007B27AE" w:rsidRDefault="00CB5A52" w:rsidP="00F32959">
            <w:pPr>
              <w:jc w:val="center"/>
              <w:rPr>
                <w:b/>
                <w:color w:val="000000" w:themeColor="text1"/>
              </w:rPr>
            </w:pPr>
            <w:r w:rsidRPr="007B27AE">
              <w:rPr>
                <w:b/>
                <w:color w:val="000000" w:themeColor="text1"/>
                <w:w w:val="105"/>
              </w:rPr>
              <w:t>Побочное</w:t>
            </w:r>
            <w:r w:rsidRPr="007B27AE">
              <w:rPr>
                <w:b/>
                <w:color w:val="000000" w:themeColor="text1"/>
                <w:spacing w:val="8"/>
                <w:w w:val="105"/>
              </w:rPr>
              <w:t xml:space="preserve"> </w:t>
            </w:r>
            <w:r w:rsidRPr="007B27AE">
              <w:rPr>
                <w:b/>
                <w:color w:val="000000" w:themeColor="text1"/>
                <w:spacing w:val="-2"/>
                <w:w w:val="105"/>
              </w:rPr>
              <w:t>действие</w:t>
            </w:r>
          </w:p>
        </w:tc>
      </w:tr>
      <w:tr w:rsidR="00CB5A52" w:rsidRPr="007B27AE" w14:paraId="03D56CB8" w14:textId="77777777" w:rsidTr="007C774C">
        <w:trPr>
          <w:trHeight w:val="731"/>
        </w:trPr>
        <w:tc>
          <w:tcPr>
            <w:tcW w:w="3816" w:type="dxa"/>
            <w:vMerge w:val="restart"/>
          </w:tcPr>
          <w:p w14:paraId="61522998" w14:textId="77777777" w:rsidR="00CB5A52" w:rsidRPr="007B27AE" w:rsidRDefault="00CB5A52" w:rsidP="00D57A40">
            <w:pPr>
              <w:rPr>
                <w:rFonts w:eastAsia="MS Mincho"/>
                <w:lang w:val="ru-RU" w:eastAsia="ru-RU"/>
              </w:rPr>
            </w:pPr>
            <w:r w:rsidRPr="007B27AE">
              <w:rPr>
                <w:rFonts w:eastAsia="MS Mincho"/>
                <w:lang w:val="ru-RU" w:eastAsia="ru-RU"/>
              </w:rPr>
              <w:t>Инфекции и инвазии</w:t>
            </w:r>
          </w:p>
        </w:tc>
        <w:tc>
          <w:tcPr>
            <w:tcW w:w="1552" w:type="dxa"/>
          </w:tcPr>
          <w:p w14:paraId="28128A7B" w14:textId="77777777" w:rsidR="00CB5A52" w:rsidRPr="007B27AE" w:rsidRDefault="00CB5A52" w:rsidP="00D57A40">
            <w:pPr>
              <w:rPr>
                <w:rFonts w:eastAsia="MS Mincho"/>
                <w:lang w:val="ru-RU" w:eastAsia="ru-RU"/>
              </w:rPr>
            </w:pPr>
            <w:r w:rsidRPr="007B27AE">
              <w:rPr>
                <w:rFonts w:eastAsia="MS Mincho"/>
                <w:lang w:val="ru-RU" w:eastAsia="ru-RU"/>
              </w:rPr>
              <w:t>Очень часто</w:t>
            </w:r>
          </w:p>
        </w:tc>
        <w:tc>
          <w:tcPr>
            <w:tcW w:w="3976" w:type="dxa"/>
          </w:tcPr>
          <w:p w14:paraId="6A57577D"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Пневмония </w:t>
            </w:r>
            <w:r w:rsidRPr="007B27AE">
              <w:rPr>
                <w:rFonts w:eastAsia="Times New Roman"/>
                <w:color w:val="000000" w:themeColor="text1"/>
                <w:w w:val="105"/>
                <w:vertAlign w:val="superscript"/>
                <w:lang w:val="ru-RU" w:eastAsia="ru-RU"/>
              </w:rPr>
              <w:t>1,2</w:t>
            </w:r>
          </w:p>
          <w:p w14:paraId="33C44934"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Инфекции верхних дыхательных путей</w:t>
            </w:r>
          </w:p>
          <w:p w14:paraId="0C390DDC"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Инфекции кожи </w:t>
            </w:r>
            <w:r w:rsidRPr="007B27AE">
              <w:rPr>
                <w:rFonts w:eastAsia="Times New Roman"/>
                <w:color w:val="000000" w:themeColor="text1"/>
                <w:w w:val="105"/>
                <w:vertAlign w:val="superscript"/>
                <w:lang w:val="ru-RU" w:eastAsia="ru-RU"/>
              </w:rPr>
              <w:t>1</w:t>
            </w:r>
          </w:p>
        </w:tc>
      </w:tr>
      <w:tr w:rsidR="00CB5A52" w:rsidRPr="007B27AE" w14:paraId="3C3A075A" w14:textId="77777777" w:rsidTr="007C774C">
        <w:trPr>
          <w:trHeight w:val="734"/>
        </w:trPr>
        <w:tc>
          <w:tcPr>
            <w:tcW w:w="3816" w:type="dxa"/>
            <w:vMerge/>
          </w:tcPr>
          <w:p w14:paraId="2DB8805F" w14:textId="77777777" w:rsidR="00CB5A52" w:rsidRPr="007B27AE" w:rsidRDefault="00CB5A52" w:rsidP="00D57A40">
            <w:pPr>
              <w:rPr>
                <w:rFonts w:eastAsia="MS Mincho"/>
                <w:lang w:val="ru-RU" w:eastAsia="ru-RU"/>
              </w:rPr>
            </w:pPr>
          </w:p>
        </w:tc>
        <w:tc>
          <w:tcPr>
            <w:tcW w:w="1552" w:type="dxa"/>
          </w:tcPr>
          <w:p w14:paraId="1A2198D3"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15F0A81A"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Сепсис </w:t>
            </w:r>
            <w:r w:rsidRPr="007B27AE">
              <w:rPr>
                <w:rFonts w:eastAsia="Times New Roman"/>
                <w:color w:val="000000" w:themeColor="text1"/>
                <w:w w:val="105"/>
                <w:vertAlign w:val="superscript"/>
                <w:lang w:val="ru-RU" w:eastAsia="ru-RU"/>
              </w:rPr>
              <w:t>1,2</w:t>
            </w:r>
          </w:p>
          <w:p w14:paraId="4C6DB1EE"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Инфекции мочевыводящих путей </w:t>
            </w:r>
          </w:p>
          <w:p w14:paraId="274FD20D"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Синусит </w:t>
            </w:r>
            <w:r w:rsidRPr="007B27AE">
              <w:rPr>
                <w:rFonts w:eastAsia="Times New Roman"/>
                <w:color w:val="000000" w:themeColor="text1"/>
                <w:w w:val="105"/>
                <w:vertAlign w:val="superscript"/>
                <w:lang w:val="ru-RU" w:eastAsia="ru-RU"/>
              </w:rPr>
              <w:t>1</w:t>
            </w:r>
          </w:p>
        </w:tc>
      </w:tr>
      <w:tr w:rsidR="00CB5A52" w:rsidRPr="007B27AE" w14:paraId="0A3C6ED6" w14:textId="77777777" w:rsidTr="007C774C">
        <w:trPr>
          <w:trHeight w:val="234"/>
        </w:trPr>
        <w:tc>
          <w:tcPr>
            <w:tcW w:w="3816" w:type="dxa"/>
            <w:vMerge/>
          </w:tcPr>
          <w:p w14:paraId="1938DE3D" w14:textId="77777777" w:rsidR="00CB5A52" w:rsidRPr="007B27AE" w:rsidRDefault="00CB5A52" w:rsidP="00D57A40">
            <w:pPr>
              <w:rPr>
                <w:rFonts w:eastAsia="MS Mincho"/>
                <w:lang w:val="ru-RU" w:eastAsia="ru-RU"/>
              </w:rPr>
            </w:pPr>
          </w:p>
        </w:tc>
        <w:tc>
          <w:tcPr>
            <w:tcW w:w="1552" w:type="dxa"/>
          </w:tcPr>
          <w:p w14:paraId="35B29C22" w14:textId="77777777" w:rsidR="00CB5A52" w:rsidRPr="007B27AE" w:rsidRDefault="00CB5A52" w:rsidP="00D57A40">
            <w:pPr>
              <w:rPr>
                <w:rFonts w:eastAsia="MS Mincho"/>
                <w:lang w:val="ru-RU" w:eastAsia="ru-RU"/>
              </w:rPr>
            </w:pPr>
            <w:r w:rsidRPr="007B27AE">
              <w:rPr>
                <w:rFonts w:eastAsia="MS Mincho"/>
                <w:lang w:val="ru-RU" w:eastAsia="ru-RU"/>
              </w:rPr>
              <w:t>Нечасто</w:t>
            </w:r>
          </w:p>
        </w:tc>
        <w:tc>
          <w:tcPr>
            <w:tcW w:w="3976" w:type="dxa"/>
          </w:tcPr>
          <w:p w14:paraId="201C9341"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Криптококковая инфекция </w:t>
            </w:r>
            <w:r w:rsidRPr="007B27AE">
              <w:rPr>
                <w:rFonts w:eastAsia="Times New Roman"/>
                <w:color w:val="000000" w:themeColor="text1"/>
                <w:w w:val="105"/>
                <w:vertAlign w:val="superscript"/>
                <w:lang w:val="ru-RU" w:eastAsia="ru-RU"/>
              </w:rPr>
              <w:t>1</w:t>
            </w:r>
          </w:p>
          <w:p w14:paraId="0349E25C"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Пневмоцистная инфекция </w:t>
            </w:r>
            <w:r w:rsidRPr="007B27AE">
              <w:rPr>
                <w:rFonts w:eastAsia="Times New Roman"/>
                <w:color w:val="000000" w:themeColor="text1"/>
                <w:w w:val="105"/>
                <w:vertAlign w:val="superscript"/>
                <w:lang w:val="ru-RU" w:eastAsia="ru-RU"/>
              </w:rPr>
              <w:t>1,2</w:t>
            </w:r>
            <w:r w:rsidRPr="007B27AE">
              <w:rPr>
                <w:rFonts w:eastAsia="Times New Roman"/>
                <w:color w:val="000000" w:themeColor="text1"/>
                <w:w w:val="105"/>
                <w:lang w:val="ru-RU" w:eastAsia="ru-RU"/>
              </w:rPr>
              <w:t xml:space="preserve"> </w:t>
            </w:r>
          </w:p>
          <w:p w14:paraId="447D8A4F"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Аспергиллез </w:t>
            </w:r>
            <w:r w:rsidRPr="007B27AE">
              <w:rPr>
                <w:rFonts w:eastAsia="Times New Roman"/>
                <w:color w:val="000000" w:themeColor="text1"/>
                <w:w w:val="105"/>
                <w:vertAlign w:val="superscript"/>
                <w:lang w:val="ru-RU" w:eastAsia="ru-RU"/>
              </w:rPr>
              <w:t>1</w:t>
            </w:r>
          </w:p>
          <w:p w14:paraId="1F2FDCF5"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Реактивация гепатита В </w:t>
            </w:r>
            <w:r w:rsidRPr="007B27AE">
              <w:rPr>
                <w:rFonts w:eastAsia="Times New Roman"/>
                <w:color w:val="000000" w:themeColor="text1"/>
                <w:w w:val="105"/>
                <w:vertAlign w:val="superscript"/>
                <w:lang w:val="ru-RU" w:eastAsia="ru-RU"/>
              </w:rPr>
              <w:t>3</w:t>
            </w:r>
          </w:p>
        </w:tc>
      </w:tr>
      <w:tr w:rsidR="00CB5A52" w:rsidRPr="007B27AE" w14:paraId="653A5C74" w14:textId="77777777" w:rsidTr="007C774C">
        <w:trPr>
          <w:trHeight w:val="234"/>
        </w:trPr>
        <w:tc>
          <w:tcPr>
            <w:tcW w:w="3816" w:type="dxa"/>
          </w:tcPr>
          <w:p w14:paraId="4B74B453" w14:textId="77777777" w:rsidR="00CB5A52" w:rsidRPr="007B27AE" w:rsidRDefault="00CB5A52" w:rsidP="00D57A40">
            <w:pPr>
              <w:rPr>
                <w:rFonts w:eastAsia="MS Mincho"/>
                <w:lang w:val="ru-RU" w:eastAsia="ru-RU"/>
              </w:rPr>
            </w:pPr>
            <w:r w:rsidRPr="007B27AE">
              <w:rPr>
                <w:rFonts w:eastAsia="MS Mincho"/>
                <w:lang w:val="ru-RU" w:eastAsia="ru-RU"/>
              </w:rPr>
              <w:t>Доброкачественные и злокачественные новообразования (включая кисты и полипы)</w:t>
            </w:r>
          </w:p>
        </w:tc>
        <w:tc>
          <w:tcPr>
            <w:tcW w:w="1552" w:type="dxa"/>
          </w:tcPr>
          <w:p w14:paraId="5736B0EA"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682DD5E6"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Немеланомный рак кожи </w:t>
            </w:r>
            <w:r w:rsidRPr="007B27AE">
              <w:rPr>
                <w:rFonts w:eastAsia="Times New Roman"/>
                <w:color w:val="000000" w:themeColor="text1"/>
                <w:w w:val="105"/>
                <w:vertAlign w:val="superscript"/>
                <w:lang w:val="ru-RU" w:eastAsia="ru-RU"/>
              </w:rPr>
              <w:t>1</w:t>
            </w:r>
          </w:p>
          <w:p w14:paraId="4173D10A"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Базальноклеточная карцинома </w:t>
            </w:r>
          </w:p>
          <w:p w14:paraId="13274979"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Плоскоклеточная карцинома</w:t>
            </w:r>
          </w:p>
        </w:tc>
      </w:tr>
      <w:tr w:rsidR="00CB5A52" w:rsidRPr="007B27AE" w14:paraId="38064064" w14:textId="77777777" w:rsidTr="007C774C">
        <w:trPr>
          <w:trHeight w:val="234"/>
        </w:trPr>
        <w:tc>
          <w:tcPr>
            <w:tcW w:w="3816" w:type="dxa"/>
            <w:vMerge w:val="restart"/>
          </w:tcPr>
          <w:p w14:paraId="0AF9C282"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 крови и лимфатической системы</w:t>
            </w:r>
          </w:p>
        </w:tc>
        <w:tc>
          <w:tcPr>
            <w:tcW w:w="1552" w:type="dxa"/>
          </w:tcPr>
          <w:p w14:paraId="2AA7AC13" w14:textId="77777777" w:rsidR="00CB5A52" w:rsidRPr="007B27AE" w:rsidRDefault="00CB5A52" w:rsidP="00D57A40">
            <w:pPr>
              <w:rPr>
                <w:rFonts w:eastAsia="MS Mincho"/>
                <w:lang w:val="ru-RU" w:eastAsia="ru-RU"/>
              </w:rPr>
            </w:pPr>
            <w:r w:rsidRPr="007B27AE">
              <w:rPr>
                <w:rFonts w:eastAsia="MS Mincho"/>
                <w:lang w:val="ru-RU" w:eastAsia="ru-RU"/>
              </w:rPr>
              <w:t>Очень часто</w:t>
            </w:r>
          </w:p>
        </w:tc>
        <w:tc>
          <w:tcPr>
            <w:tcW w:w="3976" w:type="dxa"/>
          </w:tcPr>
          <w:p w14:paraId="7D812D3D"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Нейтропения </w:t>
            </w:r>
          </w:p>
          <w:p w14:paraId="5FB18348"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Тромбоцитопения</w:t>
            </w:r>
          </w:p>
        </w:tc>
      </w:tr>
      <w:tr w:rsidR="00CB5A52" w:rsidRPr="007B27AE" w14:paraId="2CAF0645" w14:textId="77777777" w:rsidTr="007C774C">
        <w:trPr>
          <w:trHeight w:val="234"/>
        </w:trPr>
        <w:tc>
          <w:tcPr>
            <w:tcW w:w="3816" w:type="dxa"/>
            <w:vMerge/>
          </w:tcPr>
          <w:p w14:paraId="62E110FF" w14:textId="77777777" w:rsidR="00CB5A52" w:rsidRPr="007B27AE" w:rsidRDefault="00CB5A52" w:rsidP="00D57A40">
            <w:pPr>
              <w:rPr>
                <w:rFonts w:eastAsia="MS Mincho"/>
                <w:lang w:val="ru-RU" w:eastAsia="ru-RU"/>
              </w:rPr>
            </w:pPr>
          </w:p>
        </w:tc>
        <w:tc>
          <w:tcPr>
            <w:tcW w:w="1552" w:type="dxa"/>
          </w:tcPr>
          <w:p w14:paraId="6F55EA37"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4E07292E"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Фебрильная нейтропения</w:t>
            </w:r>
          </w:p>
          <w:p w14:paraId="03C3A474"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Лейкоцитоз </w:t>
            </w:r>
          </w:p>
          <w:p w14:paraId="0388A859"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Лимфоцитоз</w:t>
            </w:r>
          </w:p>
        </w:tc>
      </w:tr>
      <w:tr w:rsidR="00CB5A52" w:rsidRPr="007B27AE" w14:paraId="180A92DF" w14:textId="77777777" w:rsidTr="007C774C">
        <w:trPr>
          <w:trHeight w:val="234"/>
        </w:trPr>
        <w:tc>
          <w:tcPr>
            <w:tcW w:w="3816" w:type="dxa"/>
            <w:vMerge/>
          </w:tcPr>
          <w:p w14:paraId="519057C9" w14:textId="77777777" w:rsidR="00CB5A52" w:rsidRPr="007B27AE" w:rsidRDefault="00CB5A52" w:rsidP="00D57A40">
            <w:pPr>
              <w:rPr>
                <w:rFonts w:eastAsia="MS Mincho"/>
                <w:lang w:val="ru-RU" w:eastAsia="ru-RU"/>
              </w:rPr>
            </w:pPr>
          </w:p>
        </w:tc>
        <w:tc>
          <w:tcPr>
            <w:tcW w:w="1552" w:type="dxa"/>
          </w:tcPr>
          <w:p w14:paraId="2984A83E" w14:textId="77777777" w:rsidR="00CB5A52" w:rsidRPr="007B27AE" w:rsidRDefault="00CB5A52" w:rsidP="00D57A40">
            <w:pPr>
              <w:rPr>
                <w:rFonts w:eastAsia="MS Mincho"/>
                <w:lang w:val="ru-RU" w:eastAsia="ru-RU"/>
              </w:rPr>
            </w:pPr>
            <w:r w:rsidRPr="007B27AE">
              <w:rPr>
                <w:rFonts w:eastAsia="MS Mincho"/>
                <w:lang w:val="ru-RU" w:eastAsia="ru-RU"/>
              </w:rPr>
              <w:t>Редко</w:t>
            </w:r>
          </w:p>
        </w:tc>
        <w:tc>
          <w:tcPr>
            <w:tcW w:w="3976" w:type="dxa"/>
          </w:tcPr>
          <w:p w14:paraId="61370D6A"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Лейкостаз</w:t>
            </w:r>
          </w:p>
        </w:tc>
      </w:tr>
      <w:tr w:rsidR="00CB5A52" w:rsidRPr="007B27AE" w14:paraId="594062E4" w14:textId="77777777" w:rsidTr="007C774C">
        <w:trPr>
          <w:trHeight w:val="234"/>
        </w:trPr>
        <w:tc>
          <w:tcPr>
            <w:tcW w:w="3816" w:type="dxa"/>
          </w:tcPr>
          <w:p w14:paraId="68B1360C"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 иммунной системы</w:t>
            </w:r>
          </w:p>
        </w:tc>
        <w:tc>
          <w:tcPr>
            <w:tcW w:w="1552" w:type="dxa"/>
          </w:tcPr>
          <w:p w14:paraId="71735DAC"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71DD7E3A"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Интерстициальные заболевания легких </w:t>
            </w:r>
            <w:r w:rsidRPr="007B27AE">
              <w:rPr>
                <w:rFonts w:eastAsia="Times New Roman"/>
                <w:color w:val="000000" w:themeColor="text1"/>
                <w:w w:val="105"/>
                <w:vertAlign w:val="superscript"/>
                <w:lang w:val="ru-RU" w:eastAsia="ru-RU"/>
              </w:rPr>
              <w:t>1,2,4</w:t>
            </w:r>
          </w:p>
        </w:tc>
      </w:tr>
      <w:tr w:rsidR="00CB5A52" w:rsidRPr="007B27AE" w14:paraId="05BFA6FB" w14:textId="77777777" w:rsidTr="007C774C">
        <w:trPr>
          <w:trHeight w:val="234"/>
        </w:trPr>
        <w:tc>
          <w:tcPr>
            <w:tcW w:w="3816" w:type="dxa"/>
          </w:tcPr>
          <w:p w14:paraId="161EAD5B" w14:textId="77777777" w:rsidR="00CB5A52" w:rsidRPr="007B27AE" w:rsidRDefault="00CB5A52" w:rsidP="00D57A40">
            <w:pPr>
              <w:rPr>
                <w:rFonts w:eastAsia="MS Mincho"/>
                <w:lang w:val="ru-RU" w:eastAsia="ru-RU"/>
              </w:rPr>
            </w:pPr>
            <w:r w:rsidRPr="007B27AE">
              <w:rPr>
                <w:rFonts w:eastAsia="MS Mincho"/>
                <w:lang w:val="ru-RU" w:eastAsia="ru-RU"/>
              </w:rPr>
              <w:t>Нарушения</w:t>
            </w:r>
            <w:r w:rsidRPr="007B27AE">
              <w:rPr>
                <w:rFonts w:eastAsia="MS Mincho"/>
                <w:lang w:val="ru-RU" w:eastAsia="ru-RU"/>
              </w:rPr>
              <w:tab/>
              <w:t>со</w:t>
            </w:r>
            <w:r w:rsidRPr="007B27AE">
              <w:rPr>
                <w:rFonts w:eastAsia="MS Mincho"/>
                <w:lang w:val="ru-RU" w:eastAsia="ru-RU"/>
              </w:rPr>
              <w:tab/>
              <w:t>стороны</w:t>
            </w:r>
          </w:p>
          <w:p w14:paraId="31ED3E72" w14:textId="77777777" w:rsidR="00CB5A52" w:rsidRPr="007B27AE" w:rsidRDefault="00CB5A52" w:rsidP="00D57A40">
            <w:pPr>
              <w:rPr>
                <w:rFonts w:eastAsia="MS Mincho"/>
                <w:lang w:val="ru-RU" w:eastAsia="ru-RU"/>
              </w:rPr>
            </w:pPr>
            <w:r w:rsidRPr="007B27AE">
              <w:rPr>
                <w:rFonts w:eastAsia="MS Mincho"/>
                <w:lang w:val="ru-RU" w:eastAsia="ru-RU"/>
              </w:rPr>
              <w:t>метаболизма и питания</w:t>
            </w:r>
          </w:p>
        </w:tc>
        <w:tc>
          <w:tcPr>
            <w:tcW w:w="1552" w:type="dxa"/>
          </w:tcPr>
          <w:p w14:paraId="758172B4"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021A54B0"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Синдром лизиса опухоли </w:t>
            </w:r>
            <w:r w:rsidRPr="007B27AE">
              <w:rPr>
                <w:rFonts w:eastAsia="Times New Roman"/>
                <w:color w:val="000000" w:themeColor="text1"/>
                <w:w w:val="105"/>
                <w:vertAlign w:val="superscript"/>
                <w:lang w:val="ru-RU" w:eastAsia="ru-RU"/>
              </w:rPr>
              <w:t>4</w:t>
            </w:r>
          </w:p>
          <w:p w14:paraId="472F89A0"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Гиперурикемия</w:t>
            </w:r>
          </w:p>
        </w:tc>
      </w:tr>
      <w:tr w:rsidR="00CB5A52" w:rsidRPr="007B27AE" w14:paraId="76AD1199" w14:textId="77777777" w:rsidTr="007C774C">
        <w:trPr>
          <w:trHeight w:val="234"/>
        </w:trPr>
        <w:tc>
          <w:tcPr>
            <w:tcW w:w="3816" w:type="dxa"/>
            <w:vMerge w:val="restart"/>
          </w:tcPr>
          <w:p w14:paraId="2475AC39"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w:t>
            </w:r>
            <w:r w:rsidRPr="007B27AE">
              <w:rPr>
                <w:rFonts w:eastAsia="MS Mincho"/>
                <w:lang w:val="ru-RU" w:eastAsia="ru-RU"/>
              </w:rPr>
              <w:tab/>
              <w:t>нервной системы</w:t>
            </w:r>
          </w:p>
        </w:tc>
        <w:tc>
          <w:tcPr>
            <w:tcW w:w="1552" w:type="dxa"/>
          </w:tcPr>
          <w:p w14:paraId="515CD3A8" w14:textId="77777777" w:rsidR="00CB5A52" w:rsidRPr="007B27AE" w:rsidRDefault="00CB5A52" w:rsidP="00D57A40">
            <w:pPr>
              <w:rPr>
                <w:rFonts w:eastAsia="MS Mincho"/>
                <w:lang w:val="ru-RU" w:eastAsia="ru-RU"/>
              </w:rPr>
            </w:pPr>
            <w:r w:rsidRPr="007B27AE">
              <w:rPr>
                <w:rFonts w:eastAsia="MS Mincho"/>
                <w:lang w:val="ru-RU" w:eastAsia="ru-RU"/>
              </w:rPr>
              <w:t>Очень часто</w:t>
            </w:r>
          </w:p>
        </w:tc>
        <w:tc>
          <w:tcPr>
            <w:tcW w:w="3976" w:type="dxa"/>
          </w:tcPr>
          <w:p w14:paraId="7130C2C6"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Головная боль</w:t>
            </w:r>
          </w:p>
        </w:tc>
      </w:tr>
      <w:tr w:rsidR="00CB5A52" w:rsidRPr="007B27AE" w14:paraId="7D3EC5AF" w14:textId="77777777" w:rsidTr="007C774C">
        <w:trPr>
          <w:trHeight w:val="234"/>
        </w:trPr>
        <w:tc>
          <w:tcPr>
            <w:tcW w:w="3816" w:type="dxa"/>
            <w:vMerge/>
          </w:tcPr>
          <w:p w14:paraId="68891B88" w14:textId="77777777" w:rsidR="00CB5A52" w:rsidRPr="007B27AE" w:rsidRDefault="00CB5A52" w:rsidP="00D57A40">
            <w:pPr>
              <w:rPr>
                <w:rFonts w:eastAsia="MS Mincho"/>
                <w:lang w:val="ru-RU" w:eastAsia="ru-RU"/>
              </w:rPr>
            </w:pPr>
          </w:p>
        </w:tc>
        <w:tc>
          <w:tcPr>
            <w:tcW w:w="1552" w:type="dxa"/>
          </w:tcPr>
          <w:p w14:paraId="6EF22178"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59FAFC77" w14:textId="77777777" w:rsidR="00CB5A52" w:rsidRPr="007B27AE" w:rsidRDefault="00CB5A52" w:rsidP="00D57A40">
            <w:pPr>
              <w:rPr>
                <w:rFonts w:eastAsia="Times New Roman"/>
                <w:color w:val="000000" w:themeColor="text1"/>
                <w:w w:val="105"/>
                <w:vertAlign w:val="superscript"/>
                <w:lang w:val="ru-RU" w:eastAsia="ru-RU"/>
              </w:rPr>
            </w:pPr>
            <w:r w:rsidRPr="007B27AE">
              <w:rPr>
                <w:rFonts w:eastAsia="Times New Roman"/>
                <w:color w:val="000000" w:themeColor="text1"/>
                <w:w w:val="105"/>
                <w:lang w:val="ru-RU" w:eastAsia="ru-RU"/>
              </w:rPr>
              <w:t xml:space="preserve">Периферическая нейропатия </w:t>
            </w:r>
            <w:r w:rsidRPr="007B27AE">
              <w:rPr>
                <w:rFonts w:eastAsia="Times New Roman"/>
                <w:color w:val="000000" w:themeColor="text1"/>
                <w:w w:val="105"/>
                <w:vertAlign w:val="superscript"/>
                <w:lang w:val="ru-RU" w:eastAsia="ru-RU"/>
              </w:rPr>
              <w:t>1,4</w:t>
            </w:r>
          </w:p>
          <w:p w14:paraId="0CB45573"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Головокружение</w:t>
            </w:r>
          </w:p>
        </w:tc>
      </w:tr>
      <w:tr w:rsidR="00CB5A52" w:rsidRPr="007B27AE" w14:paraId="1BB4EA48" w14:textId="77777777" w:rsidTr="007C774C">
        <w:trPr>
          <w:trHeight w:val="234"/>
        </w:trPr>
        <w:tc>
          <w:tcPr>
            <w:tcW w:w="3816" w:type="dxa"/>
            <w:vMerge/>
          </w:tcPr>
          <w:p w14:paraId="6C32D185" w14:textId="77777777" w:rsidR="00CB5A52" w:rsidRPr="007B27AE" w:rsidRDefault="00CB5A52" w:rsidP="00D57A40">
            <w:pPr>
              <w:rPr>
                <w:rFonts w:eastAsia="MS Mincho"/>
                <w:lang w:val="ru-RU" w:eastAsia="ru-RU"/>
              </w:rPr>
            </w:pPr>
          </w:p>
        </w:tc>
        <w:tc>
          <w:tcPr>
            <w:tcW w:w="1552" w:type="dxa"/>
          </w:tcPr>
          <w:p w14:paraId="749CBA66" w14:textId="77777777" w:rsidR="00CB5A52" w:rsidRPr="007B27AE" w:rsidRDefault="00CB5A52" w:rsidP="00D57A40">
            <w:pPr>
              <w:rPr>
                <w:rFonts w:eastAsia="MS Mincho"/>
                <w:lang w:val="ru-RU" w:eastAsia="ru-RU"/>
              </w:rPr>
            </w:pPr>
            <w:r w:rsidRPr="007B27AE">
              <w:rPr>
                <w:rFonts w:eastAsia="MS Mincho"/>
                <w:lang w:val="ru-RU" w:eastAsia="ru-RU"/>
              </w:rPr>
              <w:t>Нечасто</w:t>
            </w:r>
          </w:p>
        </w:tc>
        <w:tc>
          <w:tcPr>
            <w:tcW w:w="3976" w:type="dxa"/>
          </w:tcPr>
          <w:p w14:paraId="3BA7C83A" w14:textId="77777777" w:rsidR="00CB5A52" w:rsidRPr="007B27AE" w:rsidRDefault="00CB5A52" w:rsidP="00D57A40">
            <w:pPr>
              <w:rPr>
                <w:rFonts w:eastAsia="Times New Roman"/>
                <w:color w:val="000000" w:themeColor="text1"/>
                <w:w w:val="105"/>
                <w:vertAlign w:val="superscript"/>
                <w:lang w:val="ru-RU" w:eastAsia="ru-RU"/>
              </w:rPr>
            </w:pPr>
            <w:r w:rsidRPr="007B27AE">
              <w:rPr>
                <w:rFonts w:eastAsia="Times New Roman"/>
                <w:color w:val="000000" w:themeColor="text1"/>
                <w:w w:val="105"/>
                <w:lang w:val="ru-RU" w:eastAsia="ru-RU"/>
              </w:rPr>
              <w:t xml:space="preserve">Острое нарушение мозгового кровообращения </w:t>
            </w:r>
            <w:r w:rsidRPr="007B27AE">
              <w:rPr>
                <w:rFonts w:eastAsia="Times New Roman"/>
                <w:color w:val="000000" w:themeColor="text1"/>
                <w:w w:val="105"/>
                <w:vertAlign w:val="superscript"/>
                <w:lang w:val="ru-RU" w:eastAsia="ru-RU"/>
              </w:rPr>
              <w:t>2,4</w:t>
            </w:r>
          </w:p>
          <w:p w14:paraId="2EB92593"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Транзиторная ишемическая атака </w:t>
            </w:r>
            <w:r w:rsidRPr="007B27AE">
              <w:rPr>
                <w:rFonts w:eastAsia="Times New Roman"/>
                <w:color w:val="000000" w:themeColor="text1"/>
                <w:w w:val="105"/>
                <w:vertAlign w:val="superscript"/>
                <w:lang w:val="ru-RU" w:eastAsia="ru-RU"/>
              </w:rPr>
              <w:t>4</w:t>
            </w:r>
            <w:r w:rsidRPr="007B27AE">
              <w:rPr>
                <w:rFonts w:eastAsia="Times New Roman"/>
                <w:color w:val="000000" w:themeColor="text1"/>
                <w:w w:val="105"/>
                <w:lang w:val="ru-RU" w:eastAsia="ru-RU"/>
              </w:rPr>
              <w:t xml:space="preserve"> </w:t>
            </w:r>
          </w:p>
          <w:p w14:paraId="0FE33D57"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Ишемический инсульт </w:t>
            </w:r>
            <w:r w:rsidRPr="007B27AE">
              <w:rPr>
                <w:rFonts w:eastAsia="Times New Roman"/>
                <w:color w:val="000000" w:themeColor="text1"/>
                <w:w w:val="105"/>
                <w:vertAlign w:val="superscript"/>
                <w:lang w:val="ru-RU" w:eastAsia="ru-RU"/>
              </w:rPr>
              <w:t>2,4</w:t>
            </w:r>
          </w:p>
        </w:tc>
      </w:tr>
      <w:tr w:rsidR="00CB5A52" w:rsidRPr="007B27AE" w14:paraId="3FE5B582" w14:textId="77777777" w:rsidTr="007C774C">
        <w:trPr>
          <w:trHeight w:val="234"/>
        </w:trPr>
        <w:tc>
          <w:tcPr>
            <w:tcW w:w="3816" w:type="dxa"/>
          </w:tcPr>
          <w:p w14:paraId="068C7E10" w14:textId="77777777" w:rsidR="00CB5A52" w:rsidRPr="007B27AE" w:rsidRDefault="00CB5A52" w:rsidP="00D57A40">
            <w:pPr>
              <w:rPr>
                <w:rFonts w:eastAsia="MS Mincho"/>
                <w:lang w:val="ru-RU" w:eastAsia="ru-RU"/>
              </w:rPr>
            </w:pPr>
            <w:r w:rsidRPr="007B27AE">
              <w:rPr>
                <w:rFonts w:eastAsia="MS Mincho"/>
                <w:lang w:val="ru-RU" w:eastAsia="ru-RU"/>
              </w:rPr>
              <w:lastRenderedPageBreak/>
              <w:t>Нарушения со стороны органа зрения</w:t>
            </w:r>
          </w:p>
        </w:tc>
        <w:tc>
          <w:tcPr>
            <w:tcW w:w="1552" w:type="dxa"/>
          </w:tcPr>
          <w:p w14:paraId="56CCDE3D"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0C76AD5E"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Нечеткость изображения</w:t>
            </w:r>
          </w:p>
        </w:tc>
      </w:tr>
      <w:tr w:rsidR="00CB5A52" w:rsidRPr="007B27AE" w14:paraId="15CADF8E" w14:textId="77777777" w:rsidTr="007C774C">
        <w:trPr>
          <w:trHeight w:val="234"/>
        </w:trPr>
        <w:tc>
          <w:tcPr>
            <w:tcW w:w="3816" w:type="dxa"/>
            <w:vMerge w:val="restart"/>
          </w:tcPr>
          <w:p w14:paraId="6A710534"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 сердца</w:t>
            </w:r>
          </w:p>
        </w:tc>
        <w:tc>
          <w:tcPr>
            <w:tcW w:w="1552" w:type="dxa"/>
          </w:tcPr>
          <w:p w14:paraId="0CE198F3"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45B55BD2"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Фибрилляция предсердий</w:t>
            </w:r>
          </w:p>
          <w:p w14:paraId="5990744F"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Сердечная недостаточность </w:t>
            </w:r>
            <w:r w:rsidRPr="007B27AE">
              <w:rPr>
                <w:rFonts w:eastAsia="Times New Roman"/>
                <w:color w:val="000000" w:themeColor="text1"/>
                <w:w w:val="105"/>
                <w:vertAlign w:val="superscript"/>
                <w:lang w:val="ru-RU" w:eastAsia="ru-RU"/>
              </w:rPr>
              <w:t>1,5</w:t>
            </w:r>
          </w:p>
        </w:tc>
      </w:tr>
      <w:tr w:rsidR="00CB5A52" w:rsidRPr="007B27AE" w14:paraId="1B0B049B" w14:textId="77777777" w:rsidTr="007C774C">
        <w:trPr>
          <w:trHeight w:val="234"/>
        </w:trPr>
        <w:tc>
          <w:tcPr>
            <w:tcW w:w="3816" w:type="dxa"/>
            <w:vMerge/>
          </w:tcPr>
          <w:p w14:paraId="22EF10CC" w14:textId="77777777" w:rsidR="00CB5A52" w:rsidRPr="007B27AE" w:rsidRDefault="00CB5A52" w:rsidP="00D57A40">
            <w:pPr>
              <w:rPr>
                <w:rFonts w:eastAsia="Times New Roman"/>
                <w:color w:val="000000" w:themeColor="text1"/>
                <w:w w:val="105"/>
                <w:lang w:val="ru-RU" w:eastAsia="ru-RU"/>
              </w:rPr>
            </w:pPr>
          </w:p>
        </w:tc>
        <w:tc>
          <w:tcPr>
            <w:tcW w:w="1552" w:type="dxa"/>
          </w:tcPr>
          <w:p w14:paraId="48641D27" w14:textId="77777777" w:rsidR="00CB5A52" w:rsidRPr="007B27AE" w:rsidRDefault="00CB5A52" w:rsidP="00D57A40">
            <w:pPr>
              <w:rPr>
                <w:rFonts w:eastAsia="MS Mincho"/>
                <w:lang w:val="ru-RU" w:eastAsia="ru-RU"/>
              </w:rPr>
            </w:pPr>
            <w:r w:rsidRPr="007B27AE">
              <w:rPr>
                <w:rFonts w:eastAsia="MS Mincho"/>
                <w:lang w:val="ru-RU" w:eastAsia="ru-RU"/>
              </w:rPr>
              <w:t>Нечасто</w:t>
            </w:r>
          </w:p>
        </w:tc>
        <w:tc>
          <w:tcPr>
            <w:tcW w:w="3976" w:type="dxa"/>
          </w:tcPr>
          <w:p w14:paraId="43BF401A"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Желудочковая тахиаритмия </w:t>
            </w:r>
            <w:r w:rsidRPr="007B27AE">
              <w:rPr>
                <w:rFonts w:eastAsia="Times New Roman"/>
                <w:color w:val="000000" w:themeColor="text1"/>
                <w:w w:val="105"/>
                <w:vertAlign w:val="superscript"/>
                <w:lang w:val="ru-RU" w:eastAsia="ru-RU"/>
              </w:rPr>
              <w:t>1,5</w:t>
            </w:r>
          </w:p>
        </w:tc>
      </w:tr>
      <w:tr w:rsidR="00CB5A52" w:rsidRPr="007B27AE" w14:paraId="2EFF9158" w14:textId="77777777" w:rsidTr="007C774C">
        <w:trPr>
          <w:trHeight w:val="234"/>
        </w:trPr>
        <w:tc>
          <w:tcPr>
            <w:tcW w:w="3816" w:type="dxa"/>
            <w:vMerge w:val="restart"/>
          </w:tcPr>
          <w:p w14:paraId="10BC7C03"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 сосудов</w:t>
            </w:r>
          </w:p>
        </w:tc>
        <w:tc>
          <w:tcPr>
            <w:tcW w:w="1552" w:type="dxa"/>
          </w:tcPr>
          <w:p w14:paraId="29EE406E" w14:textId="77777777" w:rsidR="00CB5A52" w:rsidRPr="007B27AE" w:rsidRDefault="00CB5A52" w:rsidP="00D57A40">
            <w:pPr>
              <w:rPr>
                <w:rFonts w:eastAsia="MS Mincho"/>
                <w:lang w:val="ru-RU" w:eastAsia="ru-RU"/>
              </w:rPr>
            </w:pPr>
            <w:r w:rsidRPr="007B27AE">
              <w:rPr>
                <w:rFonts w:eastAsia="MS Mincho"/>
                <w:lang w:val="ru-RU" w:eastAsia="ru-RU"/>
              </w:rPr>
              <w:t>Очень часто</w:t>
            </w:r>
          </w:p>
        </w:tc>
        <w:tc>
          <w:tcPr>
            <w:tcW w:w="3976" w:type="dxa"/>
          </w:tcPr>
          <w:p w14:paraId="342A7E6C"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Кровотечения </w:t>
            </w:r>
            <w:r w:rsidRPr="007B27AE">
              <w:rPr>
                <w:rFonts w:eastAsia="Times New Roman"/>
                <w:color w:val="000000" w:themeColor="text1"/>
                <w:w w:val="105"/>
                <w:vertAlign w:val="superscript"/>
                <w:lang w:val="ru-RU" w:eastAsia="ru-RU"/>
              </w:rPr>
              <w:t>1,2</w:t>
            </w:r>
          </w:p>
          <w:p w14:paraId="5D40D37E"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Кровоподтеки </w:t>
            </w:r>
            <w:r w:rsidRPr="007B27AE">
              <w:rPr>
                <w:rFonts w:eastAsia="Times New Roman"/>
                <w:color w:val="000000" w:themeColor="text1"/>
                <w:w w:val="105"/>
                <w:vertAlign w:val="superscript"/>
                <w:lang w:val="ru-RU" w:eastAsia="ru-RU"/>
              </w:rPr>
              <w:t>1</w:t>
            </w:r>
          </w:p>
          <w:p w14:paraId="1AFE75F2"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Артериальная гипертензия </w:t>
            </w:r>
            <w:r w:rsidRPr="007B27AE">
              <w:rPr>
                <w:rFonts w:eastAsia="Times New Roman"/>
                <w:color w:val="000000" w:themeColor="text1"/>
                <w:w w:val="105"/>
                <w:vertAlign w:val="superscript"/>
                <w:lang w:val="ru-RU" w:eastAsia="ru-RU"/>
              </w:rPr>
              <w:t>1</w:t>
            </w:r>
          </w:p>
        </w:tc>
      </w:tr>
      <w:tr w:rsidR="00CB5A52" w:rsidRPr="007B27AE" w14:paraId="6144E16D" w14:textId="77777777" w:rsidTr="007C774C">
        <w:trPr>
          <w:trHeight w:val="234"/>
        </w:trPr>
        <w:tc>
          <w:tcPr>
            <w:tcW w:w="3816" w:type="dxa"/>
            <w:vMerge/>
          </w:tcPr>
          <w:p w14:paraId="1D779AF0" w14:textId="77777777" w:rsidR="00CB5A52" w:rsidRPr="007B27AE" w:rsidRDefault="00CB5A52" w:rsidP="00D57A40">
            <w:pPr>
              <w:rPr>
                <w:rFonts w:eastAsia="MS Mincho"/>
                <w:lang w:val="ru-RU" w:eastAsia="ru-RU"/>
              </w:rPr>
            </w:pPr>
          </w:p>
        </w:tc>
        <w:tc>
          <w:tcPr>
            <w:tcW w:w="1552" w:type="dxa"/>
          </w:tcPr>
          <w:p w14:paraId="107FA4FC"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0BE90914"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Носовое кровотечение </w:t>
            </w:r>
          </w:p>
          <w:p w14:paraId="060DFA38"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Петехии</w:t>
            </w:r>
          </w:p>
        </w:tc>
      </w:tr>
      <w:tr w:rsidR="00CB5A52" w:rsidRPr="007B27AE" w14:paraId="308C77D1" w14:textId="77777777" w:rsidTr="007C774C">
        <w:trPr>
          <w:trHeight w:val="234"/>
        </w:trPr>
        <w:tc>
          <w:tcPr>
            <w:tcW w:w="3816" w:type="dxa"/>
            <w:vMerge/>
          </w:tcPr>
          <w:p w14:paraId="2A88FD72" w14:textId="77777777" w:rsidR="00CB5A52" w:rsidRPr="007B27AE" w:rsidRDefault="00CB5A52" w:rsidP="00D57A40">
            <w:pPr>
              <w:rPr>
                <w:rFonts w:eastAsia="MS Mincho"/>
                <w:lang w:val="ru-RU" w:eastAsia="ru-RU"/>
              </w:rPr>
            </w:pPr>
          </w:p>
        </w:tc>
        <w:tc>
          <w:tcPr>
            <w:tcW w:w="1552" w:type="dxa"/>
          </w:tcPr>
          <w:p w14:paraId="646FD900" w14:textId="77777777" w:rsidR="00CB5A52" w:rsidRPr="007B27AE" w:rsidRDefault="00CB5A52" w:rsidP="00D57A40">
            <w:pPr>
              <w:rPr>
                <w:rFonts w:eastAsia="MS Mincho"/>
                <w:lang w:val="ru-RU" w:eastAsia="ru-RU"/>
              </w:rPr>
            </w:pPr>
            <w:r w:rsidRPr="007B27AE">
              <w:rPr>
                <w:rFonts w:eastAsia="MS Mincho"/>
                <w:lang w:val="ru-RU" w:eastAsia="ru-RU"/>
              </w:rPr>
              <w:t>Нечасто</w:t>
            </w:r>
          </w:p>
        </w:tc>
        <w:tc>
          <w:tcPr>
            <w:tcW w:w="3976" w:type="dxa"/>
          </w:tcPr>
          <w:p w14:paraId="31E4C5FE"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Субдуральная гематома </w:t>
            </w:r>
            <w:r w:rsidRPr="007B27AE">
              <w:rPr>
                <w:rFonts w:eastAsia="Times New Roman"/>
                <w:color w:val="000000" w:themeColor="text1"/>
                <w:w w:val="105"/>
                <w:vertAlign w:val="superscript"/>
                <w:lang w:val="ru-RU" w:eastAsia="ru-RU"/>
              </w:rPr>
              <w:t>2</w:t>
            </w:r>
          </w:p>
        </w:tc>
      </w:tr>
      <w:tr w:rsidR="00CB5A52" w:rsidRPr="007B27AE" w14:paraId="1E622A8F" w14:textId="77777777" w:rsidTr="007C774C">
        <w:trPr>
          <w:trHeight w:val="234"/>
        </w:trPr>
        <w:tc>
          <w:tcPr>
            <w:tcW w:w="3816" w:type="dxa"/>
          </w:tcPr>
          <w:p w14:paraId="17DD5EE6"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 желудочно- кишечного тракта</w:t>
            </w:r>
          </w:p>
        </w:tc>
        <w:tc>
          <w:tcPr>
            <w:tcW w:w="1552" w:type="dxa"/>
          </w:tcPr>
          <w:p w14:paraId="228E6C75" w14:textId="77777777" w:rsidR="00CB5A52" w:rsidRPr="007B27AE" w:rsidRDefault="00CB5A52" w:rsidP="00D57A40">
            <w:pPr>
              <w:rPr>
                <w:rFonts w:eastAsia="MS Mincho"/>
                <w:lang w:val="ru-RU" w:eastAsia="ru-RU"/>
              </w:rPr>
            </w:pPr>
            <w:r w:rsidRPr="007B27AE">
              <w:rPr>
                <w:rFonts w:eastAsia="MS Mincho"/>
                <w:lang w:val="ru-RU" w:eastAsia="ru-RU"/>
              </w:rPr>
              <w:t>Очень часто</w:t>
            </w:r>
          </w:p>
        </w:tc>
        <w:tc>
          <w:tcPr>
            <w:tcW w:w="3976" w:type="dxa"/>
          </w:tcPr>
          <w:p w14:paraId="4CE3823F"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Диарея </w:t>
            </w:r>
          </w:p>
          <w:p w14:paraId="4F087823"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Рвота </w:t>
            </w:r>
          </w:p>
          <w:p w14:paraId="12F5BAF9"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Стоматит </w:t>
            </w:r>
            <w:r w:rsidRPr="007B27AE">
              <w:rPr>
                <w:rFonts w:eastAsia="Times New Roman"/>
                <w:color w:val="000000" w:themeColor="text1"/>
                <w:w w:val="105"/>
                <w:vertAlign w:val="superscript"/>
                <w:lang w:val="ru-RU" w:eastAsia="ru-RU"/>
              </w:rPr>
              <w:t>1</w:t>
            </w:r>
            <w:r w:rsidRPr="007B27AE">
              <w:rPr>
                <w:rFonts w:eastAsia="Times New Roman"/>
                <w:color w:val="000000" w:themeColor="text1"/>
                <w:w w:val="105"/>
                <w:lang w:val="ru-RU" w:eastAsia="ru-RU"/>
              </w:rPr>
              <w:t xml:space="preserve"> </w:t>
            </w:r>
          </w:p>
          <w:p w14:paraId="78129747"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Тошнота</w:t>
            </w:r>
          </w:p>
          <w:p w14:paraId="7C42812A"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Запор</w:t>
            </w:r>
          </w:p>
        </w:tc>
      </w:tr>
      <w:tr w:rsidR="00CB5A52" w:rsidRPr="007B27AE" w14:paraId="0362AF93" w14:textId="77777777" w:rsidTr="007C774C">
        <w:trPr>
          <w:trHeight w:val="234"/>
        </w:trPr>
        <w:tc>
          <w:tcPr>
            <w:tcW w:w="3816" w:type="dxa"/>
          </w:tcPr>
          <w:p w14:paraId="370784FE"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 печени и желчевыводящих путей</w:t>
            </w:r>
          </w:p>
        </w:tc>
        <w:tc>
          <w:tcPr>
            <w:tcW w:w="1552" w:type="dxa"/>
          </w:tcPr>
          <w:p w14:paraId="3685E455" w14:textId="77777777" w:rsidR="00CB5A52" w:rsidRPr="007B27AE" w:rsidRDefault="00CB5A52" w:rsidP="00D57A40">
            <w:pPr>
              <w:rPr>
                <w:rFonts w:eastAsia="MS Mincho"/>
                <w:lang w:val="ru-RU" w:eastAsia="ru-RU"/>
              </w:rPr>
            </w:pPr>
            <w:r w:rsidRPr="007B27AE">
              <w:rPr>
                <w:rFonts w:eastAsia="MS Mincho"/>
                <w:lang w:val="ru-RU" w:eastAsia="ru-RU"/>
              </w:rPr>
              <w:t>Нечасто</w:t>
            </w:r>
          </w:p>
        </w:tc>
        <w:tc>
          <w:tcPr>
            <w:tcW w:w="3976" w:type="dxa"/>
          </w:tcPr>
          <w:p w14:paraId="49956579"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Печеночная недостаточность </w:t>
            </w:r>
            <w:r w:rsidRPr="007B27AE">
              <w:rPr>
                <w:rFonts w:eastAsia="Times New Roman"/>
                <w:color w:val="000000" w:themeColor="text1"/>
                <w:w w:val="105"/>
                <w:vertAlign w:val="superscript"/>
                <w:lang w:val="ru-RU" w:eastAsia="ru-RU"/>
              </w:rPr>
              <w:t>1,2,4</w:t>
            </w:r>
          </w:p>
        </w:tc>
      </w:tr>
      <w:tr w:rsidR="00CB5A52" w:rsidRPr="007B27AE" w14:paraId="2C2E55A4" w14:textId="77777777" w:rsidTr="007C774C">
        <w:trPr>
          <w:trHeight w:val="234"/>
        </w:trPr>
        <w:tc>
          <w:tcPr>
            <w:tcW w:w="3816" w:type="dxa"/>
            <w:vMerge w:val="restart"/>
          </w:tcPr>
          <w:p w14:paraId="7BF63AFE"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 кожи и подкожной клетчатки</w:t>
            </w:r>
          </w:p>
        </w:tc>
        <w:tc>
          <w:tcPr>
            <w:tcW w:w="1552" w:type="dxa"/>
          </w:tcPr>
          <w:p w14:paraId="30422300" w14:textId="77777777" w:rsidR="00CB5A52" w:rsidRPr="007B27AE" w:rsidRDefault="00CB5A52" w:rsidP="00D57A40">
            <w:pPr>
              <w:rPr>
                <w:rFonts w:eastAsia="MS Mincho"/>
                <w:lang w:val="ru-RU" w:eastAsia="ru-RU"/>
              </w:rPr>
            </w:pPr>
            <w:r w:rsidRPr="007B27AE">
              <w:rPr>
                <w:rFonts w:eastAsia="MS Mincho"/>
                <w:lang w:val="ru-RU" w:eastAsia="ru-RU"/>
              </w:rPr>
              <w:t>Очень часто</w:t>
            </w:r>
          </w:p>
        </w:tc>
        <w:tc>
          <w:tcPr>
            <w:tcW w:w="3976" w:type="dxa"/>
          </w:tcPr>
          <w:p w14:paraId="7445933C"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Сыпь </w:t>
            </w:r>
            <w:r w:rsidRPr="007B27AE">
              <w:rPr>
                <w:rFonts w:eastAsia="Times New Roman"/>
                <w:color w:val="000000" w:themeColor="text1"/>
                <w:w w:val="105"/>
                <w:vertAlign w:val="superscript"/>
                <w:lang w:val="ru-RU" w:eastAsia="ru-RU"/>
              </w:rPr>
              <w:t>1</w:t>
            </w:r>
          </w:p>
        </w:tc>
      </w:tr>
      <w:tr w:rsidR="00CB5A52" w:rsidRPr="007B27AE" w14:paraId="28998B66" w14:textId="77777777" w:rsidTr="007C774C">
        <w:trPr>
          <w:trHeight w:val="234"/>
        </w:trPr>
        <w:tc>
          <w:tcPr>
            <w:tcW w:w="3816" w:type="dxa"/>
            <w:vMerge/>
          </w:tcPr>
          <w:p w14:paraId="08983D56" w14:textId="77777777" w:rsidR="00CB5A52" w:rsidRPr="007B27AE" w:rsidRDefault="00CB5A52" w:rsidP="00D57A40">
            <w:pPr>
              <w:rPr>
                <w:rFonts w:eastAsia="MS Mincho"/>
                <w:lang w:val="ru-RU" w:eastAsia="ru-RU"/>
              </w:rPr>
            </w:pPr>
          </w:p>
        </w:tc>
        <w:tc>
          <w:tcPr>
            <w:tcW w:w="1552" w:type="dxa"/>
          </w:tcPr>
          <w:p w14:paraId="5375CE07" w14:textId="77777777" w:rsidR="00CB5A52" w:rsidRPr="007B27AE" w:rsidRDefault="00CB5A52" w:rsidP="00D57A40">
            <w:pPr>
              <w:rPr>
                <w:rFonts w:eastAsia="MS Mincho"/>
                <w:lang w:val="ru-RU" w:eastAsia="ru-RU"/>
              </w:rPr>
            </w:pPr>
            <w:r w:rsidRPr="007B27AE">
              <w:rPr>
                <w:rFonts w:eastAsia="MS Mincho"/>
                <w:lang w:val="ru-RU" w:eastAsia="ru-RU"/>
              </w:rPr>
              <w:t>Часто</w:t>
            </w:r>
          </w:p>
        </w:tc>
        <w:tc>
          <w:tcPr>
            <w:tcW w:w="3976" w:type="dxa"/>
          </w:tcPr>
          <w:p w14:paraId="696DCED0"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Крапивница </w:t>
            </w:r>
            <w:r w:rsidRPr="007B27AE">
              <w:rPr>
                <w:rFonts w:eastAsia="Times New Roman"/>
                <w:color w:val="000000" w:themeColor="text1"/>
                <w:w w:val="105"/>
                <w:vertAlign w:val="superscript"/>
                <w:lang w:val="ru-RU" w:eastAsia="ru-RU"/>
              </w:rPr>
              <w:t>4</w:t>
            </w:r>
          </w:p>
          <w:p w14:paraId="34A3ED76"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Эритема </w:t>
            </w:r>
            <w:r w:rsidRPr="007B27AE">
              <w:rPr>
                <w:rFonts w:eastAsia="Times New Roman"/>
                <w:color w:val="000000" w:themeColor="text1"/>
                <w:w w:val="105"/>
                <w:vertAlign w:val="superscript"/>
                <w:lang w:val="ru-RU" w:eastAsia="ru-RU"/>
              </w:rPr>
              <w:t>4</w:t>
            </w:r>
            <w:r w:rsidRPr="007B27AE">
              <w:rPr>
                <w:rFonts w:eastAsia="Times New Roman"/>
                <w:color w:val="000000" w:themeColor="text1"/>
                <w:w w:val="105"/>
                <w:lang w:val="ru-RU" w:eastAsia="ru-RU"/>
              </w:rPr>
              <w:t xml:space="preserve"> </w:t>
            </w:r>
          </w:p>
          <w:p w14:paraId="0FD990ED"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Онихоклазия </w:t>
            </w:r>
            <w:r w:rsidRPr="007B27AE">
              <w:rPr>
                <w:rFonts w:eastAsia="Times New Roman"/>
                <w:color w:val="000000" w:themeColor="text1"/>
                <w:w w:val="105"/>
                <w:vertAlign w:val="superscript"/>
                <w:lang w:val="ru-RU" w:eastAsia="ru-RU"/>
              </w:rPr>
              <w:t>4</w:t>
            </w:r>
          </w:p>
        </w:tc>
      </w:tr>
      <w:tr w:rsidR="00CB5A52" w:rsidRPr="007B27AE" w14:paraId="7979FD7A" w14:textId="77777777" w:rsidTr="007C774C">
        <w:trPr>
          <w:trHeight w:val="234"/>
        </w:trPr>
        <w:tc>
          <w:tcPr>
            <w:tcW w:w="3816" w:type="dxa"/>
            <w:vMerge/>
          </w:tcPr>
          <w:p w14:paraId="25857D7B" w14:textId="77777777" w:rsidR="00CB5A52" w:rsidRPr="007B27AE" w:rsidRDefault="00CB5A52" w:rsidP="00D57A40">
            <w:pPr>
              <w:rPr>
                <w:rFonts w:eastAsia="MS Mincho"/>
                <w:lang w:val="ru-RU" w:eastAsia="ru-RU"/>
              </w:rPr>
            </w:pPr>
          </w:p>
        </w:tc>
        <w:tc>
          <w:tcPr>
            <w:tcW w:w="1552" w:type="dxa"/>
          </w:tcPr>
          <w:p w14:paraId="0D2B9EB8" w14:textId="77777777" w:rsidR="00CB5A52" w:rsidRPr="007B27AE" w:rsidRDefault="00CB5A52" w:rsidP="00D57A40">
            <w:pPr>
              <w:rPr>
                <w:rFonts w:eastAsia="MS Mincho"/>
                <w:lang w:val="ru-RU" w:eastAsia="ru-RU"/>
              </w:rPr>
            </w:pPr>
            <w:r w:rsidRPr="007B27AE">
              <w:rPr>
                <w:rFonts w:eastAsia="MS Mincho"/>
                <w:lang w:val="ru-RU" w:eastAsia="ru-RU"/>
              </w:rPr>
              <w:t>Нечасто</w:t>
            </w:r>
          </w:p>
        </w:tc>
        <w:tc>
          <w:tcPr>
            <w:tcW w:w="3976" w:type="dxa"/>
          </w:tcPr>
          <w:p w14:paraId="5D74B3D0"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Ангионевротический отёк </w:t>
            </w:r>
            <w:r w:rsidRPr="007B27AE">
              <w:rPr>
                <w:rFonts w:eastAsia="Times New Roman"/>
                <w:color w:val="000000" w:themeColor="text1"/>
                <w:w w:val="105"/>
                <w:vertAlign w:val="superscript"/>
                <w:lang w:val="ru-RU" w:eastAsia="ru-RU"/>
              </w:rPr>
              <w:t>4</w:t>
            </w:r>
            <w:r w:rsidRPr="007B27AE">
              <w:rPr>
                <w:rFonts w:eastAsia="Times New Roman"/>
                <w:color w:val="000000" w:themeColor="text1"/>
                <w:w w:val="105"/>
                <w:lang w:val="ru-RU" w:eastAsia="ru-RU"/>
              </w:rPr>
              <w:t xml:space="preserve"> </w:t>
            </w:r>
          </w:p>
          <w:p w14:paraId="61230A87"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Панникулит </w:t>
            </w:r>
            <w:r w:rsidRPr="007B27AE">
              <w:rPr>
                <w:rFonts w:eastAsia="Times New Roman"/>
                <w:color w:val="000000" w:themeColor="text1"/>
                <w:w w:val="105"/>
                <w:vertAlign w:val="superscript"/>
                <w:lang w:val="ru-RU" w:eastAsia="ru-RU"/>
              </w:rPr>
              <w:t>1,4</w:t>
            </w:r>
            <w:r w:rsidRPr="007B27AE">
              <w:rPr>
                <w:rFonts w:eastAsia="Times New Roman"/>
                <w:color w:val="000000" w:themeColor="text1"/>
                <w:w w:val="105"/>
                <w:lang w:val="ru-RU" w:eastAsia="ru-RU"/>
              </w:rPr>
              <w:t xml:space="preserve"> </w:t>
            </w:r>
          </w:p>
          <w:p w14:paraId="1857C053"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Нейтрофильный дерматоз </w:t>
            </w:r>
            <w:r w:rsidRPr="007B27AE">
              <w:rPr>
                <w:rFonts w:eastAsia="Times New Roman"/>
                <w:color w:val="000000" w:themeColor="text1"/>
                <w:w w:val="105"/>
                <w:vertAlign w:val="superscript"/>
                <w:lang w:val="ru-RU" w:eastAsia="ru-RU"/>
              </w:rPr>
              <w:t>1</w:t>
            </w:r>
          </w:p>
        </w:tc>
      </w:tr>
      <w:tr w:rsidR="00CB5A52" w:rsidRPr="007B27AE" w14:paraId="11159456" w14:textId="77777777" w:rsidTr="007C774C">
        <w:trPr>
          <w:trHeight w:val="234"/>
        </w:trPr>
        <w:tc>
          <w:tcPr>
            <w:tcW w:w="3816" w:type="dxa"/>
            <w:vMerge/>
          </w:tcPr>
          <w:p w14:paraId="57FE1C8B" w14:textId="77777777" w:rsidR="00CB5A52" w:rsidRPr="007B27AE" w:rsidRDefault="00CB5A52" w:rsidP="00D57A40">
            <w:pPr>
              <w:rPr>
                <w:rFonts w:eastAsia="MS Mincho"/>
                <w:lang w:val="ru-RU" w:eastAsia="ru-RU"/>
              </w:rPr>
            </w:pPr>
          </w:p>
        </w:tc>
        <w:tc>
          <w:tcPr>
            <w:tcW w:w="1552" w:type="dxa"/>
          </w:tcPr>
          <w:p w14:paraId="4A99D7A3" w14:textId="77777777" w:rsidR="00CB5A52" w:rsidRPr="007B27AE" w:rsidRDefault="00CB5A52" w:rsidP="00D57A40">
            <w:pPr>
              <w:rPr>
                <w:rFonts w:eastAsia="MS Mincho"/>
                <w:lang w:val="ru-RU" w:eastAsia="ru-RU"/>
              </w:rPr>
            </w:pPr>
            <w:r w:rsidRPr="007B27AE">
              <w:rPr>
                <w:rFonts w:eastAsia="MS Mincho"/>
                <w:lang w:val="ru-RU" w:eastAsia="ru-RU"/>
              </w:rPr>
              <w:t>Частота неизвестна</w:t>
            </w:r>
          </w:p>
        </w:tc>
        <w:tc>
          <w:tcPr>
            <w:tcW w:w="3976" w:type="dxa"/>
          </w:tcPr>
          <w:p w14:paraId="0AF26B93"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Синдром Стивенса-Джонсона </w:t>
            </w:r>
            <w:r w:rsidRPr="007B27AE">
              <w:rPr>
                <w:rFonts w:eastAsia="Times New Roman"/>
                <w:color w:val="000000" w:themeColor="text1"/>
                <w:w w:val="105"/>
                <w:vertAlign w:val="superscript"/>
                <w:lang w:val="ru-RU" w:eastAsia="ru-RU"/>
              </w:rPr>
              <w:t>4</w:t>
            </w:r>
          </w:p>
        </w:tc>
      </w:tr>
      <w:tr w:rsidR="00CB5A52" w:rsidRPr="007B27AE" w14:paraId="0DDE33AA" w14:textId="77777777" w:rsidTr="007C774C">
        <w:trPr>
          <w:trHeight w:val="234"/>
        </w:trPr>
        <w:tc>
          <w:tcPr>
            <w:tcW w:w="3816" w:type="dxa"/>
          </w:tcPr>
          <w:p w14:paraId="03E867FC" w14:textId="77777777" w:rsidR="00CB5A52" w:rsidRPr="007B27AE" w:rsidRDefault="00CB5A52" w:rsidP="00D57A40">
            <w:pPr>
              <w:rPr>
                <w:rFonts w:eastAsia="MS Mincho"/>
                <w:lang w:val="ru-RU" w:eastAsia="ru-RU"/>
              </w:rPr>
            </w:pPr>
            <w:r w:rsidRPr="007B27AE">
              <w:rPr>
                <w:rFonts w:eastAsia="MS Mincho"/>
                <w:lang w:val="ru-RU" w:eastAsia="ru-RU"/>
              </w:rPr>
              <w:t>Нарушения со стороны опорно-двигательного аппарата и соединительной ткани</w:t>
            </w:r>
          </w:p>
        </w:tc>
        <w:tc>
          <w:tcPr>
            <w:tcW w:w="1552" w:type="dxa"/>
          </w:tcPr>
          <w:p w14:paraId="05E9DFA1" w14:textId="77777777" w:rsidR="00CB5A52" w:rsidRPr="007B27AE" w:rsidRDefault="00CB5A52" w:rsidP="00D57A40">
            <w:pPr>
              <w:rPr>
                <w:rFonts w:eastAsia="MS Mincho"/>
                <w:lang w:val="ru-RU" w:eastAsia="ru-RU"/>
              </w:rPr>
            </w:pPr>
            <w:r w:rsidRPr="007B27AE">
              <w:rPr>
                <w:rFonts w:eastAsia="MS Mincho"/>
                <w:lang w:val="ru-RU" w:eastAsia="ru-RU"/>
              </w:rPr>
              <w:t>Очень часто</w:t>
            </w:r>
          </w:p>
        </w:tc>
        <w:tc>
          <w:tcPr>
            <w:tcW w:w="3976" w:type="dxa"/>
          </w:tcPr>
          <w:p w14:paraId="7834D5FD"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Артралгия </w:t>
            </w:r>
          </w:p>
          <w:p w14:paraId="1E023516"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Мышечные спазмы</w:t>
            </w:r>
          </w:p>
          <w:p w14:paraId="55BB4F4D"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Скелетно-мышечная боль </w:t>
            </w:r>
            <w:r w:rsidRPr="007B27AE">
              <w:rPr>
                <w:rFonts w:eastAsia="Times New Roman"/>
                <w:color w:val="000000" w:themeColor="text1"/>
                <w:w w:val="105"/>
                <w:vertAlign w:val="superscript"/>
                <w:lang w:val="ru-RU" w:eastAsia="ru-RU"/>
              </w:rPr>
              <w:t>1</w:t>
            </w:r>
          </w:p>
        </w:tc>
      </w:tr>
      <w:tr w:rsidR="00CB5A52" w:rsidRPr="007B27AE" w14:paraId="7FE2728B" w14:textId="77777777" w:rsidTr="007C774C">
        <w:trPr>
          <w:trHeight w:val="234"/>
        </w:trPr>
        <w:tc>
          <w:tcPr>
            <w:tcW w:w="3816" w:type="dxa"/>
          </w:tcPr>
          <w:p w14:paraId="2070A972" w14:textId="77777777" w:rsidR="00CB5A52" w:rsidRPr="007B27AE" w:rsidRDefault="00CB5A52" w:rsidP="00D57A40">
            <w:pPr>
              <w:rPr>
                <w:rFonts w:eastAsia="MS Mincho"/>
                <w:lang w:val="ru-RU" w:eastAsia="ru-RU"/>
              </w:rPr>
            </w:pPr>
            <w:r w:rsidRPr="007B27AE">
              <w:rPr>
                <w:rFonts w:eastAsia="MS Mincho"/>
                <w:lang w:val="ru-RU" w:eastAsia="ru-RU"/>
              </w:rPr>
              <w:t>Общие нарушения и реакции в месте введения препарата</w:t>
            </w:r>
          </w:p>
        </w:tc>
        <w:tc>
          <w:tcPr>
            <w:tcW w:w="1552" w:type="dxa"/>
          </w:tcPr>
          <w:p w14:paraId="1D214618" w14:textId="77777777" w:rsidR="00CB5A52" w:rsidRPr="007B27AE" w:rsidRDefault="00CB5A52" w:rsidP="00D57A40">
            <w:pPr>
              <w:rPr>
                <w:rFonts w:eastAsia="MS Mincho"/>
                <w:lang w:val="ru-RU" w:eastAsia="ru-RU"/>
              </w:rPr>
            </w:pPr>
            <w:r w:rsidRPr="007B27AE">
              <w:rPr>
                <w:rFonts w:eastAsia="MS Mincho"/>
                <w:lang w:val="ru-RU" w:eastAsia="ru-RU"/>
              </w:rPr>
              <w:t>Очень часто</w:t>
            </w:r>
          </w:p>
        </w:tc>
        <w:tc>
          <w:tcPr>
            <w:tcW w:w="3976" w:type="dxa"/>
          </w:tcPr>
          <w:p w14:paraId="208ACBBB"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Лихорадка </w:t>
            </w:r>
          </w:p>
          <w:p w14:paraId="07B68394" w14:textId="77777777" w:rsidR="00CB5A52" w:rsidRPr="007B27AE" w:rsidRDefault="00CB5A52" w:rsidP="00D57A40">
            <w:pPr>
              <w:rPr>
                <w:rFonts w:eastAsia="Times New Roman"/>
                <w:color w:val="000000" w:themeColor="text1"/>
                <w:w w:val="105"/>
                <w:lang w:val="ru-RU" w:eastAsia="ru-RU"/>
              </w:rPr>
            </w:pPr>
            <w:r w:rsidRPr="007B27AE">
              <w:rPr>
                <w:rFonts w:eastAsia="Times New Roman"/>
                <w:color w:val="000000" w:themeColor="text1"/>
                <w:w w:val="105"/>
                <w:lang w:val="ru-RU" w:eastAsia="ru-RU"/>
              </w:rPr>
              <w:t>Периферические отеки</w:t>
            </w:r>
          </w:p>
        </w:tc>
      </w:tr>
      <w:tr w:rsidR="00A62938" w:rsidRPr="007B27AE" w14:paraId="70ED90CE" w14:textId="77777777" w:rsidTr="007C774C">
        <w:trPr>
          <w:trHeight w:val="234"/>
        </w:trPr>
        <w:tc>
          <w:tcPr>
            <w:tcW w:w="9344" w:type="dxa"/>
            <w:gridSpan w:val="3"/>
          </w:tcPr>
          <w:p w14:paraId="41524A3C" w14:textId="77777777" w:rsidR="00A62938" w:rsidRPr="007C774C" w:rsidRDefault="008A15BB" w:rsidP="008A15BB">
            <w:pPr>
              <w:ind w:left="127"/>
              <w:rPr>
                <w:rFonts w:eastAsia="Times New Roman"/>
                <w:b/>
                <w:color w:val="000000" w:themeColor="text1"/>
                <w:w w:val="105"/>
                <w:sz w:val="20"/>
                <w:szCs w:val="20"/>
                <w:lang w:val="ru-RU" w:eastAsia="ru-RU"/>
              </w:rPr>
            </w:pPr>
            <w:r w:rsidRPr="007C774C">
              <w:rPr>
                <w:rFonts w:eastAsia="Times New Roman"/>
                <w:b/>
                <w:color w:val="000000" w:themeColor="text1"/>
                <w:w w:val="105"/>
                <w:sz w:val="20"/>
                <w:szCs w:val="20"/>
                <w:lang w:val="ru-RU" w:eastAsia="ru-RU"/>
              </w:rPr>
              <w:t>Примечание:</w:t>
            </w:r>
          </w:p>
          <w:p w14:paraId="1F156AFC" w14:textId="4266948A" w:rsidR="008A15BB" w:rsidRPr="007C774C" w:rsidRDefault="008A15BB" w:rsidP="008A15BB">
            <w:pPr>
              <w:ind w:left="127"/>
              <w:rPr>
                <w:color w:val="000000" w:themeColor="text1"/>
                <w:sz w:val="20"/>
                <w:szCs w:val="20"/>
                <w:lang w:val="ru-RU"/>
              </w:rPr>
            </w:pPr>
            <w:r w:rsidRPr="007C774C">
              <w:rPr>
                <w:color w:val="000000" w:themeColor="text1"/>
                <w:w w:val="95"/>
                <w:sz w:val="20"/>
                <w:szCs w:val="20"/>
                <w:vertAlign w:val="superscript"/>
                <w:lang w:val="ru-RU"/>
              </w:rPr>
              <w:t>1</w:t>
            </w:r>
            <w:r w:rsidRPr="007C774C">
              <w:rPr>
                <w:color w:val="000000" w:themeColor="text1"/>
                <w:spacing w:val="-13"/>
                <w:w w:val="95"/>
                <w:sz w:val="20"/>
                <w:szCs w:val="20"/>
                <w:lang w:val="ru-RU"/>
              </w:rPr>
              <w:t xml:space="preserve"> </w:t>
            </w:r>
            <w:r w:rsidRPr="007C774C">
              <w:rPr>
                <w:color w:val="000000" w:themeColor="text1"/>
                <w:w w:val="95"/>
                <w:sz w:val="20"/>
                <w:szCs w:val="20"/>
                <w:lang w:val="ru-RU"/>
              </w:rPr>
              <w:t>-</w:t>
            </w:r>
            <w:r w:rsidRPr="007C774C">
              <w:rPr>
                <w:color w:val="000000" w:themeColor="text1"/>
                <w:spacing w:val="75"/>
                <w:w w:val="150"/>
                <w:sz w:val="20"/>
                <w:szCs w:val="20"/>
                <w:lang w:val="ru-RU"/>
              </w:rPr>
              <w:t xml:space="preserve"> </w:t>
            </w:r>
            <w:r w:rsidRPr="007C774C">
              <w:rPr>
                <w:color w:val="000000" w:themeColor="text1"/>
                <w:w w:val="95"/>
                <w:sz w:val="20"/>
                <w:szCs w:val="20"/>
                <w:lang w:val="ru-RU"/>
              </w:rPr>
              <w:t>включает</w:t>
            </w:r>
            <w:r w:rsidRPr="007C774C">
              <w:rPr>
                <w:color w:val="000000" w:themeColor="text1"/>
                <w:spacing w:val="11"/>
                <w:sz w:val="20"/>
                <w:szCs w:val="20"/>
                <w:lang w:val="ru-RU"/>
              </w:rPr>
              <w:t xml:space="preserve"> </w:t>
            </w:r>
            <w:r w:rsidRPr="007C774C">
              <w:rPr>
                <w:color w:val="000000" w:themeColor="text1"/>
                <w:w w:val="95"/>
                <w:sz w:val="20"/>
                <w:szCs w:val="20"/>
                <w:lang w:val="ru-RU"/>
              </w:rPr>
              <w:t>несколько</w:t>
            </w:r>
            <w:r w:rsidRPr="007C774C">
              <w:rPr>
                <w:color w:val="000000" w:themeColor="text1"/>
                <w:spacing w:val="12"/>
                <w:sz w:val="20"/>
                <w:szCs w:val="20"/>
                <w:lang w:val="ru-RU"/>
              </w:rPr>
              <w:t xml:space="preserve"> </w:t>
            </w:r>
            <w:r w:rsidRPr="007C774C">
              <w:rPr>
                <w:color w:val="000000" w:themeColor="text1"/>
                <w:w w:val="95"/>
                <w:sz w:val="20"/>
                <w:szCs w:val="20"/>
                <w:lang w:val="ru-RU"/>
              </w:rPr>
              <w:t>терминов</w:t>
            </w:r>
            <w:r w:rsidRPr="007C774C">
              <w:rPr>
                <w:color w:val="000000" w:themeColor="text1"/>
                <w:spacing w:val="17"/>
                <w:sz w:val="20"/>
                <w:szCs w:val="20"/>
                <w:lang w:val="ru-RU"/>
              </w:rPr>
              <w:t xml:space="preserve"> </w:t>
            </w:r>
            <w:r w:rsidRPr="007C774C">
              <w:rPr>
                <w:color w:val="000000" w:themeColor="text1"/>
                <w:w w:val="95"/>
                <w:sz w:val="20"/>
                <w:szCs w:val="20"/>
                <w:lang w:val="ru-RU"/>
              </w:rPr>
              <w:t>нежелательных</w:t>
            </w:r>
            <w:r w:rsidRPr="007C774C">
              <w:rPr>
                <w:color w:val="000000" w:themeColor="text1"/>
                <w:spacing w:val="22"/>
                <w:sz w:val="20"/>
                <w:szCs w:val="20"/>
                <w:lang w:val="ru-RU"/>
              </w:rPr>
              <w:t xml:space="preserve"> </w:t>
            </w:r>
            <w:r w:rsidRPr="007C774C">
              <w:rPr>
                <w:color w:val="000000" w:themeColor="text1"/>
                <w:spacing w:val="-2"/>
                <w:w w:val="95"/>
                <w:sz w:val="20"/>
                <w:szCs w:val="20"/>
                <w:lang w:val="ru-RU"/>
              </w:rPr>
              <w:t>реакций</w:t>
            </w:r>
          </w:p>
          <w:p w14:paraId="13B615B9" w14:textId="77777777" w:rsidR="008A15BB" w:rsidRPr="007C774C" w:rsidRDefault="008A15BB" w:rsidP="008A15BB">
            <w:pPr>
              <w:ind w:left="127"/>
              <w:rPr>
                <w:color w:val="000000" w:themeColor="text1"/>
                <w:sz w:val="20"/>
                <w:szCs w:val="20"/>
                <w:lang w:val="ru-RU"/>
              </w:rPr>
            </w:pPr>
            <w:r w:rsidRPr="007C774C">
              <w:rPr>
                <w:color w:val="000000" w:themeColor="text1"/>
                <w:spacing w:val="-2"/>
                <w:sz w:val="20"/>
                <w:szCs w:val="20"/>
                <w:vertAlign w:val="superscript"/>
                <w:lang w:val="ru-RU"/>
              </w:rPr>
              <w:t>2</w:t>
            </w:r>
            <w:r w:rsidRPr="007C774C">
              <w:rPr>
                <w:color w:val="000000" w:themeColor="text1"/>
                <w:spacing w:val="-17"/>
                <w:sz w:val="20"/>
                <w:szCs w:val="20"/>
                <w:lang w:val="ru-RU"/>
              </w:rPr>
              <w:t xml:space="preserve"> </w:t>
            </w:r>
            <w:r w:rsidRPr="007C774C">
              <w:rPr>
                <w:color w:val="000000" w:themeColor="text1"/>
                <w:spacing w:val="-2"/>
                <w:sz w:val="20"/>
                <w:szCs w:val="20"/>
                <w:lang w:val="ru-RU"/>
              </w:rPr>
              <w:t>-</w:t>
            </w:r>
            <w:r w:rsidRPr="007C774C">
              <w:rPr>
                <w:color w:val="000000" w:themeColor="text1"/>
                <w:spacing w:val="56"/>
                <w:sz w:val="20"/>
                <w:szCs w:val="20"/>
                <w:lang w:val="ru-RU"/>
              </w:rPr>
              <w:t xml:space="preserve"> </w:t>
            </w:r>
            <w:r w:rsidRPr="007C774C">
              <w:rPr>
                <w:color w:val="000000" w:themeColor="text1"/>
                <w:spacing w:val="-2"/>
                <w:sz w:val="20"/>
                <w:szCs w:val="20"/>
                <w:lang w:val="ru-RU"/>
              </w:rPr>
              <w:t>включает</w:t>
            </w:r>
            <w:r w:rsidRPr="007C774C">
              <w:rPr>
                <w:color w:val="000000" w:themeColor="text1"/>
                <w:spacing w:val="-6"/>
                <w:sz w:val="20"/>
                <w:szCs w:val="20"/>
                <w:lang w:val="ru-RU"/>
              </w:rPr>
              <w:t xml:space="preserve"> </w:t>
            </w:r>
            <w:r w:rsidRPr="007C774C">
              <w:rPr>
                <w:color w:val="000000" w:themeColor="text1"/>
                <w:spacing w:val="-2"/>
                <w:sz w:val="20"/>
                <w:szCs w:val="20"/>
                <w:lang w:val="ru-RU"/>
              </w:rPr>
              <w:t>смертельные</w:t>
            </w:r>
            <w:r w:rsidRPr="007C774C">
              <w:rPr>
                <w:color w:val="000000" w:themeColor="text1"/>
                <w:spacing w:val="14"/>
                <w:sz w:val="20"/>
                <w:szCs w:val="20"/>
                <w:lang w:val="ru-RU"/>
              </w:rPr>
              <w:t xml:space="preserve"> </w:t>
            </w:r>
            <w:r w:rsidRPr="007C774C">
              <w:rPr>
                <w:color w:val="000000" w:themeColor="text1"/>
                <w:spacing w:val="-2"/>
                <w:sz w:val="20"/>
                <w:szCs w:val="20"/>
                <w:lang w:val="ru-RU"/>
              </w:rPr>
              <w:t>исходы</w:t>
            </w:r>
          </w:p>
          <w:p w14:paraId="4B6C1B52" w14:textId="77777777" w:rsidR="008A15BB" w:rsidRPr="007C774C" w:rsidRDefault="008A15BB" w:rsidP="008A15BB">
            <w:pPr>
              <w:ind w:left="127"/>
              <w:rPr>
                <w:color w:val="000000" w:themeColor="text1"/>
                <w:sz w:val="20"/>
                <w:szCs w:val="20"/>
                <w:lang w:val="ru-RU"/>
              </w:rPr>
            </w:pPr>
            <w:r w:rsidRPr="007C774C">
              <w:rPr>
                <w:color w:val="000000" w:themeColor="text1"/>
                <w:sz w:val="20"/>
                <w:szCs w:val="20"/>
                <w:vertAlign w:val="superscript"/>
                <w:lang w:val="ru-RU"/>
              </w:rPr>
              <w:t>3</w:t>
            </w:r>
            <w:r w:rsidRPr="007C774C">
              <w:rPr>
                <w:color w:val="000000" w:themeColor="text1"/>
                <w:spacing w:val="-13"/>
                <w:sz w:val="20"/>
                <w:szCs w:val="20"/>
                <w:lang w:val="ru-RU"/>
              </w:rPr>
              <w:t xml:space="preserve"> </w:t>
            </w:r>
            <w:r w:rsidRPr="007C774C">
              <w:rPr>
                <w:color w:val="000000" w:themeColor="text1"/>
                <w:sz w:val="20"/>
                <w:szCs w:val="20"/>
                <w:lang w:val="ru-RU"/>
              </w:rPr>
              <w:t>-</w:t>
            </w:r>
            <w:r w:rsidRPr="007C774C">
              <w:rPr>
                <w:color w:val="000000" w:themeColor="text1"/>
                <w:spacing w:val="46"/>
                <w:sz w:val="20"/>
                <w:szCs w:val="20"/>
                <w:lang w:val="ru-RU"/>
              </w:rPr>
              <w:t xml:space="preserve"> </w:t>
            </w:r>
            <w:r w:rsidRPr="007C774C">
              <w:rPr>
                <w:color w:val="000000" w:themeColor="text1"/>
                <w:sz w:val="20"/>
                <w:szCs w:val="20"/>
                <w:lang w:val="ru-RU"/>
              </w:rPr>
              <w:t>выбран</w:t>
            </w:r>
            <w:r w:rsidRPr="007C774C">
              <w:rPr>
                <w:color w:val="000000" w:themeColor="text1"/>
                <w:spacing w:val="-7"/>
                <w:sz w:val="20"/>
                <w:szCs w:val="20"/>
                <w:lang w:val="ru-RU"/>
              </w:rPr>
              <w:t xml:space="preserve"> </w:t>
            </w:r>
            <w:r w:rsidRPr="007C774C">
              <w:rPr>
                <w:color w:val="000000" w:themeColor="text1"/>
                <w:sz w:val="20"/>
                <w:szCs w:val="20"/>
                <w:lang w:val="ru-RU"/>
              </w:rPr>
              <w:t>термин</w:t>
            </w:r>
            <w:r w:rsidRPr="007C774C">
              <w:rPr>
                <w:color w:val="000000" w:themeColor="text1"/>
                <w:spacing w:val="-5"/>
                <w:sz w:val="20"/>
                <w:szCs w:val="20"/>
                <w:lang w:val="ru-RU"/>
              </w:rPr>
              <w:t xml:space="preserve"> </w:t>
            </w:r>
            <w:r w:rsidRPr="007C774C">
              <w:rPr>
                <w:color w:val="000000" w:themeColor="text1"/>
                <w:sz w:val="20"/>
                <w:szCs w:val="20"/>
                <w:lang w:val="ru-RU"/>
              </w:rPr>
              <w:t>низкого</w:t>
            </w:r>
            <w:r w:rsidRPr="007C774C">
              <w:rPr>
                <w:color w:val="000000" w:themeColor="text1"/>
                <w:spacing w:val="-5"/>
                <w:sz w:val="20"/>
                <w:szCs w:val="20"/>
                <w:lang w:val="ru-RU"/>
              </w:rPr>
              <w:t xml:space="preserve"> </w:t>
            </w:r>
            <w:r w:rsidRPr="007C774C">
              <w:rPr>
                <w:color w:val="000000" w:themeColor="text1"/>
                <w:spacing w:val="-2"/>
                <w:sz w:val="20"/>
                <w:szCs w:val="20"/>
                <w:lang w:val="ru-RU"/>
              </w:rPr>
              <w:t>уровня</w:t>
            </w:r>
          </w:p>
          <w:p w14:paraId="0D60ECB6" w14:textId="77777777" w:rsidR="008A15BB" w:rsidRPr="007C774C" w:rsidRDefault="008A15BB" w:rsidP="008A15BB">
            <w:pPr>
              <w:ind w:left="127"/>
              <w:rPr>
                <w:color w:val="000000" w:themeColor="text1"/>
                <w:sz w:val="20"/>
                <w:szCs w:val="20"/>
                <w:lang w:val="ru-RU"/>
              </w:rPr>
            </w:pPr>
            <w:r w:rsidRPr="007C774C">
              <w:rPr>
                <w:color w:val="000000" w:themeColor="text1"/>
                <w:w w:val="95"/>
                <w:sz w:val="20"/>
                <w:szCs w:val="20"/>
                <w:vertAlign w:val="superscript"/>
                <w:lang w:val="ru-RU"/>
              </w:rPr>
              <w:t>4</w:t>
            </w:r>
            <w:r w:rsidRPr="007C774C">
              <w:rPr>
                <w:color w:val="000000" w:themeColor="text1"/>
                <w:spacing w:val="-21"/>
                <w:w w:val="95"/>
                <w:sz w:val="20"/>
                <w:szCs w:val="20"/>
                <w:lang w:val="ru-RU"/>
              </w:rPr>
              <w:t xml:space="preserve"> </w:t>
            </w:r>
            <w:r w:rsidRPr="007C774C">
              <w:rPr>
                <w:color w:val="000000" w:themeColor="text1"/>
                <w:w w:val="95"/>
                <w:sz w:val="20"/>
                <w:szCs w:val="20"/>
                <w:lang w:val="ru-RU"/>
              </w:rPr>
              <w:t>-</w:t>
            </w:r>
            <w:r w:rsidRPr="007C774C">
              <w:rPr>
                <w:color w:val="000000" w:themeColor="text1"/>
                <w:spacing w:val="73"/>
                <w:w w:val="150"/>
                <w:sz w:val="20"/>
                <w:szCs w:val="20"/>
                <w:lang w:val="ru-RU"/>
              </w:rPr>
              <w:t xml:space="preserve"> </w:t>
            </w:r>
            <w:r w:rsidRPr="007C774C">
              <w:rPr>
                <w:color w:val="000000" w:themeColor="text1"/>
                <w:w w:val="95"/>
                <w:sz w:val="20"/>
                <w:szCs w:val="20"/>
                <w:lang w:val="ru-RU"/>
              </w:rPr>
              <w:t>спонтанные</w:t>
            </w:r>
            <w:r w:rsidRPr="007C774C">
              <w:rPr>
                <w:color w:val="000000" w:themeColor="text1"/>
                <w:spacing w:val="22"/>
                <w:sz w:val="20"/>
                <w:szCs w:val="20"/>
                <w:lang w:val="ru-RU"/>
              </w:rPr>
              <w:t xml:space="preserve"> </w:t>
            </w:r>
            <w:r w:rsidRPr="007C774C">
              <w:rPr>
                <w:color w:val="000000" w:themeColor="text1"/>
                <w:w w:val="95"/>
                <w:sz w:val="20"/>
                <w:szCs w:val="20"/>
                <w:lang w:val="ru-RU"/>
              </w:rPr>
              <w:t>сообщения</w:t>
            </w:r>
            <w:r w:rsidRPr="007C774C">
              <w:rPr>
                <w:color w:val="000000" w:themeColor="text1"/>
                <w:spacing w:val="33"/>
                <w:sz w:val="20"/>
                <w:szCs w:val="20"/>
                <w:lang w:val="ru-RU"/>
              </w:rPr>
              <w:t xml:space="preserve"> </w:t>
            </w:r>
            <w:r w:rsidRPr="007C774C">
              <w:rPr>
                <w:color w:val="000000" w:themeColor="text1"/>
                <w:w w:val="95"/>
                <w:sz w:val="20"/>
                <w:szCs w:val="20"/>
                <w:lang w:val="ru-RU"/>
              </w:rPr>
              <w:t>во</w:t>
            </w:r>
            <w:r w:rsidRPr="007C774C">
              <w:rPr>
                <w:color w:val="000000" w:themeColor="text1"/>
                <w:spacing w:val="10"/>
                <w:sz w:val="20"/>
                <w:szCs w:val="20"/>
                <w:lang w:val="ru-RU"/>
              </w:rPr>
              <w:t xml:space="preserve"> </w:t>
            </w:r>
            <w:r w:rsidRPr="007C774C">
              <w:rPr>
                <w:color w:val="000000" w:themeColor="text1"/>
                <w:w w:val="95"/>
                <w:sz w:val="20"/>
                <w:szCs w:val="20"/>
                <w:lang w:val="ru-RU"/>
              </w:rPr>
              <w:t>время</w:t>
            </w:r>
            <w:r w:rsidRPr="007C774C">
              <w:rPr>
                <w:color w:val="000000" w:themeColor="text1"/>
                <w:spacing w:val="16"/>
                <w:sz w:val="20"/>
                <w:szCs w:val="20"/>
                <w:lang w:val="ru-RU"/>
              </w:rPr>
              <w:t xml:space="preserve"> </w:t>
            </w:r>
            <w:r w:rsidRPr="007C774C">
              <w:rPr>
                <w:color w:val="000000" w:themeColor="text1"/>
                <w:w w:val="95"/>
                <w:sz w:val="20"/>
                <w:szCs w:val="20"/>
                <w:lang w:val="ru-RU"/>
              </w:rPr>
              <w:t>пострегистрационного</w:t>
            </w:r>
            <w:r w:rsidRPr="007C774C">
              <w:rPr>
                <w:color w:val="000000" w:themeColor="text1"/>
                <w:spacing w:val="1"/>
                <w:sz w:val="20"/>
                <w:szCs w:val="20"/>
                <w:lang w:val="ru-RU"/>
              </w:rPr>
              <w:t xml:space="preserve"> </w:t>
            </w:r>
            <w:r w:rsidRPr="007C774C">
              <w:rPr>
                <w:color w:val="000000" w:themeColor="text1"/>
                <w:spacing w:val="-2"/>
                <w:w w:val="95"/>
                <w:sz w:val="20"/>
                <w:szCs w:val="20"/>
                <w:lang w:val="ru-RU"/>
              </w:rPr>
              <w:t>периода</w:t>
            </w:r>
          </w:p>
          <w:p w14:paraId="4B21F62A" w14:textId="36B35EBE" w:rsidR="008A15BB" w:rsidRPr="007C774C" w:rsidRDefault="008A15BB" w:rsidP="008A15BB">
            <w:pPr>
              <w:ind w:left="127"/>
              <w:rPr>
                <w:color w:val="000000" w:themeColor="text1"/>
                <w:sz w:val="22"/>
                <w:szCs w:val="28"/>
                <w:lang w:val="ru-RU"/>
              </w:rPr>
            </w:pPr>
            <w:r w:rsidRPr="007C774C">
              <w:rPr>
                <w:color w:val="000000" w:themeColor="text1"/>
                <w:w w:val="95"/>
                <w:sz w:val="20"/>
                <w:szCs w:val="20"/>
                <w:vertAlign w:val="superscript"/>
                <w:lang w:val="ru-RU"/>
              </w:rPr>
              <w:t>5</w:t>
            </w:r>
            <w:r w:rsidRPr="007C774C">
              <w:rPr>
                <w:color w:val="000000" w:themeColor="text1"/>
                <w:spacing w:val="-1"/>
                <w:w w:val="95"/>
                <w:sz w:val="20"/>
                <w:szCs w:val="20"/>
                <w:lang w:val="ru-RU"/>
              </w:rPr>
              <w:t xml:space="preserve"> </w:t>
            </w:r>
            <w:r w:rsidRPr="007C774C">
              <w:rPr>
                <w:color w:val="000000" w:themeColor="text1"/>
                <w:w w:val="95"/>
                <w:sz w:val="20"/>
                <w:szCs w:val="20"/>
                <w:lang w:val="ru-RU"/>
              </w:rPr>
              <w:t>-</w:t>
            </w:r>
            <w:r w:rsidRPr="007C774C">
              <w:rPr>
                <w:color w:val="000000" w:themeColor="text1"/>
                <w:spacing w:val="35"/>
                <w:sz w:val="20"/>
                <w:szCs w:val="20"/>
                <w:lang w:val="ru-RU"/>
              </w:rPr>
              <w:t xml:space="preserve">  </w:t>
            </w:r>
            <w:r w:rsidRPr="007C774C">
              <w:rPr>
                <w:color w:val="000000" w:themeColor="text1"/>
                <w:w w:val="95"/>
                <w:sz w:val="20"/>
                <w:szCs w:val="20"/>
                <w:lang w:val="ru-RU"/>
              </w:rPr>
              <w:t>частота</w:t>
            </w:r>
            <w:r w:rsidRPr="007C774C">
              <w:rPr>
                <w:color w:val="000000" w:themeColor="text1"/>
                <w:spacing w:val="15"/>
                <w:sz w:val="20"/>
                <w:szCs w:val="20"/>
                <w:lang w:val="ru-RU"/>
              </w:rPr>
              <w:t xml:space="preserve"> </w:t>
            </w:r>
            <w:r w:rsidRPr="007C774C">
              <w:rPr>
                <w:color w:val="000000" w:themeColor="text1"/>
                <w:w w:val="95"/>
                <w:sz w:val="20"/>
                <w:szCs w:val="20"/>
                <w:lang w:val="ru-RU"/>
              </w:rPr>
              <w:t>рассчитана</w:t>
            </w:r>
            <w:r w:rsidRPr="007C774C">
              <w:rPr>
                <w:color w:val="000000" w:themeColor="text1"/>
                <w:spacing w:val="17"/>
                <w:sz w:val="20"/>
                <w:szCs w:val="20"/>
                <w:lang w:val="ru-RU"/>
              </w:rPr>
              <w:t xml:space="preserve"> </w:t>
            </w:r>
            <w:r w:rsidRPr="007C774C">
              <w:rPr>
                <w:color w:val="000000" w:themeColor="text1"/>
                <w:w w:val="95"/>
                <w:sz w:val="20"/>
                <w:szCs w:val="20"/>
                <w:lang w:val="ru-RU"/>
              </w:rPr>
              <w:t>с</w:t>
            </w:r>
            <w:r w:rsidRPr="007C774C">
              <w:rPr>
                <w:color w:val="000000" w:themeColor="text1"/>
                <w:spacing w:val="7"/>
                <w:sz w:val="20"/>
                <w:szCs w:val="20"/>
                <w:lang w:val="ru-RU"/>
              </w:rPr>
              <w:t xml:space="preserve"> </w:t>
            </w:r>
            <w:r w:rsidRPr="007C774C">
              <w:rPr>
                <w:color w:val="000000" w:themeColor="text1"/>
                <w:w w:val="95"/>
                <w:sz w:val="20"/>
                <w:szCs w:val="20"/>
                <w:lang w:val="ru-RU"/>
              </w:rPr>
              <w:t>использованием</w:t>
            </w:r>
            <w:r w:rsidRPr="007C774C">
              <w:rPr>
                <w:color w:val="000000" w:themeColor="text1"/>
                <w:spacing w:val="-9"/>
                <w:w w:val="95"/>
                <w:sz w:val="20"/>
                <w:szCs w:val="20"/>
                <w:lang w:val="ru-RU"/>
              </w:rPr>
              <w:t xml:space="preserve"> </w:t>
            </w:r>
            <w:r w:rsidRPr="007C774C">
              <w:rPr>
                <w:color w:val="000000" w:themeColor="text1"/>
                <w:w w:val="95"/>
                <w:sz w:val="20"/>
                <w:szCs w:val="20"/>
                <w:lang w:val="ru-RU"/>
              </w:rPr>
              <w:t>данных</w:t>
            </w:r>
            <w:r w:rsidRPr="007C774C">
              <w:rPr>
                <w:color w:val="000000" w:themeColor="text1"/>
                <w:spacing w:val="14"/>
                <w:sz w:val="20"/>
                <w:szCs w:val="20"/>
                <w:lang w:val="ru-RU"/>
              </w:rPr>
              <w:t xml:space="preserve"> </w:t>
            </w:r>
            <w:r w:rsidRPr="007C774C">
              <w:rPr>
                <w:color w:val="000000" w:themeColor="text1"/>
                <w:w w:val="95"/>
                <w:sz w:val="20"/>
                <w:szCs w:val="20"/>
                <w:lang w:val="ru-RU"/>
              </w:rPr>
              <w:t>клинических</w:t>
            </w:r>
            <w:r w:rsidRPr="007C774C">
              <w:rPr>
                <w:color w:val="000000" w:themeColor="text1"/>
                <w:spacing w:val="28"/>
                <w:sz w:val="20"/>
                <w:szCs w:val="20"/>
                <w:lang w:val="ru-RU"/>
              </w:rPr>
              <w:t xml:space="preserve"> </w:t>
            </w:r>
            <w:r w:rsidRPr="007C774C">
              <w:rPr>
                <w:color w:val="000000" w:themeColor="text1"/>
                <w:w w:val="95"/>
                <w:sz w:val="20"/>
                <w:szCs w:val="20"/>
                <w:lang w:val="ru-RU"/>
              </w:rPr>
              <w:t>исследований</w:t>
            </w:r>
            <w:r w:rsidRPr="007C774C">
              <w:rPr>
                <w:color w:val="000000" w:themeColor="text1"/>
                <w:spacing w:val="36"/>
                <w:sz w:val="20"/>
                <w:szCs w:val="20"/>
                <w:lang w:val="ru-RU"/>
              </w:rPr>
              <w:t xml:space="preserve"> </w:t>
            </w:r>
            <w:r w:rsidRPr="007C774C">
              <w:rPr>
                <w:color w:val="000000" w:themeColor="text1"/>
                <w:spacing w:val="-2"/>
                <w:w w:val="95"/>
                <w:sz w:val="20"/>
                <w:szCs w:val="20"/>
                <w:lang w:val="ru-RU"/>
              </w:rPr>
              <w:t>монотерапии</w:t>
            </w:r>
            <w:r w:rsidRPr="007C774C">
              <w:rPr>
                <w:color w:val="000000" w:themeColor="text1"/>
                <w:sz w:val="20"/>
                <w:szCs w:val="20"/>
                <w:lang w:val="ru-RU"/>
              </w:rPr>
              <w:t>.</w:t>
            </w:r>
          </w:p>
        </w:tc>
      </w:tr>
    </w:tbl>
    <w:p w14:paraId="0DF1C94E" w14:textId="77777777" w:rsidR="00CB5A52" w:rsidRPr="007B27AE" w:rsidRDefault="00CB5A52" w:rsidP="007C774C">
      <w:pPr>
        <w:spacing w:after="0" w:line="240" w:lineRule="auto"/>
        <w:rPr>
          <w:color w:val="000000" w:themeColor="text1"/>
          <w:w w:val="105"/>
          <w:szCs w:val="28"/>
        </w:rPr>
      </w:pPr>
    </w:p>
    <w:p w14:paraId="25499CD7" w14:textId="77777777" w:rsidR="00F32959" w:rsidRDefault="00F32959" w:rsidP="007C774C">
      <w:pPr>
        <w:spacing w:after="0" w:line="240" w:lineRule="auto"/>
        <w:rPr>
          <w:b/>
          <w:bCs/>
        </w:rPr>
        <w:sectPr w:rsidR="00F32959" w:rsidSect="00AB01E2">
          <w:pgSz w:w="11906" w:h="16838"/>
          <w:pgMar w:top="1134" w:right="849" w:bottom="1134" w:left="1701" w:header="708" w:footer="709" w:gutter="0"/>
          <w:cols w:space="708"/>
          <w:docGrid w:linePitch="360"/>
        </w:sectPr>
      </w:pPr>
    </w:p>
    <w:p w14:paraId="0FC47328" w14:textId="35D77253" w:rsidR="00CB5A52" w:rsidRPr="007B27AE" w:rsidRDefault="006A1741" w:rsidP="007C774C">
      <w:pPr>
        <w:spacing w:after="0" w:line="240" w:lineRule="auto"/>
        <w:rPr>
          <w:color w:val="000000" w:themeColor="text1"/>
          <w:w w:val="105"/>
          <w:szCs w:val="28"/>
        </w:rPr>
      </w:pPr>
      <w:r w:rsidRPr="007B27AE">
        <w:rPr>
          <w:b/>
          <w:bCs/>
        </w:rPr>
        <w:lastRenderedPageBreak/>
        <w:t xml:space="preserve">Таблица </w:t>
      </w:r>
      <w:r w:rsidRPr="007B27AE">
        <w:rPr>
          <w:b/>
        </w:rPr>
        <w:t>5-2</w:t>
      </w:r>
      <w:r w:rsidRPr="007B27AE">
        <w:rPr>
          <w:b/>
          <w:bCs/>
        </w:rPr>
        <w:t xml:space="preserve">. </w:t>
      </w:r>
      <w:r w:rsidR="00CB5A52" w:rsidRPr="007B27AE">
        <w:rPr>
          <w:color w:val="000000" w:themeColor="text1"/>
          <w:w w:val="105"/>
          <w:szCs w:val="28"/>
        </w:rPr>
        <w:t>Побочные действия,</w:t>
      </w:r>
      <w:r w:rsidR="00CB5A52" w:rsidRPr="007B27AE">
        <w:rPr>
          <w:color w:val="000000" w:themeColor="text1"/>
          <w:spacing w:val="40"/>
          <w:w w:val="105"/>
          <w:szCs w:val="28"/>
        </w:rPr>
        <w:t xml:space="preserve"> </w:t>
      </w:r>
      <w:r w:rsidR="00CB5A52" w:rsidRPr="007B27AE">
        <w:rPr>
          <w:color w:val="000000" w:themeColor="text1"/>
          <w:w w:val="105"/>
          <w:szCs w:val="28"/>
        </w:rPr>
        <w:t>отмеченные</w:t>
      </w:r>
      <w:r w:rsidR="00CB5A52" w:rsidRPr="007B27AE">
        <w:rPr>
          <w:color w:val="000000" w:themeColor="text1"/>
          <w:spacing w:val="40"/>
          <w:w w:val="105"/>
          <w:szCs w:val="28"/>
        </w:rPr>
        <w:t xml:space="preserve"> </w:t>
      </w:r>
      <w:r w:rsidR="00CB5A52" w:rsidRPr="007B27AE">
        <w:rPr>
          <w:color w:val="000000" w:themeColor="text1"/>
          <w:w w:val="105"/>
          <w:szCs w:val="28"/>
        </w:rPr>
        <w:t>с</w:t>
      </w:r>
      <w:r w:rsidR="00CB5A52" w:rsidRPr="007B27AE">
        <w:rPr>
          <w:color w:val="000000" w:themeColor="text1"/>
          <w:spacing w:val="40"/>
          <w:w w:val="105"/>
          <w:szCs w:val="28"/>
        </w:rPr>
        <w:t xml:space="preserve"> </w:t>
      </w:r>
      <w:r w:rsidR="00CB5A52" w:rsidRPr="007B27AE">
        <w:rPr>
          <w:color w:val="000000" w:themeColor="text1"/>
          <w:w w:val="105"/>
          <w:szCs w:val="28"/>
        </w:rPr>
        <w:t>частотой</w:t>
      </w:r>
      <w:r w:rsidR="00CB5A52" w:rsidRPr="007B27AE">
        <w:rPr>
          <w:color w:val="000000" w:themeColor="text1"/>
          <w:szCs w:val="28"/>
        </w:rPr>
        <w:tab/>
        <w:t>≥</w:t>
      </w:r>
      <w:r w:rsidR="00CB5A52" w:rsidRPr="007B27AE">
        <w:rPr>
          <w:color w:val="000000" w:themeColor="text1"/>
          <w:w w:val="105"/>
          <w:szCs w:val="28"/>
        </w:rPr>
        <w:t>10%</w:t>
      </w:r>
      <w:r w:rsidR="00CB5A52" w:rsidRPr="007B27AE">
        <w:rPr>
          <w:color w:val="000000" w:themeColor="text1"/>
          <w:spacing w:val="40"/>
          <w:w w:val="105"/>
          <w:szCs w:val="28"/>
        </w:rPr>
        <w:t xml:space="preserve"> </w:t>
      </w:r>
      <w:r w:rsidR="00CB5A52" w:rsidRPr="007B27AE">
        <w:rPr>
          <w:color w:val="000000" w:themeColor="text1"/>
          <w:w w:val="105"/>
          <w:szCs w:val="28"/>
        </w:rPr>
        <w:t>в</w:t>
      </w:r>
      <w:r w:rsidR="00CB5A52" w:rsidRPr="007B27AE">
        <w:rPr>
          <w:color w:val="000000" w:themeColor="text1"/>
          <w:spacing w:val="40"/>
          <w:w w:val="105"/>
          <w:szCs w:val="28"/>
        </w:rPr>
        <w:t xml:space="preserve"> </w:t>
      </w:r>
      <w:r w:rsidR="00CB5A52" w:rsidRPr="007B27AE">
        <w:rPr>
          <w:color w:val="000000" w:themeColor="text1"/>
          <w:w w:val="105"/>
          <w:szCs w:val="28"/>
        </w:rPr>
        <w:t>ходе</w:t>
      </w:r>
      <w:r w:rsidR="00CB5A52" w:rsidRPr="007B27AE">
        <w:rPr>
          <w:color w:val="000000" w:themeColor="text1"/>
          <w:spacing w:val="40"/>
          <w:w w:val="105"/>
          <w:szCs w:val="28"/>
        </w:rPr>
        <w:t xml:space="preserve"> </w:t>
      </w:r>
      <w:r w:rsidR="00CB5A52" w:rsidRPr="007B27AE">
        <w:rPr>
          <w:color w:val="000000" w:themeColor="text1"/>
          <w:w w:val="105"/>
          <w:szCs w:val="28"/>
        </w:rPr>
        <w:t>клинических исследований</w:t>
      </w:r>
      <w:r w:rsidR="00CB5A52" w:rsidRPr="007B27AE">
        <w:rPr>
          <w:color w:val="000000" w:themeColor="text1"/>
          <w:spacing w:val="40"/>
          <w:w w:val="105"/>
          <w:szCs w:val="28"/>
        </w:rPr>
        <w:t xml:space="preserve"> </w:t>
      </w:r>
      <w:r w:rsidR="00CB5A52" w:rsidRPr="007B27AE">
        <w:rPr>
          <w:color w:val="000000" w:themeColor="text1"/>
          <w:w w:val="105"/>
          <w:szCs w:val="28"/>
        </w:rPr>
        <w:t>у пациентов с хронической реакцией «трансплантат против хозяина»</w:t>
      </w:r>
      <w:r w:rsidRPr="007B27AE">
        <w:rPr>
          <w:color w:val="000000" w:themeColor="text1"/>
          <w:w w:val="105"/>
          <w:szCs w:val="28"/>
        </w:rPr>
        <w:t>.</w:t>
      </w:r>
    </w:p>
    <w:tbl>
      <w:tblPr>
        <w:tblStyle w:val="TableNormal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33"/>
        <w:gridCol w:w="4323"/>
      </w:tblGrid>
      <w:tr w:rsidR="00CB5A52" w:rsidRPr="00F32959" w14:paraId="017903B9" w14:textId="77777777" w:rsidTr="00F32959">
        <w:trPr>
          <w:trHeight w:val="508"/>
          <w:tblHeader/>
        </w:trPr>
        <w:tc>
          <w:tcPr>
            <w:tcW w:w="5033" w:type="dxa"/>
            <w:shd w:val="clear" w:color="auto" w:fill="D9D9D9" w:themeFill="background1" w:themeFillShade="D9"/>
            <w:vAlign w:val="center"/>
          </w:tcPr>
          <w:p w14:paraId="7E827362" w14:textId="77777777" w:rsidR="00CB5A52" w:rsidRPr="00F32959" w:rsidRDefault="00CB5A52" w:rsidP="00F32959">
            <w:pPr>
              <w:jc w:val="center"/>
              <w:rPr>
                <w:b/>
                <w:color w:val="000000" w:themeColor="text1"/>
              </w:rPr>
            </w:pPr>
            <w:r w:rsidRPr="00F32959">
              <w:rPr>
                <w:b/>
                <w:color w:val="000000" w:themeColor="text1"/>
                <w:w w:val="105"/>
              </w:rPr>
              <w:t>Системно-органный</w:t>
            </w:r>
            <w:r w:rsidRPr="00F32959">
              <w:rPr>
                <w:b/>
                <w:color w:val="000000" w:themeColor="text1"/>
                <w:spacing w:val="22"/>
                <w:w w:val="105"/>
              </w:rPr>
              <w:t xml:space="preserve"> </w:t>
            </w:r>
            <w:r w:rsidRPr="00F32959">
              <w:rPr>
                <w:b/>
                <w:color w:val="000000" w:themeColor="text1"/>
                <w:spacing w:val="-2"/>
                <w:w w:val="105"/>
              </w:rPr>
              <w:t>класс</w:t>
            </w:r>
          </w:p>
        </w:tc>
        <w:tc>
          <w:tcPr>
            <w:tcW w:w="4323" w:type="dxa"/>
            <w:shd w:val="clear" w:color="auto" w:fill="D9D9D9" w:themeFill="background1" w:themeFillShade="D9"/>
            <w:vAlign w:val="center"/>
          </w:tcPr>
          <w:p w14:paraId="6D917D18" w14:textId="77777777" w:rsidR="00CB5A52" w:rsidRPr="00F32959" w:rsidRDefault="00CB5A52" w:rsidP="00F32959">
            <w:pPr>
              <w:jc w:val="center"/>
              <w:rPr>
                <w:b/>
                <w:color w:val="000000" w:themeColor="text1"/>
              </w:rPr>
            </w:pPr>
            <w:r w:rsidRPr="00F32959">
              <w:rPr>
                <w:b/>
                <w:color w:val="000000" w:themeColor="text1"/>
                <w:w w:val="105"/>
              </w:rPr>
              <w:t>Побочное</w:t>
            </w:r>
            <w:r w:rsidRPr="00F32959">
              <w:rPr>
                <w:b/>
                <w:color w:val="000000" w:themeColor="text1"/>
                <w:spacing w:val="8"/>
                <w:w w:val="105"/>
              </w:rPr>
              <w:t xml:space="preserve"> </w:t>
            </w:r>
            <w:r w:rsidRPr="00F32959">
              <w:rPr>
                <w:b/>
                <w:color w:val="000000" w:themeColor="text1"/>
                <w:spacing w:val="-2"/>
                <w:w w:val="105"/>
              </w:rPr>
              <w:t>действие</w:t>
            </w:r>
          </w:p>
        </w:tc>
      </w:tr>
      <w:tr w:rsidR="00CB5A52" w:rsidRPr="00F32959" w14:paraId="7B7E919C" w14:textId="77777777" w:rsidTr="007C774C">
        <w:trPr>
          <w:trHeight w:val="763"/>
        </w:trPr>
        <w:tc>
          <w:tcPr>
            <w:tcW w:w="5033" w:type="dxa"/>
          </w:tcPr>
          <w:p w14:paraId="1A908961" w14:textId="77777777" w:rsidR="00CB5A52" w:rsidRPr="00F32959" w:rsidRDefault="00CB5A52" w:rsidP="00D57A40">
            <w:pPr>
              <w:rPr>
                <w:color w:val="000000" w:themeColor="text1"/>
              </w:rPr>
            </w:pPr>
            <w:r w:rsidRPr="00F32959">
              <w:rPr>
                <w:color w:val="000000" w:themeColor="text1"/>
              </w:rPr>
              <w:t>Инфекции</w:t>
            </w:r>
            <w:r w:rsidRPr="00F32959">
              <w:rPr>
                <w:color w:val="000000" w:themeColor="text1"/>
                <w:spacing w:val="48"/>
              </w:rPr>
              <w:t xml:space="preserve"> </w:t>
            </w:r>
            <w:r w:rsidRPr="00F32959">
              <w:rPr>
                <w:color w:val="000000" w:themeColor="text1"/>
              </w:rPr>
              <w:t>и</w:t>
            </w:r>
            <w:r w:rsidRPr="00F32959">
              <w:rPr>
                <w:color w:val="000000" w:themeColor="text1"/>
                <w:spacing w:val="20"/>
              </w:rPr>
              <w:t xml:space="preserve"> </w:t>
            </w:r>
            <w:r w:rsidRPr="00F32959">
              <w:rPr>
                <w:color w:val="000000" w:themeColor="text1"/>
                <w:spacing w:val="-2"/>
              </w:rPr>
              <w:t>инвазии</w:t>
            </w:r>
          </w:p>
        </w:tc>
        <w:tc>
          <w:tcPr>
            <w:tcW w:w="4323" w:type="dxa"/>
          </w:tcPr>
          <w:p w14:paraId="35F3186B" w14:textId="77777777" w:rsidR="00CB5A52" w:rsidRPr="00F32959" w:rsidRDefault="00CB5A52" w:rsidP="00D57A40">
            <w:pPr>
              <w:rPr>
                <w:color w:val="000000" w:themeColor="text1"/>
                <w:lang w:val="ru-RU"/>
              </w:rPr>
            </w:pPr>
            <w:r w:rsidRPr="00F32959">
              <w:rPr>
                <w:color w:val="000000" w:themeColor="text1"/>
                <w:spacing w:val="-2"/>
                <w:w w:val="105"/>
                <w:lang w:val="ru-RU"/>
              </w:rPr>
              <w:t>Пневмония*</w:t>
            </w:r>
          </w:p>
          <w:p w14:paraId="49FC9F78" w14:textId="77777777" w:rsidR="00CB5A52" w:rsidRPr="00F32959" w:rsidRDefault="00CB5A52" w:rsidP="00D57A40">
            <w:pPr>
              <w:rPr>
                <w:color w:val="000000" w:themeColor="text1"/>
                <w:lang w:val="ru-RU"/>
              </w:rPr>
            </w:pPr>
            <w:r w:rsidRPr="00F32959">
              <w:rPr>
                <w:color w:val="000000" w:themeColor="text1"/>
                <w:w w:val="105"/>
                <w:lang w:val="ru-RU"/>
              </w:rPr>
              <w:t>Инфекции верхних</w:t>
            </w:r>
            <w:r w:rsidRPr="00F32959">
              <w:rPr>
                <w:color w:val="000000" w:themeColor="text1"/>
                <w:spacing w:val="-8"/>
                <w:w w:val="105"/>
                <w:lang w:val="ru-RU"/>
              </w:rPr>
              <w:t xml:space="preserve"> </w:t>
            </w:r>
            <w:r w:rsidRPr="00F32959">
              <w:rPr>
                <w:color w:val="000000" w:themeColor="text1"/>
                <w:w w:val="105"/>
                <w:lang w:val="ru-RU"/>
              </w:rPr>
              <w:t xml:space="preserve">дыхательных путей </w:t>
            </w:r>
            <w:r w:rsidRPr="00F32959">
              <w:rPr>
                <w:color w:val="000000" w:themeColor="text1"/>
                <w:spacing w:val="-2"/>
                <w:w w:val="105"/>
                <w:lang w:val="ru-RU"/>
              </w:rPr>
              <w:t>Сепсис*</w:t>
            </w:r>
          </w:p>
        </w:tc>
      </w:tr>
      <w:tr w:rsidR="00CB5A52" w:rsidRPr="00F32959" w14:paraId="521C4B30" w14:textId="77777777" w:rsidTr="007C774C">
        <w:trPr>
          <w:trHeight w:val="364"/>
        </w:trPr>
        <w:tc>
          <w:tcPr>
            <w:tcW w:w="5033" w:type="dxa"/>
          </w:tcPr>
          <w:p w14:paraId="41A517C4" w14:textId="77777777" w:rsidR="00CB5A52" w:rsidRPr="00F32959" w:rsidRDefault="00CB5A52" w:rsidP="00D57A40">
            <w:pPr>
              <w:rPr>
                <w:color w:val="000000" w:themeColor="text1"/>
                <w:lang w:val="ru-RU"/>
              </w:rPr>
            </w:pPr>
            <w:r w:rsidRPr="00F32959">
              <w:rPr>
                <w:color w:val="000000" w:themeColor="text1"/>
                <w:w w:val="105"/>
                <w:lang w:val="ru-RU"/>
              </w:rPr>
              <w:t>Нарушения</w:t>
            </w:r>
            <w:r w:rsidRPr="00F32959">
              <w:rPr>
                <w:color w:val="000000" w:themeColor="text1"/>
                <w:spacing w:val="14"/>
                <w:w w:val="105"/>
                <w:lang w:val="ru-RU"/>
              </w:rPr>
              <w:t xml:space="preserve"> </w:t>
            </w:r>
            <w:r w:rsidRPr="00F32959">
              <w:rPr>
                <w:color w:val="000000" w:themeColor="text1"/>
                <w:w w:val="105"/>
                <w:lang w:val="ru-RU"/>
              </w:rPr>
              <w:t>со</w:t>
            </w:r>
            <w:r w:rsidRPr="00F32959">
              <w:rPr>
                <w:color w:val="000000" w:themeColor="text1"/>
                <w:spacing w:val="-7"/>
                <w:w w:val="105"/>
                <w:lang w:val="ru-RU"/>
              </w:rPr>
              <w:t xml:space="preserve"> </w:t>
            </w:r>
            <w:r w:rsidRPr="00F32959">
              <w:rPr>
                <w:color w:val="000000" w:themeColor="text1"/>
                <w:w w:val="105"/>
                <w:lang w:val="ru-RU"/>
              </w:rPr>
              <w:t>стороны</w:t>
            </w:r>
            <w:r w:rsidRPr="00F32959">
              <w:rPr>
                <w:color w:val="000000" w:themeColor="text1"/>
                <w:spacing w:val="10"/>
                <w:w w:val="105"/>
                <w:lang w:val="ru-RU"/>
              </w:rPr>
              <w:t xml:space="preserve"> </w:t>
            </w:r>
            <w:r w:rsidRPr="00F32959">
              <w:rPr>
                <w:color w:val="000000" w:themeColor="text1"/>
                <w:w w:val="105"/>
                <w:lang w:val="ru-RU"/>
              </w:rPr>
              <w:t>обмена</w:t>
            </w:r>
            <w:r w:rsidRPr="00F32959">
              <w:rPr>
                <w:color w:val="000000" w:themeColor="text1"/>
                <w:spacing w:val="4"/>
                <w:w w:val="105"/>
                <w:lang w:val="ru-RU"/>
              </w:rPr>
              <w:t xml:space="preserve"> </w:t>
            </w:r>
            <w:r w:rsidRPr="00F32959">
              <w:rPr>
                <w:color w:val="000000" w:themeColor="text1"/>
                <w:w w:val="105"/>
                <w:lang w:val="ru-RU"/>
              </w:rPr>
              <w:t>веществ</w:t>
            </w:r>
            <w:r w:rsidRPr="00F32959">
              <w:rPr>
                <w:color w:val="000000" w:themeColor="text1"/>
                <w:spacing w:val="10"/>
                <w:w w:val="105"/>
                <w:lang w:val="ru-RU"/>
              </w:rPr>
              <w:t xml:space="preserve"> </w:t>
            </w:r>
            <w:r w:rsidRPr="00F32959">
              <w:rPr>
                <w:color w:val="000000" w:themeColor="text1"/>
                <w:w w:val="105"/>
                <w:lang w:val="ru-RU"/>
              </w:rPr>
              <w:t>и</w:t>
            </w:r>
            <w:r w:rsidRPr="00F32959">
              <w:rPr>
                <w:color w:val="000000" w:themeColor="text1"/>
                <w:spacing w:val="11"/>
                <w:w w:val="105"/>
                <w:lang w:val="ru-RU"/>
              </w:rPr>
              <w:t xml:space="preserve"> </w:t>
            </w:r>
            <w:r w:rsidRPr="00F32959">
              <w:rPr>
                <w:color w:val="000000" w:themeColor="text1"/>
                <w:spacing w:val="-2"/>
                <w:w w:val="105"/>
                <w:lang w:val="ru-RU"/>
              </w:rPr>
              <w:t>питания</w:t>
            </w:r>
          </w:p>
        </w:tc>
        <w:tc>
          <w:tcPr>
            <w:tcW w:w="4323" w:type="dxa"/>
          </w:tcPr>
          <w:p w14:paraId="758D8B0C" w14:textId="77777777" w:rsidR="00CB5A52" w:rsidRPr="00F32959" w:rsidRDefault="00CB5A52" w:rsidP="00D57A40">
            <w:pPr>
              <w:rPr>
                <w:color w:val="000000" w:themeColor="text1"/>
              </w:rPr>
            </w:pPr>
            <w:r w:rsidRPr="00F32959">
              <w:rPr>
                <w:color w:val="000000" w:themeColor="text1"/>
                <w:spacing w:val="-2"/>
                <w:w w:val="105"/>
              </w:rPr>
              <w:t>Гипокалиемия</w:t>
            </w:r>
          </w:p>
        </w:tc>
      </w:tr>
      <w:tr w:rsidR="00CB5A52" w:rsidRPr="00F32959" w14:paraId="5F82782E" w14:textId="77777777" w:rsidTr="007C774C">
        <w:trPr>
          <w:trHeight w:val="355"/>
        </w:trPr>
        <w:tc>
          <w:tcPr>
            <w:tcW w:w="5033" w:type="dxa"/>
          </w:tcPr>
          <w:p w14:paraId="227D45C8" w14:textId="77777777" w:rsidR="00CB5A52" w:rsidRPr="00F32959" w:rsidRDefault="00CB5A52" w:rsidP="00D57A40">
            <w:pPr>
              <w:rPr>
                <w:color w:val="000000" w:themeColor="text1"/>
                <w:lang w:val="ru-RU"/>
              </w:rPr>
            </w:pPr>
            <w:r w:rsidRPr="00F32959">
              <w:rPr>
                <w:color w:val="000000" w:themeColor="text1"/>
                <w:w w:val="105"/>
                <w:lang w:val="ru-RU"/>
              </w:rPr>
              <w:t>Нарушения</w:t>
            </w:r>
            <w:r w:rsidRPr="00F32959">
              <w:rPr>
                <w:color w:val="000000" w:themeColor="text1"/>
                <w:spacing w:val="10"/>
                <w:w w:val="105"/>
                <w:lang w:val="ru-RU"/>
              </w:rPr>
              <w:t xml:space="preserve"> </w:t>
            </w:r>
            <w:r w:rsidRPr="00F32959">
              <w:rPr>
                <w:color w:val="000000" w:themeColor="text1"/>
                <w:w w:val="105"/>
                <w:lang w:val="ru-RU"/>
              </w:rPr>
              <w:t>со</w:t>
            </w:r>
            <w:r w:rsidRPr="00F32959">
              <w:rPr>
                <w:color w:val="000000" w:themeColor="text1"/>
                <w:spacing w:val="-9"/>
                <w:w w:val="105"/>
                <w:lang w:val="ru-RU"/>
              </w:rPr>
              <w:t xml:space="preserve"> </w:t>
            </w:r>
            <w:r w:rsidRPr="00F32959">
              <w:rPr>
                <w:color w:val="000000" w:themeColor="text1"/>
                <w:w w:val="105"/>
                <w:lang w:val="ru-RU"/>
              </w:rPr>
              <w:t>стороны</w:t>
            </w:r>
            <w:r w:rsidRPr="00F32959">
              <w:rPr>
                <w:color w:val="000000" w:themeColor="text1"/>
                <w:spacing w:val="11"/>
                <w:w w:val="105"/>
                <w:lang w:val="ru-RU"/>
              </w:rPr>
              <w:t xml:space="preserve"> </w:t>
            </w:r>
            <w:r w:rsidRPr="00F32959">
              <w:rPr>
                <w:color w:val="000000" w:themeColor="text1"/>
                <w:w w:val="105"/>
                <w:lang w:val="ru-RU"/>
              </w:rPr>
              <w:t>нервной</w:t>
            </w:r>
            <w:r w:rsidRPr="00F32959">
              <w:rPr>
                <w:color w:val="000000" w:themeColor="text1"/>
                <w:spacing w:val="10"/>
                <w:w w:val="105"/>
                <w:lang w:val="ru-RU"/>
              </w:rPr>
              <w:t xml:space="preserve"> </w:t>
            </w:r>
            <w:r w:rsidRPr="00F32959">
              <w:rPr>
                <w:color w:val="000000" w:themeColor="text1"/>
                <w:spacing w:val="-2"/>
                <w:w w:val="105"/>
                <w:lang w:val="ru-RU"/>
              </w:rPr>
              <w:t>системы</w:t>
            </w:r>
          </w:p>
        </w:tc>
        <w:tc>
          <w:tcPr>
            <w:tcW w:w="4323" w:type="dxa"/>
          </w:tcPr>
          <w:p w14:paraId="3AEADF3A" w14:textId="77777777" w:rsidR="00CB5A52" w:rsidRPr="00F32959" w:rsidRDefault="00CB5A52" w:rsidP="00D57A40">
            <w:pPr>
              <w:rPr>
                <w:color w:val="000000" w:themeColor="text1"/>
              </w:rPr>
            </w:pPr>
            <w:r w:rsidRPr="00F32959">
              <w:rPr>
                <w:color w:val="000000" w:themeColor="text1"/>
                <w:w w:val="105"/>
              </w:rPr>
              <w:t>Головная</w:t>
            </w:r>
            <w:r w:rsidRPr="00F32959">
              <w:rPr>
                <w:color w:val="000000" w:themeColor="text1"/>
                <w:spacing w:val="1"/>
                <w:w w:val="105"/>
              </w:rPr>
              <w:t xml:space="preserve"> </w:t>
            </w:r>
            <w:r w:rsidRPr="00F32959">
              <w:rPr>
                <w:color w:val="000000" w:themeColor="text1"/>
                <w:spacing w:val="-4"/>
                <w:w w:val="105"/>
              </w:rPr>
              <w:t>боль</w:t>
            </w:r>
          </w:p>
        </w:tc>
      </w:tr>
      <w:tr w:rsidR="00CB5A52" w:rsidRPr="00F32959" w14:paraId="59302E59" w14:textId="77777777" w:rsidTr="007C774C">
        <w:trPr>
          <w:trHeight w:val="364"/>
        </w:trPr>
        <w:tc>
          <w:tcPr>
            <w:tcW w:w="5033" w:type="dxa"/>
          </w:tcPr>
          <w:p w14:paraId="2B495AD3" w14:textId="77777777" w:rsidR="00CB5A52" w:rsidRPr="00F32959" w:rsidRDefault="00CB5A52" w:rsidP="00D57A40">
            <w:pPr>
              <w:rPr>
                <w:color w:val="000000" w:themeColor="text1"/>
              </w:rPr>
            </w:pPr>
            <w:r w:rsidRPr="00F32959">
              <w:rPr>
                <w:color w:val="000000" w:themeColor="text1"/>
                <w:w w:val="105"/>
              </w:rPr>
              <w:t>Нарушения</w:t>
            </w:r>
            <w:r w:rsidRPr="00F32959">
              <w:rPr>
                <w:color w:val="000000" w:themeColor="text1"/>
                <w:spacing w:val="14"/>
                <w:w w:val="105"/>
              </w:rPr>
              <w:t xml:space="preserve"> </w:t>
            </w:r>
            <w:r w:rsidRPr="00F32959">
              <w:rPr>
                <w:color w:val="000000" w:themeColor="text1"/>
                <w:w w:val="105"/>
              </w:rPr>
              <w:t>со</w:t>
            </w:r>
            <w:r w:rsidRPr="00F32959">
              <w:rPr>
                <w:color w:val="000000" w:themeColor="text1"/>
                <w:spacing w:val="-8"/>
                <w:w w:val="105"/>
              </w:rPr>
              <w:t xml:space="preserve"> </w:t>
            </w:r>
            <w:r w:rsidRPr="00F32959">
              <w:rPr>
                <w:color w:val="000000" w:themeColor="text1"/>
                <w:w w:val="105"/>
              </w:rPr>
              <w:t>стороны</w:t>
            </w:r>
            <w:r w:rsidRPr="00F32959">
              <w:rPr>
                <w:color w:val="000000" w:themeColor="text1"/>
                <w:spacing w:val="9"/>
                <w:w w:val="105"/>
              </w:rPr>
              <w:t xml:space="preserve"> </w:t>
            </w:r>
            <w:r w:rsidRPr="00F32959">
              <w:rPr>
                <w:color w:val="000000" w:themeColor="text1"/>
                <w:spacing w:val="-2"/>
                <w:w w:val="105"/>
              </w:rPr>
              <w:t>сосудов</w:t>
            </w:r>
          </w:p>
        </w:tc>
        <w:tc>
          <w:tcPr>
            <w:tcW w:w="4323" w:type="dxa"/>
          </w:tcPr>
          <w:p w14:paraId="382E0986" w14:textId="77777777" w:rsidR="00CB5A52" w:rsidRPr="00F32959" w:rsidRDefault="00CB5A52" w:rsidP="00D57A40">
            <w:pPr>
              <w:rPr>
                <w:color w:val="000000" w:themeColor="text1"/>
              </w:rPr>
            </w:pPr>
            <w:r w:rsidRPr="00F32959">
              <w:rPr>
                <w:color w:val="000000" w:themeColor="text1"/>
                <w:spacing w:val="-2"/>
                <w:w w:val="105"/>
              </w:rPr>
              <w:t>Кровотечения*</w:t>
            </w:r>
          </w:p>
        </w:tc>
      </w:tr>
      <w:tr w:rsidR="00CB5A52" w:rsidRPr="00F32959" w14:paraId="372ED4D2" w14:textId="77777777" w:rsidTr="007C774C">
        <w:trPr>
          <w:trHeight w:val="619"/>
        </w:trPr>
        <w:tc>
          <w:tcPr>
            <w:tcW w:w="5033" w:type="dxa"/>
          </w:tcPr>
          <w:p w14:paraId="286EEFEA" w14:textId="77777777" w:rsidR="00CB5A52" w:rsidRPr="00F32959" w:rsidRDefault="00CB5A52" w:rsidP="00D57A40">
            <w:pPr>
              <w:rPr>
                <w:color w:val="000000" w:themeColor="text1"/>
                <w:lang w:val="ru-RU"/>
              </w:rPr>
            </w:pPr>
            <w:r w:rsidRPr="00F32959">
              <w:rPr>
                <w:color w:val="000000" w:themeColor="text1"/>
                <w:w w:val="105"/>
                <w:lang w:val="ru-RU"/>
              </w:rPr>
              <w:t>Нарушения со</w:t>
            </w:r>
            <w:r w:rsidRPr="00F32959">
              <w:rPr>
                <w:color w:val="000000" w:themeColor="text1"/>
                <w:spacing w:val="-10"/>
                <w:w w:val="105"/>
                <w:lang w:val="ru-RU"/>
              </w:rPr>
              <w:t xml:space="preserve"> </w:t>
            </w:r>
            <w:r w:rsidRPr="00F32959">
              <w:rPr>
                <w:color w:val="000000" w:themeColor="text1"/>
                <w:w w:val="105"/>
                <w:lang w:val="ru-RU"/>
              </w:rPr>
              <w:t>стороны дыхательной</w:t>
            </w:r>
            <w:r w:rsidRPr="00F32959">
              <w:rPr>
                <w:color w:val="000000" w:themeColor="text1"/>
                <w:spacing w:val="14"/>
                <w:w w:val="105"/>
                <w:lang w:val="ru-RU"/>
              </w:rPr>
              <w:t xml:space="preserve"> </w:t>
            </w:r>
            <w:r w:rsidRPr="00F32959">
              <w:rPr>
                <w:color w:val="000000" w:themeColor="text1"/>
                <w:w w:val="105"/>
                <w:lang w:val="ru-RU"/>
              </w:rPr>
              <w:t>системы, органов грудной клетки</w:t>
            </w:r>
            <w:r w:rsidRPr="00F32959">
              <w:rPr>
                <w:color w:val="000000" w:themeColor="text1"/>
                <w:spacing w:val="40"/>
                <w:w w:val="105"/>
                <w:lang w:val="ru-RU"/>
              </w:rPr>
              <w:t xml:space="preserve"> </w:t>
            </w:r>
            <w:r w:rsidRPr="00F32959">
              <w:rPr>
                <w:color w:val="000000" w:themeColor="text1"/>
                <w:w w:val="105"/>
                <w:lang w:val="ru-RU"/>
              </w:rPr>
              <w:t>и средостения</w:t>
            </w:r>
          </w:p>
        </w:tc>
        <w:tc>
          <w:tcPr>
            <w:tcW w:w="4323" w:type="dxa"/>
          </w:tcPr>
          <w:p w14:paraId="42F6A6D8" w14:textId="77777777" w:rsidR="00CB5A52" w:rsidRPr="00F32959" w:rsidRDefault="00CB5A52" w:rsidP="00D57A40">
            <w:pPr>
              <w:rPr>
                <w:color w:val="000000" w:themeColor="text1"/>
                <w:spacing w:val="-2"/>
                <w:w w:val="105"/>
              </w:rPr>
            </w:pPr>
            <w:r w:rsidRPr="00F32959">
              <w:rPr>
                <w:color w:val="000000" w:themeColor="text1"/>
                <w:spacing w:val="-2"/>
                <w:w w:val="105"/>
              </w:rPr>
              <w:t xml:space="preserve">Кашель </w:t>
            </w:r>
          </w:p>
          <w:p w14:paraId="0B6B8736" w14:textId="77777777" w:rsidR="00CB5A52" w:rsidRPr="00F32959" w:rsidRDefault="00CB5A52" w:rsidP="00D57A40">
            <w:pPr>
              <w:rPr>
                <w:color w:val="000000" w:themeColor="text1"/>
              </w:rPr>
            </w:pPr>
            <w:r w:rsidRPr="00F32959">
              <w:rPr>
                <w:color w:val="000000" w:themeColor="text1"/>
                <w:spacing w:val="-2"/>
                <w:w w:val="105"/>
              </w:rPr>
              <w:t>Одышка</w:t>
            </w:r>
          </w:p>
        </w:tc>
      </w:tr>
      <w:tr w:rsidR="00CB5A52" w:rsidRPr="00F32959" w14:paraId="4B70ADF7" w14:textId="77777777" w:rsidTr="007C774C">
        <w:trPr>
          <w:trHeight w:val="1037"/>
        </w:trPr>
        <w:tc>
          <w:tcPr>
            <w:tcW w:w="5033" w:type="dxa"/>
          </w:tcPr>
          <w:p w14:paraId="1AA74A97" w14:textId="77777777" w:rsidR="00CB5A52" w:rsidRPr="00F32959" w:rsidRDefault="00CB5A52" w:rsidP="00D57A40">
            <w:pPr>
              <w:rPr>
                <w:color w:val="000000" w:themeColor="text1"/>
                <w:lang w:val="ru-RU"/>
              </w:rPr>
            </w:pPr>
            <w:r w:rsidRPr="00F32959">
              <w:rPr>
                <w:color w:val="000000" w:themeColor="text1"/>
                <w:w w:val="105"/>
                <w:lang w:val="ru-RU"/>
              </w:rPr>
              <w:t>Нарушения</w:t>
            </w:r>
            <w:r w:rsidRPr="00F32959">
              <w:rPr>
                <w:color w:val="000000" w:themeColor="text1"/>
                <w:spacing w:val="18"/>
                <w:w w:val="105"/>
                <w:lang w:val="ru-RU"/>
              </w:rPr>
              <w:t xml:space="preserve"> </w:t>
            </w:r>
            <w:r w:rsidRPr="00F32959">
              <w:rPr>
                <w:color w:val="000000" w:themeColor="text1"/>
                <w:w w:val="105"/>
                <w:lang w:val="ru-RU"/>
              </w:rPr>
              <w:t>со</w:t>
            </w:r>
            <w:r w:rsidRPr="00F32959">
              <w:rPr>
                <w:color w:val="000000" w:themeColor="text1"/>
                <w:spacing w:val="-8"/>
                <w:w w:val="105"/>
                <w:lang w:val="ru-RU"/>
              </w:rPr>
              <w:t xml:space="preserve"> </w:t>
            </w:r>
            <w:r w:rsidRPr="00F32959">
              <w:rPr>
                <w:color w:val="000000" w:themeColor="text1"/>
                <w:w w:val="105"/>
                <w:lang w:val="ru-RU"/>
              </w:rPr>
              <w:t xml:space="preserve">стороны желудочно-кишечного </w:t>
            </w:r>
            <w:r w:rsidRPr="00F32959">
              <w:rPr>
                <w:color w:val="000000" w:themeColor="text1"/>
                <w:spacing w:val="-2"/>
                <w:w w:val="105"/>
                <w:lang w:val="ru-RU"/>
              </w:rPr>
              <w:t>тракта</w:t>
            </w:r>
          </w:p>
        </w:tc>
        <w:tc>
          <w:tcPr>
            <w:tcW w:w="4323" w:type="dxa"/>
          </w:tcPr>
          <w:p w14:paraId="1EE55594" w14:textId="77777777" w:rsidR="00CB5A52" w:rsidRPr="00F32959" w:rsidRDefault="00CB5A52" w:rsidP="00D57A40">
            <w:pPr>
              <w:rPr>
                <w:color w:val="000000" w:themeColor="text1"/>
                <w:spacing w:val="-2"/>
                <w:w w:val="105"/>
              </w:rPr>
            </w:pPr>
            <w:r w:rsidRPr="00F32959">
              <w:rPr>
                <w:color w:val="000000" w:themeColor="text1"/>
                <w:spacing w:val="-2"/>
                <w:w w:val="105"/>
              </w:rPr>
              <w:t>Диарея</w:t>
            </w:r>
          </w:p>
          <w:p w14:paraId="5F10D69F" w14:textId="77777777" w:rsidR="00CB5A52" w:rsidRPr="00F32959" w:rsidRDefault="00CB5A52" w:rsidP="00D57A40">
            <w:pPr>
              <w:rPr>
                <w:color w:val="000000" w:themeColor="text1"/>
                <w:spacing w:val="-2"/>
                <w:w w:val="105"/>
              </w:rPr>
            </w:pPr>
            <w:r w:rsidRPr="00F32959">
              <w:rPr>
                <w:color w:val="000000" w:themeColor="text1"/>
                <w:spacing w:val="-2"/>
                <w:w w:val="105"/>
              </w:rPr>
              <w:t xml:space="preserve">Стоматит* </w:t>
            </w:r>
          </w:p>
          <w:p w14:paraId="24067305" w14:textId="77777777" w:rsidR="00CB5A52" w:rsidRPr="00F32959" w:rsidRDefault="00CB5A52" w:rsidP="00D57A40">
            <w:pPr>
              <w:rPr>
                <w:color w:val="000000" w:themeColor="text1"/>
                <w:spacing w:val="-2"/>
                <w:w w:val="105"/>
              </w:rPr>
            </w:pPr>
            <w:r w:rsidRPr="00F32959">
              <w:rPr>
                <w:color w:val="000000" w:themeColor="text1"/>
                <w:spacing w:val="-2"/>
                <w:w w:val="105"/>
              </w:rPr>
              <w:t xml:space="preserve">Тошнота </w:t>
            </w:r>
          </w:p>
          <w:p w14:paraId="267757D1" w14:textId="77777777" w:rsidR="00CB5A52" w:rsidRPr="00F32959" w:rsidRDefault="00CB5A52" w:rsidP="00D57A40">
            <w:pPr>
              <w:rPr>
                <w:color w:val="000000" w:themeColor="text1"/>
              </w:rPr>
            </w:pPr>
            <w:r w:rsidRPr="00F32959">
              <w:rPr>
                <w:color w:val="000000" w:themeColor="text1"/>
                <w:spacing w:val="-2"/>
                <w:w w:val="105"/>
              </w:rPr>
              <w:t>Запор</w:t>
            </w:r>
          </w:p>
        </w:tc>
      </w:tr>
      <w:tr w:rsidR="00CB5A52" w:rsidRPr="00F32959" w14:paraId="1FE8F994" w14:textId="77777777" w:rsidTr="007C774C">
        <w:trPr>
          <w:trHeight w:val="628"/>
        </w:trPr>
        <w:tc>
          <w:tcPr>
            <w:tcW w:w="5033" w:type="dxa"/>
          </w:tcPr>
          <w:p w14:paraId="3CCEA9AF" w14:textId="77777777" w:rsidR="00CB5A52" w:rsidRPr="00F32959" w:rsidRDefault="00CB5A52" w:rsidP="00D57A40">
            <w:pPr>
              <w:rPr>
                <w:color w:val="000000" w:themeColor="text1"/>
                <w:lang w:val="ru-RU"/>
              </w:rPr>
            </w:pPr>
            <w:r w:rsidRPr="00F32959">
              <w:rPr>
                <w:color w:val="000000" w:themeColor="text1"/>
                <w:w w:val="105"/>
                <w:lang w:val="ru-RU"/>
              </w:rPr>
              <w:t>Нарушения со</w:t>
            </w:r>
            <w:r w:rsidRPr="00F32959">
              <w:rPr>
                <w:color w:val="000000" w:themeColor="text1"/>
                <w:spacing w:val="-14"/>
                <w:w w:val="105"/>
                <w:lang w:val="ru-RU"/>
              </w:rPr>
              <w:t xml:space="preserve"> </w:t>
            </w:r>
            <w:r w:rsidRPr="00F32959">
              <w:rPr>
                <w:color w:val="000000" w:themeColor="text1"/>
                <w:w w:val="105"/>
                <w:lang w:val="ru-RU"/>
              </w:rPr>
              <w:t xml:space="preserve">стороны кожи и подкожной </w:t>
            </w:r>
            <w:r w:rsidRPr="00F32959">
              <w:rPr>
                <w:color w:val="000000" w:themeColor="text1"/>
                <w:spacing w:val="-2"/>
                <w:w w:val="105"/>
                <w:lang w:val="ru-RU"/>
              </w:rPr>
              <w:t>клетчатки</w:t>
            </w:r>
          </w:p>
        </w:tc>
        <w:tc>
          <w:tcPr>
            <w:tcW w:w="4323" w:type="dxa"/>
          </w:tcPr>
          <w:p w14:paraId="5F5066F4" w14:textId="77777777" w:rsidR="00CB5A52" w:rsidRPr="00F32959" w:rsidRDefault="00CB5A52" w:rsidP="00D57A40">
            <w:pPr>
              <w:rPr>
                <w:color w:val="000000" w:themeColor="text1"/>
                <w:spacing w:val="-2"/>
                <w:w w:val="105"/>
              </w:rPr>
            </w:pPr>
            <w:r w:rsidRPr="00F32959">
              <w:rPr>
                <w:color w:val="000000" w:themeColor="text1"/>
                <w:spacing w:val="-2"/>
                <w:w w:val="105"/>
              </w:rPr>
              <w:t xml:space="preserve">Кровоподтеки* </w:t>
            </w:r>
          </w:p>
          <w:p w14:paraId="2A8A8A50" w14:textId="77777777" w:rsidR="00CB5A52" w:rsidRPr="00F32959" w:rsidRDefault="00CB5A52" w:rsidP="00D57A40">
            <w:pPr>
              <w:rPr>
                <w:color w:val="000000" w:themeColor="text1"/>
              </w:rPr>
            </w:pPr>
            <w:r w:rsidRPr="00F32959">
              <w:rPr>
                <w:color w:val="000000" w:themeColor="text1"/>
                <w:spacing w:val="-2"/>
                <w:w w:val="105"/>
              </w:rPr>
              <w:t>Сыпь*</w:t>
            </w:r>
          </w:p>
        </w:tc>
      </w:tr>
      <w:tr w:rsidR="00CB5A52" w:rsidRPr="00F32959" w14:paraId="5DB406AF" w14:textId="77777777" w:rsidTr="007C774C">
        <w:trPr>
          <w:trHeight w:val="614"/>
        </w:trPr>
        <w:tc>
          <w:tcPr>
            <w:tcW w:w="5033" w:type="dxa"/>
          </w:tcPr>
          <w:p w14:paraId="47BB666D" w14:textId="77777777" w:rsidR="00CB5A52" w:rsidRPr="00F32959" w:rsidRDefault="00CB5A52" w:rsidP="00D57A40">
            <w:pPr>
              <w:rPr>
                <w:color w:val="000000" w:themeColor="text1"/>
                <w:lang w:val="ru-RU"/>
              </w:rPr>
            </w:pPr>
            <w:r w:rsidRPr="00F32959">
              <w:rPr>
                <w:color w:val="000000" w:themeColor="text1"/>
                <w:w w:val="105"/>
                <w:lang w:val="ru-RU"/>
              </w:rPr>
              <w:t>Нарушения</w:t>
            </w:r>
            <w:r w:rsidRPr="00F32959">
              <w:rPr>
                <w:color w:val="000000" w:themeColor="text1"/>
                <w:spacing w:val="23"/>
                <w:w w:val="105"/>
                <w:lang w:val="ru-RU"/>
              </w:rPr>
              <w:t xml:space="preserve"> </w:t>
            </w:r>
            <w:r w:rsidRPr="00F32959">
              <w:rPr>
                <w:color w:val="000000" w:themeColor="text1"/>
                <w:w w:val="105"/>
                <w:lang w:val="ru-RU"/>
              </w:rPr>
              <w:t>со</w:t>
            </w:r>
            <w:r w:rsidRPr="00F32959">
              <w:rPr>
                <w:color w:val="000000" w:themeColor="text1"/>
                <w:spacing w:val="-2"/>
                <w:w w:val="105"/>
                <w:lang w:val="ru-RU"/>
              </w:rPr>
              <w:t xml:space="preserve"> </w:t>
            </w:r>
            <w:r w:rsidRPr="00F32959">
              <w:rPr>
                <w:color w:val="000000" w:themeColor="text1"/>
                <w:w w:val="105"/>
                <w:lang w:val="ru-RU"/>
              </w:rPr>
              <w:t>стороны опорно-двигательного аппарата и соединительной ткани</w:t>
            </w:r>
          </w:p>
        </w:tc>
        <w:tc>
          <w:tcPr>
            <w:tcW w:w="4323" w:type="dxa"/>
          </w:tcPr>
          <w:p w14:paraId="7B553E42" w14:textId="77777777" w:rsidR="00CB5A52" w:rsidRPr="00F32959" w:rsidRDefault="00CB5A52" w:rsidP="00D57A40">
            <w:pPr>
              <w:rPr>
                <w:color w:val="000000" w:themeColor="text1"/>
                <w:w w:val="105"/>
                <w:lang w:val="ru-RU"/>
              </w:rPr>
            </w:pPr>
            <w:r w:rsidRPr="00F32959">
              <w:rPr>
                <w:color w:val="000000" w:themeColor="text1"/>
                <w:w w:val="105"/>
                <w:lang w:val="ru-RU"/>
              </w:rPr>
              <w:t xml:space="preserve">Мышечные спазмы </w:t>
            </w:r>
          </w:p>
          <w:p w14:paraId="104261F1" w14:textId="77777777" w:rsidR="00CB5A52" w:rsidRPr="00F32959" w:rsidRDefault="00CB5A52" w:rsidP="00D57A40">
            <w:pPr>
              <w:rPr>
                <w:color w:val="000000" w:themeColor="text1"/>
                <w:lang w:val="ru-RU"/>
              </w:rPr>
            </w:pPr>
            <w:r w:rsidRPr="00F32959">
              <w:rPr>
                <w:color w:val="000000" w:themeColor="text1"/>
                <w:w w:val="105"/>
                <w:lang w:val="ru-RU"/>
              </w:rPr>
              <w:t>Скелетно-мышечная</w:t>
            </w:r>
            <w:r w:rsidRPr="00F32959">
              <w:rPr>
                <w:color w:val="000000" w:themeColor="text1"/>
                <w:spacing w:val="-8"/>
                <w:w w:val="105"/>
                <w:lang w:val="ru-RU"/>
              </w:rPr>
              <w:t xml:space="preserve"> </w:t>
            </w:r>
            <w:r w:rsidRPr="00F32959">
              <w:rPr>
                <w:color w:val="000000" w:themeColor="text1"/>
                <w:w w:val="105"/>
                <w:lang w:val="ru-RU"/>
              </w:rPr>
              <w:t>боль*</w:t>
            </w:r>
          </w:p>
        </w:tc>
      </w:tr>
      <w:tr w:rsidR="00CB5A52" w:rsidRPr="00F32959" w14:paraId="6FF678BA" w14:textId="77777777" w:rsidTr="007C774C">
        <w:trPr>
          <w:trHeight w:val="883"/>
        </w:trPr>
        <w:tc>
          <w:tcPr>
            <w:tcW w:w="5033" w:type="dxa"/>
          </w:tcPr>
          <w:p w14:paraId="5E7140E3" w14:textId="77777777" w:rsidR="00CB5A52" w:rsidRPr="00F32959" w:rsidRDefault="00CB5A52" w:rsidP="00D57A40">
            <w:pPr>
              <w:rPr>
                <w:color w:val="000000" w:themeColor="text1"/>
                <w:lang w:val="ru-RU"/>
              </w:rPr>
            </w:pPr>
            <w:r w:rsidRPr="00F32959">
              <w:rPr>
                <w:color w:val="000000" w:themeColor="text1"/>
                <w:w w:val="105"/>
                <w:lang w:val="ru-RU"/>
              </w:rPr>
              <w:t>Общие нарушения</w:t>
            </w:r>
            <w:r w:rsidRPr="00F32959">
              <w:rPr>
                <w:color w:val="000000" w:themeColor="text1"/>
                <w:spacing w:val="14"/>
                <w:w w:val="105"/>
                <w:lang w:val="ru-RU"/>
              </w:rPr>
              <w:t xml:space="preserve"> </w:t>
            </w:r>
            <w:r w:rsidRPr="00F32959">
              <w:rPr>
                <w:color w:val="000000" w:themeColor="text1"/>
                <w:w w:val="105"/>
                <w:lang w:val="ru-RU"/>
              </w:rPr>
              <w:t>и реакции в</w:t>
            </w:r>
            <w:r w:rsidRPr="00F32959">
              <w:rPr>
                <w:color w:val="000000" w:themeColor="text1"/>
                <w:spacing w:val="-7"/>
                <w:w w:val="105"/>
                <w:lang w:val="ru-RU"/>
              </w:rPr>
              <w:t xml:space="preserve"> </w:t>
            </w:r>
            <w:r w:rsidRPr="00F32959">
              <w:rPr>
                <w:color w:val="000000" w:themeColor="text1"/>
                <w:w w:val="105"/>
                <w:lang w:val="ru-RU"/>
              </w:rPr>
              <w:t>месте</w:t>
            </w:r>
            <w:r w:rsidRPr="00F32959">
              <w:rPr>
                <w:color w:val="000000" w:themeColor="text1"/>
                <w:spacing w:val="-3"/>
                <w:w w:val="105"/>
                <w:lang w:val="ru-RU"/>
              </w:rPr>
              <w:t xml:space="preserve"> </w:t>
            </w:r>
            <w:r w:rsidRPr="00F32959">
              <w:rPr>
                <w:color w:val="000000" w:themeColor="text1"/>
                <w:w w:val="105"/>
                <w:lang w:val="ru-RU"/>
              </w:rPr>
              <w:t xml:space="preserve">введения </w:t>
            </w:r>
            <w:r w:rsidRPr="00F32959">
              <w:rPr>
                <w:color w:val="000000" w:themeColor="text1"/>
                <w:spacing w:val="-2"/>
                <w:w w:val="105"/>
                <w:lang w:val="ru-RU"/>
              </w:rPr>
              <w:t>препарата</w:t>
            </w:r>
          </w:p>
        </w:tc>
        <w:tc>
          <w:tcPr>
            <w:tcW w:w="4323" w:type="dxa"/>
          </w:tcPr>
          <w:p w14:paraId="39D33216" w14:textId="77777777" w:rsidR="00CB5A52" w:rsidRPr="00F32959" w:rsidRDefault="00CB5A52" w:rsidP="00D57A40">
            <w:pPr>
              <w:rPr>
                <w:color w:val="000000" w:themeColor="text1"/>
                <w:spacing w:val="-2"/>
                <w:w w:val="105"/>
              </w:rPr>
            </w:pPr>
            <w:r w:rsidRPr="00F32959">
              <w:rPr>
                <w:color w:val="000000" w:themeColor="text1"/>
                <w:spacing w:val="-2"/>
                <w:w w:val="105"/>
              </w:rPr>
              <w:t xml:space="preserve">Усталость </w:t>
            </w:r>
          </w:p>
          <w:p w14:paraId="763545DD" w14:textId="77777777" w:rsidR="00CB5A52" w:rsidRPr="00F32959" w:rsidRDefault="00CB5A52" w:rsidP="00D57A40">
            <w:pPr>
              <w:rPr>
                <w:color w:val="000000" w:themeColor="text1"/>
              </w:rPr>
            </w:pPr>
            <w:r w:rsidRPr="00F32959">
              <w:rPr>
                <w:color w:val="000000" w:themeColor="text1"/>
                <w:spacing w:val="-2"/>
                <w:w w:val="105"/>
              </w:rPr>
              <w:t>Лихорадка</w:t>
            </w:r>
          </w:p>
          <w:p w14:paraId="74C62140" w14:textId="77777777" w:rsidR="00CB5A52" w:rsidRPr="00F32959" w:rsidRDefault="00CB5A52" w:rsidP="00D57A40">
            <w:pPr>
              <w:rPr>
                <w:color w:val="000000" w:themeColor="text1"/>
              </w:rPr>
            </w:pPr>
            <w:r w:rsidRPr="00F32959">
              <w:rPr>
                <w:color w:val="000000" w:themeColor="text1"/>
                <w:w w:val="105"/>
              </w:rPr>
              <w:t>Периферические</w:t>
            </w:r>
            <w:r w:rsidRPr="00F32959">
              <w:rPr>
                <w:color w:val="000000" w:themeColor="text1"/>
                <w:spacing w:val="7"/>
                <w:w w:val="105"/>
              </w:rPr>
              <w:t xml:space="preserve"> </w:t>
            </w:r>
            <w:r w:rsidRPr="00F32959">
              <w:rPr>
                <w:color w:val="000000" w:themeColor="text1"/>
                <w:spacing w:val="-2"/>
                <w:w w:val="105"/>
              </w:rPr>
              <w:t>отеки</w:t>
            </w:r>
          </w:p>
        </w:tc>
      </w:tr>
      <w:tr w:rsidR="00CB5A52" w:rsidRPr="00F32959" w14:paraId="43F9A0F7" w14:textId="77777777" w:rsidTr="007C774C">
        <w:trPr>
          <w:trHeight w:val="494"/>
        </w:trPr>
        <w:tc>
          <w:tcPr>
            <w:tcW w:w="5033" w:type="dxa"/>
          </w:tcPr>
          <w:p w14:paraId="5D8267BD" w14:textId="77777777" w:rsidR="00CB5A52" w:rsidRPr="00F32959" w:rsidRDefault="00CB5A52" w:rsidP="00D57A40">
            <w:pPr>
              <w:rPr>
                <w:color w:val="000000" w:themeColor="text1"/>
                <w:lang w:val="ru-RU"/>
              </w:rPr>
            </w:pPr>
            <w:r w:rsidRPr="00F32959">
              <w:rPr>
                <w:color w:val="000000" w:themeColor="text1"/>
                <w:w w:val="105"/>
                <w:lang w:val="ru-RU"/>
              </w:rPr>
              <w:t>Повреждения,</w:t>
            </w:r>
            <w:r w:rsidRPr="00F32959">
              <w:rPr>
                <w:color w:val="000000" w:themeColor="text1"/>
                <w:spacing w:val="-7"/>
                <w:w w:val="105"/>
                <w:lang w:val="ru-RU"/>
              </w:rPr>
              <w:t xml:space="preserve"> </w:t>
            </w:r>
            <w:r w:rsidRPr="00F32959">
              <w:rPr>
                <w:color w:val="000000" w:themeColor="text1"/>
                <w:w w:val="105"/>
                <w:lang w:val="ru-RU"/>
              </w:rPr>
              <w:t>отравления</w:t>
            </w:r>
            <w:r w:rsidRPr="00F32959">
              <w:rPr>
                <w:color w:val="000000" w:themeColor="text1"/>
                <w:spacing w:val="30"/>
                <w:w w:val="105"/>
                <w:lang w:val="ru-RU"/>
              </w:rPr>
              <w:t xml:space="preserve"> </w:t>
            </w:r>
            <w:r w:rsidRPr="00F32959">
              <w:rPr>
                <w:color w:val="000000" w:themeColor="text1"/>
                <w:w w:val="105"/>
                <w:lang w:val="ru-RU"/>
              </w:rPr>
              <w:t>и</w:t>
            </w:r>
            <w:r w:rsidRPr="00F32959">
              <w:rPr>
                <w:color w:val="000000" w:themeColor="text1"/>
                <w:spacing w:val="13"/>
                <w:w w:val="105"/>
                <w:lang w:val="ru-RU"/>
              </w:rPr>
              <w:t xml:space="preserve"> </w:t>
            </w:r>
            <w:r w:rsidRPr="00F32959">
              <w:rPr>
                <w:color w:val="000000" w:themeColor="text1"/>
                <w:spacing w:val="-2"/>
                <w:w w:val="105"/>
                <w:lang w:val="ru-RU"/>
              </w:rPr>
              <w:t>процедурные</w:t>
            </w:r>
          </w:p>
          <w:p w14:paraId="6ED2945A" w14:textId="77777777" w:rsidR="00CB5A52" w:rsidRPr="00F32959" w:rsidRDefault="00CB5A52" w:rsidP="00D57A40">
            <w:pPr>
              <w:rPr>
                <w:color w:val="000000" w:themeColor="text1"/>
                <w:lang w:val="ru-RU"/>
              </w:rPr>
            </w:pPr>
            <w:r w:rsidRPr="00F32959">
              <w:rPr>
                <w:color w:val="000000" w:themeColor="text1"/>
                <w:spacing w:val="-2"/>
                <w:w w:val="105"/>
                <w:lang w:val="ru-RU"/>
              </w:rPr>
              <w:t>осложнения</w:t>
            </w:r>
          </w:p>
        </w:tc>
        <w:tc>
          <w:tcPr>
            <w:tcW w:w="4323" w:type="dxa"/>
          </w:tcPr>
          <w:p w14:paraId="1F92209B" w14:textId="77777777" w:rsidR="00CB5A52" w:rsidRPr="00F32959" w:rsidRDefault="00CB5A52" w:rsidP="00D57A40">
            <w:pPr>
              <w:rPr>
                <w:color w:val="000000" w:themeColor="text1"/>
              </w:rPr>
            </w:pPr>
            <w:r w:rsidRPr="00F32959">
              <w:rPr>
                <w:color w:val="000000" w:themeColor="text1"/>
                <w:spacing w:val="-2"/>
                <w:w w:val="105"/>
              </w:rPr>
              <w:t>Падения</w:t>
            </w:r>
          </w:p>
        </w:tc>
      </w:tr>
      <w:tr w:rsidR="00BF590F" w:rsidRPr="00F32959" w14:paraId="70276AEA" w14:textId="77777777" w:rsidTr="006A1741">
        <w:trPr>
          <w:trHeight w:val="494"/>
        </w:trPr>
        <w:tc>
          <w:tcPr>
            <w:tcW w:w="9356" w:type="dxa"/>
            <w:gridSpan w:val="2"/>
          </w:tcPr>
          <w:p w14:paraId="49DCB9A5" w14:textId="77777777" w:rsidR="00BF590F" w:rsidRPr="00F32959" w:rsidRDefault="00BF590F" w:rsidP="00BF590F">
            <w:pPr>
              <w:ind w:left="142"/>
              <w:rPr>
                <w:b/>
                <w:color w:val="000000" w:themeColor="text1"/>
                <w:spacing w:val="-2"/>
                <w:w w:val="105"/>
                <w:sz w:val="20"/>
                <w:szCs w:val="20"/>
                <w:lang w:val="ru-RU"/>
              </w:rPr>
            </w:pPr>
            <w:r w:rsidRPr="00F32959">
              <w:rPr>
                <w:b/>
                <w:color w:val="000000" w:themeColor="text1"/>
                <w:spacing w:val="-2"/>
                <w:w w:val="105"/>
                <w:sz w:val="20"/>
                <w:szCs w:val="20"/>
                <w:lang w:val="ru-RU"/>
              </w:rPr>
              <w:t>Примечание:</w:t>
            </w:r>
          </w:p>
          <w:p w14:paraId="7DE5B396" w14:textId="56C5461A" w:rsidR="00BF590F" w:rsidRPr="00F32959" w:rsidRDefault="00BF590F" w:rsidP="00BF590F">
            <w:pPr>
              <w:ind w:left="142"/>
              <w:rPr>
                <w:lang w:val="ru-RU"/>
              </w:rPr>
            </w:pPr>
            <w:r w:rsidRPr="00F32959">
              <w:rPr>
                <w:color w:val="49494B"/>
                <w:w w:val="95"/>
                <w:sz w:val="20"/>
                <w:szCs w:val="20"/>
                <w:lang w:val="ru-RU"/>
              </w:rPr>
              <w:t>*</w:t>
            </w:r>
            <w:r w:rsidRPr="00F32959">
              <w:rPr>
                <w:color w:val="49494B"/>
                <w:spacing w:val="-4"/>
                <w:w w:val="95"/>
                <w:sz w:val="20"/>
                <w:szCs w:val="20"/>
                <w:lang w:val="ru-RU"/>
              </w:rPr>
              <w:t xml:space="preserve"> </w:t>
            </w:r>
            <w:r w:rsidRPr="00F32959">
              <w:rPr>
                <w:color w:val="696D6E"/>
                <w:w w:val="95"/>
                <w:sz w:val="20"/>
                <w:szCs w:val="20"/>
                <w:lang w:val="ru-RU"/>
              </w:rPr>
              <w:t>-</w:t>
            </w:r>
            <w:r w:rsidRPr="00F32959">
              <w:rPr>
                <w:color w:val="696D6E"/>
                <w:spacing w:val="51"/>
                <w:sz w:val="20"/>
                <w:szCs w:val="20"/>
                <w:lang w:val="ru-RU"/>
              </w:rPr>
              <w:t xml:space="preserve"> </w:t>
            </w:r>
            <w:r w:rsidRPr="00F32959">
              <w:rPr>
                <w:color w:val="343434"/>
                <w:w w:val="95"/>
                <w:sz w:val="20"/>
                <w:szCs w:val="20"/>
                <w:lang w:val="ru-RU"/>
              </w:rPr>
              <w:t>включает</w:t>
            </w:r>
            <w:r w:rsidRPr="00F32959">
              <w:rPr>
                <w:color w:val="343434"/>
                <w:spacing w:val="12"/>
                <w:sz w:val="20"/>
                <w:szCs w:val="20"/>
                <w:lang w:val="ru-RU"/>
              </w:rPr>
              <w:t xml:space="preserve"> </w:t>
            </w:r>
            <w:r w:rsidRPr="00F32959">
              <w:rPr>
                <w:color w:val="343434"/>
                <w:w w:val="95"/>
                <w:sz w:val="20"/>
                <w:szCs w:val="20"/>
                <w:lang w:val="ru-RU"/>
              </w:rPr>
              <w:t>несколько</w:t>
            </w:r>
            <w:r w:rsidRPr="00F32959">
              <w:rPr>
                <w:color w:val="343434"/>
                <w:spacing w:val="12"/>
                <w:sz w:val="20"/>
                <w:szCs w:val="20"/>
                <w:lang w:val="ru-RU"/>
              </w:rPr>
              <w:t xml:space="preserve"> </w:t>
            </w:r>
            <w:r w:rsidRPr="00F32959">
              <w:rPr>
                <w:color w:val="343434"/>
                <w:w w:val="95"/>
                <w:sz w:val="20"/>
                <w:szCs w:val="20"/>
                <w:lang w:val="ru-RU"/>
              </w:rPr>
              <w:t>терминов</w:t>
            </w:r>
            <w:r w:rsidRPr="00F32959">
              <w:rPr>
                <w:color w:val="343434"/>
                <w:spacing w:val="18"/>
                <w:sz w:val="20"/>
                <w:szCs w:val="20"/>
                <w:lang w:val="ru-RU"/>
              </w:rPr>
              <w:t xml:space="preserve"> </w:t>
            </w:r>
            <w:r w:rsidRPr="00F32959">
              <w:rPr>
                <w:color w:val="212123"/>
                <w:w w:val="95"/>
                <w:sz w:val="20"/>
                <w:szCs w:val="20"/>
                <w:lang w:val="ru-RU"/>
              </w:rPr>
              <w:t>нежелательных</w:t>
            </w:r>
            <w:r w:rsidRPr="00F32959">
              <w:rPr>
                <w:color w:val="212123"/>
                <w:spacing w:val="28"/>
                <w:sz w:val="20"/>
                <w:szCs w:val="20"/>
                <w:lang w:val="ru-RU"/>
              </w:rPr>
              <w:t xml:space="preserve"> </w:t>
            </w:r>
            <w:r w:rsidRPr="00F32959">
              <w:rPr>
                <w:color w:val="212123"/>
                <w:spacing w:val="-2"/>
                <w:w w:val="95"/>
                <w:sz w:val="20"/>
                <w:szCs w:val="20"/>
                <w:lang w:val="ru-RU"/>
              </w:rPr>
              <w:t>реакций.</w:t>
            </w:r>
          </w:p>
        </w:tc>
      </w:tr>
    </w:tbl>
    <w:p w14:paraId="21A82BDB" w14:textId="77777777" w:rsidR="00BF590F" w:rsidRPr="007B27AE" w:rsidRDefault="00BF590F" w:rsidP="00CB5A52">
      <w:pPr>
        <w:spacing w:after="0" w:line="240" w:lineRule="auto"/>
        <w:rPr>
          <w:color w:val="49494B"/>
          <w:w w:val="95"/>
          <w:sz w:val="22"/>
          <w:szCs w:val="28"/>
        </w:rPr>
      </w:pPr>
    </w:p>
    <w:p w14:paraId="6ED328B3" w14:textId="77777777" w:rsidR="00CB5A52" w:rsidRPr="007B27AE" w:rsidRDefault="00CB5A52" w:rsidP="00F32959">
      <w:pPr>
        <w:spacing w:after="0" w:line="240" w:lineRule="auto"/>
        <w:ind w:firstLine="709"/>
        <w:rPr>
          <w:i/>
          <w:color w:val="000000" w:themeColor="text1"/>
          <w:szCs w:val="28"/>
        </w:rPr>
      </w:pPr>
      <w:r w:rsidRPr="007B27AE">
        <w:rPr>
          <w:i/>
          <w:color w:val="000000" w:themeColor="text1"/>
          <w:w w:val="105"/>
          <w:szCs w:val="28"/>
        </w:rPr>
        <w:t>Прекращение</w:t>
      </w:r>
      <w:r w:rsidRPr="007B27AE">
        <w:rPr>
          <w:i/>
          <w:color w:val="000000" w:themeColor="text1"/>
          <w:spacing w:val="-4"/>
          <w:w w:val="105"/>
          <w:szCs w:val="28"/>
        </w:rPr>
        <w:t xml:space="preserve"> </w:t>
      </w:r>
      <w:r w:rsidRPr="007B27AE">
        <w:rPr>
          <w:i/>
          <w:color w:val="000000" w:themeColor="text1"/>
          <w:w w:val="105"/>
          <w:szCs w:val="28"/>
        </w:rPr>
        <w:t>терапии</w:t>
      </w:r>
      <w:r w:rsidRPr="007B27AE">
        <w:rPr>
          <w:i/>
          <w:color w:val="000000" w:themeColor="text1"/>
          <w:spacing w:val="-3"/>
          <w:w w:val="105"/>
          <w:szCs w:val="28"/>
        </w:rPr>
        <w:t xml:space="preserve"> </w:t>
      </w:r>
      <w:r w:rsidRPr="007B27AE">
        <w:rPr>
          <w:i/>
          <w:color w:val="000000" w:themeColor="text1"/>
          <w:w w:val="105"/>
          <w:szCs w:val="28"/>
        </w:rPr>
        <w:t>и</w:t>
      </w:r>
      <w:r w:rsidRPr="007B27AE">
        <w:rPr>
          <w:i/>
          <w:color w:val="000000" w:themeColor="text1"/>
          <w:spacing w:val="-8"/>
          <w:w w:val="105"/>
          <w:szCs w:val="28"/>
        </w:rPr>
        <w:t xml:space="preserve"> </w:t>
      </w:r>
      <w:r w:rsidRPr="007B27AE">
        <w:rPr>
          <w:i/>
          <w:color w:val="000000" w:themeColor="text1"/>
          <w:w w:val="105"/>
          <w:szCs w:val="28"/>
        </w:rPr>
        <w:t>снижение</w:t>
      </w:r>
      <w:r w:rsidRPr="007B27AE">
        <w:rPr>
          <w:i/>
          <w:color w:val="000000" w:themeColor="text1"/>
          <w:spacing w:val="11"/>
          <w:w w:val="105"/>
          <w:szCs w:val="28"/>
        </w:rPr>
        <w:t xml:space="preserve"> </w:t>
      </w:r>
      <w:r w:rsidRPr="007B27AE">
        <w:rPr>
          <w:i/>
          <w:color w:val="000000" w:themeColor="text1"/>
          <w:w w:val="105"/>
          <w:szCs w:val="28"/>
        </w:rPr>
        <w:t>дозы</w:t>
      </w:r>
      <w:r w:rsidRPr="007B27AE">
        <w:rPr>
          <w:i/>
          <w:color w:val="000000" w:themeColor="text1"/>
          <w:spacing w:val="5"/>
          <w:w w:val="105"/>
          <w:szCs w:val="28"/>
        </w:rPr>
        <w:t xml:space="preserve"> </w:t>
      </w:r>
      <w:r w:rsidRPr="007B27AE">
        <w:rPr>
          <w:i/>
          <w:color w:val="000000" w:themeColor="text1"/>
          <w:w w:val="105"/>
          <w:szCs w:val="28"/>
        </w:rPr>
        <w:t>вследствие</w:t>
      </w:r>
      <w:r w:rsidRPr="007B27AE">
        <w:rPr>
          <w:i/>
          <w:color w:val="000000" w:themeColor="text1"/>
          <w:spacing w:val="-2"/>
          <w:w w:val="105"/>
          <w:szCs w:val="28"/>
        </w:rPr>
        <w:t xml:space="preserve"> </w:t>
      </w:r>
      <w:r w:rsidRPr="007B27AE">
        <w:rPr>
          <w:i/>
          <w:color w:val="000000" w:themeColor="text1"/>
          <w:w w:val="105"/>
          <w:szCs w:val="28"/>
        </w:rPr>
        <w:t>возникновения</w:t>
      </w:r>
      <w:r w:rsidRPr="007B27AE">
        <w:rPr>
          <w:i/>
          <w:color w:val="000000" w:themeColor="text1"/>
          <w:spacing w:val="2"/>
          <w:w w:val="105"/>
          <w:szCs w:val="28"/>
        </w:rPr>
        <w:t xml:space="preserve"> </w:t>
      </w:r>
      <w:r w:rsidRPr="007B27AE">
        <w:rPr>
          <w:i/>
          <w:color w:val="000000" w:themeColor="text1"/>
          <w:w w:val="105"/>
          <w:szCs w:val="28"/>
        </w:rPr>
        <w:t>побочных</w:t>
      </w:r>
      <w:r w:rsidRPr="007B27AE">
        <w:rPr>
          <w:i/>
          <w:color w:val="000000" w:themeColor="text1"/>
          <w:spacing w:val="6"/>
          <w:w w:val="105"/>
          <w:szCs w:val="28"/>
        </w:rPr>
        <w:t xml:space="preserve"> </w:t>
      </w:r>
      <w:r w:rsidRPr="007B27AE">
        <w:rPr>
          <w:i/>
          <w:color w:val="000000" w:themeColor="text1"/>
          <w:spacing w:val="-2"/>
          <w:w w:val="105"/>
          <w:szCs w:val="28"/>
        </w:rPr>
        <w:t>действий</w:t>
      </w:r>
    </w:p>
    <w:p w14:paraId="35CD3C6F" w14:textId="77777777" w:rsidR="00CB5A52" w:rsidRPr="007B27AE" w:rsidRDefault="00CB5A52" w:rsidP="00F32959">
      <w:pPr>
        <w:spacing w:after="0" w:line="240" w:lineRule="auto"/>
        <w:ind w:firstLine="709"/>
        <w:rPr>
          <w:color w:val="000000" w:themeColor="text1"/>
          <w:szCs w:val="28"/>
        </w:rPr>
      </w:pPr>
      <w:r w:rsidRPr="007B27AE">
        <w:rPr>
          <w:color w:val="000000" w:themeColor="text1"/>
          <w:w w:val="105"/>
          <w:szCs w:val="28"/>
        </w:rPr>
        <w:t>Среди</w:t>
      </w:r>
      <w:r w:rsidRPr="007B27AE">
        <w:rPr>
          <w:color w:val="000000" w:themeColor="text1"/>
          <w:spacing w:val="77"/>
          <w:w w:val="150"/>
          <w:szCs w:val="28"/>
        </w:rPr>
        <w:t xml:space="preserve"> </w:t>
      </w:r>
      <w:r w:rsidRPr="007B27AE">
        <w:rPr>
          <w:color w:val="000000" w:themeColor="text1"/>
          <w:w w:val="105"/>
          <w:szCs w:val="28"/>
        </w:rPr>
        <w:t>пациентов,</w:t>
      </w:r>
      <w:r w:rsidRPr="007B27AE">
        <w:rPr>
          <w:color w:val="000000" w:themeColor="text1"/>
          <w:spacing w:val="78"/>
          <w:w w:val="105"/>
          <w:szCs w:val="28"/>
        </w:rPr>
        <w:t xml:space="preserve"> </w:t>
      </w:r>
      <w:r w:rsidRPr="007B27AE">
        <w:rPr>
          <w:color w:val="000000" w:themeColor="text1"/>
          <w:w w:val="105"/>
          <w:szCs w:val="28"/>
        </w:rPr>
        <w:t>получавших</w:t>
      </w:r>
      <w:r w:rsidRPr="007B27AE">
        <w:rPr>
          <w:color w:val="000000" w:themeColor="text1"/>
          <w:spacing w:val="79"/>
          <w:w w:val="105"/>
          <w:szCs w:val="28"/>
        </w:rPr>
        <w:t xml:space="preserve"> </w:t>
      </w:r>
      <w:r w:rsidRPr="007B27AE">
        <w:rPr>
          <w:color w:val="000000" w:themeColor="text1"/>
          <w:w w:val="105"/>
          <w:szCs w:val="28"/>
        </w:rPr>
        <w:t>терапию</w:t>
      </w:r>
      <w:r w:rsidRPr="007B27AE">
        <w:rPr>
          <w:color w:val="000000" w:themeColor="text1"/>
          <w:spacing w:val="74"/>
          <w:w w:val="150"/>
          <w:szCs w:val="28"/>
        </w:rPr>
        <w:t xml:space="preserve"> </w:t>
      </w:r>
      <w:r w:rsidRPr="007B27AE">
        <w:rPr>
          <w:color w:val="000000" w:themeColor="text1"/>
          <w:w w:val="105"/>
          <w:szCs w:val="28"/>
        </w:rPr>
        <w:t>ибрутинибом</w:t>
      </w:r>
      <w:r w:rsidRPr="007B27AE">
        <w:rPr>
          <w:color w:val="000000" w:themeColor="text1"/>
          <w:spacing w:val="69"/>
          <w:w w:val="150"/>
          <w:szCs w:val="28"/>
        </w:rPr>
        <w:t xml:space="preserve"> </w:t>
      </w:r>
      <w:r w:rsidRPr="007B27AE">
        <w:rPr>
          <w:color w:val="000000" w:themeColor="text1"/>
          <w:w w:val="105"/>
          <w:szCs w:val="28"/>
        </w:rPr>
        <w:t>в</w:t>
      </w:r>
      <w:r w:rsidRPr="007B27AE">
        <w:rPr>
          <w:color w:val="000000" w:themeColor="text1"/>
          <w:spacing w:val="76"/>
          <w:w w:val="105"/>
          <w:szCs w:val="28"/>
        </w:rPr>
        <w:t xml:space="preserve"> </w:t>
      </w:r>
      <w:r w:rsidRPr="007B27AE">
        <w:rPr>
          <w:color w:val="000000" w:themeColor="text1"/>
          <w:w w:val="105"/>
          <w:szCs w:val="28"/>
        </w:rPr>
        <w:t>связи</w:t>
      </w:r>
      <w:r w:rsidRPr="007B27AE">
        <w:rPr>
          <w:color w:val="000000" w:themeColor="text1"/>
          <w:spacing w:val="66"/>
          <w:w w:val="150"/>
          <w:szCs w:val="28"/>
        </w:rPr>
        <w:t xml:space="preserve"> </w:t>
      </w:r>
      <w:r w:rsidRPr="007B27AE">
        <w:rPr>
          <w:color w:val="000000" w:themeColor="text1"/>
          <w:w w:val="105"/>
          <w:szCs w:val="28"/>
        </w:rPr>
        <w:t>с</w:t>
      </w:r>
      <w:r w:rsidRPr="007B27AE">
        <w:rPr>
          <w:color w:val="000000" w:themeColor="text1"/>
          <w:spacing w:val="62"/>
          <w:w w:val="150"/>
          <w:szCs w:val="28"/>
        </w:rPr>
        <w:t xml:space="preserve"> </w:t>
      </w:r>
      <w:r w:rsidRPr="007B27AE">
        <w:rPr>
          <w:color w:val="000000" w:themeColor="text1"/>
          <w:w w:val="105"/>
          <w:szCs w:val="28"/>
        </w:rPr>
        <w:t>В-</w:t>
      </w:r>
      <w:r w:rsidRPr="007B27AE">
        <w:rPr>
          <w:color w:val="000000" w:themeColor="text1"/>
          <w:spacing w:val="-2"/>
          <w:w w:val="105"/>
          <w:szCs w:val="28"/>
        </w:rPr>
        <w:t xml:space="preserve">клеточными </w:t>
      </w:r>
      <w:r w:rsidRPr="007B27AE">
        <w:rPr>
          <w:color w:val="000000" w:themeColor="text1"/>
          <w:w w:val="105"/>
          <w:szCs w:val="28"/>
        </w:rPr>
        <w:t>злокачественными</w:t>
      </w:r>
      <w:r w:rsidRPr="007B27AE">
        <w:rPr>
          <w:color w:val="000000" w:themeColor="text1"/>
          <w:spacing w:val="80"/>
          <w:w w:val="105"/>
          <w:szCs w:val="28"/>
        </w:rPr>
        <w:t xml:space="preserve"> </w:t>
      </w:r>
      <w:r w:rsidRPr="007B27AE">
        <w:rPr>
          <w:color w:val="000000" w:themeColor="text1"/>
          <w:w w:val="105"/>
          <w:szCs w:val="28"/>
        </w:rPr>
        <w:t>опухолями,</w:t>
      </w:r>
      <w:r w:rsidRPr="007B27AE">
        <w:rPr>
          <w:color w:val="000000" w:themeColor="text1"/>
          <w:spacing w:val="40"/>
          <w:w w:val="105"/>
          <w:szCs w:val="28"/>
        </w:rPr>
        <w:t xml:space="preserve"> </w:t>
      </w:r>
      <w:r w:rsidRPr="007B27AE">
        <w:rPr>
          <w:color w:val="000000" w:themeColor="text1"/>
          <w:w w:val="105"/>
          <w:szCs w:val="28"/>
        </w:rPr>
        <w:t>около</w:t>
      </w:r>
      <w:r w:rsidRPr="007B27AE">
        <w:rPr>
          <w:color w:val="000000" w:themeColor="text1"/>
          <w:spacing w:val="40"/>
          <w:w w:val="105"/>
          <w:szCs w:val="28"/>
        </w:rPr>
        <w:t xml:space="preserve"> </w:t>
      </w:r>
      <w:r w:rsidRPr="007B27AE">
        <w:rPr>
          <w:color w:val="000000" w:themeColor="text1"/>
          <w:w w:val="105"/>
          <w:szCs w:val="28"/>
        </w:rPr>
        <w:t>6</w:t>
      </w:r>
      <w:r w:rsidRPr="007B27AE">
        <w:rPr>
          <w:color w:val="000000" w:themeColor="text1"/>
          <w:spacing w:val="40"/>
          <w:w w:val="105"/>
          <w:szCs w:val="28"/>
        </w:rPr>
        <w:t xml:space="preserve"> </w:t>
      </w:r>
      <w:r w:rsidRPr="007B27AE">
        <w:rPr>
          <w:color w:val="000000" w:themeColor="text1"/>
          <w:w w:val="105"/>
          <w:szCs w:val="28"/>
        </w:rPr>
        <w:t>%</w:t>
      </w:r>
      <w:r w:rsidRPr="007B27AE">
        <w:rPr>
          <w:color w:val="000000" w:themeColor="text1"/>
          <w:spacing w:val="40"/>
          <w:w w:val="105"/>
          <w:szCs w:val="28"/>
        </w:rPr>
        <w:t xml:space="preserve"> </w:t>
      </w:r>
      <w:r w:rsidRPr="007B27AE">
        <w:rPr>
          <w:color w:val="000000" w:themeColor="text1"/>
          <w:w w:val="105"/>
          <w:szCs w:val="28"/>
        </w:rPr>
        <w:t>прекращали</w:t>
      </w:r>
      <w:r w:rsidRPr="007B27AE">
        <w:rPr>
          <w:color w:val="000000" w:themeColor="text1"/>
          <w:spacing w:val="80"/>
          <w:w w:val="105"/>
          <w:szCs w:val="28"/>
        </w:rPr>
        <w:t xml:space="preserve"> </w:t>
      </w:r>
      <w:r w:rsidRPr="007B27AE">
        <w:rPr>
          <w:color w:val="000000" w:themeColor="text1"/>
          <w:w w:val="105"/>
          <w:szCs w:val="28"/>
        </w:rPr>
        <w:t>терапию</w:t>
      </w:r>
      <w:r w:rsidRPr="007B27AE">
        <w:rPr>
          <w:color w:val="000000" w:themeColor="text1"/>
          <w:spacing w:val="80"/>
          <w:w w:val="105"/>
          <w:szCs w:val="28"/>
        </w:rPr>
        <w:t xml:space="preserve"> </w:t>
      </w:r>
      <w:r w:rsidRPr="007B27AE">
        <w:rPr>
          <w:color w:val="000000" w:themeColor="text1"/>
          <w:w w:val="105"/>
          <w:szCs w:val="28"/>
        </w:rPr>
        <w:t>вследствие</w:t>
      </w:r>
      <w:r w:rsidRPr="007B27AE">
        <w:rPr>
          <w:color w:val="000000" w:themeColor="text1"/>
          <w:spacing w:val="80"/>
          <w:w w:val="105"/>
          <w:szCs w:val="28"/>
        </w:rPr>
        <w:t xml:space="preserve"> </w:t>
      </w:r>
      <w:r w:rsidRPr="007B27AE">
        <w:rPr>
          <w:color w:val="000000" w:themeColor="text1"/>
          <w:w w:val="105"/>
          <w:szCs w:val="28"/>
        </w:rPr>
        <w:t>возникновения побочных действий. Такие побочные действия включали</w:t>
      </w:r>
      <w:r w:rsidRPr="007B27AE">
        <w:rPr>
          <w:color w:val="000000" w:themeColor="text1"/>
          <w:spacing w:val="40"/>
          <w:w w:val="105"/>
          <w:szCs w:val="28"/>
        </w:rPr>
        <w:t xml:space="preserve"> </w:t>
      </w:r>
      <w:r w:rsidRPr="007B27AE">
        <w:rPr>
          <w:color w:val="000000" w:themeColor="text1"/>
          <w:w w:val="105"/>
          <w:szCs w:val="28"/>
        </w:rPr>
        <w:t>пневмонию, фибрилляцию предсердий, тромбоцитопению,</w:t>
      </w:r>
      <w:r w:rsidRPr="007B27AE">
        <w:rPr>
          <w:color w:val="000000" w:themeColor="text1"/>
          <w:spacing w:val="10"/>
          <w:w w:val="105"/>
          <w:szCs w:val="28"/>
        </w:rPr>
        <w:t xml:space="preserve"> </w:t>
      </w:r>
      <w:r w:rsidRPr="007B27AE">
        <w:rPr>
          <w:color w:val="000000" w:themeColor="text1"/>
          <w:w w:val="105"/>
          <w:szCs w:val="28"/>
        </w:rPr>
        <w:t>кровотечения,</w:t>
      </w:r>
      <w:r w:rsidRPr="007B27AE">
        <w:rPr>
          <w:color w:val="000000" w:themeColor="text1"/>
          <w:spacing w:val="10"/>
          <w:w w:val="105"/>
          <w:szCs w:val="28"/>
        </w:rPr>
        <w:t xml:space="preserve"> </w:t>
      </w:r>
      <w:r w:rsidRPr="007B27AE">
        <w:rPr>
          <w:color w:val="000000" w:themeColor="text1"/>
          <w:w w:val="105"/>
          <w:szCs w:val="28"/>
        </w:rPr>
        <w:t>нейтропению,</w:t>
      </w:r>
      <w:r w:rsidRPr="007B27AE">
        <w:rPr>
          <w:color w:val="000000" w:themeColor="text1"/>
          <w:spacing w:val="-3"/>
          <w:w w:val="105"/>
          <w:szCs w:val="28"/>
        </w:rPr>
        <w:t xml:space="preserve"> </w:t>
      </w:r>
      <w:r w:rsidRPr="007B27AE">
        <w:rPr>
          <w:color w:val="000000" w:themeColor="text1"/>
          <w:w w:val="105"/>
          <w:szCs w:val="28"/>
        </w:rPr>
        <w:t>сыпь</w:t>
      </w:r>
      <w:r w:rsidRPr="007B27AE">
        <w:rPr>
          <w:color w:val="000000" w:themeColor="text1"/>
          <w:spacing w:val="25"/>
          <w:w w:val="105"/>
          <w:szCs w:val="28"/>
        </w:rPr>
        <w:t xml:space="preserve"> </w:t>
      </w:r>
      <w:r w:rsidRPr="007B27AE">
        <w:rPr>
          <w:color w:val="000000" w:themeColor="text1"/>
          <w:w w:val="105"/>
          <w:szCs w:val="28"/>
        </w:rPr>
        <w:t>и</w:t>
      </w:r>
      <w:r w:rsidRPr="007B27AE">
        <w:rPr>
          <w:color w:val="000000" w:themeColor="text1"/>
          <w:spacing w:val="17"/>
          <w:w w:val="105"/>
          <w:szCs w:val="28"/>
        </w:rPr>
        <w:t xml:space="preserve"> </w:t>
      </w:r>
      <w:r w:rsidRPr="007B27AE">
        <w:rPr>
          <w:color w:val="000000" w:themeColor="text1"/>
          <w:spacing w:val="-2"/>
          <w:w w:val="105"/>
          <w:szCs w:val="28"/>
        </w:rPr>
        <w:t>артралгию.</w:t>
      </w:r>
    </w:p>
    <w:p w14:paraId="1D944D43" w14:textId="77777777" w:rsidR="00CB5A52" w:rsidRPr="007B27AE" w:rsidRDefault="00CB5A52" w:rsidP="00F32959">
      <w:pPr>
        <w:spacing w:after="0" w:line="240" w:lineRule="auto"/>
        <w:ind w:firstLine="709"/>
        <w:rPr>
          <w:color w:val="000000" w:themeColor="text1"/>
          <w:szCs w:val="28"/>
        </w:rPr>
      </w:pPr>
      <w:r w:rsidRPr="007B27AE">
        <w:rPr>
          <w:color w:val="000000" w:themeColor="text1"/>
          <w:w w:val="105"/>
          <w:szCs w:val="28"/>
        </w:rPr>
        <w:t>Побочные</w:t>
      </w:r>
      <w:r w:rsidRPr="007B27AE">
        <w:rPr>
          <w:color w:val="000000" w:themeColor="text1"/>
          <w:spacing w:val="5"/>
          <w:w w:val="105"/>
          <w:szCs w:val="28"/>
        </w:rPr>
        <w:t xml:space="preserve"> </w:t>
      </w:r>
      <w:r w:rsidRPr="007B27AE">
        <w:rPr>
          <w:color w:val="000000" w:themeColor="text1"/>
          <w:w w:val="105"/>
          <w:szCs w:val="28"/>
        </w:rPr>
        <w:t>действия,</w:t>
      </w:r>
      <w:r w:rsidRPr="007B27AE">
        <w:rPr>
          <w:color w:val="000000" w:themeColor="text1"/>
          <w:spacing w:val="16"/>
          <w:w w:val="105"/>
          <w:szCs w:val="28"/>
        </w:rPr>
        <w:t xml:space="preserve"> </w:t>
      </w:r>
      <w:r w:rsidRPr="007B27AE">
        <w:rPr>
          <w:color w:val="000000" w:themeColor="text1"/>
          <w:w w:val="105"/>
          <w:szCs w:val="28"/>
        </w:rPr>
        <w:t>приводившие</w:t>
      </w:r>
      <w:r w:rsidRPr="007B27AE">
        <w:rPr>
          <w:color w:val="000000" w:themeColor="text1"/>
          <w:spacing w:val="16"/>
          <w:w w:val="105"/>
          <w:szCs w:val="28"/>
        </w:rPr>
        <w:t xml:space="preserve"> </w:t>
      </w:r>
      <w:r w:rsidRPr="007B27AE">
        <w:rPr>
          <w:color w:val="000000" w:themeColor="text1"/>
          <w:w w:val="105"/>
          <w:szCs w:val="28"/>
        </w:rPr>
        <w:t>к</w:t>
      </w:r>
      <w:r w:rsidRPr="007B27AE">
        <w:rPr>
          <w:color w:val="000000" w:themeColor="text1"/>
          <w:spacing w:val="-3"/>
          <w:w w:val="105"/>
          <w:szCs w:val="28"/>
        </w:rPr>
        <w:t xml:space="preserve"> </w:t>
      </w:r>
      <w:r w:rsidRPr="007B27AE">
        <w:rPr>
          <w:color w:val="000000" w:themeColor="text1"/>
          <w:w w:val="105"/>
          <w:szCs w:val="28"/>
        </w:rPr>
        <w:t>снижению</w:t>
      </w:r>
      <w:r w:rsidRPr="007B27AE">
        <w:rPr>
          <w:color w:val="000000" w:themeColor="text1"/>
          <w:spacing w:val="7"/>
          <w:w w:val="105"/>
          <w:szCs w:val="28"/>
        </w:rPr>
        <w:t xml:space="preserve"> </w:t>
      </w:r>
      <w:r w:rsidRPr="007B27AE">
        <w:rPr>
          <w:color w:val="000000" w:themeColor="text1"/>
          <w:w w:val="105"/>
          <w:szCs w:val="28"/>
        </w:rPr>
        <w:t>дозы,</w:t>
      </w:r>
      <w:r w:rsidRPr="007B27AE">
        <w:rPr>
          <w:color w:val="000000" w:themeColor="text1"/>
          <w:spacing w:val="-8"/>
          <w:w w:val="105"/>
          <w:szCs w:val="28"/>
        </w:rPr>
        <w:t xml:space="preserve"> </w:t>
      </w:r>
      <w:r w:rsidRPr="007B27AE">
        <w:rPr>
          <w:color w:val="000000" w:themeColor="text1"/>
          <w:w w:val="105"/>
          <w:szCs w:val="28"/>
        </w:rPr>
        <w:t>отмечались</w:t>
      </w:r>
      <w:r w:rsidRPr="007B27AE">
        <w:rPr>
          <w:color w:val="000000" w:themeColor="text1"/>
          <w:spacing w:val="17"/>
          <w:w w:val="105"/>
          <w:szCs w:val="28"/>
        </w:rPr>
        <w:t xml:space="preserve"> </w:t>
      </w:r>
      <w:r w:rsidRPr="007B27AE">
        <w:rPr>
          <w:color w:val="000000" w:themeColor="text1"/>
          <w:w w:val="105"/>
          <w:szCs w:val="28"/>
        </w:rPr>
        <w:t>примерно</w:t>
      </w:r>
      <w:r w:rsidRPr="007B27AE">
        <w:rPr>
          <w:color w:val="000000" w:themeColor="text1"/>
          <w:spacing w:val="18"/>
          <w:w w:val="105"/>
          <w:szCs w:val="28"/>
        </w:rPr>
        <w:t xml:space="preserve"> </w:t>
      </w:r>
      <w:r w:rsidRPr="007B27AE">
        <w:rPr>
          <w:color w:val="000000" w:themeColor="text1"/>
          <w:w w:val="105"/>
          <w:szCs w:val="28"/>
        </w:rPr>
        <w:t>у</w:t>
      </w:r>
      <w:r w:rsidRPr="007B27AE">
        <w:rPr>
          <w:color w:val="000000" w:themeColor="text1"/>
          <w:spacing w:val="-2"/>
          <w:w w:val="105"/>
          <w:szCs w:val="28"/>
        </w:rPr>
        <w:t xml:space="preserve"> </w:t>
      </w:r>
      <w:r w:rsidRPr="007B27AE">
        <w:rPr>
          <w:color w:val="000000" w:themeColor="text1"/>
          <w:w w:val="105"/>
          <w:szCs w:val="28"/>
        </w:rPr>
        <w:t>8</w:t>
      </w:r>
      <w:r w:rsidRPr="007B27AE">
        <w:rPr>
          <w:color w:val="000000" w:themeColor="text1"/>
          <w:spacing w:val="8"/>
          <w:w w:val="105"/>
          <w:szCs w:val="28"/>
        </w:rPr>
        <w:t xml:space="preserve"> </w:t>
      </w:r>
      <w:r w:rsidRPr="007B27AE">
        <w:rPr>
          <w:color w:val="000000" w:themeColor="text1"/>
          <w:w w:val="105"/>
          <w:szCs w:val="28"/>
        </w:rPr>
        <w:t>%</w:t>
      </w:r>
      <w:r w:rsidRPr="007B27AE">
        <w:rPr>
          <w:color w:val="000000" w:themeColor="text1"/>
          <w:spacing w:val="-1"/>
          <w:w w:val="105"/>
          <w:szCs w:val="28"/>
        </w:rPr>
        <w:t xml:space="preserve"> </w:t>
      </w:r>
      <w:r w:rsidRPr="007B27AE">
        <w:rPr>
          <w:color w:val="000000" w:themeColor="text1"/>
          <w:spacing w:val="-2"/>
          <w:w w:val="105"/>
          <w:szCs w:val="28"/>
        </w:rPr>
        <w:t>пациентов.</w:t>
      </w:r>
    </w:p>
    <w:p w14:paraId="5D64BC22" w14:textId="77777777" w:rsidR="00CB5A52" w:rsidRPr="007B27AE" w:rsidRDefault="00CB5A52" w:rsidP="00F32959">
      <w:pPr>
        <w:spacing w:after="0" w:line="240" w:lineRule="auto"/>
        <w:ind w:firstLine="709"/>
        <w:rPr>
          <w:i/>
          <w:color w:val="000000" w:themeColor="text1"/>
          <w:szCs w:val="28"/>
        </w:rPr>
      </w:pPr>
      <w:r w:rsidRPr="007B27AE">
        <w:rPr>
          <w:i/>
          <w:color w:val="000000" w:themeColor="text1"/>
          <w:w w:val="105"/>
          <w:szCs w:val="28"/>
        </w:rPr>
        <w:t>Пожилые</w:t>
      </w:r>
      <w:r w:rsidRPr="007B27AE">
        <w:rPr>
          <w:i/>
          <w:color w:val="000000" w:themeColor="text1"/>
          <w:spacing w:val="7"/>
          <w:w w:val="105"/>
          <w:szCs w:val="28"/>
        </w:rPr>
        <w:t xml:space="preserve"> </w:t>
      </w:r>
      <w:r w:rsidRPr="007B27AE">
        <w:rPr>
          <w:i/>
          <w:color w:val="000000" w:themeColor="text1"/>
          <w:spacing w:val="-2"/>
          <w:w w:val="105"/>
          <w:szCs w:val="28"/>
        </w:rPr>
        <w:t>пациенты</w:t>
      </w:r>
    </w:p>
    <w:p w14:paraId="3A1791A0" w14:textId="4194C8C6" w:rsidR="005D1B5F" w:rsidRPr="007C774C" w:rsidRDefault="00CB5A52" w:rsidP="00F32959">
      <w:pPr>
        <w:spacing w:after="0" w:line="240" w:lineRule="auto"/>
        <w:ind w:firstLine="709"/>
      </w:pPr>
      <w:r w:rsidRPr="007B27AE">
        <w:rPr>
          <w:color w:val="000000" w:themeColor="text1"/>
          <w:w w:val="105"/>
          <w:szCs w:val="28"/>
        </w:rPr>
        <w:t>Среди</w:t>
      </w:r>
      <w:r w:rsidRPr="007B27AE">
        <w:rPr>
          <w:color w:val="000000" w:themeColor="text1"/>
          <w:spacing w:val="31"/>
          <w:w w:val="105"/>
          <w:szCs w:val="28"/>
        </w:rPr>
        <w:t xml:space="preserve"> </w:t>
      </w:r>
      <w:r w:rsidRPr="007B27AE">
        <w:rPr>
          <w:color w:val="000000" w:themeColor="text1"/>
          <w:w w:val="105"/>
          <w:szCs w:val="28"/>
        </w:rPr>
        <w:t>пациентов,</w:t>
      </w:r>
      <w:r w:rsidRPr="007B27AE">
        <w:rPr>
          <w:color w:val="000000" w:themeColor="text1"/>
          <w:spacing w:val="9"/>
          <w:w w:val="105"/>
          <w:szCs w:val="28"/>
        </w:rPr>
        <w:t xml:space="preserve"> </w:t>
      </w:r>
      <w:r w:rsidRPr="007B27AE">
        <w:rPr>
          <w:color w:val="000000" w:themeColor="text1"/>
          <w:w w:val="105"/>
          <w:szCs w:val="28"/>
        </w:rPr>
        <w:t>получавших</w:t>
      </w:r>
      <w:r w:rsidRPr="007B27AE">
        <w:rPr>
          <w:color w:val="000000" w:themeColor="text1"/>
          <w:spacing w:val="10"/>
          <w:w w:val="105"/>
          <w:szCs w:val="28"/>
        </w:rPr>
        <w:t xml:space="preserve"> </w:t>
      </w:r>
      <w:r w:rsidRPr="007B27AE">
        <w:rPr>
          <w:color w:val="000000" w:themeColor="text1"/>
          <w:w w:val="105"/>
          <w:szCs w:val="28"/>
        </w:rPr>
        <w:t>терапию</w:t>
      </w:r>
      <w:r w:rsidRPr="007B27AE">
        <w:rPr>
          <w:color w:val="000000" w:themeColor="text1"/>
          <w:spacing w:val="33"/>
          <w:w w:val="105"/>
          <w:szCs w:val="28"/>
        </w:rPr>
        <w:t xml:space="preserve"> </w:t>
      </w:r>
      <w:r w:rsidRPr="007B27AE">
        <w:rPr>
          <w:color w:val="000000" w:themeColor="text1"/>
          <w:w w:val="105"/>
          <w:szCs w:val="28"/>
        </w:rPr>
        <w:t>ибрутиниб,</w:t>
      </w:r>
      <w:r w:rsidRPr="007B27AE">
        <w:rPr>
          <w:color w:val="000000" w:themeColor="text1"/>
          <w:spacing w:val="7"/>
          <w:w w:val="105"/>
          <w:szCs w:val="28"/>
        </w:rPr>
        <w:t xml:space="preserve"> </w:t>
      </w:r>
      <w:r w:rsidRPr="007B27AE">
        <w:rPr>
          <w:color w:val="000000" w:themeColor="text1"/>
          <w:w w:val="105"/>
          <w:szCs w:val="28"/>
        </w:rPr>
        <w:t>52</w:t>
      </w:r>
      <w:r w:rsidRPr="007B27AE">
        <w:rPr>
          <w:color w:val="000000" w:themeColor="text1"/>
          <w:spacing w:val="11"/>
          <w:w w:val="105"/>
          <w:szCs w:val="28"/>
        </w:rPr>
        <w:t xml:space="preserve"> </w:t>
      </w:r>
      <w:r w:rsidRPr="007B27AE">
        <w:rPr>
          <w:color w:val="000000" w:themeColor="text1"/>
          <w:w w:val="105"/>
          <w:szCs w:val="28"/>
        </w:rPr>
        <w:t>%</w:t>
      </w:r>
      <w:r w:rsidRPr="007B27AE">
        <w:rPr>
          <w:color w:val="000000" w:themeColor="text1"/>
          <w:spacing w:val="1"/>
          <w:w w:val="105"/>
          <w:szCs w:val="28"/>
        </w:rPr>
        <w:t xml:space="preserve"> </w:t>
      </w:r>
      <w:r w:rsidRPr="007B27AE">
        <w:rPr>
          <w:color w:val="000000" w:themeColor="text1"/>
          <w:w w:val="105"/>
          <w:szCs w:val="28"/>
        </w:rPr>
        <w:t>были</w:t>
      </w:r>
      <w:r w:rsidRPr="007B27AE">
        <w:rPr>
          <w:color w:val="000000" w:themeColor="text1"/>
          <w:spacing w:val="31"/>
          <w:w w:val="105"/>
          <w:szCs w:val="28"/>
        </w:rPr>
        <w:t xml:space="preserve"> </w:t>
      </w:r>
      <w:r w:rsidRPr="007B27AE">
        <w:rPr>
          <w:color w:val="000000" w:themeColor="text1"/>
          <w:w w:val="105"/>
          <w:szCs w:val="28"/>
        </w:rPr>
        <w:t>в</w:t>
      </w:r>
      <w:r w:rsidRPr="007B27AE">
        <w:rPr>
          <w:color w:val="000000" w:themeColor="text1"/>
          <w:spacing w:val="13"/>
          <w:w w:val="105"/>
          <w:szCs w:val="28"/>
        </w:rPr>
        <w:t xml:space="preserve"> </w:t>
      </w:r>
      <w:r w:rsidRPr="007B27AE">
        <w:rPr>
          <w:color w:val="000000" w:themeColor="text1"/>
          <w:w w:val="105"/>
          <w:szCs w:val="28"/>
        </w:rPr>
        <w:t>возрасте</w:t>
      </w:r>
      <w:r w:rsidRPr="007B27AE">
        <w:rPr>
          <w:color w:val="000000" w:themeColor="text1"/>
          <w:spacing w:val="9"/>
          <w:w w:val="105"/>
          <w:szCs w:val="28"/>
        </w:rPr>
        <w:t xml:space="preserve"> </w:t>
      </w:r>
      <w:r w:rsidRPr="007B27AE">
        <w:rPr>
          <w:color w:val="000000" w:themeColor="text1"/>
          <w:w w:val="105"/>
          <w:szCs w:val="28"/>
        </w:rPr>
        <w:t>65</w:t>
      </w:r>
      <w:r w:rsidRPr="007B27AE">
        <w:rPr>
          <w:color w:val="000000" w:themeColor="text1"/>
          <w:spacing w:val="6"/>
          <w:w w:val="105"/>
          <w:szCs w:val="28"/>
        </w:rPr>
        <w:t xml:space="preserve"> </w:t>
      </w:r>
      <w:r w:rsidRPr="007B27AE">
        <w:rPr>
          <w:color w:val="000000" w:themeColor="text1"/>
          <w:w w:val="105"/>
          <w:szCs w:val="28"/>
        </w:rPr>
        <w:t>лет</w:t>
      </w:r>
      <w:r w:rsidRPr="007B27AE">
        <w:rPr>
          <w:color w:val="000000" w:themeColor="text1"/>
          <w:spacing w:val="13"/>
          <w:w w:val="105"/>
          <w:szCs w:val="28"/>
        </w:rPr>
        <w:t xml:space="preserve"> </w:t>
      </w:r>
      <w:r w:rsidRPr="007B27AE">
        <w:rPr>
          <w:color w:val="000000" w:themeColor="text1"/>
          <w:spacing w:val="-10"/>
          <w:w w:val="105"/>
          <w:szCs w:val="28"/>
        </w:rPr>
        <w:t>и старше. В этой группе пациентов чаще отмечалась пневмония степени 3 и выше (12 % пациентов в возрасте 65 лет и старше по сравнению с 5 % более молодых пациентов) и тромбоцитопения (12 % пациентов в возрасте 65 лет и старше по сравнению с 6 % более молодых пациентов).</w:t>
      </w:r>
    </w:p>
    <w:p w14:paraId="143E7644" w14:textId="29C2D589" w:rsidR="00A72CBF" w:rsidRPr="007C774C" w:rsidRDefault="00A72CBF" w:rsidP="00F32959">
      <w:pPr>
        <w:pStyle w:val="ab"/>
        <w:shd w:val="clear" w:color="auto" w:fill="FFFFFF"/>
        <w:spacing w:before="0" w:beforeAutospacing="0" w:after="0" w:afterAutospacing="0"/>
        <w:ind w:firstLine="709"/>
        <w:jc w:val="both"/>
        <w:rPr>
          <w:iCs/>
        </w:rPr>
      </w:pPr>
      <w:r w:rsidRPr="007C774C">
        <w:rPr>
          <w:iCs/>
        </w:rPr>
        <w:t xml:space="preserve">В настоящем исследовании каждый доброволец получит по </w:t>
      </w:r>
      <w:r w:rsidR="006A1741" w:rsidRPr="007C774C">
        <w:rPr>
          <w:iCs/>
        </w:rPr>
        <w:t xml:space="preserve">4 </w:t>
      </w:r>
      <w:r w:rsidRPr="007C774C">
        <w:rPr>
          <w:iCs/>
        </w:rPr>
        <w:t xml:space="preserve">приема </w:t>
      </w:r>
      <w:r w:rsidR="00CB5A52" w:rsidRPr="007C774C">
        <w:rPr>
          <w:iCs/>
        </w:rPr>
        <w:t>ибрутиниб</w:t>
      </w:r>
      <w:r w:rsidR="005D1B5F" w:rsidRPr="007C774C">
        <w:rPr>
          <w:iCs/>
        </w:rPr>
        <w:t>а</w:t>
      </w:r>
      <w:r w:rsidRPr="007C774C">
        <w:rPr>
          <w:iCs/>
        </w:rPr>
        <w:t xml:space="preserve"> в разовой дозе </w:t>
      </w:r>
      <w:r w:rsidR="00A26EEC" w:rsidRPr="007C774C">
        <w:rPr>
          <w:iCs/>
        </w:rPr>
        <w:t>1</w:t>
      </w:r>
      <w:r w:rsidR="00CB5A52" w:rsidRPr="007C774C">
        <w:rPr>
          <w:iCs/>
        </w:rPr>
        <w:t>4</w:t>
      </w:r>
      <w:r w:rsidRPr="007C774C">
        <w:rPr>
          <w:iCs/>
        </w:rPr>
        <w:t>0 мг. Каждый прием будет отделен от последующего отмывочным периодом</w:t>
      </w:r>
      <w:r w:rsidR="006A1741" w:rsidRPr="007C774C">
        <w:rPr>
          <w:iCs/>
        </w:rPr>
        <w:t xml:space="preserve"> </w:t>
      </w:r>
      <w:r w:rsidR="006A1741" w:rsidRPr="007C774C">
        <w:rPr>
          <w:iCs/>
        </w:rPr>
        <w:lastRenderedPageBreak/>
        <w:t>длительностью 7 дней</w:t>
      </w:r>
      <w:r w:rsidRPr="007C774C">
        <w:rPr>
          <w:iCs/>
        </w:rPr>
        <w:t xml:space="preserve">.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CB5A52" w:rsidRPr="007C774C">
        <w:rPr>
          <w:iCs/>
        </w:rPr>
        <w:t>ибрутиниба</w:t>
      </w:r>
      <w:r w:rsidRPr="007C774C">
        <w:rPr>
          <w:iCs/>
        </w:rPr>
        <w:t xml:space="preserve"> и характеризоваться преимущественно легкой или умеренной степенью выраженности. </w:t>
      </w:r>
    </w:p>
    <w:p w14:paraId="3B4BDC54" w14:textId="3677D49A" w:rsidR="00A72CBF" w:rsidRPr="007B27AE" w:rsidRDefault="00A72CBF" w:rsidP="00A72CBF">
      <w:pPr>
        <w:spacing w:after="0" w:line="240" w:lineRule="auto"/>
        <w:ind w:firstLine="709"/>
        <w:rPr>
          <w:iCs/>
        </w:rPr>
      </w:pPr>
      <w:r w:rsidRPr="007B27AE">
        <w:rPr>
          <w:iCs/>
        </w:rPr>
        <w:t xml:space="preserve">Прием лекарственных препаратов, характеризующихся известным взаимодействием с </w:t>
      </w:r>
      <w:r w:rsidR="005D1B5F" w:rsidRPr="007B27AE">
        <w:rPr>
          <w:iCs/>
        </w:rPr>
        <w:t>ибрутинибом</w:t>
      </w:r>
      <w:r w:rsidRPr="007B27AE">
        <w:rPr>
          <w:iCs/>
        </w:rPr>
        <w:t xml:space="preserve">, в исследовании будет запрещен. </w:t>
      </w:r>
    </w:p>
    <w:p w14:paraId="7414CBD5" w14:textId="3F549BE0" w:rsidR="00A72CBF" w:rsidRPr="007B27AE" w:rsidRDefault="00A72CBF" w:rsidP="00BA2D96">
      <w:pPr>
        <w:spacing w:after="0" w:line="240" w:lineRule="auto"/>
        <w:ind w:firstLine="709"/>
        <w:rPr>
          <w:iCs/>
        </w:rPr>
      </w:pPr>
      <w:r w:rsidRPr="007B27AE">
        <w:rPr>
          <w:iCs/>
        </w:rPr>
        <w:t>В связи с приведенными аргументами риск развития нежелательных явлений для здоровых добровольцев будет минимальным.</w:t>
      </w:r>
      <w:bookmarkEnd w:id="182"/>
      <w:bookmarkEnd w:id="183"/>
    </w:p>
    <w:p w14:paraId="3A7FE4A8" w14:textId="77777777" w:rsidR="008B7FBF" w:rsidRPr="007B27AE" w:rsidRDefault="008B7FBF" w:rsidP="00AD301D">
      <w:pPr>
        <w:pStyle w:val="2"/>
        <w:spacing w:line="240" w:lineRule="auto"/>
        <w:rPr>
          <w:color w:val="000000" w:themeColor="text1"/>
          <w:szCs w:val="24"/>
        </w:rPr>
      </w:pPr>
      <w:bookmarkStart w:id="184" w:name="_Toc124182547"/>
      <w:r w:rsidRPr="007B27AE">
        <w:rPr>
          <w:color w:val="000000" w:themeColor="text1"/>
          <w:szCs w:val="24"/>
        </w:rPr>
        <w:t>5.3. Инструкции для исследователя</w:t>
      </w:r>
      <w:bookmarkEnd w:id="179"/>
      <w:bookmarkEnd w:id="180"/>
      <w:bookmarkEnd w:id="184"/>
    </w:p>
    <w:p w14:paraId="5773D028" w14:textId="77777777" w:rsidR="008B7FBF" w:rsidRPr="007B27AE" w:rsidRDefault="008B7FBF" w:rsidP="00AD301D">
      <w:pPr>
        <w:pStyle w:val="3"/>
        <w:spacing w:after="240" w:line="240" w:lineRule="auto"/>
        <w:rPr>
          <w:rFonts w:ascii="Times New Roman" w:hAnsi="Times New Roman"/>
          <w:color w:val="000000" w:themeColor="text1"/>
        </w:rPr>
      </w:pPr>
      <w:bookmarkStart w:id="185" w:name="_Toc301482878"/>
      <w:bookmarkStart w:id="186" w:name="_Toc298775568"/>
      <w:bookmarkStart w:id="187" w:name="_Toc124182548"/>
      <w:r w:rsidRPr="007B27AE">
        <w:rPr>
          <w:rFonts w:ascii="Times New Roman" w:hAnsi="Times New Roman"/>
          <w:color w:val="000000" w:themeColor="text1"/>
        </w:rPr>
        <w:t>5.3.1. Показания к применению</w:t>
      </w:r>
      <w:bookmarkEnd w:id="185"/>
      <w:bookmarkEnd w:id="186"/>
      <w:bookmarkEnd w:id="187"/>
    </w:p>
    <w:p w14:paraId="46858F8A" w14:textId="77777777" w:rsidR="00A55D3A" w:rsidRPr="007C774C" w:rsidRDefault="00A55D3A" w:rsidP="007C774C">
      <w:pPr>
        <w:pStyle w:val="af3"/>
        <w:numPr>
          <w:ilvl w:val="0"/>
          <w:numId w:val="50"/>
        </w:numPr>
        <w:spacing w:after="0" w:line="240" w:lineRule="auto"/>
        <w:rPr>
          <w:b/>
          <w:bCs/>
          <w:smallCaps/>
          <w:color w:val="000000" w:themeColor="text1"/>
          <w:w w:val="105"/>
          <w:szCs w:val="28"/>
        </w:rPr>
      </w:pPr>
      <w:bookmarkStart w:id="188" w:name="_Toc301482879"/>
      <w:bookmarkStart w:id="189" w:name="_Toc287529201"/>
      <w:bookmarkStart w:id="190" w:name="_Toc298775569"/>
      <w:r w:rsidRPr="007C774C">
        <w:rPr>
          <w:b/>
          <w:bCs/>
          <w:szCs w:val="28"/>
        </w:rPr>
        <w:t>Мантийноклеточная лимфома</w:t>
      </w:r>
    </w:p>
    <w:p w14:paraId="0CE07D4C" w14:textId="77777777" w:rsidR="00A55D3A" w:rsidRPr="007B27AE" w:rsidRDefault="00A55D3A" w:rsidP="007C774C">
      <w:pPr>
        <w:pStyle w:val="af3"/>
        <w:spacing w:after="0" w:line="240" w:lineRule="auto"/>
        <w:rPr>
          <w:szCs w:val="28"/>
        </w:rPr>
      </w:pPr>
      <w:r w:rsidRPr="007B27AE">
        <w:rPr>
          <w:szCs w:val="28"/>
        </w:rPr>
        <w:t>Ибрутиниб показан для лечения взрослых пациентов с рецидивирующей или рефрактерной мантийноклеточной лимфомой.</w:t>
      </w:r>
    </w:p>
    <w:p w14:paraId="1B33901F" w14:textId="77777777" w:rsidR="00A55D3A" w:rsidRPr="007C774C" w:rsidRDefault="00A55D3A" w:rsidP="007C774C">
      <w:pPr>
        <w:pStyle w:val="af3"/>
        <w:numPr>
          <w:ilvl w:val="0"/>
          <w:numId w:val="50"/>
        </w:numPr>
        <w:spacing w:after="0" w:line="240" w:lineRule="auto"/>
        <w:rPr>
          <w:b/>
          <w:bCs/>
          <w:szCs w:val="28"/>
        </w:rPr>
      </w:pPr>
      <w:r w:rsidRPr="007C774C">
        <w:rPr>
          <w:b/>
          <w:bCs/>
          <w:szCs w:val="28"/>
        </w:rPr>
        <w:t>Хронический лимфоцитарный лейкоз/лимфома из малых лимфоцитов</w:t>
      </w:r>
    </w:p>
    <w:p w14:paraId="242CC1FE" w14:textId="77777777" w:rsidR="00A55D3A" w:rsidRPr="007B27AE" w:rsidRDefault="00A55D3A" w:rsidP="007C774C">
      <w:pPr>
        <w:pStyle w:val="af3"/>
        <w:spacing w:after="0" w:line="240" w:lineRule="auto"/>
        <w:rPr>
          <w:szCs w:val="28"/>
        </w:rPr>
      </w:pPr>
      <w:r w:rsidRPr="007B27AE">
        <w:rPr>
          <w:szCs w:val="28"/>
        </w:rPr>
        <w:t>Ибрутиниб показан для лечения взрослых пациентов с хроническим лимфоцитарным лейкозом/лимфомой из малых лимфоцитов.</w:t>
      </w:r>
    </w:p>
    <w:p w14:paraId="641AE0BF" w14:textId="77777777" w:rsidR="00A55D3A" w:rsidRPr="007C774C" w:rsidRDefault="00A55D3A" w:rsidP="007C774C">
      <w:pPr>
        <w:pStyle w:val="af3"/>
        <w:numPr>
          <w:ilvl w:val="0"/>
          <w:numId w:val="50"/>
        </w:numPr>
        <w:spacing w:after="0" w:line="240" w:lineRule="auto"/>
        <w:rPr>
          <w:b/>
          <w:bCs/>
          <w:smallCaps/>
          <w:color w:val="000000" w:themeColor="text1"/>
          <w:w w:val="105"/>
          <w:szCs w:val="28"/>
        </w:rPr>
      </w:pPr>
      <w:r w:rsidRPr="007C774C">
        <w:rPr>
          <w:b/>
          <w:bCs/>
          <w:szCs w:val="28"/>
        </w:rPr>
        <w:t>Макроглобулинемия Вальденстрема</w:t>
      </w:r>
    </w:p>
    <w:p w14:paraId="762CF76B" w14:textId="77777777" w:rsidR="00A55D3A" w:rsidRPr="007B27AE" w:rsidRDefault="00A55D3A" w:rsidP="007C774C">
      <w:pPr>
        <w:pStyle w:val="af3"/>
        <w:spacing w:after="0" w:line="240" w:lineRule="auto"/>
        <w:rPr>
          <w:szCs w:val="28"/>
        </w:rPr>
      </w:pPr>
      <w:r w:rsidRPr="007B27AE">
        <w:rPr>
          <w:szCs w:val="28"/>
        </w:rPr>
        <w:t>Ибрутиниб показан для лечения взрослых пациентов с макроглобулинемией Вальденстрема.</w:t>
      </w:r>
    </w:p>
    <w:p w14:paraId="361CC3A0" w14:textId="77777777" w:rsidR="00A55D3A" w:rsidRPr="007C774C" w:rsidRDefault="00A55D3A" w:rsidP="007C774C">
      <w:pPr>
        <w:pStyle w:val="af3"/>
        <w:numPr>
          <w:ilvl w:val="0"/>
          <w:numId w:val="50"/>
        </w:numPr>
        <w:spacing w:after="0" w:line="240" w:lineRule="auto"/>
        <w:rPr>
          <w:b/>
          <w:bCs/>
          <w:szCs w:val="28"/>
        </w:rPr>
      </w:pPr>
      <w:r w:rsidRPr="007C774C">
        <w:rPr>
          <w:b/>
          <w:bCs/>
          <w:szCs w:val="28"/>
        </w:rPr>
        <w:t>Лимфома маргинальной зоны</w:t>
      </w:r>
    </w:p>
    <w:p w14:paraId="08899F6E" w14:textId="77777777" w:rsidR="00A55D3A" w:rsidRPr="007B27AE" w:rsidRDefault="00A55D3A" w:rsidP="007C774C">
      <w:pPr>
        <w:pStyle w:val="af3"/>
        <w:spacing w:after="0" w:line="240" w:lineRule="auto"/>
        <w:rPr>
          <w:szCs w:val="28"/>
        </w:rPr>
      </w:pPr>
      <w:r w:rsidRPr="007B27AE">
        <w:rPr>
          <w:szCs w:val="28"/>
        </w:rPr>
        <w:t>Ибрутиниб показан для лечения пациентов с лимфомой маргинальной зоны, которым требуется системная терапия и которые получили, по крайней мере, один курс анти-СD20- направленной терапии.</w:t>
      </w:r>
    </w:p>
    <w:p w14:paraId="22B5EB52" w14:textId="77777777" w:rsidR="00A55D3A" w:rsidRPr="007C774C" w:rsidRDefault="00A55D3A" w:rsidP="007C774C">
      <w:pPr>
        <w:pStyle w:val="af3"/>
        <w:numPr>
          <w:ilvl w:val="0"/>
          <w:numId w:val="50"/>
        </w:numPr>
        <w:spacing w:after="0" w:line="240" w:lineRule="auto"/>
        <w:rPr>
          <w:b/>
          <w:bCs/>
          <w:szCs w:val="28"/>
        </w:rPr>
      </w:pPr>
      <w:r w:rsidRPr="007C774C">
        <w:rPr>
          <w:b/>
          <w:bCs/>
          <w:szCs w:val="28"/>
        </w:rPr>
        <w:t>Хроническая реакция «трансплантат против хозяина»</w:t>
      </w:r>
    </w:p>
    <w:p w14:paraId="381170A5" w14:textId="77777777" w:rsidR="00A55D3A" w:rsidRPr="007B27AE" w:rsidRDefault="00A55D3A" w:rsidP="007C774C">
      <w:pPr>
        <w:pStyle w:val="af3"/>
        <w:spacing w:after="0" w:line="240" w:lineRule="auto"/>
        <w:rPr>
          <w:szCs w:val="28"/>
        </w:rPr>
      </w:pPr>
      <w:r w:rsidRPr="007B27AE">
        <w:rPr>
          <w:szCs w:val="28"/>
        </w:rPr>
        <w:t>Ибрутиниб показан для лечения пациентов с хронической реакцией «трансплантат против хозяина», которые получили, по крайней мере, один курс системной терапии.</w:t>
      </w:r>
    </w:p>
    <w:p w14:paraId="2B33154F" w14:textId="77777777" w:rsidR="008B7FBF" w:rsidRPr="007B27AE" w:rsidRDefault="008B7FBF" w:rsidP="00AD301D">
      <w:pPr>
        <w:pStyle w:val="3"/>
        <w:spacing w:after="240" w:line="240" w:lineRule="auto"/>
        <w:rPr>
          <w:rFonts w:ascii="Times New Roman" w:hAnsi="Times New Roman"/>
          <w:color w:val="000000" w:themeColor="text1"/>
          <w:highlight w:val="yellow"/>
        </w:rPr>
      </w:pPr>
      <w:bookmarkStart w:id="191" w:name="_Toc124182549"/>
      <w:r w:rsidRPr="007B27AE">
        <w:rPr>
          <w:rFonts w:ascii="Times New Roman" w:hAnsi="Times New Roman"/>
          <w:color w:val="000000" w:themeColor="text1"/>
        </w:rPr>
        <w:t>5.3.2. Противопоказания</w:t>
      </w:r>
      <w:bookmarkEnd w:id="188"/>
      <w:bookmarkEnd w:id="189"/>
      <w:bookmarkEnd w:id="190"/>
      <w:bookmarkEnd w:id="191"/>
    </w:p>
    <w:p w14:paraId="0147EF90" w14:textId="77777777" w:rsidR="00483E6C" w:rsidRPr="007B27AE" w:rsidRDefault="00483E6C" w:rsidP="005D1B5F">
      <w:pPr>
        <w:pStyle w:val="af3"/>
        <w:numPr>
          <w:ilvl w:val="0"/>
          <w:numId w:val="48"/>
        </w:numPr>
        <w:spacing w:after="0" w:line="240" w:lineRule="auto"/>
        <w:ind w:left="426"/>
        <w:rPr>
          <w:color w:val="000000" w:themeColor="text1"/>
          <w:szCs w:val="28"/>
        </w:rPr>
      </w:pPr>
      <w:bookmarkStart w:id="192" w:name="_Toc301482880"/>
      <w:bookmarkStart w:id="193" w:name="_Toc287529202"/>
      <w:bookmarkStart w:id="194" w:name="_Toc298775570"/>
      <w:r w:rsidRPr="007B27AE">
        <w:rPr>
          <w:color w:val="000000" w:themeColor="text1"/>
          <w:w w:val="105"/>
          <w:szCs w:val="28"/>
        </w:rPr>
        <w:t xml:space="preserve">известная гиперчувствительность (например, с анафилактическими и анафилактоидными реакциями) на ибрутиниб или вспомогательные компоненты, содержащиеся в лекарственной </w:t>
      </w:r>
      <w:r w:rsidRPr="007B27AE">
        <w:rPr>
          <w:color w:val="000000" w:themeColor="text1"/>
          <w:spacing w:val="-2"/>
          <w:w w:val="105"/>
          <w:szCs w:val="28"/>
        </w:rPr>
        <w:t>форме;</w:t>
      </w:r>
    </w:p>
    <w:p w14:paraId="3FBE1086" w14:textId="77777777" w:rsidR="00483E6C" w:rsidRPr="007B27AE" w:rsidRDefault="00483E6C" w:rsidP="005D1B5F">
      <w:pPr>
        <w:pStyle w:val="af3"/>
        <w:numPr>
          <w:ilvl w:val="0"/>
          <w:numId w:val="48"/>
        </w:numPr>
        <w:spacing w:after="0" w:line="240" w:lineRule="auto"/>
        <w:ind w:left="426"/>
        <w:rPr>
          <w:color w:val="000000" w:themeColor="text1"/>
          <w:szCs w:val="28"/>
        </w:rPr>
      </w:pPr>
      <w:r w:rsidRPr="007B27AE">
        <w:rPr>
          <w:color w:val="000000" w:themeColor="text1"/>
          <w:w w:val="105"/>
          <w:szCs w:val="28"/>
        </w:rPr>
        <w:t>беременность</w:t>
      </w:r>
      <w:r w:rsidRPr="007B27AE">
        <w:rPr>
          <w:color w:val="000000" w:themeColor="text1"/>
          <w:spacing w:val="-2"/>
          <w:w w:val="105"/>
          <w:szCs w:val="28"/>
        </w:rPr>
        <w:t xml:space="preserve"> </w:t>
      </w:r>
      <w:r w:rsidRPr="007B27AE">
        <w:rPr>
          <w:color w:val="000000" w:themeColor="text1"/>
          <w:w w:val="105"/>
          <w:szCs w:val="28"/>
        </w:rPr>
        <w:t>и</w:t>
      </w:r>
      <w:r w:rsidRPr="007B27AE">
        <w:rPr>
          <w:color w:val="000000" w:themeColor="text1"/>
          <w:spacing w:val="8"/>
          <w:w w:val="105"/>
          <w:szCs w:val="28"/>
        </w:rPr>
        <w:t xml:space="preserve"> </w:t>
      </w:r>
      <w:r w:rsidRPr="007B27AE">
        <w:rPr>
          <w:color w:val="000000" w:themeColor="text1"/>
          <w:w w:val="105"/>
          <w:szCs w:val="28"/>
        </w:rPr>
        <w:t>период</w:t>
      </w:r>
      <w:r w:rsidRPr="007B27AE">
        <w:rPr>
          <w:color w:val="000000" w:themeColor="text1"/>
          <w:spacing w:val="11"/>
          <w:w w:val="105"/>
          <w:szCs w:val="28"/>
        </w:rPr>
        <w:t xml:space="preserve"> </w:t>
      </w:r>
      <w:r w:rsidRPr="007B27AE">
        <w:rPr>
          <w:color w:val="000000" w:themeColor="text1"/>
          <w:w w:val="105"/>
          <w:szCs w:val="28"/>
        </w:rPr>
        <w:t>грудного</w:t>
      </w:r>
      <w:r w:rsidRPr="007B27AE">
        <w:rPr>
          <w:color w:val="000000" w:themeColor="text1"/>
          <w:spacing w:val="16"/>
          <w:w w:val="105"/>
          <w:szCs w:val="28"/>
        </w:rPr>
        <w:t xml:space="preserve"> </w:t>
      </w:r>
      <w:r w:rsidRPr="007B27AE">
        <w:rPr>
          <w:color w:val="000000" w:themeColor="text1"/>
          <w:spacing w:val="-2"/>
          <w:w w:val="105"/>
          <w:szCs w:val="28"/>
        </w:rPr>
        <w:t>вскармливания;</w:t>
      </w:r>
    </w:p>
    <w:p w14:paraId="798CBAC5" w14:textId="77777777" w:rsidR="00483E6C" w:rsidRPr="007B27AE" w:rsidRDefault="00483E6C" w:rsidP="005D1B5F">
      <w:pPr>
        <w:pStyle w:val="af3"/>
        <w:numPr>
          <w:ilvl w:val="0"/>
          <w:numId w:val="48"/>
        </w:numPr>
        <w:spacing w:after="0" w:line="240" w:lineRule="auto"/>
        <w:ind w:left="426"/>
        <w:rPr>
          <w:color w:val="000000" w:themeColor="text1"/>
          <w:szCs w:val="28"/>
        </w:rPr>
      </w:pPr>
      <w:r w:rsidRPr="007B27AE">
        <w:rPr>
          <w:color w:val="000000" w:themeColor="text1"/>
          <w:w w:val="105"/>
          <w:szCs w:val="28"/>
        </w:rPr>
        <w:t>детский</w:t>
      </w:r>
      <w:r w:rsidRPr="007B27AE">
        <w:rPr>
          <w:color w:val="000000" w:themeColor="text1"/>
          <w:spacing w:val="23"/>
          <w:w w:val="105"/>
          <w:szCs w:val="28"/>
        </w:rPr>
        <w:t xml:space="preserve"> </w:t>
      </w:r>
      <w:r w:rsidRPr="007B27AE">
        <w:rPr>
          <w:color w:val="000000" w:themeColor="text1"/>
          <w:w w:val="105"/>
          <w:szCs w:val="28"/>
        </w:rPr>
        <w:t>возраст</w:t>
      </w:r>
      <w:r w:rsidRPr="007B27AE">
        <w:rPr>
          <w:color w:val="000000" w:themeColor="text1"/>
          <w:spacing w:val="2"/>
          <w:w w:val="105"/>
          <w:szCs w:val="28"/>
        </w:rPr>
        <w:t xml:space="preserve"> </w:t>
      </w:r>
      <w:r w:rsidRPr="007B27AE">
        <w:rPr>
          <w:color w:val="000000" w:themeColor="text1"/>
          <w:w w:val="105"/>
          <w:szCs w:val="28"/>
        </w:rPr>
        <w:t>до 18</w:t>
      </w:r>
      <w:r w:rsidRPr="007B27AE">
        <w:rPr>
          <w:color w:val="000000" w:themeColor="text1"/>
          <w:spacing w:val="-3"/>
          <w:w w:val="105"/>
          <w:szCs w:val="28"/>
        </w:rPr>
        <w:t xml:space="preserve"> </w:t>
      </w:r>
      <w:r w:rsidRPr="007B27AE">
        <w:rPr>
          <w:color w:val="000000" w:themeColor="text1"/>
          <w:w w:val="105"/>
          <w:szCs w:val="28"/>
        </w:rPr>
        <w:t>лет</w:t>
      </w:r>
      <w:r w:rsidRPr="007B27AE">
        <w:rPr>
          <w:color w:val="000000" w:themeColor="text1"/>
          <w:spacing w:val="-1"/>
          <w:w w:val="105"/>
          <w:szCs w:val="28"/>
        </w:rPr>
        <w:t xml:space="preserve"> </w:t>
      </w:r>
      <w:r w:rsidRPr="007B27AE">
        <w:rPr>
          <w:color w:val="000000" w:themeColor="text1"/>
          <w:w w:val="105"/>
          <w:szCs w:val="28"/>
        </w:rPr>
        <w:t>(эффективность</w:t>
      </w:r>
      <w:r w:rsidRPr="007B27AE">
        <w:rPr>
          <w:color w:val="000000" w:themeColor="text1"/>
          <w:spacing w:val="5"/>
          <w:w w:val="105"/>
          <w:szCs w:val="28"/>
        </w:rPr>
        <w:t xml:space="preserve"> </w:t>
      </w:r>
      <w:r w:rsidRPr="007B27AE">
        <w:rPr>
          <w:color w:val="000000" w:themeColor="text1"/>
          <w:w w:val="105"/>
          <w:szCs w:val="28"/>
        </w:rPr>
        <w:t>и</w:t>
      </w:r>
      <w:r w:rsidRPr="007B27AE">
        <w:rPr>
          <w:color w:val="000000" w:themeColor="text1"/>
          <w:spacing w:val="8"/>
          <w:w w:val="105"/>
          <w:szCs w:val="28"/>
        </w:rPr>
        <w:t xml:space="preserve"> </w:t>
      </w:r>
      <w:r w:rsidRPr="007B27AE">
        <w:rPr>
          <w:color w:val="000000" w:themeColor="text1"/>
          <w:w w:val="105"/>
          <w:szCs w:val="28"/>
        </w:rPr>
        <w:t>безопасность</w:t>
      </w:r>
      <w:r w:rsidRPr="007B27AE">
        <w:rPr>
          <w:color w:val="000000" w:themeColor="text1"/>
          <w:spacing w:val="27"/>
          <w:w w:val="105"/>
          <w:szCs w:val="28"/>
        </w:rPr>
        <w:t xml:space="preserve"> </w:t>
      </w:r>
      <w:r w:rsidRPr="007B27AE">
        <w:rPr>
          <w:color w:val="000000" w:themeColor="text1"/>
          <w:w w:val="105"/>
          <w:szCs w:val="28"/>
        </w:rPr>
        <w:t>не</w:t>
      </w:r>
      <w:r w:rsidRPr="007B27AE">
        <w:rPr>
          <w:color w:val="000000" w:themeColor="text1"/>
          <w:spacing w:val="12"/>
          <w:w w:val="105"/>
          <w:szCs w:val="28"/>
        </w:rPr>
        <w:t xml:space="preserve"> </w:t>
      </w:r>
      <w:r w:rsidRPr="007B27AE">
        <w:rPr>
          <w:color w:val="000000" w:themeColor="text1"/>
          <w:spacing w:val="-2"/>
          <w:w w:val="105"/>
          <w:szCs w:val="28"/>
        </w:rPr>
        <w:t>подтверждены);</w:t>
      </w:r>
    </w:p>
    <w:p w14:paraId="26E617EC" w14:textId="77777777" w:rsidR="00483E6C" w:rsidRPr="007B27AE" w:rsidRDefault="00483E6C" w:rsidP="005D1B5F">
      <w:pPr>
        <w:pStyle w:val="af3"/>
        <w:numPr>
          <w:ilvl w:val="0"/>
          <w:numId w:val="48"/>
        </w:numPr>
        <w:spacing w:after="0" w:line="240" w:lineRule="auto"/>
        <w:ind w:left="426"/>
        <w:rPr>
          <w:color w:val="000000" w:themeColor="text1"/>
          <w:szCs w:val="28"/>
        </w:rPr>
      </w:pPr>
      <w:r w:rsidRPr="007B27AE">
        <w:rPr>
          <w:color w:val="000000" w:themeColor="text1"/>
          <w:w w:val="105"/>
          <w:szCs w:val="28"/>
        </w:rPr>
        <w:t>тяжелые</w:t>
      </w:r>
      <w:r w:rsidRPr="007B27AE">
        <w:rPr>
          <w:color w:val="000000" w:themeColor="text1"/>
          <w:spacing w:val="11"/>
          <w:w w:val="105"/>
          <w:szCs w:val="28"/>
        </w:rPr>
        <w:t xml:space="preserve"> </w:t>
      </w:r>
      <w:r w:rsidRPr="007B27AE">
        <w:rPr>
          <w:color w:val="000000" w:themeColor="text1"/>
          <w:w w:val="105"/>
          <w:szCs w:val="28"/>
        </w:rPr>
        <w:t>нарушения</w:t>
      </w:r>
      <w:r w:rsidRPr="007B27AE">
        <w:rPr>
          <w:color w:val="000000" w:themeColor="text1"/>
          <w:spacing w:val="4"/>
          <w:w w:val="105"/>
          <w:szCs w:val="28"/>
        </w:rPr>
        <w:t xml:space="preserve"> </w:t>
      </w:r>
      <w:r w:rsidRPr="007B27AE">
        <w:rPr>
          <w:color w:val="000000" w:themeColor="text1"/>
          <w:w w:val="105"/>
          <w:szCs w:val="28"/>
        </w:rPr>
        <w:t>функции</w:t>
      </w:r>
      <w:r w:rsidRPr="007B27AE">
        <w:rPr>
          <w:color w:val="000000" w:themeColor="text1"/>
          <w:spacing w:val="24"/>
          <w:w w:val="105"/>
          <w:szCs w:val="28"/>
        </w:rPr>
        <w:t xml:space="preserve"> </w:t>
      </w:r>
      <w:r w:rsidRPr="007B27AE">
        <w:rPr>
          <w:color w:val="000000" w:themeColor="text1"/>
          <w:spacing w:val="-2"/>
          <w:w w:val="105"/>
          <w:szCs w:val="28"/>
        </w:rPr>
        <w:t>почек;</w:t>
      </w:r>
    </w:p>
    <w:p w14:paraId="6430720D" w14:textId="77777777" w:rsidR="00483E6C" w:rsidRPr="007B27AE" w:rsidRDefault="00483E6C" w:rsidP="005D1B5F">
      <w:pPr>
        <w:pStyle w:val="af3"/>
        <w:numPr>
          <w:ilvl w:val="0"/>
          <w:numId w:val="48"/>
        </w:numPr>
        <w:spacing w:after="0" w:line="240" w:lineRule="auto"/>
        <w:ind w:left="426"/>
        <w:rPr>
          <w:color w:val="000000" w:themeColor="text1"/>
          <w:szCs w:val="28"/>
        </w:rPr>
      </w:pPr>
      <w:r w:rsidRPr="007B27AE">
        <w:rPr>
          <w:color w:val="000000" w:themeColor="text1"/>
          <w:w w:val="105"/>
          <w:szCs w:val="28"/>
        </w:rPr>
        <w:t>тяжелые</w:t>
      </w:r>
      <w:r w:rsidRPr="007B27AE">
        <w:rPr>
          <w:color w:val="000000" w:themeColor="text1"/>
          <w:spacing w:val="2"/>
          <w:w w:val="105"/>
          <w:szCs w:val="28"/>
        </w:rPr>
        <w:t xml:space="preserve"> </w:t>
      </w:r>
      <w:r w:rsidRPr="007B27AE">
        <w:rPr>
          <w:color w:val="000000" w:themeColor="text1"/>
          <w:w w:val="105"/>
          <w:szCs w:val="28"/>
        </w:rPr>
        <w:t>нарушения</w:t>
      </w:r>
      <w:r w:rsidRPr="007B27AE">
        <w:rPr>
          <w:color w:val="000000" w:themeColor="text1"/>
          <w:spacing w:val="17"/>
          <w:w w:val="105"/>
          <w:szCs w:val="28"/>
        </w:rPr>
        <w:t xml:space="preserve"> </w:t>
      </w:r>
      <w:r w:rsidRPr="007B27AE">
        <w:rPr>
          <w:color w:val="000000" w:themeColor="text1"/>
          <w:w w:val="105"/>
          <w:szCs w:val="28"/>
        </w:rPr>
        <w:t>функции</w:t>
      </w:r>
      <w:r w:rsidRPr="007B27AE">
        <w:rPr>
          <w:color w:val="000000" w:themeColor="text1"/>
          <w:spacing w:val="16"/>
          <w:w w:val="105"/>
          <w:szCs w:val="28"/>
        </w:rPr>
        <w:t xml:space="preserve"> </w:t>
      </w:r>
      <w:r w:rsidRPr="007B27AE">
        <w:rPr>
          <w:color w:val="000000" w:themeColor="text1"/>
          <w:w w:val="105"/>
          <w:szCs w:val="28"/>
        </w:rPr>
        <w:t>печени</w:t>
      </w:r>
      <w:r w:rsidRPr="007B27AE">
        <w:rPr>
          <w:color w:val="000000" w:themeColor="text1"/>
          <w:spacing w:val="10"/>
          <w:w w:val="105"/>
          <w:szCs w:val="28"/>
        </w:rPr>
        <w:t xml:space="preserve"> </w:t>
      </w:r>
      <w:r w:rsidRPr="007B27AE">
        <w:rPr>
          <w:color w:val="000000" w:themeColor="text1"/>
          <w:w w:val="105"/>
          <w:szCs w:val="28"/>
        </w:rPr>
        <w:t>(класс</w:t>
      </w:r>
      <w:r w:rsidRPr="007B27AE">
        <w:rPr>
          <w:color w:val="000000" w:themeColor="text1"/>
          <w:spacing w:val="-1"/>
          <w:w w:val="105"/>
          <w:szCs w:val="28"/>
        </w:rPr>
        <w:t xml:space="preserve"> </w:t>
      </w:r>
      <w:r w:rsidRPr="007B27AE">
        <w:rPr>
          <w:color w:val="000000" w:themeColor="text1"/>
          <w:w w:val="105"/>
          <w:szCs w:val="28"/>
        </w:rPr>
        <w:t>С</w:t>
      </w:r>
      <w:r w:rsidRPr="007B27AE">
        <w:rPr>
          <w:color w:val="000000" w:themeColor="text1"/>
          <w:spacing w:val="1"/>
          <w:w w:val="105"/>
          <w:szCs w:val="28"/>
        </w:rPr>
        <w:t xml:space="preserve"> </w:t>
      </w:r>
      <w:r w:rsidRPr="007B27AE">
        <w:rPr>
          <w:color w:val="000000" w:themeColor="text1"/>
          <w:w w:val="105"/>
          <w:szCs w:val="28"/>
        </w:rPr>
        <w:t>по Чайлд-</w:t>
      </w:r>
      <w:r w:rsidRPr="007B27AE">
        <w:rPr>
          <w:color w:val="000000" w:themeColor="text1"/>
          <w:spacing w:val="-4"/>
          <w:w w:val="105"/>
          <w:szCs w:val="28"/>
        </w:rPr>
        <w:t>Пью);</w:t>
      </w:r>
    </w:p>
    <w:p w14:paraId="31945B34" w14:textId="77777777" w:rsidR="00483E6C" w:rsidRPr="007B27AE" w:rsidRDefault="00483E6C" w:rsidP="005D1B5F">
      <w:pPr>
        <w:pStyle w:val="af3"/>
        <w:numPr>
          <w:ilvl w:val="0"/>
          <w:numId w:val="48"/>
        </w:numPr>
        <w:spacing w:after="0" w:line="240" w:lineRule="auto"/>
        <w:ind w:left="426"/>
        <w:rPr>
          <w:color w:val="000000" w:themeColor="text1"/>
          <w:szCs w:val="28"/>
        </w:rPr>
      </w:pPr>
      <w:r w:rsidRPr="007B27AE">
        <w:rPr>
          <w:color w:val="000000" w:themeColor="text1"/>
          <w:w w:val="105"/>
          <w:szCs w:val="28"/>
        </w:rPr>
        <w:t>пациенты</w:t>
      </w:r>
      <w:r w:rsidRPr="007B27AE">
        <w:rPr>
          <w:color w:val="000000" w:themeColor="text1"/>
          <w:spacing w:val="6"/>
          <w:w w:val="105"/>
          <w:szCs w:val="28"/>
        </w:rPr>
        <w:t xml:space="preserve"> </w:t>
      </w:r>
      <w:r w:rsidRPr="007B27AE">
        <w:rPr>
          <w:color w:val="000000" w:themeColor="text1"/>
          <w:w w:val="105"/>
          <w:szCs w:val="28"/>
        </w:rPr>
        <w:t>на</w:t>
      </w:r>
      <w:r w:rsidRPr="007B27AE">
        <w:rPr>
          <w:color w:val="000000" w:themeColor="text1"/>
          <w:spacing w:val="-5"/>
          <w:w w:val="105"/>
          <w:szCs w:val="28"/>
        </w:rPr>
        <w:t xml:space="preserve"> </w:t>
      </w:r>
      <w:r w:rsidRPr="007B27AE">
        <w:rPr>
          <w:color w:val="000000" w:themeColor="text1"/>
          <w:spacing w:val="-2"/>
          <w:w w:val="105"/>
          <w:szCs w:val="28"/>
        </w:rPr>
        <w:t>диализе;</w:t>
      </w:r>
    </w:p>
    <w:p w14:paraId="237BA4BF" w14:textId="2C4F167D" w:rsidR="00483E6C" w:rsidRPr="007B27AE" w:rsidRDefault="00483E6C" w:rsidP="005D1B5F">
      <w:pPr>
        <w:pStyle w:val="af3"/>
        <w:numPr>
          <w:ilvl w:val="0"/>
          <w:numId w:val="48"/>
        </w:numPr>
        <w:spacing w:after="0" w:line="240" w:lineRule="auto"/>
        <w:ind w:left="426"/>
        <w:rPr>
          <w:color w:val="000000" w:themeColor="text1"/>
          <w:szCs w:val="28"/>
        </w:rPr>
      </w:pPr>
      <w:r w:rsidRPr="007B27AE">
        <w:rPr>
          <w:color w:val="000000" w:themeColor="text1"/>
          <w:w w:val="105"/>
          <w:szCs w:val="28"/>
        </w:rPr>
        <w:t>совместное применение с мощными индукторами изофермента С</w:t>
      </w:r>
      <w:r w:rsidRPr="007B27AE">
        <w:rPr>
          <w:color w:val="000000" w:themeColor="text1"/>
          <w:w w:val="105"/>
          <w:szCs w:val="28"/>
          <w:lang w:val="en-US"/>
        </w:rPr>
        <w:t>Y</w:t>
      </w:r>
      <w:r w:rsidRPr="007B27AE">
        <w:rPr>
          <w:color w:val="000000" w:themeColor="text1"/>
          <w:w w:val="105"/>
          <w:szCs w:val="28"/>
        </w:rPr>
        <w:t>Р</w:t>
      </w:r>
      <w:r w:rsidR="00F8735D" w:rsidRPr="007B27AE">
        <w:rPr>
          <w:color w:val="000000" w:themeColor="text1"/>
          <w:w w:val="105"/>
          <w:szCs w:val="28"/>
        </w:rPr>
        <w:t>3</w:t>
      </w:r>
      <w:r w:rsidRPr="007B27AE">
        <w:rPr>
          <w:color w:val="000000" w:themeColor="text1"/>
          <w:w w:val="105"/>
          <w:szCs w:val="28"/>
        </w:rPr>
        <w:t xml:space="preserve">А (например, с карбамазепином, рифампином, фенитоином и препаратами, содержащими экстракт зверобоя продырявленного </w:t>
      </w:r>
      <w:r w:rsidRPr="007B27AE">
        <w:rPr>
          <w:i/>
          <w:color w:val="000000" w:themeColor="text1"/>
          <w:w w:val="105"/>
          <w:szCs w:val="28"/>
        </w:rPr>
        <w:t>(Hypericum perforatum</w:t>
      </w:r>
      <w:r w:rsidRPr="007B27AE">
        <w:rPr>
          <w:color w:val="000000" w:themeColor="text1"/>
          <w:w w:val="105"/>
          <w:szCs w:val="28"/>
        </w:rPr>
        <w:t>));</w:t>
      </w:r>
    </w:p>
    <w:p w14:paraId="596BF878" w14:textId="0A13F205" w:rsidR="00483E6C" w:rsidRPr="007B27AE" w:rsidRDefault="00483E6C">
      <w:pPr>
        <w:pStyle w:val="af3"/>
        <w:numPr>
          <w:ilvl w:val="0"/>
          <w:numId w:val="48"/>
        </w:numPr>
        <w:spacing w:after="0" w:line="240" w:lineRule="auto"/>
        <w:ind w:left="426"/>
        <w:rPr>
          <w:color w:val="1C1C1C"/>
          <w:szCs w:val="28"/>
        </w:rPr>
      </w:pPr>
      <w:r w:rsidRPr="007B27AE">
        <w:rPr>
          <w:color w:val="000000" w:themeColor="text1"/>
          <w:w w:val="105"/>
          <w:szCs w:val="28"/>
        </w:rPr>
        <w:t>совместное применение с варфарином, другими антагонистами</w:t>
      </w:r>
      <w:r w:rsidRPr="007B27AE">
        <w:rPr>
          <w:color w:val="000000" w:themeColor="text1"/>
          <w:spacing w:val="40"/>
          <w:w w:val="105"/>
          <w:szCs w:val="28"/>
        </w:rPr>
        <w:t xml:space="preserve"> </w:t>
      </w:r>
      <w:r w:rsidRPr="007B27AE">
        <w:rPr>
          <w:color w:val="000000" w:themeColor="text1"/>
          <w:w w:val="105"/>
          <w:szCs w:val="28"/>
        </w:rPr>
        <w:t>витамина К, рыбь</w:t>
      </w:r>
      <w:r w:rsidRPr="007B27AE">
        <w:rPr>
          <w:color w:val="1C1C1C"/>
          <w:w w:val="105"/>
          <w:szCs w:val="28"/>
        </w:rPr>
        <w:t xml:space="preserve">им </w:t>
      </w:r>
      <w:r w:rsidRPr="007B27AE">
        <w:rPr>
          <w:color w:val="2D2D2D"/>
          <w:w w:val="105"/>
          <w:szCs w:val="28"/>
        </w:rPr>
        <w:t xml:space="preserve">жиром и </w:t>
      </w:r>
      <w:r w:rsidRPr="007B27AE">
        <w:rPr>
          <w:color w:val="1C1C1C"/>
          <w:w w:val="105"/>
          <w:szCs w:val="28"/>
        </w:rPr>
        <w:t>преп</w:t>
      </w:r>
      <w:r w:rsidRPr="007B27AE">
        <w:rPr>
          <w:color w:val="3F3F3F"/>
          <w:w w:val="105"/>
          <w:szCs w:val="28"/>
        </w:rPr>
        <w:t xml:space="preserve">аратами </w:t>
      </w:r>
      <w:r w:rsidRPr="007B27AE">
        <w:rPr>
          <w:color w:val="2D2D2D"/>
          <w:w w:val="105"/>
          <w:szCs w:val="28"/>
        </w:rPr>
        <w:t>витамина Е.</w:t>
      </w:r>
    </w:p>
    <w:p w14:paraId="624B3D36" w14:textId="7B783713" w:rsidR="00483E6C" w:rsidRPr="007B27AE" w:rsidRDefault="00483E6C">
      <w:pPr>
        <w:pStyle w:val="af3"/>
        <w:spacing w:after="0" w:line="240" w:lineRule="auto"/>
        <w:ind w:left="426"/>
        <w:rPr>
          <w:color w:val="000000" w:themeColor="text1"/>
          <w:w w:val="105"/>
          <w:szCs w:val="28"/>
        </w:rPr>
      </w:pPr>
    </w:p>
    <w:p w14:paraId="0606B5F9" w14:textId="77777777" w:rsidR="00483E6C" w:rsidRPr="007B27AE" w:rsidRDefault="00483E6C">
      <w:pPr>
        <w:spacing w:after="0" w:line="240" w:lineRule="auto"/>
        <w:rPr>
          <w:b/>
          <w:szCs w:val="28"/>
        </w:rPr>
      </w:pPr>
      <w:r w:rsidRPr="007B27AE">
        <w:rPr>
          <w:b/>
          <w:szCs w:val="28"/>
        </w:rPr>
        <w:t>С осторожностью</w:t>
      </w:r>
    </w:p>
    <w:p w14:paraId="50134EC3" w14:textId="77777777" w:rsidR="006A1741" w:rsidRPr="007B27AE" w:rsidRDefault="006A1741" w:rsidP="007C774C">
      <w:pPr>
        <w:spacing w:after="0" w:line="240" w:lineRule="auto"/>
        <w:ind w:firstLine="709"/>
        <w:rPr>
          <w:szCs w:val="28"/>
        </w:rPr>
      </w:pPr>
    </w:p>
    <w:p w14:paraId="4A7FD557" w14:textId="13EEED53" w:rsidR="00483E6C" w:rsidRPr="007B27AE" w:rsidRDefault="00483E6C" w:rsidP="007C774C">
      <w:pPr>
        <w:spacing w:after="0" w:line="240" w:lineRule="auto"/>
        <w:ind w:firstLine="709"/>
        <w:rPr>
          <w:szCs w:val="28"/>
        </w:rPr>
      </w:pPr>
      <w:r w:rsidRPr="007B27AE">
        <w:rPr>
          <w:szCs w:val="28"/>
        </w:rPr>
        <w:t>Ибрутиниб должен применяться с осторожностью у пациентов, которым требуется назначение антикоагулянтов (кроме варфарина и других антагонистрв витамина К, совместный приём с которыми должен быть исключен) или препаратов, ингибирующих функцию тромбоцитов.</w:t>
      </w:r>
    </w:p>
    <w:p w14:paraId="4DE5DAC6" w14:textId="711E805D" w:rsidR="00483E6C" w:rsidRPr="007C774C" w:rsidRDefault="00483E6C" w:rsidP="007C774C">
      <w:pPr>
        <w:spacing w:after="0" w:line="240" w:lineRule="auto"/>
        <w:ind w:firstLine="709"/>
        <w:rPr>
          <w:color w:val="1C1C1C"/>
          <w:szCs w:val="28"/>
        </w:rPr>
      </w:pPr>
      <w:r w:rsidRPr="007B27AE">
        <w:rPr>
          <w:szCs w:val="28"/>
        </w:rPr>
        <w:t>Ибрутиниб должен применяться с осторожностью в случае совместного применения с мощными и умеренными ингибиторами изофермента С</w:t>
      </w:r>
      <w:r w:rsidRPr="007B27AE">
        <w:rPr>
          <w:szCs w:val="28"/>
          <w:lang w:val="en-US"/>
        </w:rPr>
        <w:t>Y</w:t>
      </w:r>
      <w:r w:rsidRPr="007B27AE">
        <w:rPr>
          <w:szCs w:val="28"/>
        </w:rPr>
        <w:t>Р</w:t>
      </w:r>
      <w:r w:rsidR="00F8735D" w:rsidRPr="007B27AE">
        <w:rPr>
          <w:szCs w:val="28"/>
        </w:rPr>
        <w:t>3</w:t>
      </w:r>
      <w:r w:rsidRPr="007B27AE">
        <w:rPr>
          <w:szCs w:val="28"/>
        </w:rPr>
        <w:t>А.</w:t>
      </w:r>
    </w:p>
    <w:p w14:paraId="27BFB440" w14:textId="77777777" w:rsidR="008B7FBF" w:rsidRPr="007B27AE" w:rsidRDefault="008B7FBF">
      <w:pPr>
        <w:pStyle w:val="3"/>
        <w:spacing w:after="240" w:line="240" w:lineRule="auto"/>
        <w:rPr>
          <w:rFonts w:ascii="Times New Roman" w:hAnsi="Times New Roman"/>
          <w:color w:val="000000" w:themeColor="text1"/>
        </w:rPr>
      </w:pPr>
      <w:bookmarkStart w:id="195" w:name="_Toc124182550"/>
      <w:r w:rsidRPr="007B27AE">
        <w:rPr>
          <w:rFonts w:ascii="Times New Roman" w:hAnsi="Times New Roman"/>
          <w:color w:val="000000" w:themeColor="text1"/>
        </w:rPr>
        <w:t xml:space="preserve">5.3.3. </w:t>
      </w:r>
      <w:bookmarkEnd w:id="192"/>
      <w:bookmarkEnd w:id="193"/>
      <w:bookmarkEnd w:id="194"/>
      <w:r w:rsidRPr="007B27AE">
        <w:rPr>
          <w:rFonts w:ascii="Times New Roman" w:hAnsi="Times New Roman"/>
          <w:color w:val="000000" w:themeColor="text1"/>
        </w:rPr>
        <w:t>Применение при беременности и в период грудного вскармливания</w:t>
      </w:r>
      <w:bookmarkEnd w:id="195"/>
    </w:p>
    <w:p w14:paraId="0072B207" w14:textId="77777777" w:rsidR="00AF4630" w:rsidRPr="007B27AE" w:rsidRDefault="00AF4630">
      <w:pPr>
        <w:pStyle w:val="ab"/>
        <w:shd w:val="clear" w:color="auto" w:fill="FFFFFF"/>
        <w:spacing w:before="0" w:beforeAutospacing="0" w:after="0" w:afterAutospacing="0"/>
        <w:jc w:val="both"/>
        <w:rPr>
          <w:b/>
          <w:color w:val="000000" w:themeColor="text1"/>
        </w:rPr>
      </w:pPr>
      <w:bookmarkStart w:id="196" w:name="_Toc301482881"/>
      <w:bookmarkStart w:id="197" w:name="_Toc287529203"/>
      <w:bookmarkStart w:id="198" w:name="_Toc298775571"/>
      <w:r w:rsidRPr="007B27AE">
        <w:rPr>
          <w:b/>
          <w:color w:val="000000" w:themeColor="text1"/>
        </w:rPr>
        <w:t>Беременность</w:t>
      </w:r>
    </w:p>
    <w:p w14:paraId="28C0580F" w14:textId="77777777" w:rsidR="006A1741" w:rsidRPr="007B27AE" w:rsidRDefault="006A1741">
      <w:pPr>
        <w:spacing w:after="0" w:line="240" w:lineRule="auto"/>
        <w:rPr>
          <w:color w:val="000000" w:themeColor="text1"/>
          <w:w w:val="105"/>
          <w:szCs w:val="28"/>
        </w:rPr>
      </w:pPr>
    </w:p>
    <w:p w14:paraId="139B9806" w14:textId="662807CE" w:rsidR="00483E6C" w:rsidRPr="007B27AE" w:rsidRDefault="00483E6C">
      <w:pPr>
        <w:spacing w:after="0" w:line="240" w:lineRule="auto"/>
        <w:ind w:firstLine="709"/>
        <w:rPr>
          <w:color w:val="000000" w:themeColor="text1"/>
          <w:szCs w:val="28"/>
        </w:rPr>
      </w:pPr>
      <w:r w:rsidRPr="007B27AE">
        <w:rPr>
          <w:color w:val="000000" w:themeColor="text1"/>
          <w:w w:val="105"/>
          <w:szCs w:val="28"/>
        </w:rPr>
        <w:t>К настоящему моменту нет контролируемых</w:t>
      </w:r>
      <w:r w:rsidRPr="007B27AE">
        <w:rPr>
          <w:color w:val="000000" w:themeColor="text1"/>
          <w:spacing w:val="-6"/>
          <w:w w:val="105"/>
          <w:szCs w:val="28"/>
        </w:rPr>
        <w:t xml:space="preserve"> </w:t>
      </w:r>
      <w:r w:rsidRPr="007B27AE">
        <w:rPr>
          <w:color w:val="000000" w:themeColor="text1"/>
          <w:w w:val="105"/>
          <w:szCs w:val="28"/>
        </w:rPr>
        <w:t>исследований ибрутиниба у</w:t>
      </w:r>
      <w:r w:rsidRPr="007B27AE">
        <w:rPr>
          <w:color w:val="000000" w:themeColor="text1"/>
          <w:spacing w:val="-2"/>
          <w:w w:val="105"/>
          <w:szCs w:val="28"/>
        </w:rPr>
        <w:t xml:space="preserve"> </w:t>
      </w:r>
      <w:r w:rsidRPr="007B27AE">
        <w:rPr>
          <w:color w:val="000000" w:themeColor="text1"/>
          <w:w w:val="105"/>
          <w:szCs w:val="28"/>
        </w:rPr>
        <w:t>беременных женщин. По результатам исследований у животных, ибрутиниб способен причинить вред плоду в случае применения у беременных женщин.</w:t>
      </w:r>
    </w:p>
    <w:p w14:paraId="5323E7AF" w14:textId="77777777" w:rsidR="00483E6C" w:rsidRPr="007B27AE" w:rsidRDefault="00483E6C">
      <w:pPr>
        <w:spacing w:after="0" w:line="240" w:lineRule="auto"/>
        <w:rPr>
          <w:color w:val="000000" w:themeColor="text1"/>
          <w:szCs w:val="28"/>
        </w:rPr>
      </w:pPr>
      <w:r w:rsidRPr="007B27AE">
        <w:rPr>
          <w:color w:val="000000" w:themeColor="text1"/>
          <w:w w:val="105"/>
          <w:szCs w:val="28"/>
        </w:rPr>
        <w:t>Ибрутиниб противопоказан к применению во время беременности. Способные к деторождению женщины должны использовать высокоэффективные методы контрацепции во время приема ибрутиниба.</w:t>
      </w:r>
      <w:r w:rsidRPr="007B27AE">
        <w:rPr>
          <w:color w:val="000000" w:themeColor="text1"/>
          <w:spacing w:val="40"/>
          <w:w w:val="105"/>
          <w:szCs w:val="28"/>
        </w:rPr>
        <w:t xml:space="preserve"> </w:t>
      </w:r>
      <w:r w:rsidRPr="007B27AE">
        <w:rPr>
          <w:color w:val="000000" w:themeColor="text1"/>
          <w:w w:val="105"/>
          <w:szCs w:val="28"/>
        </w:rPr>
        <w:t>Необходимо избегать наступления беременности во время терапии ибрутинибом, а также в течение 1 месяца после окончания терапии. Если у пациентки наступила</w:t>
      </w:r>
      <w:r w:rsidRPr="007B27AE">
        <w:rPr>
          <w:color w:val="000000" w:themeColor="text1"/>
          <w:spacing w:val="-14"/>
          <w:w w:val="105"/>
          <w:szCs w:val="28"/>
        </w:rPr>
        <w:t xml:space="preserve"> </w:t>
      </w:r>
      <w:r w:rsidRPr="007B27AE">
        <w:rPr>
          <w:color w:val="000000" w:themeColor="text1"/>
          <w:w w:val="105"/>
          <w:szCs w:val="28"/>
        </w:rPr>
        <w:t>беременность во</w:t>
      </w:r>
      <w:r w:rsidRPr="007B27AE">
        <w:rPr>
          <w:color w:val="000000" w:themeColor="text1"/>
          <w:spacing w:val="-6"/>
          <w:w w:val="105"/>
          <w:szCs w:val="28"/>
        </w:rPr>
        <w:t xml:space="preserve"> </w:t>
      </w:r>
      <w:r w:rsidRPr="007B27AE">
        <w:rPr>
          <w:color w:val="000000" w:themeColor="text1"/>
          <w:w w:val="105"/>
          <w:szCs w:val="28"/>
        </w:rPr>
        <w:t>время</w:t>
      </w:r>
      <w:r w:rsidRPr="007B27AE">
        <w:rPr>
          <w:color w:val="000000" w:themeColor="text1"/>
          <w:spacing w:val="-2"/>
          <w:w w:val="105"/>
          <w:szCs w:val="28"/>
        </w:rPr>
        <w:t xml:space="preserve"> </w:t>
      </w:r>
      <w:r w:rsidRPr="007B27AE">
        <w:rPr>
          <w:color w:val="000000" w:themeColor="text1"/>
          <w:w w:val="105"/>
          <w:szCs w:val="28"/>
        </w:rPr>
        <w:t>терапии,</w:t>
      </w:r>
      <w:r w:rsidRPr="007B27AE">
        <w:rPr>
          <w:color w:val="000000" w:themeColor="text1"/>
          <w:spacing w:val="-7"/>
          <w:w w:val="105"/>
          <w:szCs w:val="28"/>
        </w:rPr>
        <w:t xml:space="preserve"> </w:t>
      </w:r>
      <w:r w:rsidRPr="007B27AE">
        <w:rPr>
          <w:color w:val="000000" w:themeColor="text1"/>
          <w:w w:val="105"/>
          <w:szCs w:val="28"/>
        </w:rPr>
        <w:t>ее</w:t>
      </w:r>
      <w:r w:rsidRPr="007B27AE">
        <w:rPr>
          <w:color w:val="000000" w:themeColor="text1"/>
          <w:spacing w:val="-11"/>
          <w:w w:val="105"/>
          <w:szCs w:val="28"/>
        </w:rPr>
        <w:t xml:space="preserve"> </w:t>
      </w:r>
      <w:r w:rsidRPr="007B27AE">
        <w:rPr>
          <w:color w:val="000000" w:themeColor="text1"/>
          <w:w w:val="105"/>
          <w:szCs w:val="28"/>
        </w:rPr>
        <w:t>необходимо предупредить о</w:t>
      </w:r>
      <w:r w:rsidRPr="007B27AE">
        <w:rPr>
          <w:color w:val="000000" w:themeColor="text1"/>
          <w:spacing w:val="-13"/>
          <w:w w:val="105"/>
          <w:szCs w:val="28"/>
        </w:rPr>
        <w:t xml:space="preserve"> </w:t>
      </w:r>
      <w:r w:rsidRPr="007B27AE">
        <w:rPr>
          <w:color w:val="000000" w:themeColor="text1"/>
          <w:w w:val="105"/>
          <w:szCs w:val="28"/>
        </w:rPr>
        <w:t>возможном вреде для плода. Период времени после завершения терапии ибрутинибом, после прохождения которого женщина может забеременеть без какого-либо вреда для плода, в настоящее время неизвестен.</w:t>
      </w:r>
    </w:p>
    <w:p w14:paraId="237C05AF" w14:textId="77777777" w:rsidR="00483E6C" w:rsidRPr="007B27AE" w:rsidRDefault="00483E6C">
      <w:pPr>
        <w:spacing w:after="0" w:line="240" w:lineRule="auto"/>
        <w:rPr>
          <w:color w:val="000000" w:themeColor="text1"/>
          <w:szCs w:val="28"/>
        </w:rPr>
      </w:pPr>
      <w:r w:rsidRPr="007B27AE">
        <w:rPr>
          <w:color w:val="000000" w:themeColor="text1"/>
          <w:w w:val="105"/>
          <w:szCs w:val="28"/>
        </w:rPr>
        <w:t>Мужчинам необходимо избегать зачатия ребенка и донорства спермы во время терапии ибрутинибом и в течение 3 месяцев после ее завершения.</w:t>
      </w:r>
    </w:p>
    <w:p w14:paraId="67F2CDA2" w14:textId="7487F14F" w:rsidR="00483E6C" w:rsidRPr="007B27AE" w:rsidRDefault="00483E6C">
      <w:pPr>
        <w:spacing w:after="0" w:line="240" w:lineRule="auto"/>
        <w:rPr>
          <w:color w:val="000000" w:themeColor="text1"/>
          <w:szCs w:val="28"/>
        </w:rPr>
      </w:pPr>
      <w:r w:rsidRPr="007B27AE">
        <w:rPr>
          <w:color w:val="000000" w:themeColor="text1"/>
          <w:w w:val="105"/>
          <w:szCs w:val="28"/>
        </w:rPr>
        <w:t>Эффекты ибрутиниба на развитие эмбриона и плода изучались у</w:t>
      </w:r>
      <w:r w:rsidRPr="007B27AE">
        <w:rPr>
          <w:color w:val="000000" w:themeColor="text1"/>
          <w:spacing w:val="-5"/>
          <w:w w:val="105"/>
          <w:szCs w:val="28"/>
        </w:rPr>
        <w:t xml:space="preserve"> </w:t>
      </w:r>
      <w:r w:rsidRPr="007B27AE">
        <w:rPr>
          <w:color w:val="000000" w:themeColor="text1"/>
          <w:w w:val="105"/>
          <w:szCs w:val="28"/>
        </w:rPr>
        <w:t>беременных крыс,</w:t>
      </w:r>
      <w:r w:rsidRPr="007B27AE">
        <w:rPr>
          <w:color w:val="000000" w:themeColor="text1"/>
          <w:spacing w:val="-3"/>
          <w:w w:val="105"/>
          <w:szCs w:val="28"/>
        </w:rPr>
        <w:t xml:space="preserve"> </w:t>
      </w:r>
      <w:r w:rsidRPr="007B27AE">
        <w:rPr>
          <w:color w:val="000000" w:themeColor="text1"/>
          <w:w w:val="105"/>
          <w:szCs w:val="28"/>
        </w:rPr>
        <w:t xml:space="preserve">получавших данный препарат перорально в дозах </w:t>
      </w:r>
      <w:r w:rsidR="006A1741" w:rsidRPr="007B27AE">
        <w:rPr>
          <w:color w:val="000000" w:themeColor="text1"/>
          <w:w w:val="105"/>
          <w:szCs w:val="28"/>
        </w:rPr>
        <w:t>10</w:t>
      </w:r>
      <w:r w:rsidRPr="007B27AE">
        <w:rPr>
          <w:color w:val="000000" w:themeColor="text1"/>
          <w:w w:val="105"/>
          <w:szCs w:val="28"/>
        </w:rPr>
        <w:t>, 40 и 80 мг/кг/сут. Применение ибрутиниба в дозе 80 мг/кг/сут (примерно в 14 раз выше AUC ибрутиниба и в 9,5 раз выше AUC дигидродиольного метаболита</w:t>
      </w:r>
      <w:r w:rsidRPr="007B27AE">
        <w:rPr>
          <w:color w:val="000000" w:themeColor="text1"/>
          <w:spacing w:val="20"/>
          <w:w w:val="105"/>
          <w:szCs w:val="28"/>
        </w:rPr>
        <w:t xml:space="preserve"> </w:t>
      </w:r>
      <w:r w:rsidRPr="007B27AE">
        <w:rPr>
          <w:color w:val="000000" w:themeColor="text1"/>
          <w:w w:val="105"/>
          <w:szCs w:val="28"/>
        </w:rPr>
        <w:t>по</w:t>
      </w:r>
      <w:r w:rsidRPr="007B27AE">
        <w:rPr>
          <w:color w:val="000000" w:themeColor="text1"/>
          <w:spacing w:val="-1"/>
          <w:w w:val="105"/>
          <w:szCs w:val="28"/>
        </w:rPr>
        <w:t xml:space="preserve"> </w:t>
      </w:r>
      <w:r w:rsidRPr="007B27AE">
        <w:rPr>
          <w:color w:val="000000" w:themeColor="text1"/>
          <w:w w:val="105"/>
          <w:szCs w:val="28"/>
        </w:rPr>
        <w:t>сравнению с соответствующими значениями</w:t>
      </w:r>
      <w:r w:rsidRPr="007B27AE">
        <w:rPr>
          <w:color w:val="000000" w:themeColor="text1"/>
          <w:spacing w:val="20"/>
          <w:w w:val="105"/>
          <w:szCs w:val="28"/>
        </w:rPr>
        <w:t xml:space="preserve"> </w:t>
      </w:r>
      <w:r w:rsidRPr="007B27AE">
        <w:rPr>
          <w:color w:val="000000" w:themeColor="text1"/>
          <w:w w:val="105"/>
          <w:szCs w:val="28"/>
        </w:rPr>
        <w:t>у пациентов, получающих препарат в</w:t>
      </w:r>
      <w:r w:rsidRPr="007B27AE">
        <w:rPr>
          <w:color w:val="000000" w:themeColor="text1"/>
          <w:spacing w:val="-8"/>
          <w:w w:val="105"/>
          <w:szCs w:val="28"/>
        </w:rPr>
        <w:t xml:space="preserve"> </w:t>
      </w:r>
      <w:r w:rsidRPr="007B27AE">
        <w:rPr>
          <w:color w:val="000000" w:themeColor="text1"/>
          <w:w w:val="105"/>
          <w:szCs w:val="28"/>
        </w:rPr>
        <w:t>дозе 560 мг в</w:t>
      </w:r>
      <w:r w:rsidRPr="007B27AE">
        <w:rPr>
          <w:color w:val="000000" w:themeColor="text1"/>
          <w:spacing w:val="-3"/>
          <w:w w:val="105"/>
          <w:szCs w:val="28"/>
        </w:rPr>
        <w:t xml:space="preserve"> </w:t>
      </w:r>
      <w:r w:rsidRPr="007B27AE">
        <w:rPr>
          <w:color w:val="000000" w:themeColor="text1"/>
          <w:w w:val="105"/>
          <w:szCs w:val="28"/>
        </w:rPr>
        <w:t>сутки) сопровождалось увеличением</w:t>
      </w:r>
      <w:r w:rsidRPr="007B27AE">
        <w:rPr>
          <w:color w:val="000000" w:themeColor="text1"/>
          <w:spacing w:val="34"/>
          <w:w w:val="105"/>
          <w:szCs w:val="28"/>
        </w:rPr>
        <w:t xml:space="preserve"> </w:t>
      </w:r>
      <w:r w:rsidRPr="007B27AE">
        <w:rPr>
          <w:color w:val="000000" w:themeColor="text1"/>
          <w:w w:val="105"/>
          <w:szCs w:val="28"/>
        </w:rPr>
        <w:t>числа пост-имплантационных потерь плода и увеличением количества патологий развития внутренних органов (сердца и крупных</w:t>
      </w:r>
      <w:r w:rsidRPr="007B27AE">
        <w:rPr>
          <w:color w:val="000000" w:themeColor="text1"/>
          <w:spacing w:val="-10"/>
          <w:w w:val="105"/>
          <w:szCs w:val="28"/>
        </w:rPr>
        <w:t xml:space="preserve"> </w:t>
      </w:r>
      <w:r w:rsidRPr="007B27AE">
        <w:rPr>
          <w:color w:val="000000" w:themeColor="text1"/>
          <w:w w:val="105"/>
          <w:szCs w:val="28"/>
        </w:rPr>
        <w:t>сосудов). Ибрутиниб в дозе от 40 мг/кг/сут и выше (примерно в 5,6 раз выше AUC ибрутиниба и примерно в 4 раза выше AUC дигидродиольного метаболита по сравнению с пациентами, получающими лечение в дозе 560 мг в сутки) вызывал снижение массы плода.</w:t>
      </w:r>
    </w:p>
    <w:p w14:paraId="68C7AF7E" w14:textId="77777777" w:rsidR="00483E6C" w:rsidRPr="007B27AE" w:rsidRDefault="00483E6C">
      <w:pPr>
        <w:spacing w:after="0" w:line="240" w:lineRule="auto"/>
        <w:rPr>
          <w:color w:val="000000" w:themeColor="text1"/>
          <w:szCs w:val="28"/>
        </w:rPr>
      </w:pPr>
      <w:r w:rsidRPr="007B27AE">
        <w:rPr>
          <w:color w:val="000000" w:themeColor="text1"/>
          <w:w w:val="105"/>
          <w:szCs w:val="28"/>
        </w:rPr>
        <w:t>Ибрутиниб также применялся перорально у беременных кроликов в течение периода органогенеза в дозах 5, 15 и 45 мг/кг/сутки. При применении в дозах 15 мг/кг/сутки и выше ибрутиниб</w:t>
      </w:r>
      <w:r w:rsidRPr="007B27AE">
        <w:rPr>
          <w:color w:val="000000" w:themeColor="text1"/>
          <w:spacing w:val="23"/>
          <w:w w:val="105"/>
          <w:szCs w:val="28"/>
        </w:rPr>
        <w:t xml:space="preserve"> </w:t>
      </w:r>
      <w:r w:rsidRPr="007B27AE">
        <w:rPr>
          <w:color w:val="000000" w:themeColor="text1"/>
          <w:w w:val="105"/>
          <w:szCs w:val="28"/>
        </w:rPr>
        <w:t>вызывал</w:t>
      </w:r>
      <w:r w:rsidRPr="007B27AE">
        <w:rPr>
          <w:color w:val="000000" w:themeColor="text1"/>
          <w:spacing w:val="22"/>
          <w:w w:val="105"/>
          <w:szCs w:val="28"/>
        </w:rPr>
        <w:t xml:space="preserve"> </w:t>
      </w:r>
      <w:r w:rsidRPr="007B27AE">
        <w:rPr>
          <w:color w:val="000000" w:themeColor="text1"/>
          <w:w w:val="105"/>
          <w:szCs w:val="28"/>
        </w:rPr>
        <w:t>пороки</w:t>
      </w:r>
      <w:r w:rsidRPr="007B27AE">
        <w:rPr>
          <w:color w:val="000000" w:themeColor="text1"/>
          <w:spacing w:val="25"/>
          <w:w w:val="105"/>
          <w:szCs w:val="28"/>
        </w:rPr>
        <w:t xml:space="preserve"> </w:t>
      </w:r>
      <w:r w:rsidRPr="007B27AE">
        <w:rPr>
          <w:color w:val="000000" w:themeColor="text1"/>
          <w:w w:val="105"/>
          <w:szCs w:val="28"/>
        </w:rPr>
        <w:t>развития скелета (сращение сегментов</w:t>
      </w:r>
      <w:r w:rsidRPr="007B27AE">
        <w:rPr>
          <w:color w:val="000000" w:themeColor="text1"/>
          <w:spacing w:val="16"/>
          <w:w w:val="105"/>
          <w:szCs w:val="28"/>
        </w:rPr>
        <w:t xml:space="preserve"> </w:t>
      </w:r>
      <w:r w:rsidRPr="007B27AE">
        <w:rPr>
          <w:color w:val="000000" w:themeColor="text1"/>
          <w:w w:val="105"/>
          <w:szCs w:val="28"/>
        </w:rPr>
        <w:t>грудины),</w:t>
      </w:r>
      <w:r w:rsidRPr="007B27AE">
        <w:rPr>
          <w:color w:val="000000" w:themeColor="text1"/>
          <w:spacing w:val="-2"/>
          <w:w w:val="105"/>
          <w:szCs w:val="28"/>
        </w:rPr>
        <w:t xml:space="preserve"> </w:t>
      </w:r>
      <w:r w:rsidRPr="007B27AE">
        <w:rPr>
          <w:color w:val="000000" w:themeColor="text1"/>
          <w:w w:val="105"/>
          <w:szCs w:val="28"/>
        </w:rPr>
        <w:t>а при</w:t>
      </w:r>
      <w:r w:rsidRPr="007B27AE">
        <w:rPr>
          <w:color w:val="000000" w:themeColor="text1"/>
          <w:spacing w:val="17"/>
          <w:w w:val="105"/>
          <w:szCs w:val="28"/>
        </w:rPr>
        <w:t xml:space="preserve"> </w:t>
      </w:r>
      <w:r w:rsidRPr="007B27AE">
        <w:rPr>
          <w:color w:val="000000" w:themeColor="text1"/>
          <w:w w:val="105"/>
          <w:szCs w:val="28"/>
        </w:rPr>
        <w:t>применении в дозе 45 мг/кг/сутки ибрутиниб увеличивал частоту возникновения пост-имплантационной гибели плода. Ибрутиниб вызывал пороки развития плода</w:t>
      </w:r>
      <w:r w:rsidRPr="007B27AE">
        <w:rPr>
          <w:color w:val="000000" w:themeColor="text1"/>
          <w:spacing w:val="-4"/>
          <w:w w:val="105"/>
          <w:szCs w:val="28"/>
        </w:rPr>
        <w:t xml:space="preserve"> </w:t>
      </w:r>
      <w:r w:rsidRPr="007B27AE">
        <w:rPr>
          <w:color w:val="000000" w:themeColor="text1"/>
          <w:w w:val="105"/>
          <w:szCs w:val="28"/>
        </w:rPr>
        <w:t>у кроликов при применении в</w:t>
      </w:r>
      <w:r w:rsidRPr="007B27AE">
        <w:rPr>
          <w:color w:val="000000" w:themeColor="text1"/>
          <w:spacing w:val="-9"/>
          <w:w w:val="105"/>
          <w:szCs w:val="28"/>
        </w:rPr>
        <w:t xml:space="preserve"> </w:t>
      </w:r>
      <w:r w:rsidRPr="007B27AE">
        <w:rPr>
          <w:color w:val="000000" w:themeColor="text1"/>
          <w:w w:val="105"/>
          <w:szCs w:val="28"/>
        </w:rPr>
        <w:t>дозе</w:t>
      </w:r>
      <w:r w:rsidRPr="007B27AE">
        <w:rPr>
          <w:color w:val="000000" w:themeColor="text1"/>
          <w:spacing w:val="-3"/>
          <w:w w:val="105"/>
          <w:szCs w:val="28"/>
        </w:rPr>
        <w:t xml:space="preserve"> </w:t>
      </w:r>
      <w:r w:rsidRPr="007B27AE">
        <w:rPr>
          <w:color w:val="000000" w:themeColor="text1"/>
          <w:w w:val="105"/>
          <w:szCs w:val="28"/>
        </w:rPr>
        <w:t>15 мг/кг/сутки (при этом концентрация ибрутиниба в крови примерно в 2 раза выше таковой у пациентов с мантийноклеточной лимфомой или лимфомой маргинальной зоны, принимающих ибрутиниб</w:t>
      </w:r>
      <w:r w:rsidRPr="007B27AE">
        <w:rPr>
          <w:color w:val="000000" w:themeColor="text1"/>
          <w:spacing w:val="16"/>
          <w:w w:val="105"/>
          <w:szCs w:val="28"/>
        </w:rPr>
        <w:t xml:space="preserve"> </w:t>
      </w:r>
      <w:r w:rsidRPr="007B27AE">
        <w:rPr>
          <w:color w:val="000000" w:themeColor="text1"/>
          <w:w w:val="105"/>
          <w:szCs w:val="28"/>
        </w:rPr>
        <w:t>в</w:t>
      </w:r>
      <w:r w:rsidRPr="007B27AE">
        <w:rPr>
          <w:color w:val="000000" w:themeColor="text1"/>
          <w:spacing w:val="-6"/>
          <w:w w:val="105"/>
          <w:szCs w:val="28"/>
        </w:rPr>
        <w:t xml:space="preserve"> </w:t>
      </w:r>
      <w:r w:rsidRPr="007B27AE">
        <w:rPr>
          <w:color w:val="000000" w:themeColor="text1"/>
          <w:w w:val="105"/>
          <w:szCs w:val="28"/>
        </w:rPr>
        <w:t>дозе 560</w:t>
      </w:r>
      <w:r w:rsidRPr="007B27AE">
        <w:rPr>
          <w:color w:val="000000" w:themeColor="text1"/>
          <w:spacing w:val="12"/>
          <w:w w:val="105"/>
          <w:szCs w:val="28"/>
        </w:rPr>
        <w:t xml:space="preserve"> </w:t>
      </w:r>
      <w:r w:rsidRPr="007B27AE">
        <w:rPr>
          <w:color w:val="000000" w:themeColor="text1"/>
          <w:w w:val="105"/>
          <w:szCs w:val="28"/>
        </w:rPr>
        <w:t>мг в</w:t>
      </w:r>
      <w:r w:rsidRPr="007B27AE">
        <w:rPr>
          <w:color w:val="000000" w:themeColor="text1"/>
          <w:spacing w:val="-1"/>
          <w:w w:val="105"/>
          <w:szCs w:val="28"/>
        </w:rPr>
        <w:t xml:space="preserve"> </w:t>
      </w:r>
      <w:r w:rsidRPr="007B27AE">
        <w:rPr>
          <w:color w:val="000000" w:themeColor="text1"/>
          <w:w w:val="105"/>
          <w:szCs w:val="28"/>
        </w:rPr>
        <w:t>сутки,</w:t>
      </w:r>
      <w:r w:rsidRPr="007B27AE">
        <w:rPr>
          <w:color w:val="000000" w:themeColor="text1"/>
          <w:spacing w:val="18"/>
          <w:w w:val="105"/>
          <w:szCs w:val="28"/>
        </w:rPr>
        <w:t xml:space="preserve"> </w:t>
      </w:r>
      <w:r w:rsidRPr="007B27AE">
        <w:rPr>
          <w:color w:val="000000" w:themeColor="text1"/>
          <w:w w:val="105"/>
          <w:szCs w:val="28"/>
        </w:rPr>
        <w:t>и</w:t>
      </w:r>
      <w:r w:rsidRPr="007B27AE">
        <w:rPr>
          <w:color w:val="000000" w:themeColor="text1"/>
          <w:spacing w:val="18"/>
          <w:w w:val="105"/>
          <w:szCs w:val="28"/>
        </w:rPr>
        <w:t xml:space="preserve"> </w:t>
      </w:r>
      <w:r w:rsidRPr="007B27AE">
        <w:rPr>
          <w:color w:val="000000" w:themeColor="text1"/>
          <w:w w:val="105"/>
          <w:szCs w:val="28"/>
        </w:rPr>
        <w:t>примерно</w:t>
      </w:r>
      <w:r w:rsidRPr="007B27AE">
        <w:rPr>
          <w:color w:val="000000" w:themeColor="text1"/>
          <w:spacing w:val="23"/>
          <w:w w:val="105"/>
          <w:szCs w:val="28"/>
        </w:rPr>
        <w:t xml:space="preserve"> </w:t>
      </w:r>
      <w:r w:rsidRPr="007B27AE">
        <w:rPr>
          <w:color w:val="000000" w:themeColor="text1"/>
          <w:w w:val="105"/>
          <w:szCs w:val="28"/>
        </w:rPr>
        <w:t>в</w:t>
      </w:r>
      <w:r w:rsidRPr="007B27AE">
        <w:rPr>
          <w:color w:val="000000" w:themeColor="text1"/>
          <w:spacing w:val="-3"/>
          <w:w w:val="105"/>
          <w:szCs w:val="28"/>
        </w:rPr>
        <w:t xml:space="preserve"> </w:t>
      </w:r>
      <w:r w:rsidRPr="007B27AE">
        <w:rPr>
          <w:color w:val="000000" w:themeColor="text1"/>
          <w:w w:val="105"/>
          <w:szCs w:val="28"/>
        </w:rPr>
        <w:t>2,8 раз</w:t>
      </w:r>
      <w:r w:rsidRPr="007B27AE">
        <w:rPr>
          <w:color w:val="000000" w:themeColor="text1"/>
          <w:spacing w:val="14"/>
          <w:w w:val="105"/>
          <w:szCs w:val="28"/>
        </w:rPr>
        <w:t xml:space="preserve"> </w:t>
      </w:r>
      <w:r w:rsidRPr="007B27AE">
        <w:rPr>
          <w:color w:val="000000" w:themeColor="text1"/>
          <w:w w:val="105"/>
          <w:szCs w:val="28"/>
        </w:rPr>
        <w:t>выше</w:t>
      </w:r>
      <w:r w:rsidRPr="007B27AE">
        <w:rPr>
          <w:color w:val="000000" w:themeColor="text1"/>
          <w:spacing w:val="14"/>
          <w:w w:val="105"/>
          <w:szCs w:val="28"/>
        </w:rPr>
        <w:t xml:space="preserve"> </w:t>
      </w:r>
      <w:r w:rsidRPr="007B27AE">
        <w:rPr>
          <w:color w:val="000000" w:themeColor="text1"/>
          <w:w w:val="105"/>
          <w:szCs w:val="28"/>
        </w:rPr>
        <w:t>концентрации</w:t>
      </w:r>
      <w:r w:rsidRPr="007B27AE">
        <w:rPr>
          <w:color w:val="000000" w:themeColor="text1"/>
          <w:spacing w:val="35"/>
          <w:w w:val="105"/>
          <w:szCs w:val="28"/>
        </w:rPr>
        <w:t xml:space="preserve"> </w:t>
      </w:r>
      <w:r w:rsidRPr="007B27AE">
        <w:rPr>
          <w:color w:val="000000" w:themeColor="text1"/>
          <w:w w:val="105"/>
          <w:szCs w:val="28"/>
        </w:rPr>
        <w:t>ибрутиниба</w:t>
      </w:r>
      <w:r w:rsidRPr="007B27AE">
        <w:rPr>
          <w:color w:val="000000" w:themeColor="text1"/>
          <w:spacing w:val="10"/>
          <w:w w:val="105"/>
          <w:szCs w:val="28"/>
        </w:rPr>
        <w:t xml:space="preserve"> </w:t>
      </w:r>
      <w:r w:rsidRPr="007B27AE">
        <w:rPr>
          <w:color w:val="000000" w:themeColor="text1"/>
          <w:w w:val="105"/>
          <w:szCs w:val="28"/>
        </w:rPr>
        <w:t>в крови у пациентов с хроническим лимфоцитарным лейкозом/лимфомой из малых лимфоцитов или с макроглобулинемией Вальденстрема, принимающих</w:t>
      </w:r>
      <w:r w:rsidRPr="007B27AE">
        <w:rPr>
          <w:color w:val="000000" w:themeColor="text1"/>
          <w:spacing w:val="40"/>
          <w:w w:val="105"/>
          <w:szCs w:val="28"/>
        </w:rPr>
        <w:t xml:space="preserve"> </w:t>
      </w:r>
      <w:r w:rsidRPr="007B27AE">
        <w:rPr>
          <w:color w:val="000000" w:themeColor="text1"/>
          <w:w w:val="105"/>
          <w:szCs w:val="28"/>
        </w:rPr>
        <w:t>ибрутиниб в дозе 420 мг в сутки).</w:t>
      </w:r>
    </w:p>
    <w:p w14:paraId="71AE94E0" w14:textId="77777777" w:rsidR="00BC7E97" w:rsidRPr="007B27AE" w:rsidRDefault="00BC7E97">
      <w:pPr>
        <w:pStyle w:val="ab"/>
        <w:shd w:val="clear" w:color="auto" w:fill="FFFFFF"/>
        <w:spacing w:before="0" w:beforeAutospacing="0" w:after="0" w:afterAutospacing="0"/>
        <w:jc w:val="both"/>
        <w:rPr>
          <w:b/>
          <w:color w:val="000000" w:themeColor="text1"/>
        </w:rPr>
      </w:pPr>
    </w:p>
    <w:p w14:paraId="4DBF421A" w14:textId="78D28BE7" w:rsidR="002002E8" w:rsidRPr="007B27AE" w:rsidRDefault="002002E8">
      <w:pPr>
        <w:pStyle w:val="ab"/>
        <w:shd w:val="clear" w:color="auto" w:fill="FFFFFF"/>
        <w:spacing w:before="0" w:beforeAutospacing="0" w:after="0" w:afterAutospacing="0"/>
        <w:jc w:val="both"/>
        <w:rPr>
          <w:b/>
          <w:color w:val="000000" w:themeColor="text1"/>
        </w:rPr>
      </w:pPr>
      <w:r w:rsidRPr="007B27AE">
        <w:rPr>
          <w:b/>
          <w:color w:val="000000" w:themeColor="text1"/>
        </w:rPr>
        <w:t>Грудное вскармливание</w:t>
      </w:r>
    </w:p>
    <w:p w14:paraId="1B47716D" w14:textId="77777777" w:rsidR="006A1741" w:rsidRPr="007B27AE" w:rsidRDefault="006A1741">
      <w:pPr>
        <w:pStyle w:val="ab"/>
        <w:shd w:val="clear" w:color="auto" w:fill="FFFFFF"/>
        <w:spacing w:before="0" w:beforeAutospacing="0" w:after="0" w:afterAutospacing="0"/>
        <w:jc w:val="both"/>
        <w:rPr>
          <w:color w:val="000000" w:themeColor="text1"/>
          <w:w w:val="105"/>
          <w:szCs w:val="28"/>
        </w:rPr>
      </w:pPr>
    </w:p>
    <w:p w14:paraId="3D57C99F" w14:textId="490D38C3" w:rsidR="00EA179F" w:rsidRPr="007B27AE" w:rsidRDefault="00483E6C">
      <w:pPr>
        <w:pStyle w:val="ab"/>
        <w:shd w:val="clear" w:color="auto" w:fill="FFFFFF"/>
        <w:spacing w:before="0" w:beforeAutospacing="0" w:after="0" w:afterAutospacing="0"/>
        <w:ind w:firstLine="709"/>
        <w:jc w:val="both"/>
        <w:rPr>
          <w:b/>
          <w:color w:val="000000" w:themeColor="text1"/>
          <w:sz w:val="22"/>
        </w:rPr>
      </w:pPr>
      <w:r w:rsidRPr="007B27AE">
        <w:rPr>
          <w:color w:val="000000" w:themeColor="text1"/>
          <w:w w:val="105"/>
          <w:szCs w:val="28"/>
        </w:rPr>
        <w:t>В настоящее время неизвестно, выделяется ли ибрутиниб или его метаболиты с грудным молоком у человека.</w:t>
      </w:r>
      <w:r w:rsidRPr="007B27AE">
        <w:rPr>
          <w:color w:val="000000" w:themeColor="text1"/>
          <w:spacing w:val="-2"/>
          <w:w w:val="105"/>
          <w:szCs w:val="28"/>
        </w:rPr>
        <w:t xml:space="preserve"> </w:t>
      </w:r>
      <w:r w:rsidRPr="007B27AE">
        <w:rPr>
          <w:color w:val="000000" w:themeColor="text1"/>
          <w:w w:val="105"/>
          <w:szCs w:val="28"/>
        </w:rPr>
        <w:t>Поскольку многие препараты</w:t>
      </w:r>
      <w:r w:rsidRPr="007B27AE">
        <w:rPr>
          <w:color w:val="000000" w:themeColor="text1"/>
          <w:spacing w:val="28"/>
          <w:w w:val="105"/>
          <w:szCs w:val="28"/>
        </w:rPr>
        <w:t xml:space="preserve"> </w:t>
      </w:r>
      <w:r w:rsidRPr="007B27AE">
        <w:rPr>
          <w:color w:val="000000" w:themeColor="text1"/>
          <w:w w:val="105"/>
          <w:szCs w:val="28"/>
        </w:rPr>
        <w:t>выделяются с грудным</w:t>
      </w:r>
      <w:r w:rsidRPr="007B27AE">
        <w:rPr>
          <w:color w:val="000000" w:themeColor="text1"/>
          <w:spacing w:val="25"/>
          <w:w w:val="105"/>
          <w:szCs w:val="28"/>
        </w:rPr>
        <w:t xml:space="preserve"> </w:t>
      </w:r>
      <w:r w:rsidRPr="007B27AE">
        <w:rPr>
          <w:color w:val="000000" w:themeColor="text1"/>
          <w:w w:val="105"/>
          <w:szCs w:val="28"/>
        </w:rPr>
        <w:t>молоком</w:t>
      </w:r>
      <w:r w:rsidRPr="007B27AE">
        <w:rPr>
          <w:color w:val="000000" w:themeColor="text1"/>
          <w:spacing w:val="22"/>
          <w:w w:val="105"/>
          <w:szCs w:val="28"/>
        </w:rPr>
        <w:t xml:space="preserve"> </w:t>
      </w:r>
      <w:r w:rsidRPr="007B27AE">
        <w:rPr>
          <w:color w:val="000000" w:themeColor="text1"/>
          <w:w w:val="105"/>
          <w:szCs w:val="28"/>
        </w:rPr>
        <w:t>у человека,</w:t>
      </w:r>
      <w:r w:rsidRPr="007B27AE">
        <w:rPr>
          <w:color w:val="000000" w:themeColor="text1"/>
          <w:spacing w:val="40"/>
          <w:w w:val="105"/>
          <w:szCs w:val="28"/>
        </w:rPr>
        <w:t xml:space="preserve"> </w:t>
      </w:r>
      <w:r w:rsidRPr="007B27AE">
        <w:rPr>
          <w:color w:val="000000" w:themeColor="text1"/>
          <w:w w:val="105"/>
          <w:szCs w:val="28"/>
        </w:rPr>
        <w:t>и вследствие возможности возникновения</w:t>
      </w:r>
      <w:r w:rsidRPr="007B27AE">
        <w:rPr>
          <w:color w:val="000000" w:themeColor="text1"/>
          <w:spacing w:val="-5"/>
          <w:w w:val="105"/>
          <w:szCs w:val="28"/>
        </w:rPr>
        <w:t xml:space="preserve"> </w:t>
      </w:r>
      <w:r w:rsidRPr="007B27AE">
        <w:rPr>
          <w:color w:val="000000" w:themeColor="text1"/>
          <w:w w:val="105"/>
          <w:szCs w:val="28"/>
        </w:rPr>
        <w:t>серьезных нежелательных реакций у находящихся на грудном вскармливании младенцев, следует прекратить грудное вскармливание во время</w:t>
      </w:r>
      <w:r w:rsidRPr="007B27AE">
        <w:rPr>
          <w:color w:val="000000" w:themeColor="text1"/>
          <w:spacing w:val="40"/>
          <w:w w:val="105"/>
          <w:szCs w:val="28"/>
        </w:rPr>
        <w:t xml:space="preserve"> </w:t>
      </w:r>
      <w:r w:rsidRPr="007B27AE">
        <w:rPr>
          <w:color w:val="000000" w:themeColor="text1"/>
          <w:w w:val="105"/>
          <w:szCs w:val="28"/>
        </w:rPr>
        <w:t>терапии</w:t>
      </w:r>
      <w:r w:rsidRPr="007B27AE">
        <w:rPr>
          <w:color w:val="000000" w:themeColor="text1"/>
          <w:spacing w:val="40"/>
          <w:w w:val="105"/>
          <w:szCs w:val="28"/>
        </w:rPr>
        <w:t xml:space="preserve"> </w:t>
      </w:r>
      <w:r w:rsidRPr="007B27AE">
        <w:rPr>
          <w:color w:val="000000" w:themeColor="text1"/>
          <w:w w:val="105"/>
          <w:szCs w:val="28"/>
        </w:rPr>
        <w:t>ибрутинибом.</w:t>
      </w:r>
    </w:p>
    <w:p w14:paraId="03CC2E4F" w14:textId="77777777" w:rsidR="008B7FBF" w:rsidRPr="007B27AE" w:rsidRDefault="008B7FBF" w:rsidP="008B7FBF">
      <w:pPr>
        <w:pStyle w:val="3"/>
        <w:spacing w:after="240" w:line="240" w:lineRule="auto"/>
        <w:rPr>
          <w:rFonts w:ascii="Times New Roman" w:hAnsi="Times New Roman"/>
          <w:color w:val="000000" w:themeColor="text1"/>
        </w:rPr>
      </w:pPr>
      <w:bookmarkStart w:id="199" w:name="_Toc124182551"/>
      <w:r w:rsidRPr="007B27AE">
        <w:rPr>
          <w:rFonts w:ascii="Times New Roman" w:hAnsi="Times New Roman"/>
          <w:color w:val="000000" w:themeColor="text1"/>
        </w:rPr>
        <w:t>5.3.4. Способ применения и дозы</w:t>
      </w:r>
      <w:bookmarkEnd w:id="196"/>
      <w:bookmarkEnd w:id="197"/>
      <w:bookmarkEnd w:id="198"/>
      <w:bookmarkEnd w:id="199"/>
    </w:p>
    <w:p w14:paraId="4B19389B" w14:textId="13E0D367" w:rsidR="002002E8" w:rsidRPr="007B27AE" w:rsidRDefault="002002E8" w:rsidP="005D1B5F">
      <w:pPr>
        <w:widowControl w:val="0"/>
        <w:spacing w:before="240" w:after="240" w:line="240" w:lineRule="auto"/>
        <w:rPr>
          <w:rFonts w:eastAsia="Courier New"/>
          <w:b/>
          <w:lang w:eastAsia="ru-RU" w:bidi="ru-RU"/>
        </w:rPr>
      </w:pPr>
      <w:bookmarkStart w:id="200" w:name="_Toc301482882"/>
      <w:bookmarkStart w:id="201" w:name="_Toc287529204"/>
      <w:bookmarkStart w:id="202" w:name="_Toc298775572"/>
      <w:r w:rsidRPr="007B27AE">
        <w:rPr>
          <w:rFonts w:eastAsia="Courier New"/>
          <w:b/>
          <w:lang w:eastAsia="ru-RU" w:bidi="ru-RU"/>
        </w:rPr>
        <w:t>Способ применения</w:t>
      </w:r>
    </w:p>
    <w:p w14:paraId="23E9416C" w14:textId="77777777" w:rsidR="00483E6C" w:rsidRPr="007B27AE" w:rsidRDefault="00483E6C" w:rsidP="006A1741">
      <w:pPr>
        <w:spacing w:after="0" w:line="240" w:lineRule="auto"/>
        <w:ind w:firstLine="709"/>
        <w:rPr>
          <w:color w:val="000000"/>
          <w:spacing w:val="-1"/>
          <w:szCs w:val="28"/>
        </w:rPr>
      </w:pPr>
      <w:r w:rsidRPr="007B27AE">
        <w:rPr>
          <w:rFonts w:eastAsia="Times New Roman"/>
          <w:lang w:eastAsia="ru-RU" w:bidi="ru-RU"/>
        </w:rPr>
        <w:t>Внутрь</w:t>
      </w:r>
      <w:r w:rsidRPr="007B27AE">
        <w:rPr>
          <w:color w:val="000000"/>
          <w:spacing w:val="-1"/>
          <w:szCs w:val="28"/>
        </w:rPr>
        <w:t>.</w:t>
      </w:r>
    </w:p>
    <w:p w14:paraId="467F8A20" w14:textId="77777777"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Ибрутиниб следует принимать 1 раз в сутки, запивая стаканом воды, примерно в одно и то же время каждый день. Капсулы необходимо глотать целиком, запивая водой. Запрещается открывать, разламывать или разжевывать капсулы. Ибрутиниб не допускается запивать грейпфрутовым соком.</w:t>
      </w:r>
    </w:p>
    <w:p w14:paraId="25E2C8D1" w14:textId="77777777"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Ибрутиниб следует продолжать принимать до прогрессирования заболевания или до тех пор, пока пациент не сможет больше переносить терапию.</w:t>
      </w:r>
    </w:p>
    <w:p w14:paraId="42B56A7D" w14:textId="77777777" w:rsidR="006A1741" w:rsidRPr="007B27AE" w:rsidRDefault="006A1741" w:rsidP="005D1B5F">
      <w:pPr>
        <w:spacing w:after="0" w:line="240" w:lineRule="auto"/>
        <w:rPr>
          <w:b/>
          <w:color w:val="000000" w:themeColor="text1"/>
          <w:w w:val="105"/>
          <w:szCs w:val="28"/>
        </w:rPr>
      </w:pPr>
    </w:p>
    <w:p w14:paraId="083EAF94" w14:textId="4B31707E" w:rsidR="00483E6C" w:rsidRPr="007B27AE" w:rsidRDefault="00483E6C" w:rsidP="005D1B5F">
      <w:pPr>
        <w:spacing w:after="0" w:line="240" w:lineRule="auto"/>
        <w:rPr>
          <w:b/>
          <w:color w:val="000000" w:themeColor="text1"/>
          <w:w w:val="105"/>
          <w:szCs w:val="28"/>
        </w:rPr>
      </w:pPr>
      <w:r w:rsidRPr="007B27AE">
        <w:rPr>
          <w:b/>
          <w:color w:val="000000" w:themeColor="text1"/>
          <w:w w:val="105"/>
          <w:szCs w:val="28"/>
        </w:rPr>
        <w:t xml:space="preserve">Пациенты с рецидивирующей или рефрактерной мантийноклеточной лимфомой или пациенты с лимфомой маргинальной зоны, которым требуется системная терапия </w:t>
      </w:r>
    </w:p>
    <w:p w14:paraId="2B726A36" w14:textId="77777777" w:rsidR="006A1741" w:rsidRPr="007B27AE" w:rsidRDefault="006A1741" w:rsidP="005D1B5F">
      <w:pPr>
        <w:spacing w:after="0" w:line="240" w:lineRule="auto"/>
        <w:rPr>
          <w:rFonts w:eastAsia="Times New Roman"/>
          <w:lang w:eastAsia="ru-RU" w:bidi="ru-RU"/>
        </w:rPr>
      </w:pPr>
    </w:p>
    <w:p w14:paraId="67E27656" w14:textId="734EA73B"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Рекомендуемая доза ибрутиниба для терапии пациентов с рецидивирующей или рефрактерной мантийноклеточной лимфомой или пациентов с лимфомой маргинальной зоны, которым требуется системная терапия, составляет 560 мг (четыре капсулы по 140 мг) 1 раз в сутки до прогрессирования заболевания или до тех пор, пока пациент не сможет больше переносить терапию.</w:t>
      </w:r>
    </w:p>
    <w:p w14:paraId="5558AD1D" w14:textId="77777777" w:rsidR="006A1741" w:rsidRPr="007B27AE" w:rsidRDefault="006A1741" w:rsidP="005D1B5F">
      <w:pPr>
        <w:spacing w:after="0" w:line="240" w:lineRule="auto"/>
        <w:rPr>
          <w:b/>
          <w:color w:val="000000"/>
          <w:spacing w:val="-1"/>
          <w:szCs w:val="28"/>
        </w:rPr>
      </w:pPr>
    </w:p>
    <w:p w14:paraId="75E2BC92" w14:textId="319251CB" w:rsidR="00483E6C" w:rsidRPr="007B27AE" w:rsidRDefault="00483E6C" w:rsidP="005D1B5F">
      <w:pPr>
        <w:spacing w:after="0" w:line="240" w:lineRule="auto"/>
        <w:rPr>
          <w:b/>
          <w:color w:val="000000"/>
          <w:spacing w:val="-1"/>
          <w:szCs w:val="28"/>
        </w:rPr>
      </w:pPr>
      <w:r w:rsidRPr="007B27AE">
        <w:rPr>
          <w:b/>
          <w:color w:val="000000"/>
          <w:spacing w:val="-1"/>
          <w:szCs w:val="28"/>
        </w:rPr>
        <w:t>Пациенты с хроническим лимфоцитарным лейкозом/лимфомой из малых лимфоцитов или пациенты с макроглобулинемией Вальденстрема</w:t>
      </w:r>
    </w:p>
    <w:p w14:paraId="13CBF463" w14:textId="77777777" w:rsidR="006A1741" w:rsidRPr="007B27AE" w:rsidRDefault="006A1741" w:rsidP="005D1B5F">
      <w:pPr>
        <w:spacing w:after="0" w:line="240" w:lineRule="auto"/>
        <w:rPr>
          <w:rFonts w:eastAsia="Times New Roman"/>
          <w:lang w:eastAsia="ru-RU" w:bidi="ru-RU"/>
        </w:rPr>
      </w:pPr>
    </w:p>
    <w:p w14:paraId="16692C7F" w14:textId="7BB61837"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Рекомендуемая доза ибрутиниба для лечения хронического лимфоцитарного лейкоза/лимфомы из малых лимфоцитов (в качестве монотерапии или в комбинации с анти­СD20-направленной терапией (с ритуксимабом или с обинутузумабом) или в комбинации с бендамустином и ритуксимабом) и макроглобулинемии Вальденстрема (в монотерапии или в комбинации с ритуксимабом) составляет 420 мг (три капсулы по 140 мг) 1 раз в сутки до прогрессирования заболевания или до тех пор, пока пациент не сможет больше переносить терапию.</w:t>
      </w:r>
    </w:p>
    <w:p w14:paraId="5BDCB690" w14:textId="77777777" w:rsidR="00483E6C" w:rsidRPr="007B27AE" w:rsidRDefault="00483E6C" w:rsidP="005D1B5F">
      <w:pPr>
        <w:spacing w:after="0" w:line="240" w:lineRule="auto"/>
        <w:rPr>
          <w:rFonts w:eastAsia="Times New Roman"/>
          <w:lang w:eastAsia="ru-RU" w:bidi="ru-RU"/>
        </w:rPr>
      </w:pPr>
      <w:r w:rsidRPr="007B27AE">
        <w:rPr>
          <w:rFonts w:eastAsia="Times New Roman"/>
          <w:lang w:eastAsia="ru-RU" w:bidi="ru-RU"/>
        </w:rPr>
        <w:t>Дополнительная информация о бендамустине, ритуксимабе и обинутузумабе может быть найдена в соответствующих инструкциях по применению.</w:t>
      </w:r>
    </w:p>
    <w:p w14:paraId="3D549585" w14:textId="77777777" w:rsidR="00483E6C" w:rsidRPr="007B27AE" w:rsidRDefault="00483E6C" w:rsidP="005D1B5F">
      <w:pPr>
        <w:spacing w:after="0" w:line="240" w:lineRule="auto"/>
        <w:rPr>
          <w:rFonts w:eastAsia="Times New Roman"/>
          <w:lang w:eastAsia="ru-RU" w:bidi="ru-RU"/>
        </w:rPr>
      </w:pPr>
      <w:r w:rsidRPr="007B27AE">
        <w:rPr>
          <w:rFonts w:eastAsia="Times New Roman"/>
          <w:lang w:eastAsia="ru-RU" w:bidi="ru-RU"/>
        </w:rPr>
        <w:t>При применении в комбинации с анти-СD20-направленной терапией рекомендуется принимать ибрутиниба до анти-СD20-направленной терапии в случае их применения в один и тот же день.</w:t>
      </w:r>
    </w:p>
    <w:p w14:paraId="5575C39C" w14:textId="77777777" w:rsidR="006A1741" w:rsidRPr="007B27AE" w:rsidRDefault="006A1741" w:rsidP="005D1B5F">
      <w:pPr>
        <w:spacing w:after="0" w:line="240" w:lineRule="auto"/>
        <w:rPr>
          <w:b/>
          <w:color w:val="000000"/>
          <w:spacing w:val="-1"/>
          <w:szCs w:val="28"/>
        </w:rPr>
      </w:pPr>
    </w:p>
    <w:p w14:paraId="70F8D5AC" w14:textId="03C5C727" w:rsidR="00483E6C" w:rsidRPr="007B27AE" w:rsidRDefault="00483E6C" w:rsidP="005D1B5F">
      <w:pPr>
        <w:spacing w:after="0" w:line="240" w:lineRule="auto"/>
        <w:rPr>
          <w:b/>
          <w:color w:val="000000"/>
          <w:spacing w:val="-1"/>
          <w:szCs w:val="28"/>
        </w:rPr>
      </w:pPr>
      <w:r w:rsidRPr="007B27AE">
        <w:rPr>
          <w:b/>
          <w:color w:val="000000"/>
          <w:spacing w:val="-1"/>
          <w:szCs w:val="28"/>
        </w:rPr>
        <w:t>Хроническая реакция «трансплантат против хозяина»</w:t>
      </w:r>
    </w:p>
    <w:p w14:paraId="4B70AEA0" w14:textId="77777777" w:rsidR="006A1741" w:rsidRPr="007B27AE" w:rsidRDefault="006A1741" w:rsidP="005D1B5F">
      <w:pPr>
        <w:spacing w:after="0" w:line="240" w:lineRule="auto"/>
        <w:rPr>
          <w:rFonts w:eastAsia="Times New Roman"/>
          <w:lang w:eastAsia="ru-RU" w:bidi="ru-RU"/>
        </w:rPr>
      </w:pPr>
    </w:p>
    <w:p w14:paraId="152A16D5" w14:textId="22810A31"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Рекомендуемая доза ибрутиниба для лечения хронической реакции «трансплантат против хозяина» составляет 420 мг (три капсулы по 140 мг) 1 раз в сутки до прогрессирования заболевания, рецидива основной злокачественной опухоли или до тех пор, пока пациент не сможет больше переносить терапию.</w:t>
      </w:r>
    </w:p>
    <w:p w14:paraId="0ABA99DC" w14:textId="77777777"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Когда пациенту более не требуется терапия хронической реакции «трансплантат против хозяина», прием ибрутиниба должен быть прекращен с учетом клинической оценки состояния пациента.</w:t>
      </w:r>
    </w:p>
    <w:p w14:paraId="33AD5468" w14:textId="77777777"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Коррекция дозы</w:t>
      </w:r>
    </w:p>
    <w:p w14:paraId="1B8BD833" w14:textId="18755B14"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В случае совместного применения с умеренными или мощными ингибиторами изофермента СYР</w:t>
      </w:r>
      <w:r w:rsidR="00F8735D" w:rsidRPr="007B27AE">
        <w:rPr>
          <w:rFonts w:eastAsia="Times New Roman"/>
          <w:lang w:eastAsia="ru-RU" w:bidi="ru-RU"/>
        </w:rPr>
        <w:t>3</w:t>
      </w:r>
      <w:r w:rsidRPr="007B27AE">
        <w:rPr>
          <w:rFonts w:eastAsia="Times New Roman"/>
          <w:lang w:eastAsia="ru-RU" w:bidi="ru-RU"/>
        </w:rPr>
        <w:t>А требуется коррекция дозы, поскольку концентрация ибрутиниба может увеличиваться. Если у пациента необходимо совместное применение ибрутиниба и мощного ингибитора изофермента СYР</w:t>
      </w:r>
      <w:r w:rsidR="00F8735D" w:rsidRPr="007B27AE">
        <w:rPr>
          <w:rFonts w:eastAsia="Times New Roman"/>
          <w:lang w:eastAsia="ru-RU" w:bidi="ru-RU"/>
        </w:rPr>
        <w:t>3</w:t>
      </w:r>
      <w:r w:rsidRPr="007B27AE">
        <w:rPr>
          <w:rFonts w:eastAsia="Times New Roman"/>
          <w:lang w:eastAsia="ru-RU" w:bidi="ru-RU"/>
        </w:rPr>
        <w:t>А (например, кетоконазол, индинавир, нелфинавир, ритонавир, саквинавир, кларитромицин, телитромицин, итраконазол), и возможная польза перевешивает вероятный риск, то следует уменьшить дозу ибрутиниба до 140 мг или временно приостановить лечение (на срок не более 7 дней). В случае необходимости совместного применения ибрутиниба и умеренного ингибитора изофермента СYР</w:t>
      </w:r>
      <w:r w:rsidR="00F8735D" w:rsidRPr="007B27AE">
        <w:rPr>
          <w:rFonts w:eastAsia="Times New Roman"/>
          <w:lang w:eastAsia="ru-RU" w:bidi="ru-RU"/>
        </w:rPr>
        <w:t>3</w:t>
      </w:r>
      <w:r w:rsidRPr="007B27AE">
        <w:rPr>
          <w:rFonts w:eastAsia="Times New Roman"/>
          <w:lang w:eastAsia="ru-RU" w:bidi="ru-RU"/>
        </w:rPr>
        <w:t>А (например, вориконазол, эритромицин, ампренавир, апрепитант, атазанавир, ципрофлоксацин, кризотиниб, комбинация дарунавир/ритонавир, дилтиазем, флуконазол, фосампренавир, иматиниб, верапамил) следует уменьшить дозу ибрутиниба до 140 мг на время совместного применения с умеренным ингибитором изофермента СYР</w:t>
      </w:r>
      <w:r w:rsidR="00F8735D" w:rsidRPr="007B27AE">
        <w:rPr>
          <w:rFonts w:eastAsia="Times New Roman"/>
          <w:lang w:eastAsia="ru-RU" w:bidi="ru-RU"/>
        </w:rPr>
        <w:t>3</w:t>
      </w:r>
      <w:r w:rsidRPr="007B27AE">
        <w:rPr>
          <w:rFonts w:eastAsia="Times New Roman"/>
          <w:lang w:eastAsia="ru-RU" w:bidi="ru-RU"/>
        </w:rPr>
        <w:t>А.</w:t>
      </w:r>
    </w:p>
    <w:p w14:paraId="5EF1DBC4" w14:textId="77777777"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В случае развития или усиления негематологической токсичности 3 степени и выше, нейтропении 3 степени и выше с инфекцией или лихорадкой или гематологической токсичности 4 степени терапию ибрутинибом следует приостановить.</w:t>
      </w:r>
    </w:p>
    <w:p w14:paraId="7F88D3BA" w14:textId="03819084" w:rsidR="00483E6C" w:rsidRPr="007B27AE" w:rsidRDefault="00483E6C" w:rsidP="006A1741">
      <w:pPr>
        <w:spacing w:after="0" w:line="240" w:lineRule="auto"/>
        <w:ind w:firstLine="709"/>
        <w:rPr>
          <w:rFonts w:eastAsia="Times New Roman"/>
          <w:lang w:eastAsia="ru-RU" w:bidi="ru-RU"/>
        </w:rPr>
      </w:pPr>
      <w:r w:rsidRPr="007B27AE">
        <w:rPr>
          <w:rFonts w:eastAsia="Times New Roman"/>
          <w:lang w:eastAsia="ru-RU" w:bidi="ru-RU"/>
        </w:rPr>
        <w:t>После того, как клинические проявления токсичности уменьшатся до степени 1 или до исходного значения (то есть будет достигнуто восстановление исходного значения), допускается возобновление приема ибрутиниба в первоначальной дозе. В случае повторного развития явлений токсичности необходимо снизить дозу на одну капсулу (на 140 мг в сутки). При необходимости может быть рассмотрено второе снижение дозы еще на 140 мг. В случае персистирующих проявлений токсичности или их рецидива после двух снижений дозы следует отменить ибрутиниб. Рекомендуемые коррекции дозы для данных проявлений токсичности описаны в таблице ниже.</w:t>
      </w:r>
    </w:p>
    <w:p w14:paraId="1C91B94C" w14:textId="77777777" w:rsidR="00483E6C" w:rsidRPr="007B27AE" w:rsidRDefault="00483E6C" w:rsidP="005D1B5F">
      <w:pPr>
        <w:spacing w:after="0" w:line="240" w:lineRule="auto"/>
        <w:rPr>
          <w:rFonts w:eastAsia="Times New Roman"/>
          <w:lang w:eastAsia="ru-RU" w:bidi="ru-RU"/>
        </w:rPr>
      </w:pPr>
    </w:p>
    <w:p w14:paraId="1E07439B" w14:textId="084753E4" w:rsidR="00483E6C" w:rsidRPr="007C774C" w:rsidRDefault="006A1741" w:rsidP="007C774C">
      <w:pPr>
        <w:spacing w:after="0" w:line="240" w:lineRule="auto"/>
        <w:rPr>
          <w:sz w:val="28"/>
          <w:szCs w:val="28"/>
        </w:rPr>
      </w:pPr>
      <w:r w:rsidRPr="007B27AE">
        <w:rPr>
          <w:b/>
          <w:bCs/>
        </w:rPr>
        <w:t xml:space="preserve">Таблица </w:t>
      </w:r>
      <w:r w:rsidRPr="007B27AE">
        <w:rPr>
          <w:b/>
        </w:rPr>
        <w:t>5-3</w:t>
      </w:r>
      <w:r w:rsidRPr="007B27AE">
        <w:rPr>
          <w:b/>
          <w:bCs/>
        </w:rPr>
        <w:t xml:space="preserve">. </w:t>
      </w:r>
      <w:r w:rsidR="00483E6C" w:rsidRPr="007C774C">
        <w:rPr>
          <w:color w:val="212123"/>
          <w:w w:val="105"/>
          <w:szCs w:val="28"/>
        </w:rPr>
        <w:t>Рекомендации</w:t>
      </w:r>
      <w:r w:rsidR="00483E6C" w:rsidRPr="007C774C">
        <w:rPr>
          <w:color w:val="212123"/>
          <w:spacing w:val="23"/>
          <w:w w:val="105"/>
          <w:szCs w:val="28"/>
        </w:rPr>
        <w:t xml:space="preserve"> </w:t>
      </w:r>
      <w:r w:rsidR="00483E6C" w:rsidRPr="007C774C">
        <w:rPr>
          <w:color w:val="212123"/>
          <w:w w:val="105"/>
          <w:szCs w:val="28"/>
        </w:rPr>
        <w:t>по</w:t>
      </w:r>
      <w:r w:rsidR="00483E6C" w:rsidRPr="007C774C">
        <w:rPr>
          <w:color w:val="212123"/>
          <w:spacing w:val="-6"/>
          <w:w w:val="105"/>
          <w:szCs w:val="28"/>
        </w:rPr>
        <w:t xml:space="preserve"> </w:t>
      </w:r>
      <w:r w:rsidR="00483E6C" w:rsidRPr="007C774C">
        <w:rPr>
          <w:color w:val="212123"/>
          <w:w w:val="105"/>
          <w:szCs w:val="28"/>
        </w:rPr>
        <w:t>коррекции</w:t>
      </w:r>
      <w:r w:rsidR="00483E6C" w:rsidRPr="007C774C">
        <w:rPr>
          <w:color w:val="212123"/>
          <w:spacing w:val="13"/>
          <w:w w:val="105"/>
          <w:szCs w:val="28"/>
        </w:rPr>
        <w:t xml:space="preserve"> </w:t>
      </w:r>
      <w:r w:rsidR="00483E6C" w:rsidRPr="007C774C">
        <w:rPr>
          <w:color w:val="363436"/>
          <w:w w:val="105"/>
          <w:szCs w:val="28"/>
        </w:rPr>
        <w:t>дозы</w:t>
      </w:r>
      <w:r w:rsidR="00483E6C" w:rsidRPr="007C774C">
        <w:rPr>
          <w:color w:val="363436"/>
          <w:spacing w:val="7"/>
          <w:w w:val="105"/>
          <w:szCs w:val="28"/>
        </w:rPr>
        <w:t xml:space="preserve"> </w:t>
      </w:r>
      <w:r w:rsidR="00483E6C" w:rsidRPr="007C774C">
        <w:rPr>
          <w:color w:val="1D1C1F"/>
          <w:w w:val="105"/>
          <w:szCs w:val="28"/>
        </w:rPr>
        <w:t>ибрутиниба</w:t>
      </w:r>
      <w:r w:rsidR="00483E6C" w:rsidRPr="007B27AE">
        <w:rPr>
          <w:color w:val="212123"/>
          <w:spacing w:val="-2"/>
          <w:w w:val="105"/>
          <w:szCs w:val="28"/>
        </w:rPr>
        <w:t>.</w:t>
      </w:r>
    </w:p>
    <w:tbl>
      <w:tblPr>
        <w:tblStyle w:val="TableNormal1"/>
        <w:tblW w:w="935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4"/>
        <w:gridCol w:w="3119"/>
        <w:gridCol w:w="5103"/>
      </w:tblGrid>
      <w:tr w:rsidR="00483E6C" w:rsidRPr="007B27AE" w14:paraId="3C9E4933" w14:textId="77777777" w:rsidTr="00F32959">
        <w:trPr>
          <w:trHeight w:val="1603"/>
        </w:trPr>
        <w:tc>
          <w:tcPr>
            <w:tcW w:w="1134" w:type="dxa"/>
            <w:shd w:val="clear" w:color="auto" w:fill="D9D9D9" w:themeFill="background1" w:themeFillShade="D9"/>
            <w:vAlign w:val="center"/>
          </w:tcPr>
          <w:p w14:paraId="4948A100" w14:textId="77777777" w:rsidR="00483E6C" w:rsidRPr="007C774C" w:rsidRDefault="00483E6C" w:rsidP="00483E6C">
            <w:pPr>
              <w:ind w:left="57" w:right="57"/>
              <w:jc w:val="center"/>
              <w:rPr>
                <w:rFonts w:eastAsia="Times New Roman"/>
                <w:b/>
                <w:lang w:val="ru-RU" w:eastAsia="ru-RU" w:bidi="ru-RU"/>
              </w:rPr>
            </w:pPr>
            <w:r w:rsidRPr="007C774C">
              <w:rPr>
                <w:rFonts w:eastAsia="Times New Roman"/>
                <w:b/>
                <w:lang w:eastAsia="ru-RU" w:bidi="ru-RU"/>
              </w:rPr>
              <w:t>Эпизод токсичности</w:t>
            </w:r>
          </w:p>
        </w:tc>
        <w:tc>
          <w:tcPr>
            <w:tcW w:w="3119" w:type="dxa"/>
            <w:shd w:val="clear" w:color="auto" w:fill="D9D9D9" w:themeFill="background1" w:themeFillShade="D9"/>
            <w:vAlign w:val="center"/>
          </w:tcPr>
          <w:p w14:paraId="1CBDE121" w14:textId="4CD43189" w:rsidR="00483E6C" w:rsidRPr="007C774C" w:rsidRDefault="00F32959" w:rsidP="00483E6C">
            <w:pPr>
              <w:ind w:left="57" w:right="57"/>
              <w:jc w:val="center"/>
              <w:rPr>
                <w:rFonts w:eastAsia="Times New Roman"/>
                <w:b/>
                <w:lang w:val="ru-RU" w:eastAsia="ru-RU" w:bidi="ru-RU"/>
              </w:rPr>
            </w:pPr>
            <w:r>
              <w:rPr>
                <w:rFonts w:eastAsia="Times New Roman"/>
                <w:b/>
                <w:lang w:val="ru-RU" w:eastAsia="ru-RU" w:bidi="ru-RU"/>
              </w:rPr>
              <w:t>П</w:t>
            </w:r>
            <w:r w:rsidR="00483E6C" w:rsidRPr="007C774C">
              <w:rPr>
                <w:rFonts w:eastAsia="Times New Roman"/>
                <w:b/>
                <w:lang w:val="ru-RU" w:eastAsia="ru-RU" w:bidi="ru-RU"/>
              </w:rPr>
              <w:t>осле восстановления исходного значения у пациентов с мантийноклеточной лимфомой или с лимфомой маргинальной зоны</w:t>
            </w:r>
          </w:p>
        </w:tc>
        <w:tc>
          <w:tcPr>
            <w:tcW w:w="5103" w:type="dxa"/>
            <w:shd w:val="clear" w:color="auto" w:fill="D9D9D9" w:themeFill="background1" w:themeFillShade="D9"/>
            <w:vAlign w:val="center"/>
          </w:tcPr>
          <w:p w14:paraId="3B72641E" w14:textId="3866932D" w:rsidR="00483E6C" w:rsidRPr="007C774C" w:rsidRDefault="00F32959" w:rsidP="00483E6C">
            <w:pPr>
              <w:ind w:left="57" w:right="57"/>
              <w:jc w:val="center"/>
              <w:rPr>
                <w:rFonts w:eastAsia="Times New Roman"/>
                <w:b/>
                <w:lang w:val="ru-RU" w:eastAsia="ru-RU" w:bidi="ru-RU"/>
              </w:rPr>
            </w:pPr>
            <w:r>
              <w:rPr>
                <w:rFonts w:eastAsia="Times New Roman"/>
                <w:b/>
                <w:lang w:val="ru-RU" w:eastAsia="ru-RU" w:bidi="ru-RU"/>
              </w:rPr>
              <w:t>П</w:t>
            </w:r>
            <w:r w:rsidR="00483E6C" w:rsidRPr="007C774C">
              <w:rPr>
                <w:rFonts w:eastAsia="Times New Roman"/>
                <w:b/>
                <w:lang w:val="ru-RU" w:eastAsia="ru-RU" w:bidi="ru-RU"/>
              </w:rPr>
              <w:t>осле восстановления исходного значения у пациентов с хроническим лимфоцитарным лейкозом/лимфомой из малых лимфоцитов или с макроглобулинемией Вальденстрема или с хронической реакцией</w:t>
            </w:r>
          </w:p>
          <w:p w14:paraId="2E779510" w14:textId="77777777" w:rsidR="00483E6C" w:rsidRPr="007C774C" w:rsidRDefault="00483E6C" w:rsidP="00483E6C">
            <w:pPr>
              <w:ind w:left="57" w:right="57"/>
              <w:jc w:val="center"/>
              <w:rPr>
                <w:rFonts w:eastAsia="Times New Roman"/>
                <w:b/>
                <w:lang w:val="ru-RU" w:eastAsia="ru-RU" w:bidi="ru-RU"/>
              </w:rPr>
            </w:pPr>
            <w:r w:rsidRPr="007C774C">
              <w:rPr>
                <w:rFonts w:eastAsia="Times New Roman"/>
                <w:b/>
                <w:lang w:eastAsia="ru-RU" w:bidi="ru-RU"/>
              </w:rPr>
              <w:t>«трансплантат против хозяина»</w:t>
            </w:r>
          </w:p>
        </w:tc>
      </w:tr>
      <w:tr w:rsidR="00483E6C" w:rsidRPr="007B27AE" w14:paraId="4C3D158B" w14:textId="77777777" w:rsidTr="00F32959">
        <w:trPr>
          <w:trHeight w:val="263"/>
        </w:trPr>
        <w:tc>
          <w:tcPr>
            <w:tcW w:w="1134" w:type="dxa"/>
            <w:vAlign w:val="center"/>
          </w:tcPr>
          <w:p w14:paraId="1F6B00D2" w14:textId="73D9456F" w:rsidR="00483E6C" w:rsidRPr="007B27AE" w:rsidRDefault="00F32959" w:rsidP="00483E6C">
            <w:pPr>
              <w:ind w:left="57" w:right="57"/>
              <w:jc w:val="center"/>
              <w:rPr>
                <w:rFonts w:eastAsia="Times New Roman"/>
                <w:lang w:val="ru-RU" w:eastAsia="ru-RU" w:bidi="ru-RU"/>
              </w:rPr>
            </w:pPr>
            <w:r>
              <w:rPr>
                <w:rFonts w:eastAsia="Times New Roman"/>
                <w:lang w:val="ru-RU" w:eastAsia="ru-RU" w:bidi="ru-RU"/>
              </w:rPr>
              <w:t>1-й</w:t>
            </w:r>
          </w:p>
        </w:tc>
        <w:tc>
          <w:tcPr>
            <w:tcW w:w="3119" w:type="dxa"/>
            <w:vAlign w:val="center"/>
          </w:tcPr>
          <w:p w14:paraId="670B4337" w14:textId="77777777" w:rsidR="00483E6C" w:rsidRPr="007B27AE" w:rsidRDefault="00483E6C" w:rsidP="00483E6C">
            <w:pPr>
              <w:ind w:left="57" w:right="57"/>
              <w:jc w:val="center"/>
              <w:rPr>
                <w:rFonts w:eastAsia="Times New Roman"/>
                <w:lang w:val="ru-RU" w:eastAsia="ru-RU" w:bidi="ru-RU"/>
              </w:rPr>
            </w:pPr>
            <w:r w:rsidRPr="007B27AE">
              <w:rPr>
                <w:rFonts w:eastAsia="Times New Roman"/>
                <w:lang w:val="ru-RU" w:eastAsia="ru-RU" w:bidi="ru-RU"/>
              </w:rPr>
              <w:t>Возобновить терапию в дозе 560 мг в сутки</w:t>
            </w:r>
          </w:p>
        </w:tc>
        <w:tc>
          <w:tcPr>
            <w:tcW w:w="5103" w:type="dxa"/>
            <w:vAlign w:val="center"/>
          </w:tcPr>
          <w:p w14:paraId="361E8766" w14:textId="77777777" w:rsidR="00483E6C" w:rsidRPr="007B27AE" w:rsidRDefault="00483E6C" w:rsidP="00483E6C">
            <w:pPr>
              <w:ind w:left="57" w:right="57"/>
              <w:jc w:val="center"/>
              <w:rPr>
                <w:rFonts w:eastAsia="Times New Roman"/>
                <w:lang w:val="ru-RU" w:eastAsia="ru-RU" w:bidi="ru-RU"/>
              </w:rPr>
            </w:pPr>
            <w:r w:rsidRPr="007B27AE">
              <w:rPr>
                <w:rFonts w:eastAsia="Times New Roman"/>
                <w:lang w:val="ru-RU" w:eastAsia="ru-RU" w:bidi="ru-RU"/>
              </w:rPr>
              <w:t>Возобновить терапию в дозе 420 мг в сутки</w:t>
            </w:r>
          </w:p>
        </w:tc>
      </w:tr>
      <w:tr w:rsidR="00483E6C" w:rsidRPr="007B27AE" w14:paraId="38AC7EBB" w14:textId="77777777" w:rsidTr="00F32959">
        <w:trPr>
          <w:trHeight w:val="263"/>
        </w:trPr>
        <w:tc>
          <w:tcPr>
            <w:tcW w:w="1134" w:type="dxa"/>
            <w:vAlign w:val="center"/>
          </w:tcPr>
          <w:p w14:paraId="5E7045E5" w14:textId="33582C96" w:rsidR="00483E6C" w:rsidRPr="007B27AE" w:rsidRDefault="00F32959" w:rsidP="00483E6C">
            <w:pPr>
              <w:ind w:left="57" w:right="57"/>
              <w:jc w:val="center"/>
              <w:rPr>
                <w:rFonts w:eastAsia="Times New Roman"/>
                <w:lang w:val="ru-RU" w:eastAsia="ru-RU" w:bidi="ru-RU"/>
              </w:rPr>
            </w:pPr>
            <w:r>
              <w:rPr>
                <w:rFonts w:eastAsia="Times New Roman"/>
                <w:lang w:val="ru-RU" w:eastAsia="ru-RU" w:bidi="ru-RU"/>
              </w:rPr>
              <w:t>2-й</w:t>
            </w:r>
          </w:p>
        </w:tc>
        <w:tc>
          <w:tcPr>
            <w:tcW w:w="3119" w:type="dxa"/>
            <w:vAlign w:val="center"/>
          </w:tcPr>
          <w:p w14:paraId="14363836" w14:textId="77777777" w:rsidR="00483E6C" w:rsidRPr="007B27AE" w:rsidRDefault="00483E6C" w:rsidP="00483E6C">
            <w:pPr>
              <w:ind w:left="57" w:right="57"/>
              <w:jc w:val="center"/>
              <w:rPr>
                <w:rFonts w:eastAsia="Times New Roman"/>
                <w:lang w:val="ru-RU" w:eastAsia="ru-RU" w:bidi="ru-RU"/>
              </w:rPr>
            </w:pPr>
            <w:r w:rsidRPr="007B27AE">
              <w:rPr>
                <w:rFonts w:eastAsia="Times New Roman"/>
                <w:lang w:val="ru-RU" w:eastAsia="ru-RU" w:bidi="ru-RU"/>
              </w:rPr>
              <w:t>Возобновить терапию в дозе 420 мг в сутки</w:t>
            </w:r>
          </w:p>
        </w:tc>
        <w:tc>
          <w:tcPr>
            <w:tcW w:w="5103" w:type="dxa"/>
            <w:vAlign w:val="center"/>
          </w:tcPr>
          <w:p w14:paraId="7F17372C" w14:textId="77777777" w:rsidR="00483E6C" w:rsidRPr="007B27AE" w:rsidRDefault="00483E6C" w:rsidP="00483E6C">
            <w:pPr>
              <w:ind w:left="57" w:right="57"/>
              <w:jc w:val="center"/>
              <w:rPr>
                <w:rFonts w:eastAsia="Times New Roman"/>
                <w:lang w:val="ru-RU" w:eastAsia="ru-RU" w:bidi="ru-RU"/>
              </w:rPr>
            </w:pPr>
            <w:r w:rsidRPr="007B27AE">
              <w:rPr>
                <w:rFonts w:eastAsia="Times New Roman"/>
                <w:lang w:val="ru-RU" w:eastAsia="ru-RU" w:bidi="ru-RU"/>
              </w:rPr>
              <w:t>Возобновить терапию в дозе 280 мг в сутки</w:t>
            </w:r>
          </w:p>
        </w:tc>
      </w:tr>
      <w:tr w:rsidR="00483E6C" w:rsidRPr="007B27AE" w14:paraId="4783BD8E" w14:textId="77777777" w:rsidTr="00F32959">
        <w:trPr>
          <w:trHeight w:val="263"/>
        </w:trPr>
        <w:tc>
          <w:tcPr>
            <w:tcW w:w="1134" w:type="dxa"/>
            <w:vAlign w:val="center"/>
          </w:tcPr>
          <w:p w14:paraId="4C86AD91" w14:textId="1D33A9DE" w:rsidR="00483E6C" w:rsidRPr="007B27AE" w:rsidRDefault="00F32959" w:rsidP="00483E6C">
            <w:pPr>
              <w:ind w:left="57" w:right="57"/>
              <w:jc w:val="center"/>
              <w:rPr>
                <w:rFonts w:eastAsia="Times New Roman"/>
                <w:lang w:val="ru-RU" w:eastAsia="ru-RU" w:bidi="ru-RU"/>
              </w:rPr>
            </w:pPr>
            <w:r>
              <w:rPr>
                <w:rFonts w:eastAsia="Times New Roman"/>
                <w:lang w:val="ru-RU" w:eastAsia="ru-RU" w:bidi="ru-RU"/>
              </w:rPr>
              <w:t>3-й</w:t>
            </w:r>
          </w:p>
        </w:tc>
        <w:tc>
          <w:tcPr>
            <w:tcW w:w="3119" w:type="dxa"/>
            <w:vAlign w:val="center"/>
          </w:tcPr>
          <w:p w14:paraId="65BD6126" w14:textId="77777777" w:rsidR="00483E6C" w:rsidRPr="007B27AE" w:rsidRDefault="00483E6C" w:rsidP="00483E6C">
            <w:pPr>
              <w:ind w:left="57" w:right="57"/>
              <w:jc w:val="center"/>
              <w:rPr>
                <w:rFonts w:eastAsia="Times New Roman"/>
                <w:lang w:val="ru-RU" w:eastAsia="ru-RU" w:bidi="ru-RU"/>
              </w:rPr>
            </w:pPr>
            <w:r w:rsidRPr="007B27AE">
              <w:rPr>
                <w:rFonts w:eastAsia="Times New Roman"/>
                <w:lang w:val="ru-RU" w:eastAsia="ru-RU" w:bidi="ru-RU"/>
              </w:rPr>
              <w:t>Возобновить терапию в дозе 280 мг в сутки</w:t>
            </w:r>
          </w:p>
        </w:tc>
        <w:tc>
          <w:tcPr>
            <w:tcW w:w="5103" w:type="dxa"/>
            <w:vAlign w:val="center"/>
          </w:tcPr>
          <w:p w14:paraId="2D44E7F7" w14:textId="77777777" w:rsidR="00483E6C" w:rsidRPr="007B27AE" w:rsidRDefault="00483E6C" w:rsidP="00483E6C">
            <w:pPr>
              <w:ind w:left="57" w:right="57"/>
              <w:jc w:val="center"/>
              <w:rPr>
                <w:rFonts w:eastAsia="Times New Roman"/>
                <w:lang w:val="ru-RU" w:eastAsia="ru-RU" w:bidi="ru-RU"/>
              </w:rPr>
            </w:pPr>
            <w:r w:rsidRPr="007B27AE">
              <w:rPr>
                <w:rFonts w:eastAsia="Times New Roman"/>
                <w:lang w:val="ru-RU" w:eastAsia="ru-RU" w:bidi="ru-RU"/>
              </w:rPr>
              <w:t>Возобновить терапию в дозе 140 мг в сутки</w:t>
            </w:r>
          </w:p>
        </w:tc>
      </w:tr>
      <w:tr w:rsidR="00483E6C" w:rsidRPr="007B27AE" w14:paraId="73F628A4" w14:textId="77777777" w:rsidTr="00F32959">
        <w:trPr>
          <w:trHeight w:val="254"/>
        </w:trPr>
        <w:tc>
          <w:tcPr>
            <w:tcW w:w="1134" w:type="dxa"/>
            <w:vAlign w:val="center"/>
          </w:tcPr>
          <w:p w14:paraId="240BCDB9" w14:textId="62D88991" w:rsidR="00483E6C" w:rsidRPr="007B27AE" w:rsidRDefault="00F32959" w:rsidP="00483E6C">
            <w:pPr>
              <w:ind w:left="57" w:right="57"/>
              <w:jc w:val="center"/>
              <w:rPr>
                <w:rFonts w:eastAsia="Times New Roman"/>
                <w:lang w:val="ru-RU" w:eastAsia="ru-RU" w:bidi="ru-RU"/>
              </w:rPr>
            </w:pPr>
            <w:r>
              <w:rPr>
                <w:rFonts w:eastAsia="Times New Roman"/>
                <w:lang w:val="ru-RU" w:eastAsia="ru-RU" w:bidi="ru-RU"/>
              </w:rPr>
              <w:t>4-й</w:t>
            </w:r>
          </w:p>
        </w:tc>
        <w:tc>
          <w:tcPr>
            <w:tcW w:w="8222" w:type="dxa"/>
            <w:gridSpan w:val="2"/>
            <w:vAlign w:val="center"/>
          </w:tcPr>
          <w:p w14:paraId="73E00394" w14:textId="77777777" w:rsidR="00483E6C" w:rsidRPr="007B27AE" w:rsidRDefault="00483E6C" w:rsidP="00483E6C">
            <w:pPr>
              <w:ind w:left="57" w:right="57"/>
              <w:jc w:val="center"/>
              <w:rPr>
                <w:rFonts w:eastAsia="Times New Roman"/>
                <w:lang w:val="ru-RU" w:eastAsia="ru-RU" w:bidi="ru-RU"/>
              </w:rPr>
            </w:pPr>
            <w:r w:rsidRPr="007B27AE">
              <w:rPr>
                <w:rFonts w:eastAsia="Times New Roman"/>
                <w:lang w:val="ru-RU" w:eastAsia="ru-RU" w:bidi="ru-RU"/>
              </w:rPr>
              <w:t>Отменить ибрутиниб</w:t>
            </w:r>
          </w:p>
        </w:tc>
      </w:tr>
    </w:tbl>
    <w:p w14:paraId="2C2E50DE" w14:textId="77777777" w:rsidR="00483E6C" w:rsidRPr="007B27AE" w:rsidRDefault="00483E6C" w:rsidP="00F32959">
      <w:pPr>
        <w:spacing w:after="0" w:line="240" w:lineRule="auto"/>
        <w:rPr>
          <w:b/>
          <w:color w:val="000000" w:themeColor="text1"/>
          <w:szCs w:val="28"/>
        </w:rPr>
      </w:pPr>
      <w:r w:rsidRPr="007B27AE">
        <w:rPr>
          <w:b/>
          <w:color w:val="000000" w:themeColor="text1"/>
          <w:w w:val="105"/>
          <w:szCs w:val="28"/>
        </w:rPr>
        <w:lastRenderedPageBreak/>
        <w:t>Пропуск</w:t>
      </w:r>
      <w:r w:rsidRPr="007B27AE">
        <w:rPr>
          <w:b/>
          <w:color w:val="000000" w:themeColor="text1"/>
          <w:spacing w:val="4"/>
          <w:w w:val="105"/>
          <w:szCs w:val="28"/>
        </w:rPr>
        <w:t xml:space="preserve"> </w:t>
      </w:r>
      <w:r w:rsidRPr="007B27AE">
        <w:rPr>
          <w:b/>
          <w:color w:val="000000" w:themeColor="text1"/>
          <w:spacing w:val="-4"/>
          <w:w w:val="105"/>
          <w:szCs w:val="28"/>
        </w:rPr>
        <w:t>дозы</w:t>
      </w:r>
    </w:p>
    <w:p w14:paraId="43016DDE" w14:textId="77777777" w:rsidR="006A1741" w:rsidRPr="007B27AE" w:rsidRDefault="006A1741" w:rsidP="00F32959">
      <w:pPr>
        <w:spacing w:after="0" w:line="240" w:lineRule="auto"/>
        <w:rPr>
          <w:rFonts w:eastAsia="Times New Roman"/>
          <w:lang w:eastAsia="ru-RU" w:bidi="ru-RU"/>
        </w:rPr>
      </w:pPr>
    </w:p>
    <w:p w14:paraId="07E13190" w14:textId="1B666A1C" w:rsidR="00483E6C" w:rsidRPr="007B27AE" w:rsidRDefault="00483E6C" w:rsidP="00F32959">
      <w:pPr>
        <w:spacing w:after="0" w:line="240" w:lineRule="auto"/>
        <w:ind w:firstLine="709"/>
        <w:rPr>
          <w:rFonts w:eastAsia="Times New Roman"/>
          <w:lang w:eastAsia="ru-RU" w:bidi="ru-RU"/>
        </w:rPr>
      </w:pPr>
      <w:r w:rsidRPr="007B27AE">
        <w:rPr>
          <w:rFonts w:eastAsia="Times New Roman"/>
          <w:lang w:eastAsia="ru-RU" w:bidi="ru-RU"/>
        </w:rPr>
        <w:t>Если очередная доза ибрутиниба не будет принята в запланированное время, допускается ее прием как можно скорее в тот же день с возвращением к обычному расписанию приема препарата со следующего дня. Не допускается прием дополнительных капсул для восполнения пропущенных доз.</w:t>
      </w:r>
    </w:p>
    <w:p w14:paraId="298BA3F1" w14:textId="77777777" w:rsidR="00F32959" w:rsidRDefault="00F32959" w:rsidP="00F32959">
      <w:pPr>
        <w:spacing w:after="0" w:line="240" w:lineRule="auto"/>
        <w:ind w:firstLine="709"/>
        <w:rPr>
          <w:rFonts w:eastAsia="Times New Roman"/>
          <w:b/>
          <w:i/>
          <w:lang w:eastAsia="ru-RU" w:bidi="ru-RU"/>
        </w:rPr>
      </w:pPr>
    </w:p>
    <w:p w14:paraId="66466A11" w14:textId="21D95481" w:rsidR="006A1741" w:rsidRPr="00F32959" w:rsidRDefault="00483E6C" w:rsidP="00F32959">
      <w:pPr>
        <w:spacing w:after="0" w:line="240" w:lineRule="auto"/>
        <w:ind w:firstLine="709"/>
        <w:rPr>
          <w:b/>
          <w:i/>
          <w:color w:val="000000" w:themeColor="text1"/>
          <w:w w:val="105"/>
          <w:szCs w:val="28"/>
        </w:rPr>
      </w:pPr>
      <w:r w:rsidRPr="00F32959">
        <w:rPr>
          <w:rFonts w:eastAsia="Times New Roman"/>
          <w:b/>
          <w:i/>
          <w:lang w:eastAsia="ru-RU" w:bidi="ru-RU"/>
        </w:rPr>
        <w:t>Особые группы пациентов</w:t>
      </w:r>
    </w:p>
    <w:p w14:paraId="0E7E4B8A" w14:textId="6D3A2518" w:rsidR="00483E6C" w:rsidRPr="007B27AE" w:rsidRDefault="00483E6C" w:rsidP="00F32959">
      <w:pPr>
        <w:spacing w:after="0" w:line="240" w:lineRule="auto"/>
        <w:ind w:firstLine="709"/>
        <w:rPr>
          <w:color w:val="000000" w:themeColor="text1"/>
          <w:szCs w:val="28"/>
        </w:rPr>
      </w:pPr>
      <w:r w:rsidRPr="007B27AE">
        <w:rPr>
          <w:i/>
          <w:color w:val="000000" w:themeColor="text1"/>
          <w:w w:val="105"/>
          <w:szCs w:val="28"/>
        </w:rPr>
        <w:t>Дети</w:t>
      </w:r>
      <w:r w:rsidRPr="007B27AE">
        <w:rPr>
          <w:i/>
          <w:color w:val="000000" w:themeColor="text1"/>
          <w:spacing w:val="19"/>
          <w:w w:val="105"/>
          <w:szCs w:val="28"/>
        </w:rPr>
        <w:t xml:space="preserve"> </w:t>
      </w:r>
      <w:r w:rsidRPr="007B27AE">
        <w:rPr>
          <w:i/>
          <w:color w:val="000000" w:themeColor="text1"/>
          <w:w w:val="105"/>
          <w:szCs w:val="28"/>
        </w:rPr>
        <w:t>(от</w:t>
      </w:r>
      <w:r w:rsidRPr="007B27AE">
        <w:rPr>
          <w:i/>
          <w:color w:val="000000" w:themeColor="text1"/>
          <w:spacing w:val="-2"/>
          <w:w w:val="105"/>
          <w:szCs w:val="28"/>
        </w:rPr>
        <w:t xml:space="preserve"> </w:t>
      </w:r>
      <w:r w:rsidRPr="007B27AE">
        <w:rPr>
          <w:i/>
          <w:color w:val="000000" w:themeColor="text1"/>
          <w:w w:val="105"/>
          <w:szCs w:val="28"/>
        </w:rPr>
        <w:t>18</w:t>
      </w:r>
      <w:r w:rsidRPr="007B27AE">
        <w:rPr>
          <w:i/>
          <w:color w:val="000000" w:themeColor="text1"/>
          <w:spacing w:val="-2"/>
          <w:w w:val="105"/>
          <w:szCs w:val="28"/>
        </w:rPr>
        <w:t xml:space="preserve"> </w:t>
      </w:r>
      <w:r w:rsidRPr="007B27AE">
        <w:rPr>
          <w:i/>
          <w:color w:val="000000" w:themeColor="text1"/>
          <w:w w:val="105"/>
          <w:szCs w:val="28"/>
        </w:rPr>
        <w:t>лет</w:t>
      </w:r>
      <w:r w:rsidRPr="007B27AE">
        <w:rPr>
          <w:i/>
          <w:color w:val="000000" w:themeColor="text1"/>
          <w:spacing w:val="-5"/>
          <w:w w:val="105"/>
          <w:szCs w:val="28"/>
        </w:rPr>
        <w:t xml:space="preserve"> </w:t>
      </w:r>
      <w:r w:rsidRPr="007B27AE">
        <w:rPr>
          <w:i/>
          <w:color w:val="000000" w:themeColor="text1"/>
          <w:w w:val="105"/>
          <w:szCs w:val="28"/>
        </w:rPr>
        <w:t>и</w:t>
      </w:r>
      <w:r w:rsidRPr="007B27AE">
        <w:rPr>
          <w:i/>
          <w:color w:val="000000" w:themeColor="text1"/>
          <w:spacing w:val="9"/>
          <w:w w:val="105"/>
          <w:szCs w:val="28"/>
        </w:rPr>
        <w:t xml:space="preserve"> </w:t>
      </w:r>
      <w:r w:rsidRPr="007B27AE">
        <w:rPr>
          <w:i/>
          <w:color w:val="000000" w:themeColor="text1"/>
          <w:spacing w:val="-2"/>
          <w:w w:val="105"/>
          <w:szCs w:val="28"/>
        </w:rPr>
        <w:t>младше)</w:t>
      </w:r>
    </w:p>
    <w:p w14:paraId="1E24A45B" w14:textId="77777777" w:rsidR="00483E6C" w:rsidRPr="007B27AE" w:rsidRDefault="00483E6C" w:rsidP="00F32959">
      <w:pPr>
        <w:spacing w:after="0" w:line="240" w:lineRule="auto"/>
        <w:ind w:firstLine="709"/>
        <w:rPr>
          <w:rFonts w:eastAsia="Times New Roman"/>
          <w:lang w:eastAsia="ru-RU" w:bidi="ru-RU"/>
        </w:rPr>
      </w:pPr>
      <w:r w:rsidRPr="007B27AE">
        <w:rPr>
          <w:rFonts w:eastAsia="Times New Roman"/>
          <w:lang w:eastAsia="ru-RU" w:bidi="ru-RU"/>
        </w:rPr>
        <w:t>Безопасность и эффективность ибрутиниба у детей не оценивалась.</w:t>
      </w:r>
    </w:p>
    <w:p w14:paraId="7EC20BE0" w14:textId="77777777" w:rsidR="00483E6C" w:rsidRPr="007B27AE" w:rsidRDefault="00483E6C" w:rsidP="00F32959">
      <w:pPr>
        <w:spacing w:after="0" w:line="240" w:lineRule="auto"/>
        <w:ind w:firstLine="709"/>
        <w:rPr>
          <w:color w:val="000000" w:themeColor="text1"/>
          <w:szCs w:val="28"/>
        </w:rPr>
      </w:pPr>
      <w:r w:rsidRPr="007B27AE">
        <w:rPr>
          <w:i/>
          <w:color w:val="000000" w:themeColor="text1"/>
          <w:w w:val="105"/>
          <w:szCs w:val="28"/>
        </w:rPr>
        <w:t>Пациенты</w:t>
      </w:r>
      <w:r w:rsidRPr="007B27AE">
        <w:rPr>
          <w:i/>
          <w:color w:val="000000" w:themeColor="text1"/>
          <w:spacing w:val="7"/>
          <w:w w:val="105"/>
          <w:szCs w:val="28"/>
        </w:rPr>
        <w:t xml:space="preserve"> </w:t>
      </w:r>
      <w:r w:rsidRPr="007B27AE">
        <w:rPr>
          <w:i/>
          <w:color w:val="000000" w:themeColor="text1"/>
          <w:w w:val="105"/>
          <w:szCs w:val="28"/>
        </w:rPr>
        <w:t>с</w:t>
      </w:r>
      <w:r w:rsidRPr="007B27AE">
        <w:rPr>
          <w:i/>
          <w:color w:val="000000" w:themeColor="text1"/>
          <w:spacing w:val="-14"/>
          <w:w w:val="105"/>
          <w:szCs w:val="28"/>
        </w:rPr>
        <w:t xml:space="preserve"> </w:t>
      </w:r>
      <w:r w:rsidRPr="007B27AE">
        <w:rPr>
          <w:i/>
          <w:color w:val="000000" w:themeColor="text1"/>
          <w:w w:val="105"/>
          <w:szCs w:val="28"/>
        </w:rPr>
        <w:t>нарушением</w:t>
      </w:r>
      <w:r w:rsidRPr="007B27AE">
        <w:rPr>
          <w:i/>
          <w:color w:val="000000" w:themeColor="text1"/>
          <w:spacing w:val="12"/>
          <w:w w:val="105"/>
          <w:szCs w:val="28"/>
        </w:rPr>
        <w:t xml:space="preserve"> </w:t>
      </w:r>
      <w:r w:rsidRPr="007B27AE">
        <w:rPr>
          <w:i/>
          <w:color w:val="000000" w:themeColor="text1"/>
          <w:w w:val="105"/>
          <w:szCs w:val="28"/>
        </w:rPr>
        <w:t>функции</w:t>
      </w:r>
      <w:r w:rsidRPr="007B27AE">
        <w:rPr>
          <w:i/>
          <w:color w:val="000000" w:themeColor="text1"/>
          <w:spacing w:val="17"/>
          <w:w w:val="105"/>
          <w:szCs w:val="28"/>
        </w:rPr>
        <w:t xml:space="preserve"> </w:t>
      </w:r>
      <w:r w:rsidRPr="007B27AE">
        <w:rPr>
          <w:i/>
          <w:color w:val="000000" w:themeColor="text1"/>
          <w:spacing w:val="-2"/>
          <w:w w:val="105"/>
          <w:szCs w:val="28"/>
        </w:rPr>
        <w:t>почек</w:t>
      </w:r>
    </w:p>
    <w:p w14:paraId="754E81E3" w14:textId="77777777" w:rsidR="00483E6C" w:rsidRPr="007B27AE" w:rsidRDefault="00483E6C" w:rsidP="00F32959">
      <w:pPr>
        <w:spacing w:after="0" w:line="240" w:lineRule="auto"/>
        <w:ind w:firstLine="709"/>
        <w:rPr>
          <w:rFonts w:eastAsia="Times New Roman"/>
          <w:lang w:eastAsia="ru-RU" w:bidi="ru-RU"/>
        </w:rPr>
      </w:pPr>
      <w:r w:rsidRPr="007B27AE">
        <w:rPr>
          <w:rFonts w:eastAsia="Times New Roman"/>
          <w:lang w:eastAsia="ru-RU" w:bidi="ru-RU"/>
        </w:rPr>
        <w:t>Ибрутиниб характеризуется минимальным почечным клиренсом. Отдельных клинических исследований у пациентов с нарушением функции почек не проводилось. Однако в клинических исследованиях ибрутиниба участвовали пациенты с нарушением функции почек легкой и средней степени. У пациентов с нарушением функции почек легкой и средней степени (клиренс креатинина более 30 мл/мин) коррекция дозы не требуется. Необходимо обеспечивать адекватный уровень гидратации, а также на регулярной основе измерять концентрацию креатинина в сыворотке крови. Сведения по пациентам с нарушением функции почек тяжелой степени, а также по пациентам, находящимся на диализе, отсутствуют.</w:t>
      </w:r>
    </w:p>
    <w:p w14:paraId="5FD9E8DC" w14:textId="77777777" w:rsidR="00483E6C" w:rsidRPr="007B27AE" w:rsidRDefault="00483E6C" w:rsidP="00F32959">
      <w:pPr>
        <w:spacing w:after="0" w:line="240" w:lineRule="auto"/>
        <w:ind w:firstLine="709"/>
        <w:rPr>
          <w:i/>
          <w:color w:val="000000" w:themeColor="text1"/>
          <w:w w:val="105"/>
          <w:szCs w:val="28"/>
        </w:rPr>
      </w:pPr>
      <w:r w:rsidRPr="007B27AE">
        <w:rPr>
          <w:i/>
          <w:color w:val="000000" w:themeColor="text1"/>
          <w:w w:val="105"/>
          <w:szCs w:val="28"/>
        </w:rPr>
        <w:t>Пациенты с нарушением функции печени</w:t>
      </w:r>
    </w:p>
    <w:p w14:paraId="331AC699" w14:textId="07993925" w:rsidR="00483E6C" w:rsidRPr="007B27AE" w:rsidRDefault="00483E6C" w:rsidP="00F32959">
      <w:pPr>
        <w:spacing w:after="0" w:line="240" w:lineRule="auto"/>
        <w:ind w:firstLine="709"/>
        <w:rPr>
          <w:rFonts w:eastAsia="Courier New"/>
          <w:b/>
          <w:highlight w:val="yellow"/>
          <w:lang w:eastAsia="ru-RU" w:bidi="ru-RU"/>
        </w:rPr>
      </w:pPr>
      <w:r w:rsidRPr="007B27AE">
        <w:rPr>
          <w:rFonts w:eastAsia="Times New Roman"/>
          <w:lang w:eastAsia="ru-RU" w:bidi="ru-RU"/>
        </w:rPr>
        <w:t>Ибрутиниб метаболизируется в печени. По данным клинического исследования, у пациентов с нарушением функции печени показано повышение концентрации ибрутиниба в крови. Для пациентов с нарушением функции печени легкой степени (класс А по Чайлд-Пью) рекомендованная доза составляет 280 мг в сутки (две капсулы). Для пациентов с нарушением функции печени средней степени (класс В по Чайлд-Пью) рекомендованная доза составляет 140 мг в сутки (одна капсула). Необходимо тщательно наблюдать пациентов на предмет появления признаков токсичности, и, в случае необходимости, проводить коррекцию дозы. Не рекомендуется применять ибрутиниб у пациентов с нарушением функции печени тяжелой степени (класс С по Чайлд-Пью).</w:t>
      </w:r>
    </w:p>
    <w:p w14:paraId="089A8EE8" w14:textId="5DBCAFC0" w:rsidR="008B7FBF" w:rsidRPr="007B27AE" w:rsidRDefault="008B7FBF" w:rsidP="00F32959">
      <w:pPr>
        <w:pStyle w:val="3"/>
        <w:tabs>
          <w:tab w:val="left" w:pos="8647"/>
        </w:tabs>
        <w:spacing w:after="240" w:line="240" w:lineRule="auto"/>
        <w:rPr>
          <w:rFonts w:ascii="Times New Roman" w:hAnsi="Times New Roman"/>
          <w:color w:val="000000" w:themeColor="text1"/>
        </w:rPr>
      </w:pPr>
      <w:bookmarkStart w:id="203" w:name="_Toc124182552"/>
      <w:r w:rsidRPr="007B27AE">
        <w:rPr>
          <w:rFonts w:ascii="Times New Roman" w:hAnsi="Times New Roman"/>
          <w:color w:val="000000" w:themeColor="text1"/>
        </w:rPr>
        <w:t>5.3.5. Побочн</w:t>
      </w:r>
      <w:bookmarkEnd w:id="200"/>
      <w:bookmarkEnd w:id="201"/>
      <w:bookmarkEnd w:id="202"/>
      <w:r w:rsidRPr="007B27AE">
        <w:rPr>
          <w:rFonts w:ascii="Times New Roman" w:hAnsi="Times New Roman"/>
          <w:color w:val="000000" w:themeColor="text1"/>
        </w:rPr>
        <w:t>ое действие</w:t>
      </w:r>
      <w:bookmarkEnd w:id="203"/>
    </w:p>
    <w:p w14:paraId="0868E25E" w14:textId="77777777" w:rsidR="00483E6C" w:rsidRPr="007B27AE" w:rsidRDefault="00483E6C" w:rsidP="00F32959">
      <w:pPr>
        <w:spacing w:after="0" w:line="240" w:lineRule="auto"/>
        <w:ind w:firstLine="709"/>
        <w:rPr>
          <w:rStyle w:val="FontStyle58"/>
          <w:szCs w:val="28"/>
        </w:rPr>
      </w:pPr>
      <w:bookmarkStart w:id="204" w:name="bookmark5"/>
      <w:r w:rsidRPr="007B27AE">
        <w:rPr>
          <w:rStyle w:val="FontStyle58"/>
          <w:szCs w:val="28"/>
        </w:rPr>
        <w:t>Данные о побочных эффектах основаны на данных, полученных в ходе клинических исследований и в пострегистрационный период.</w:t>
      </w:r>
    </w:p>
    <w:p w14:paraId="3AC0E63F" w14:textId="77777777" w:rsidR="00483E6C" w:rsidRPr="007B27AE" w:rsidRDefault="00483E6C" w:rsidP="00F32959">
      <w:pPr>
        <w:spacing w:after="0" w:line="240" w:lineRule="auto"/>
        <w:ind w:firstLine="709"/>
        <w:rPr>
          <w:rStyle w:val="FontStyle58"/>
          <w:szCs w:val="28"/>
        </w:rPr>
      </w:pPr>
      <w:r w:rsidRPr="007B27AE">
        <w:rPr>
          <w:rStyle w:val="FontStyle58"/>
          <w:szCs w:val="28"/>
        </w:rPr>
        <w:t>Наиболее часто наблюдавшимися побочными эффектами (20 %) являются: диарея, нейтропения, скелетно-мышечная боль, сыпь, кровотечения (например, кровоподтеки), тромбоцитопения, тошнота, лихорадка, артралгия и инфекции верхних дыхательных путей. Наиболее часто наблюдавшимися побочными эффектами степени 3 и 4 (5 %) являются: нейтропения, лимфоцитоз, тромбоцитопения, пневмония и артериальная гипертензия.</w:t>
      </w:r>
    </w:p>
    <w:p w14:paraId="154DDE46" w14:textId="77777777" w:rsidR="00483E6C" w:rsidRPr="007B27AE" w:rsidRDefault="00483E6C" w:rsidP="00F32959">
      <w:pPr>
        <w:spacing w:after="0" w:line="240" w:lineRule="auto"/>
        <w:ind w:firstLine="709"/>
        <w:rPr>
          <w:rStyle w:val="FontStyle58"/>
          <w:szCs w:val="28"/>
        </w:rPr>
      </w:pPr>
      <w:r w:rsidRPr="007B27AE">
        <w:rPr>
          <w:rStyle w:val="FontStyle58"/>
          <w:szCs w:val="28"/>
        </w:rPr>
        <w:t>Побочные действия, связанные с терапией, проводимой у пациентов с В-клеточными злокачественными опухолями и побочные действия, отмеченные в пострегистрационный период, приведены в таблице ниже в соответствии с системно-органной классификацией и с распределением по частоте возникновения.</w:t>
      </w:r>
    </w:p>
    <w:p w14:paraId="6754DFAC" w14:textId="77777777" w:rsidR="00483E6C" w:rsidRPr="007B27AE" w:rsidRDefault="00483E6C" w:rsidP="00F32959">
      <w:pPr>
        <w:spacing w:after="0" w:line="240" w:lineRule="auto"/>
        <w:ind w:firstLine="709"/>
        <w:rPr>
          <w:rFonts w:eastAsia="Calibri"/>
          <w:szCs w:val="28"/>
        </w:rPr>
      </w:pPr>
      <w:r w:rsidRPr="007B27AE">
        <w:rPr>
          <w:rFonts w:eastAsia="Calibri"/>
          <w:color w:val="000000" w:themeColor="text1"/>
          <w:szCs w:val="28"/>
        </w:rPr>
        <w:t>Частота возникновения нежелательных реакций оценивается по следующей классификации</w:t>
      </w:r>
      <w:r w:rsidRPr="007B27AE">
        <w:rPr>
          <w:rFonts w:eastAsia="Calibri"/>
          <w:szCs w:val="28"/>
        </w:rPr>
        <w:t>: очень часто (≥ 1/10); часто (от ≥ 1/100 до &lt; 1/10); нечасто (от ≥ 1/1000 до &lt; 1/100); редко (от ≥ 1/10000 до &lt; 1/1000); частота неизвестна (частота не может быть определена на основе имеющихся данных).</w:t>
      </w:r>
    </w:p>
    <w:p w14:paraId="3E15A4D3" w14:textId="77777777" w:rsidR="00483E6C" w:rsidRPr="007B27AE" w:rsidRDefault="00483E6C" w:rsidP="00F32959">
      <w:pPr>
        <w:spacing w:after="0" w:line="240" w:lineRule="auto"/>
        <w:rPr>
          <w:rFonts w:eastAsia="Calibri"/>
          <w:szCs w:val="28"/>
        </w:rPr>
      </w:pPr>
    </w:p>
    <w:p w14:paraId="5F60F63C" w14:textId="374D788F" w:rsidR="00483E6C" w:rsidRPr="007B27AE" w:rsidRDefault="006A1741" w:rsidP="00F32959">
      <w:pPr>
        <w:spacing w:after="0" w:line="240" w:lineRule="auto"/>
        <w:rPr>
          <w:spacing w:val="-1"/>
          <w:szCs w:val="28"/>
        </w:rPr>
      </w:pPr>
      <w:r w:rsidRPr="007B27AE">
        <w:rPr>
          <w:b/>
          <w:bCs/>
        </w:rPr>
        <w:t xml:space="preserve">Таблица </w:t>
      </w:r>
      <w:r w:rsidRPr="007B27AE">
        <w:rPr>
          <w:b/>
        </w:rPr>
        <w:t>5-4</w:t>
      </w:r>
      <w:r w:rsidRPr="007B27AE">
        <w:rPr>
          <w:b/>
          <w:bCs/>
        </w:rPr>
        <w:t xml:space="preserve">. </w:t>
      </w:r>
      <w:r w:rsidR="00483E6C" w:rsidRPr="007C774C">
        <w:rPr>
          <w:w w:val="105"/>
          <w:szCs w:val="28"/>
        </w:rPr>
        <w:t>Побочные действия, связанные с терапией, проводимой у пациентов с В­ клеточными злокачественными опухолями, и побочные действия, отмеченные в пострегистрационный период</w:t>
      </w:r>
      <w:r w:rsidRPr="007C774C">
        <w:rPr>
          <w:w w:val="105"/>
          <w:szCs w:val="28"/>
        </w:rPr>
        <w:t>.</w:t>
      </w:r>
    </w:p>
    <w:tbl>
      <w:tblPr>
        <w:tblStyle w:val="TableNormal1"/>
        <w:tblW w:w="9344"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07"/>
        <w:gridCol w:w="1701"/>
        <w:gridCol w:w="4536"/>
      </w:tblGrid>
      <w:tr w:rsidR="00483E6C" w:rsidRPr="007B27AE" w14:paraId="78BC56F8" w14:textId="77777777" w:rsidTr="00F32959">
        <w:trPr>
          <w:trHeight w:val="527"/>
          <w:tblHeader/>
        </w:trPr>
        <w:tc>
          <w:tcPr>
            <w:tcW w:w="3107" w:type="dxa"/>
            <w:shd w:val="clear" w:color="auto" w:fill="D9D9D9" w:themeFill="background1" w:themeFillShade="D9"/>
            <w:vAlign w:val="center"/>
          </w:tcPr>
          <w:p w14:paraId="25D355DB" w14:textId="77777777" w:rsidR="00483E6C" w:rsidRPr="007B27AE" w:rsidRDefault="00483E6C" w:rsidP="00F32959">
            <w:pPr>
              <w:jc w:val="center"/>
              <w:rPr>
                <w:b/>
                <w:color w:val="000000" w:themeColor="text1"/>
              </w:rPr>
            </w:pPr>
            <w:r w:rsidRPr="007B27AE">
              <w:rPr>
                <w:b/>
                <w:color w:val="000000" w:themeColor="text1"/>
                <w:w w:val="105"/>
              </w:rPr>
              <w:t>Системно-органный</w:t>
            </w:r>
            <w:r w:rsidRPr="007B27AE">
              <w:rPr>
                <w:b/>
                <w:color w:val="000000" w:themeColor="text1"/>
                <w:spacing w:val="17"/>
                <w:w w:val="105"/>
              </w:rPr>
              <w:t xml:space="preserve"> </w:t>
            </w:r>
            <w:r w:rsidRPr="007B27AE">
              <w:rPr>
                <w:b/>
                <w:color w:val="000000" w:themeColor="text1"/>
                <w:spacing w:val="-4"/>
                <w:w w:val="105"/>
              </w:rPr>
              <w:t>класс</w:t>
            </w:r>
          </w:p>
        </w:tc>
        <w:tc>
          <w:tcPr>
            <w:tcW w:w="1701" w:type="dxa"/>
            <w:shd w:val="clear" w:color="auto" w:fill="D9D9D9" w:themeFill="background1" w:themeFillShade="D9"/>
            <w:vAlign w:val="center"/>
          </w:tcPr>
          <w:p w14:paraId="37918847" w14:textId="77777777" w:rsidR="00483E6C" w:rsidRPr="007B27AE" w:rsidRDefault="00483E6C" w:rsidP="00F32959">
            <w:pPr>
              <w:jc w:val="center"/>
              <w:rPr>
                <w:b/>
                <w:color w:val="000000" w:themeColor="text1"/>
              </w:rPr>
            </w:pPr>
            <w:r w:rsidRPr="007B27AE">
              <w:rPr>
                <w:b/>
                <w:color w:val="000000" w:themeColor="text1"/>
                <w:spacing w:val="-2"/>
                <w:w w:val="105"/>
              </w:rPr>
              <w:t>Частота</w:t>
            </w:r>
          </w:p>
        </w:tc>
        <w:tc>
          <w:tcPr>
            <w:tcW w:w="4536" w:type="dxa"/>
            <w:shd w:val="clear" w:color="auto" w:fill="D9D9D9" w:themeFill="background1" w:themeFillShade="D9"/>
            <w:vAlign w:val="center"/>
          </w:tcPr>
          <w:p w14:paraId="6525DDD6" w14:textId="77777777" w:rsidR="00483E6C" w:rsidRPr="007B27AE" w:rsidRDefault="00483E6C" w:rsidP="00F32959">
            <w:pPr>
              <w:jc w:val="center"/>
              <w:rPr>
                <w:b/>
                <w:color w:val="000000" w:themeColor="text1"/>
              </w:rPr>
            </w:pPr>
            <w:r w:rsidRPr="007B27AE">
              <w:rPr>
                <w:b/>
                <w:color w:val="000000" w:themeColor="text1"/>
                <w:w w:val="105"/>
              </w:rPr>
              <w:t>Побочное</w:t>
            </w:r>
            <w:r w:rsidRPr="007B27AE">
              <w:rPr>
                <w:b/>
                <w:color w:val="000000" w:themeColor="text1"/>
                <w:spacing w:val="8"/>
                <w:w w:val="105"/>
              </w:rPr>
              <w:t xml:space="preserve"> </w:t>
            </w:r>
            <w:r w:rsidRPr="007B27AE">
              <w:rPr>
                <w:b/>
                <w:color w:val="000000" w:themeColor="text1"/>
                <w:spacing w:val="-2"/>
                <w:w w:val="105"/>
              </w:rPr>
              <w:t>действие</w:t>
            </w:r>
          </w:p>
        </w:tc>
      </w:tr>
      <w:tr w:rsidR="00F8735D" w:rsidRPr="007B27AE" w14:paraId="3E600959" w14:textId="77777777" w:rsidTr="00F32959">
        <w:trPr>
          <w:trHeight w:val="731"/>
        </w:trPr>
        <w:tc>
          <w:tcPr>
            <w:tcW w:w="3107" w:type="dxa"/>
          </w:tcPr>
          <w:p w14:paraId="25BB383F" w14:textId="1284C76E" w:rsidR="00F8735D" w:rsidRPr="007B27AE" w:rsidRDefault="00F8735D"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органа зрения</w:t>
            </w:r>
          </w:p>
        </w:tc>
        <w:tc>
          <w:tcPr>
            <w:tcW w:w="1701" w:type="dxa"/>
          </w:tcPr>
          <w:p w14:paraId="1A6998D6" w14:textId="07E1093C" w:rsidR="00F8735D" w:rsidRPr="007B27AE" w:rsidRDefault="00F8735D"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Нечасто</w:t>
            </w:r>
          </w:p>
        </w:tc>
        <w:tc>
          <w:tcPr>
            <w:tcW w:w="4536" w:type="dxa"/>
          </w:tcPr>
          <w:p w14:paraId="60191C50" w14:textId="106F6A4F" w:rsidR="00F8735D" w:rsidRPr="007B27AE" w:rsidRDefault="00F8735D"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Кровоизлияние в глаз</w:t>
            </w:r>
          </w:p>
        </w:tc>
      </w:tr>
      <w:tr w:rsidR="00483E6C" w:rsidRPr="007B27AE" w14:paraId="14C13307" w14:textId="77777777" w:rsidTr="00F32959">
        <w:trPr>
          <w:trHeight w:val="731"/>
        </w:trPr>
        <w:tc>
          <w:tcPr>
            <w:tcW w:w="3107" w:type="dxa"/>
            <w:vMerge w:val="restart"/>
          </w:tcPr>
          <w:p w14:paraId="6C616E70"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Инфекции и инвазии</w:t>
            </w:r>
          </w:p>
        </w:tc>
        <w:tc>
          <w:tcPr>
            <w:tcW w:w="1701" w:type="dxa"/>
          </w:tcPr>
          <w:p w14:paraId="70D6B2C0"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Очень часто</w:t>
            </w:r>
          </w:p>
        </w:tc>
        <w:tc>
          <w:tcPr>
            <w:tcW w:w="4536" w:type="dxa"/>
          </w:tcPr>
          <w:p w14:paraId="77945786"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Пневмония </w:t>
            </w:r>
            <w:r w:rsidRPr="007B27AE">
              <w:rPr>
                <w:rFonts w:eastAsia="Times New Roman"/>
                <w:color w:val="000000" w:themeColor="text1"/>
                <w:w w:val="105"/>
                <w:vertAlign w:val="superscript"/>
                <w:lang w:val="ru-RU" w:eastAsia="ru-RU"/>
              </w:rPr>
              <w:t>1,2</w:t>
            </w:r>
          </w:p>
          <w:p w14:paraId="10EE9F8D"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Инфекции верхних дыхательных путей</w:t>
            </w:r>
          </w:p>
          <w:p w14:paraId="2D6B9F0B"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Инфекции кожи </w:t>
            </w:r>
            <w:r w:rsidRPr="007B27AE">
              <w:rPr>
                <w:rFonts w:eastAsia="Times New Roman"/>
                <w:color w:val="000000" w:themeColor="text1"/>
                <w:w w:val="105"/>
                <w:vertAlign w:val="superscript"/>
                <w:lang w:val="ru-RU" w:eastAsia="ru-RU"/>
              </w:rPr>
              <w:t>1</w:t>
            </w:r>
          </w:p>
        </w:tc>
      </w:tr>
      <w:tr w:rsidR="00483E6C" w:rsidRPr="007B27AE" w14:paraId="765A7871" w14:textId="77777777" w:rsidTr="00F32959">
        <w:trPr>
          <w:trHeight w:val="734"/>
        </w:trPr>
        <w:tc>
          <w:tcPr>
            <w:tcW w:w="3107" w:type="dxa"/>
            <w:vMerge/>
          </w:tcPr>
          <w:p w14:paraId="52CF58B3" w14:textId="77777777" w:rsidR="00483E6C" w:rsidRPr="007B27AE" w:rsidRDefault="00483E6C" w:rsidP="00F32959">
            <w:pPr>
              <w:rPr>
                <w:rFonts w:eastAsia="Times New Roman"/>
                <w:color w:val="000000" w:themeColor="text1"/>
                <w:w w:val="105"/>
                <w:lang w:val="ru-RU" w:eastAsia="ru-RU"/>
              </w:rPr>
            </w:pPr>
          </w:p>
        </w:tc>
        <w:tc>
          <w:tcPr>
            <w:tcW w:w="1701" w:type="dxa"/>
          </w:tcPr>
          <w:p w14:paraId="778ABDF7"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20A69F00"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Сепсис </w:t>
            </w:r>
            <w:r w:rsidRPr="007B27AE">
              <w:rPr>
                <w:rFonts w:eastAsia="Times New Roman"/>
                <w:color w:val="000000" w:themeColor="text1"/>
                <w:w w:val="105"/>
                <w:vertAlign w:val="superscript"/>
                <w:lang w:val="ru-RU" w:eastAsia="ru-RU"/>
              </w:rPr>
              <w:t>1,2</w:t>
            </w:r>
          </w:p>
          <w:p w14:paraId="332E76A0"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Инфекции мочевыводящих путей </w:t>
            </w:r>
          </w:p>
          <w:p w14:paraId="1889B7BC"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Синусит </w:t>
            </w:r>
            <w:r w:rsidRPr="007B27AE">
              <w:rPr>
                <w:rFonts w:eastAsia="Times New Roman"/>
                <w:color w:val="000000" w:themeColor="text1"/>
                <w:w w:val="105"/>
                <w:vertAlign w:val="superscript"/>
                <w:lang w:val="ru-RU" w:eastAsia="ru-RU"/>
              </w:rPr>
              <w:t>1</w:t>
            </w:r>
          </w:p>
        </w:tc>
      </w:tr>
      <w:tr w:rsidR="00483E6C" w:rsidRPr="007B27AE" w14:paraId="25AF26E7" w14:textId="77777777" w:rsidTr="00F32959">
        <w:trPr>
          <w:trHeight w:val="234"/>
        </w:trPr>
        <w:tc>
          <w:tcPr>
            <w:tcW w:w="3107" w:type="dxa"/>
            <w:vMerge/>
          </w:tcPr>
          <w:p w14:paraId="07CB7C64" w14:textId="77777777" w:rsidR="00483E6C" w:rsidRPr="007B27AE" w:rsidRDefault="00483E6C" w:rsidP="00F32959">
            <w:pPr>
              <w:rPr>
                <w:rFonts w:eastAsia="Times New Roman"/>
                <w:color w:val="000000" w:themeColor="text1"/>
                <w:w w:val="105"/>
                <w:lang w:val="ru-RU" w:eastAsia="ru-RU"/>
              </w:rPr>
            </w:pPr>
          </w:p>
        </w:tc>
        <w:tc>
          <w:tcPr>
            <w:tcW w:w="1701" w:type="dxa"/>
          </w:tcPr>
          <w:p w14:paraId="246FCD30"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Нечасто</w:t>
            </w:r>
          </w:p>
        </w:tc>
        <w:tc>
          <w:tcPr>
            <w:tcW w:w="4536" w:type="dxa"/>
          </w:tcPr>
          <w:p w14:paraId="701F8180"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Криптококковая инфекция </w:t>
            </w:r>
            <w:r w:rsidRPr="007B27AE">
              <w:rPr>
                <w:rFonts w:eastAsia="Times New Roman"/>
                <w:color w:val="000000" w:themeColor="text1"/>
                <w:w w:val="105"/>
                <w:vertAlign w:val="superscript"/>
                <w:lang w:val="ru-RU" w:eastAsia="ru-RU"/>
              </w:rPr>
              <w:t>1</w:t>
            </w:r>
          </w:p>
          <w:p w14:paraId="03B80E41"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Пневмоцистная инфекция </w:t>
            </w:r>
            <w:r w:rsidRPr="007B27AE">
              <w:rPr>
                <w:rFonts w:eastAsia="Times New Roman"/>
                <w:color w:val="000000" w:themeColor="text1"/>
                <w:w w:val="105"/>
                <w:vertAlign w:val="superscript"/>
                <w:lang w:val="ru-RU" w:eastAsia="ru-RU"/>
              </w:rPr>
              <w:t>1,2</w:t>
            </w:r>
            <w:r w:rsidRPr="007B27AE">
              <w:rPr>
                <w:rFonts w:eastAsia="Times New Roman"/>
                <w:color w:val="000000" w:themeColor="text1"/>
                <w:w w:val="105"/>
                <w:lang w:val="ru-RU" w:eastAsia="ru-RU"/>
              </w:rPr>
              <w:t xml:space="preserve"> </w:t>
            </w:r>
          </w:p>
          <w:p w14:paraId="470785BD"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Аспергиллез </w:t>
            </w:r>
            <w:r w:rsidRPr="007B27AE">
              <w:rPr>
                <w:rFonts w:eastAsia="Times New Roman"/>
                <w:color w:val="000000" w:themeColor="text1"/>
                <w:w w:val="105"/>
                <w:vertAlign w:val="superscript"/>
                <w:lang w:val="ru-RU" w:eastAsia="ru-RU"/>
              </w:rPr>
              <w:t>1</w:t>
            </w:r>
          </w:p>
          <w:p w14:paraId="06A2915C"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Реактивация гепатита В </w:t>
            </w:r>
            <w:r w:rsidRPr="007B27AE">
              <w:rPr>
                <w:rFonts w:eastAsia="Times New Roman"/>
                <w:color w:val="000000" w:themeColor="text1"/>
                <w:w w:val="105"/>
                <w:vertAlign w:val="superscript"/>
                <w:lang w:val="ru-RU" w:eastAsia="ru-RU"/>
              </w:rPr>
              <w:t>3</w:t>
            </w:r>
          </w:p>
        </w:tc>
      </w:tr>
      <w:tr w:rsidR="00483E6C" w:rsidRPr="007B27AE" w14:paraId="7D38F986" w14:textId="77777777" w:rsidTr="00F32959">
        <w:trPr>
          <w:trHeight w:val="234"/>
        </w:trPr>
        <w:tc>
          <w:tcPr>
            <w:tcW w:w="3107" w:type="dxa"/>
          </w:tcPr>
          <w:p w14:paraId="4B743366"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Доброкачественные и злокачественные новообразования (включая кисты и полипы)</w:t>
            </w:r>
          </w:p>
        </w:tc>
        <w:tc>
          <w:tcPr>
            <w:tcW w:w="1701" w:type="dxa"/>
          </w:tcPr>
          <w:p w14:paraId="43E4B4D5"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37FA34FC"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Немеланомный рак кожи </w:t>
            </w:r>
            <w:r w:rsidRPr="007B27AE">
              <w:rPr>
                <w:rFonts w:eastAsia="Times New Roman"/>
                <w:color w:val="000000" w:themeColor="text1"/>
                <w:w w:val="105"/>
                <w:vertAlign w:val="superscript"/>
                <w:lang w:val="ru-RU" w:eastAsia="ru-RU"/>
              </w:rPr>
              <w:t>1</w:t>
            </w:r>
          </w:p>
          <w:p w14:paraId="14CF66B7"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Базальноклеточная карцинома </w:t>
            </w:r>
          </w:p>
          <w:p w14:paraId="73A432AD"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Плоскоклеточная карцинома</w:t>
            </w:r>
          </w:p>
        </w:tc>
      </w:tr>
      <w:tr w:rsidR="00483E6C" w:rsidRPr="007B27AE" w14:paraId="4C840679" w14:textId="77777777" w:rsidTr="00F32959">
        <w:trPr>
          <w:trHeight w:val="234"/>
        </w:trPr>
        <w:tc>
          <w:tcPr>
            <w:tcW w:w="3107" w:type="dxa"/>
            <w:vMerge w:val="restart"/>
          </w:tcPr>
          <w:p w14:paraId="0DC9926D"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крови и лимфатической системы</w:t>
            </w:r>
          </w:p>
        </w:tc>
        <w:tc>
          <w:tcPr>
            <w:tcW w:w="1701" w:type="dxa"/>
          </w:tcPr>
          <w:p w14:paraId="0903261C"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Очень часто</w:t>
            </w:r>
          </w:p>
        </w:tc>
        <w:tc>
          <w:tcPr>
            <w:tcW w:w="4536" w:type="dxa"/>
          </w:tcPr>
          <w:p w14:paraId="58D9B0B9"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Нейтропения </w:t>
            </w:r>
          </w:p>
          <w:p w14:paraId="325D9E05"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Тромбоцитопения</w:t>
            </w:r>
          </w:p>
        </w:tc>
      </w:tr>
      <w:tr w:rsidR="00483E6C" w:rsidRPr="007B27AE" w14:paraId="5717CDB5" w14:textId="77777777" w:rsidTr="00F32959">
        <w:trPr>
          <w:trHeight w:val="234"/>
        </w:trPr>
        <w:tc>
          <w:tcPr>
            <w:tcW w:w="3107" w:type="dxa"/>
            <w:vMerge/>
          </w:tcPr>
          <w:p w14:paraId="7FF935EE" w14:textId="77777777" w:rsidR="00483E6C" w:rsidRPr="007B27AE" w:rsidRDefault="00483E6C" w:rsidP="00F32959">
            <w:pPr>
              <w:rPr>
                <w:rFonts w:eastAsia="Times New Roman"/>
                <w:color w:val="000000" w:themeColor="text1"/>
                <w:w w:val="105"/>
                <w:lang w:val="ru-RU" w:eastAsia="ru-RU"/>
              </w:rPr>
            </w:pPr>
          </w:p>
        </w:tc>
        <w:tc>
          <w:tcPr>
            <w:tcW w:w="1701" w:type="dxa"/>
          </w:tcPr>
          <w:p w14:paraId="1696F3D5"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3814FC55"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Фебрильная нейтропения</w:t>
            </w:r>
          </w:p>
          <w:p w14:paraId="18212D6F"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Лейкоцитоз </w:t>
            </w:r>
          </w:p>
          <w:p w14:paraId="4BD8CC06"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Лимфоцитоз</w:t>
            </w:r>
          </w:p>
        </w:tc>
      </w:tr>
      <w:tr w:rsidR="00483E6C" w:rsidRPr="007B27AE" w14:paraId="5D74424D" w14:textId="77777777" w:rsidTr="00F32959">
        <w:trPr>
          <w:trHeight w:val="234"/>
        </w:trPr>
        <w:tc>
          <w:tcPr>
            <w:tcW w:w="3107" w:type="dxa"/>
            <w:vMerge/>
          </w:tcPr>
          <w:p w14:paraId="473B7630" w14:textId="77777777" w:rsidR="00483E6C" w:rsidRPr="007B27AE" w:rsidRDefault="00483E6C" w:rsidP="00F32959">
            <w:pPr>
              <w:rPr>
                <w:rFonts w:eastAsia="Times New Roman"/>
                <w:color w:val="000000" w:themeColor="text1"/>
                <w:w w:val="105"/>
                <w:lang w:val="ru-RU" w:eastAsia="ru-RU"/>
              </w:rPr>
            </w:pPr>
          </w:p>
        </w:tc>
        <w:tc>
          <w:tcPr>
            <w:tcW w:w="1701" w:type="dxa"/>
          </w:tcPr>
          <w:p w14:paraId="4F31FCAF"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Редко</w:t>
            </w:r>
          </w:p>
        </w:tc>
        <w:tc>
          <w:tcPr>
            <w:tcW w:w="4536" w:type="dxa"/>
          </w:tcPr>
          <w:p w14:paraId="4BB798F8"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Лейкостаз</w:t>
            </w:r>
          </w:p>
        </w:tc>
      </w:tr>
      <w:tr w:rsidR="00483E6C" w:rsidRPr="007B27AE" w14:paraId="411DE82F" w14:textId="77777777" w:rsidTr="00F32959">
        <w:trPr>
          <w:trHeight w:val="234"/>
        </w:trPr>
        <w:tc>
          <w:tcPr>
            <w:tcW w:w="3107" w:type="dxa"/>
          </w:tcPr>
          <w:p w14:paraId="50206681"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иммунной системы</w:t>
            </w:r>
          </w:p>
        </w:tc>
        <w:tc>
          <w:tcPr>
            <w:tcW w:w="1701" w:type="dxa"/>
          </w:tcPr>
          <w:p w14:paraId="0609373D"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2A98C081"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Интерстициальные заболевания легких </w:t>
            </w:r>
            <w:r w:rsidRPr="007B27AE">
              <w:rPr>
                <w:rFonts w:eastAsia="Times New Roman"/>
                <w:color w:val="000000" w:themeColor="text1"/>
                <w:w w:val="105"/>
                <w:vertAlign w:val="superscript"/>
                <w:lang w:val="ru-RU" w:eastAsia="ru-RU"/>
              </w:rPr>
              <w:t>1,2,4</w:t>
            </w:r>
          </w:p>
        </w:tc>
      </w:tr>
      <w:tr w:rsidR="00483E6C" w:rsidRPr="007B27AE" w14:paraId="79284A62" w14:textId="77777777" w:rsidTr="00F32959">
        <w:trPr>
          <w:trHeight w:val="234"/>
        </w:trPr>
        <w:tc>
          <w:tcPr>
            <w:tcW w:w="3107" w:type="dxa"/>
          </w:tcPr>
          <w:p w14:paraId="33612C51"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w:t>
            </w:r>
            <w:r w:rsidRPr="007B27AE">
              <w:rPr>
                <w:rFonts w:eastAsia="Times New Roman"/>
                <w:color w:val="000000" w:themeColor="text1"/>
                <w:w w:val="105"/>
                <w:lang w:val="ru-RU" w:eastAsia="ru-RU"/>
              </w:rPr>
              <w:tab/>
              <w:t>со</w:t>
            </w:r>
            <w:r w:rsidRPr="007B27AE">
              <w:rPr>
                <w:rFonts w:eastAsia="Times New Roman"/>
                <w:color w:val="000000" w:themeColor="text1"/>
                <w:w w:val="105"/>
                <w:lang w:val="ru-RU" w:eastAsia="ru-RU"/>
              </w:rPr>
              <w:tab/>
              <w:t>стороны</w:t>
            </w:r>
          </w:p>
          <w:p w14:paraId="31EDDFB7"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метаболизма и питания</w:t>
            </w:r>
          </w:p>
        </w:tc>
        <w:tc>
          <w:tcPr>
            <w:tcW w:w="1701" w:type="dxa"/>
          </w:tcPr>
          <w:p w14:paraId="0DAC437A"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24A56A8D"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Синдром лизиса опухоли </w:t>
            </w:r>
            <w:r w:rsidRPr="007B27AE">
              <w:rPr>
                <w:rFonts w:eastAsia="Times New Roman"/>
                <w:color w:val="000000" w:themeColor="text1"/>
                <w:w w:val="105"/>
                <w:vertAlign w:val="superscript"/>
                <w:lang w:val="ru-RU" w:eastAsia="ru-RU"/>
              </w:rPr>
              <w:t>4</w:t>
            </w:r>
          </w:p>
          <w:p w14:paraId="78F564C8"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Гиперурикемия</w:t>
            </w:r>
          </w:p>
        </w:tc>
      </w:tr>
      <w:tr w:rsidR="00483E6C" w:rsidRPr="007B27AE" w14:paraId="04CAD96E" w14:textId="77777777" w:rsidTr="00F32959">
        <w:trPr>
          <w:trHeight w:val="234"/>
        </w:trPr>
        <w:tc>
          <w:tcPr>
            <w:tcW w:w="3107" w:type="dxa"/>
            <w:vMerge w:val="restart"/>
          </w:tcPr>
          <w:p w14:paraId="19BA8A04"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w:t>
            </w:r>
            <w:r w:rsidRPr="007B27AE">
              <w:rPr>
                <w:rFonts w:eastAsia="Times New Roman"/>
                <w:color w:val="000000" w:themeColor="text1"/>
                <w:w w:val="105"/>
                <w:lang w:val="ru-RU" w:eastAsia="ru-RU"/>
              </w:rPr>
              <w:tab/>
              <w:t>нервной системы</w:t>
            </w:r>
          </w:p>
        </w:tc>
        <w:tc>
          <w:tcPr>
            <w:tcW w:w="1701" w:type="dxa"/>
          </w:tcPr>
          <w:p w14:paraId="244D6B09"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Очень часто</w:t>
            </w:r>
          </w:p>
        </w:tc>
        <w:tc>
          <w:tcPr>
            <w:tcW w:w="4536" w:type="dxa"/>
          </w:tcPr>
          <w:p w14:paraId="490FF8DC"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Головная боль</w:t>
            </w:r>
          </w:p>
        </w:tc>
      </w:tr>
      <w:tr w:rsidR="00483E6C" w:rsidRPr="007B27AE" w14:paraId="7D9D02F7" w14:textId="77777777" w:rsidTr="00F32959">
        <w:trPr>
          <w:trHeight w:val="234"/>
        </w:trPr>
        <w:tc>
          <w:tcPr>
            <w:tcW w:w="3107" w:type="dxa"/>
            <w:vMerge/>
          </w:tcPr>
          <w:p w14:paraId="75040BB4" w14:textId="77777777" w:rsidR="00483E6C" w:rsidRPr="007B27AE" w:rsidRDefault="00483E6C" w:rsidP="00F32959">
            <w:pPr>
              <w:rPr>
                <w:rFonts w:eastAsia="Times New Roman"/>
                <w:color w:val="000000" w:themeColor="text1"/>
                <w:w w:val="105"/>
                <w:lang w:val="ru-RU" w:eastAsia="ru-RU"/>
              </w:rPr>
            </w:pPr>
          </w:p>
        </w:tc>
        <w:tc>
          <w:tcPr>
            <w:tcW w:w="1701" w:type="dxa"/>
          </w:tcPr>
          <w:p w14:paraId="3741E1D1"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7580D847" w14:textId="77777777" w:rsidR="00483E6C" w:rsidRPr="007B27AE" w:rsidRDefault="00483E6C" w:rsidP="00F32959">
            <w:pPr>
              <w:rPr>
                <w:rFonts w:eastAsia="Times New Roman"/>
                <w:color w:val="000000" w:themeColor="text1"/>
                <w:w w:val="105"/>
                <w:vertAlign w:val="superscript"/>
                <w:lang w:val="ru-RU" w:eastAsia="ru-RU"/>
              </w:rPr>
            </w:pPr>
            <w:r w:rsidRPr="007B27AE">
              <w:rPr>
                <w:rFonts w:eastAsia="Times New Roman"/>
                <w:color w:val="000000" w:themeColor="text1"/>
                <w:w w:val="105"/>
                <w:lang w:val="ru-RU" w:eastAsia="ru-RU"/>
              </w:rPr>
              <w:t xml:space="preserve">Периферическая нейропатия </w:t>
            </w:r>
            <w:r w:rsidRPr="007B27AE">
              <w:rPr>
                <w:rFonts w:eastAsia="Times New Roman"/>
                <w:color w:val="000000" w:themeColor="text1"/>
                <w:w w:val="105"/>
                <w:vertAlign w:val="superscript"/>
                <w:lang w:val="ru-RU" w:eastAsia="ru-RU"/>
              </w:rPr>
              <w:t>1,4</w:t>
            </w:r>
          </w:p>
          <w:p w14:paraId="6AF61553"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Головокружение</w:t>
            </w:r>
          </w:p>
        </w:tc>
      </w:tr>
      <w:tr w:rsidR="00483E6C" w:rsidRPr="007B27AE" w14:paraId="728E7A88" w14:textId="77777777" w:rsidTr="00F32959">
        <w:trPr>
          <w:trHeight w:val="234"/>
        </w:trPr>
        <w:tc>
          <w:tcPr>
            <w:tcW w:w="3107" w:type="dxa"/>
            <w:vMerge/>
          </w:tcPr>
          <w:p w14:paraId="0B87BAA4" w14:textId="77777777" w:rsidR="00483E6C" w:rsidRPr="007B27AE" w:rsidRDefault="00483E6C" w:rsidP="00F32959">
            <w:pPr>
              <w:rPr>
                <w:rFonts w:eastAsia="Times New Roman"/>
                <w:color w:val="000000" w:themeColor="text1"/>
                <w:w w:val="105"/>
                <w:lang w:val="ru-RU" w:eastAsia="ru-RU"/>
              </w:rPr>
            </w:pPr>
          </w:p>
        </w:tc>
        <w:tc>
          <w:tcPr>
            <w:tcW w:w="1701" w:type="dxa"/>
          </w:tcPr>
          <w:p w14:paraId="710FD142"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Нечасто</w:t>
            </w:r>
          </w:p>
        </w:tc>
        <w:tc>
          <w:tcPr>
            <w:tcW w:w="4536" w:type="dxa"/>
          </w:tcPr>
          <w:p w14:paraId="06DBCD36" w14:textId="77777777" w:rsidR="00483E6C" w:rsidRPr="007B27AE" w:rsidRDefault="00483E6C" w:rsidP="00F32959">
            <w:pPr>
              <w:rPr>
                <w:rFonts w:eastAsia="Times New Roman"/>
                <w:color w:val="000000" w:themeColor="text1"/>
                <w:w w:val="105"/>
                <w:vertAlign w:val="superscript"/>
                <w:lang w:val="ru-RU" w:eastAsia="ru-RU"/>
              </w:rPr>
            </w:pPr>
            <w:r w:rsidRPr="007B27AE">
              <w:rPr>
                <w:rFonts w:eastAsia="Times New Roman"/>
                <w:color w:val="000000" w:themeColor="text1"/>
                <w:w w:val="105"/>
                <w:lang w:val="ru-RU" w:eastAsia="ru-RU"/>
              </w:rPr>
              <w:t xml:space="preserve">Острое нарушение мозгового кровообращения </w:t>
            </w:r>
            <w:r w:rsidRPr="007B27AE">
              <w:rPr>
                <w:rFonts w:eastAsia="Times New Roman"/>
                <w:color w:val="000000" w:themeColor="text1"/>
                <w:w w:val="105"/>
                <w:vertAlign w:val="superscript"/>
                <w:lang w:val="ru-RU" w:eastAsia="ru-RU"/>
              </w:rPr>
              <w:t>2,4</w:t>
            </w:r>
          </w:p>
          <w:p w14:paraId="395C4A63"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Транзиторная ишемическая атака </w:t>
            </w:r>
            <w:r w:rsidRPr="007B27AE">
              <w:rPr>
                <w:rFonts w:eastAsia="Times New Roman"/>
                <w:color w:val="000000" w:themeColor="text1"/>
                <w:w w:val="105"/>
                <w:vertAlign w:val="superscript"/>
                <w:lang w:val="ru-RU" w:eastAsia="ru-RU"/>
              </w:rPr>
              <w:t>4</w:t>
            </w:r>
            <w:r w:rsidRPr="007B27AE">
              <w:rPr>
                <w:rFonts w:eastAsia="Times New Roman"/>
                <w:color w:val="000000" w:themeColor="text1"/>
                <w:w w:val="105"/>
                <w:lang w:val="ru-RU" w:eastAsia="ru-RU"/>
              </w:rPr>
              <w:t xml:space="preserve"> </w:t>
            </w:r>
          </w:p>
          <w:p w14:paraId="249E9387"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Ишемический инсульт </w:t>
            </w:r>
            <w:r w:rsidRPr="007B27AE">
              <w:rPr>
                <w:rFonts w:eastAsia="Times New Roman"/>
                <w:color w:val="000000" w:themeColor="text1"/>
                <w:w w:val="105"/>
                <w:vertAlign w:val="superscript"/>
                <w:lang w:val="ru-RU" w:eastAsia="ru-RU"/>
              </w:rPr>
              <w:t>2,4</w:t>
            </w:r>
          </w:p>
        </w:tc>
      </w:tr>
      <w:tr w:rsidR="00483E6C" w:rsidRPr="007B27AE" w14:paraId="20703B91" w14:textId="77777777" w:rsidTr="00F32959">
        <w:trPr>
          <w:trHeight w:val="234"/>
        </w:trPr>
        <w:tc>
          <w:tcPr>
            <w:tcW w:w="3107" w:type="dxa"/>
          </w:tcPr>
          <w:p w14:paraId="5EFFA11A"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органа зрения</w:t>
            </w:r>
          </w:p>
        </w:tc>
        <w:tc>
          <w:tcPr>
            <w:tcW w:w="1701" w:type="dxa"/>
          </w:tcPr>
          <w:p w14:paraId="0FD4394A"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5BA6935D"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Нечеткость изображения</w:t>
            </w:r>
          </w:p>
        </w:tc>
      </w:tr>
      <w:tr w:rsidR="00483E6C" w:rsidRPr="007B27AE" w14:paraId="40066136" w14:textId="77777777" w:rsidTr="00F32959">
        <w:trPr>
          <w:trHeight w:val="234"/>
        </w:trPr>
        <w:tc>
          <w:tcPr>
            <w:tcW w:w="3107" w:type="dxa"/>
            <w:vMerge w:val="restart"/>
          </w:tcPr>
          <w:p w14:paraId="0CA9E8EB"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сердца</w:t>
            </w:r>
          </w:p>
        </w:tc>
        <w:tc>
          <w:tcPr>
            <w:tcW w:w="1701" w:type="dxa"/>
          </w:tcPr>
          <w:p w14:paraId="6D593E89"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13C0EC55"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Фибрилляция предсердий</w:t>
            </w:r>
          </w:p>
          <w:p w14:paraId="6B373558"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Сердечная недостаточность </w:t>
            </w:r>
            <w:r w:rsidRPr="007B27AE">
              <w:rPr>
                <w:rFonts w:eastAsia="Times New Roman"/>
                <w:color w:val="000000" w:themeColor="text1"/>
                <w:w w:val="105"/>
                <w:vertAlign w:val="superscript"/>
                <w:lang w:val="ru-RU" w:eastAsia="ru-RU"/>
              </w:rPr>
              <w:t>1,5</w:t>
            </w:r>
          </w:p>
        </w:tc>
      </w:tr>
      <w:tr w:rsidR="00483E6C" w:rsidRPr="007B27AE" w14:paraId="5B64D66E" w14:textId="77777777" w:rsidTr="00F32959">
        <w:trPr>
          <w:trHeight w:val="234"/>
        </w:trPr>
        <w:tc>
          <w:tcPr>
            <w:tcW w:w="3107" w:type="dxa"/>
            <w:vMerge/>
          </w:tcPr>
          <w:p w14:paraId="4FCC325A" w14:textId="77777777" w:rsidR="00483E6C" w:rsidRPr="007B27AE" w:rsidRDefault="00483E6C" w:rsidP="00F32959">
            <w:pPr>
              <w:rPr>
                <w:rFonts w:eastAsia="Times New Roman"/>
                <w:color w:val="000000" w:themeColor="text1"/>
                <w:w w:val="105"/>
                <w:lang w:val="ru-RU" w:eastAsia="ru-RU"/>
              </w:rPr>
            </w:pPr>
          </w:p>
        </w:tc>
        <w:tc>
          <w:tcPr>
            <w:tcW w:w="1701" w:type="dxa"/>
          </w:tcPr>
          <w:p w14:paraId="67B48973"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Нечасто</w:t>
            </w:r>
          </w:p>
        </w:tc>
        <w:tc>
          <w:tcPr>
            <w:tcW w:w="4536" w:type="dxa"/>
          </w:tcPr>
          <w:p w14:paraId="1409EA0E"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Желудочковая тахиаритмия </w:t>
            </w:r>
            <w:r w:rsidRPr="007B27AE">
              <w:rPr>
                <w:rFonts w:eastAsia="Times New Roman"/>
                <w:color w:val="000000" w:themeColor="text1"/>
                <w:w w:val="105"/>
                <w:vertAlign w:val="superscript"/>
                <w:lang w:val="ru-RU" w:eastAsia="ru-RU"/>
              </w:rPr>
              <w:t>1,5</w:t>
            </w:r>
          </w:p>
        </w:tc>
      </w:tr>
      <w:tr w:rsidR="00483E6C" w:rsidRPr="007B27AE" w14:paraId="0CD30488" w14:textId="77777777" w:rsidTr="00F32959">
        <w:trPr>
          <w:trHeight w:val="234"/>
        </w:trPr>
        <w:tc>
          <w:tcPr>
            <w:tcW w:w="3107" w:type="dxa"/>
            <w:vMerge w:val="restart"/>
          </w:tcPr>
          <w:p w14:paraId="46830E68"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сосудов</w:t>
            </w:r>
          </w:p>
        </w:tc>
        <w:tc>
          <w:tcPr>
            <w:tcW w:w="1701" w:type="dxa"/>
          </w:tcPr>
          <w:p w14:paraId="2CCC7A75"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Очень часто</w:t>
            </w:r>
          </w:p>
        </w:tc>
        <w:tc>
          <w:tcPr>
            <w:tcW w:w="4536" w:type="dxa"/>
          </w:tcPr>
          <w:p w14:paraId="3B82A9B4"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Кровотечения </w:t>
            </w:r>
            <w:r w:rsidRPr="007B27AE">
              <w:rPr>
                <w:rFonts w:eastAsia="Times New Roman"/>
                <w:color w:val="000000" w:themeColor="text1"/>
                <w:w w:val="105"/>
                <w:vertAlign w:val="superscript"/>
                <w:lang w:val="ru-RU" w:eastAsia="ru-RU"/>
              </w:rPr>
              <w:t>1,2</w:t>
            </w:r>
          </w:p>
          <w:p w14:paraId="1EB53802"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Кровоподтеки </w:t>
            </w:r>
            <w:r w:rsidRPr="007B27AE">
              <w:rPr>
                <w:rFonts w:eastAsia="Times New Roman"/>
                <w:color w:val="000000" w:themeColor="text1"/>
                <w:w w:val="105"/>
                <w:vertAlign w:val="superscript"/>
                <w:lang w:val="ru-RU" w:eastAsia="ru-RU"/>
              </w:rPr>
              <w:t>1</w:t>
            </w:r>
          </w:p>
          <w:p w14:paraId="2932617F" w14:textId="77777777" w:rsidR="00483E6C" w:rsidRPr="007B27AE" w:rsidRDefault="00483E6C" w:rsidP="00F32959">
            <w:pPr>
              <w:rPr>
                <w:rFonts w:eastAsia="Times New Roman"/>
                <w:color w:val="000000" w:themeColor="text1"/>
                <w:w w:val="105"/>
                <w:lang w:val="ru-RU" w:eastAsia="ru-RU"/>
              </w:rPr>
            </w:pPr>
            <w:r w:rsidRPr="007B27AE">
              <w:rPr>
                <w:rFonts w:eastAsia="Times New Roman"/>
                <w:color w:val="000000" w:themeColor="text1"/>
                <w:w w:val="105"/>
                <w:lang w:val="ru-RU" w:eastAsia="ru-RU"/>
              </w:rPr>
              <w:lastRenderedPageBreak/>
              <w:t xml:space="preserve">Артериальная гипертензия </w:t>
            </w:r>
            <w:r w:rsidRPr="007B27AE">
              <w:rPr>
                <w:rFonts w:eastAsia="Times New Roman"/>
                <w:color w:val="000000" w:themeColor="text1"/>
                <w:w w:val="105"/>
                <w:vertAlign w:val="superscript"/>
                <w:lang w:val="ru-RU" w:eastAsia="ru-RU"/>
              </w:rPr>
              <w:t>1</w:t>
            </w:r>
          </w:p>
        </w:tc>
      </w:tr>
      <w:tr w:rsidR="00483E6C" w:rsidRPr="007B27AE" w14:paraId="7A78F879" w14:textId="77777777" w:rsidTr="00F32959">
        <w:trPr>
          <w:trHeight w:val="234"/>
        </w:trPr>
        <w:tc>
          <w:tcPr>
            <w:tcW w:w="3107" w:type="dxa"/>
            <w:vMerge/>
          </w:tcPr>
          <w:p w14:paraId="16617C26" w14:textId="77777777" w:rsidR="00483E6C" w:rsidRPr="007B27AE" w:rsidRDefault="00483E6C" w:rsidP="00483E6C">
            <w:pPr>
              <w:rPr>
                <w:rFonts w:eastAsia="Times New Roman"/>
                <w:color w:val="000000" w:themeColor="text1"/>
                <w:w w:val="105"/>
                <w:lang w:val="ru-RU" w:eastAsia="ru-RU"/>
              </w:rPr>
            </w:pPr>
          </w:p>
        </w:tc>
        <w:tc>
          <w:tcPr>
            <w:tcW w:w="1701" w:type="dxa"/>
          </w:tcPr>
          <w:p w14:paraId="34E46DC3"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3A538EE8"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Носовое кровотечение </w:t>
            </w:r>
          </w:p>
          <w:p w14:paraId="329E358C"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Петехии</w:t>
            </w:r>
          </w:p>
        </w:tc>
      </w:tr>
      <w:tr w:rsidR="00483E6C" w:rsidRPr="007B27AE" w14:paraId="13C1F0EE" w14:textId="77777777" w:rsidTr="00F32959">
        <w:trPr>
          <w:trHeight w:val="234"/>
        </w:trPr>
        <w:tc>
          <w:tcPr>
            <w:tcW w:w="3107" w:type="dxa"/>
            <w:vMerge/>
          </w:tcPr>
          <w:p w14:paraId="0DE13824" w14:textId="77777777" w:rsidR="00483E6C" w:rsidRPr="007B27AE" w:rsidRDefault="00483E6C" w:rsidP="00483E6C">
            <w:pPr>
              <w:rPr>
                <w:rFonts w:eastAsia="Times New Roman"/>
                <w:color w:val="000000" w:themeColor="text1"/>
                <w:w w:val="105"/>
                <w:lang w:val="ru-RU" w:eastAsia="ru-RU"/>
              </w:rPr>
            </w:pPr>
          </w:p>
        </w:tc>
        <w:tc>
          <w:tcPr>
            <w:tcW w:w="1701" w:type="dxa"/>
          </w:tcPr>
          <w:p w14:paraId="14336C10"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Нечасто</w:t>
            </w:r>
          </w:p>
        </w:tc>
        <w:tc>
          <w:tcPr>
            <w:tcW w:w="4536" w:type="dxa"/>
          </w:tcPr>
          <w:p w14:paraId="13C55105"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Субдуральная гематома </w:t>
            </w:r>
            <w:r w:rsidRPr="007B27AE">
              <w:rPr>
                <w:rFonts w:eastAsia="Times New Roman"/>
                <w:color w:val="000000" w:themeColor="text1"/>
                <w:w w:val="105"/>
                <w:vertAlign w:val="superscript"/>
                <w:lang w:val="ru-RU" w:eastAsia="ru-RU"/>
              </w:rPr>
              <w:t>2</w:t>
            </w:r>
          </w:p>
        </w:tc>
      </w:tr>
      <w:tr w:rsidR="00483E6C" w:rsidRPr="007B27AE" w14:paraId="306861A7" w14:textId="77777777" w:rsidTr="00F32959">
        <w:trPr>
          <w:trHeight w:val="234"/>
        </w:trPr>
        <w:tc>
          <w:tcPr>
            <w:tcW w:w="3107" w:type="dxa"/>
          </w:tcPr>
          <w:p w14:paraId="12449236"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желудочно- кишечного тракта</w:t>
            </w:r>
          </w:p>
        </w:tc>
        <w:tc>
          <w:tcPr>
            <w:tcW w:w="1701" w:type="dxa"/>
          </w:tcPr>
          <w:p w14:paraId="6BA9DA7C"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Очень часто</w:t>
            </w:r>
          </w:p>
        </w:tc>
        <w:tc>
          <w:tcPr>
            <w:tcW w:w="4536" w:type="dxa"/>
          </w:tcPr>
          <w:p w14:paraId="6E2FC214"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Диарея </w:t>
            </w:r>
          </w:p>
          <w:p w14:paraId="39355CFF"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Рвота </w:t>
            </w:r>
          </w:p>
          <w:p w14:paraId="4F3D737C"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Стоматит </w:t>
            </w:r>
            <w:r w:rsidRPr="007B27AE">
              <w:rPr>
                <w:rFonts w:eastAsia="Times New Roman"/>
                <w:color w:val="000000" w:themeColor="text1"/>
                <w:w w:val="105"/>
                <w:vertAlign w:val="superscript"/>
                <w:lang w:val="ru-RU" w:eastAsia="ru-RU"/>
              </w:rPr>
              <w:t>1</w:t>
            </w:r>
            <w:r w:rsidRPr="007B27AE">
              <w:rPr>
                <w:rFonts w:eastAsia="Times New Roman"/>
                <w:color w:val="000000" w:themeColor="text1"/>
                <w:w w:val="105"/>
                <w:lang w:val="ru-RU" w:eastAsia="ru-RU"/>
              </w:rPr>
              <w:t xml:space="preserve"> </w:t>
            </w:r>
          </w:p>
          <w:p w14:paraId="03843584"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Тошнота</w:t>
            </w:r>
          </w:p>
          <w:p w14:paraId="0205B7CA"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Запор</w:t>
            </w:r>
          </w:p>
        </w:tc>
      </w:tr>
      <w:tr w:rsidR="00483E6C" w:rsidRPr="007B27AE" w14:paraId="297CF714" w14:textId="77777777" w:rsidTr="00F32959">
        <w:trPr>
          <w:trHeight w:val="234"/>
        </w:trPr>
        <w:tc>
          <w:tcPr>
            <w:tcW w:w="3107" w:type="dxa"/>
          </w:tcPr>
          <w:p w14:paraId="2F771006"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печени и желчевыводящих путей</w:t>
            </w:r>
          </w:p>
        </w:tc>
        <w:tc>
          <w:tcPr>
            <w:tcW w:w="1701" w:type="dxa"/>
          </w:tcPr>
          <w:p w14:paraId="05AE842F"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Нечасто</w:t>
            </w:r>
          </w:p>
        </w:tc>
        <w:tc>
          <w:tcPr>
            <w:tcW w:w="4536" w:type="dxa"/>
          </w:tcPr>
          <w:p w14:paraId="1311B5ED"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Печеночная недостаточность </w:t>
            </w:r>
            <w:r w:rsidRPr="007B27AE">
              <w:rPr>
                <w:rFonts w:eastAsia="Times New Roman"/>
                <w:color w:val="000000" w:themeColor="text1"/>
                <w:w w:val="105"/>
                <w:vertAlign w:val="superscript"/>
                <w:lang w:val="ru-RU" w:eastAsia="ru-RU"/>
              </w:rPr>
              <w:t>1,2,4</w:t>
            </w:r>
          </w:p>
        </w:tc>
      </w:tr>
      <w:tr w:rsidR="00483E6C" w:rsidRPr="007B27AE" w14:paraId="66AD9054" w14:textId="77777777" w:rsidTr="00F32959">
        <w:trPr>
          <w:trHeight w:val="234"/>
        </w:trPr>
        <w:tc>
          <w:tcPr>
            <w:tcW w:w="3107" w:type="dxa"/>
            <w:vMerge w:val="restart"/>
          </w:tcPr>
          <w:p w14:paraId="3A1F73A9"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кожи и подкожной клетчатки</w:t>
            </w:r>
          </w:p>
        </w:tc>
        <w:tc>
          <w:tcPr>
            <w:tcW w:w="1701" w:type="dxa"/>
          </w:tcPr>
          <w:p w14:paraId="63A4F97A"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Очень часто</w:t>
            </w:r>
          </w:p>
        </w:tc>
        <w:tc>
          <w:tcPr>
            <w:tcW w:w="4536" w:type="dxa"/>
          </w:tcPr>
          <w:p w14:paraId="4B03AA6A"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Сыпь </w:t>
            </w:r>
            <w:r w:rsidRPr="007B27AE">
              <w:rPr>
                <w:rFonts w:eastAsia="Times New Roman"/>
                <w:color w:val="000000" w:themeColor="text1"/>
                <w:w w:val="105"/>
                <w:vertAlign w:val="superscript"/>
                <w:lang w:val="ru-RU" w:eastAsia="ru-RU"/>
              </w:rPr>
              <w:t>1</w:t>
            </w:r>
          </w:p>
        </w:tc>
      </w:tr>
      <w:tr w:rsidR="00483E6C" w:rsidRPr="007B27AE" w14:paraId="1D1DD402" w14:textId="77777777" w:rsidTr="00F32959">
        <w:trPr>
          <w:trHeight w:val="234"/>
        </w:trPr>
        <w:tc>
          <w:tcPr>
            <w:tcW w:w="3107" w:type="dxa"/>
            <w:vMerge/>
          </w:tcPr>
          <w:p w14:paraId="2B86CEF8" w14:textId="77777777" w:rsidR="00483E6C" w:rsidRPr="007B27AE" w:rsidRDefault="00483E6C" w:rsidP="00483E6C">
            <w:pPr>
              <w:rPr>
                <w:rFonts w:eastAsia="Times New Roman"/>
                <w:color w:val="000000" w:themeColor="text1"/>
                <w:w w:val="105"/>
                <w:lang w:val="ru-RU" w:eastAsia="ru-RU"/>
              </w:rPr>
            </w:pPr>
          </w:p>
        </w:tc>
        <w:tc>
          <w:tcPr>
            <w:tcW w:w="1701" w:type="dxa"/>
          </w:tcPr>
          <w:p w14:paraId="6DBEBB82"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Часто</w:t>
            </w:r>
          </w:p>
        </w:tc>
        <w:tc>
          <w:tcPr>
            <w:tcW w:w="4536" w:type="dxa"/>
          </w:tcPr>
          <w:p w14:paraId="492C6C01"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Крапивница </w:t>
            </w:r>
            <w:r w:rsidRPr="007B27AE">
              <w:rPr>
                <w:rFonts w:eastAsia="Times New Roman"/>
                <w:color w:val="000000" w:themeColor="text1"/>
                <w:w w:val="105"/>
                <w:vertAlign w:val="superscript"/>
                <w:lang w:val="ru-RU" w:eastAsia="ru-RU"/>
              </w:rPr>
              <w:t>4</w:t>
            </w:r>
          </w:p>
          <w:p w14:paraId="48382CEB"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Эритема </w:t>
            </w:r>
            <w:r w:rsidRPr="007B27AE">
              <w:rPr>
                <w:rFonts w:eastAsia="Times New Roman"/>
                <w:color w:val="000000" w:themeColor="text1"/>
                <w:w w:val="105"/>
                <w:vertAlign w:val="superscript"/>
                <w:lang w:val="ru-RU" w:eastAsia="ru-RU"/>
              </w:rPr>
              <w:t>4</w:t>
            </w:r>
            <w:r w:rsidRPr="007B27AE">
              <w:rPr>
                <w:rFonts w:eastAsia="Times New Roman"/>
                <w:color w:val="000000" w:themeColor="text1"/>
                <w:w w:val="105"/>
                <w:lang w:val="ru-RU" w:eastAsia="ru-RU"/>
              </w:rPr>
              <w:t xml:space="preserve"> </w:t>
            </w:r>
          </w:p>
          <w:p w14:paraId="2E2002F2"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Онихоклазия </w:t>
            </w:r>
            <w:r w:rsidRPr="007B27AE">
              <w:rPr>
                <w:rFonts w:eastAsia="Times New Roman"/>
                <w:color w:val="000000" w:themeColor="text1"/>
                <w:w w:val="105"/>
                <w:vertAlign w:val="superscript"/>
                <w:lang w:val="ru-RU" w:eastAsia="ru-RU"/>
              </w:rPr>
              <w:t>4</w:t>
            </w:r>
          </w:p>
        </w:tc>
      </w:tr>
      <w:tr w:rsidR="00483E6C" w:rsidRPr="007B27AE" w14:paraId="78D11605" w14:textId="77777777" w:rsidTr="00F32959">
        <w:trPr>
          <w:trHeight w:val="234"/>
        </w:trPr>
        <w:tc>
          <w:tcPr>
            <w:tcW w:w="3107" w:type="dxa"/>
            <w:vMerge/>
          </w:tcPr>
          <w:p w14:paraId="1C5B1F41" w14:textId="77777777" w:rsidR="00483E6C" w:rsidRPr="007B27AE" w:rsidRDefault="00483E6C" w:rsidP="00483E6C">
            <w:pPr>
              <w:rPr>
                <w:rFonts w:eastAsia="Times New Roman"/>
                <w:color w:val="000000" w:themeColor="text1"/>
                <w:w w:val="105"/>
                <w:lang w:val="ru-RU" w:eastAsia="ru-RU"/>
              </w:rPr>
            </w:pPr>
          </w:p>
        </w:tc>
        <w:tc>
          <w:tcPr>
            <w:tcW w:w="1701" w:type="dxa"/>
          </w:tcPr>
          <w:p w14:paraId="6ECAC1E0"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Нечасто</w:t>
            </w:r>
          </w:p>
        </w:tc>
        <w:tc>
          <w:tcPr>
            <w:tcW w:w="4536" w:type="dxa"/>
          </w:tcPr>
          <w:p w14:paraId="737C903B"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Ангионевротический отёк </w:t>
            </w:r>
            <w:r w:rsidRPr="007B27AE">
              <w:rPr>
                <w:rFonts w:eastAsia="Times New Roman"/>
                <w:color w:val="000000" w:themeColor="text1"/>
                <w:w w:val="105"/>
                <w:vertAlign w:val="superscript"/>
                <w:lang w:val="ru-RU" w:eastAsia="ru-RU"/>
              </w:rPr>
              <w:t>4</w:t>
            </w:r>
            <w:r w:rsidRPr="007B27AE">
              <w:rPr>
                <w:rFonts w:eastAsia="Times New Roman"/>
                <w:color w:val="000000" w:themeColor="text1"/>
                <w:w w:val="105"/>
                <w:lang w:val="ru-RU" w:eastAsia="ru-RU"/>
              </w:rPr>
              <w:t xml:space="preserve"> </w:t>
            </w:r>
          </w:p>
          <w:p w14:paraId="0CB609F8"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Панникулит </w:t>
            </w:r>
            <w:r w:rsidRPr="007B27AE">
              <w:rPr>
                <w:rFonts w:eastAsia="Times New Roman"/>
                <w:color w:val="000000" w:themeColor="text1"/>
                <w:w w:val="105"/>
                <w:vertAlign w:val="superscript"/>
                <w:lang w:val="ru-RU" w:eastAsia="ru-RU"/>
              </w:rPr>
              <w:t>1,4</w:t>
            </w:r>
            <w:r w:rsidRPr="007B27AE">
              <w:rPr>
                <w:rFonts w:eastAsia="Times New Roman"/>
                <w:color w:val="000000" w:themeColor="text1"/>
                <w:w w:val="105"/>
                <w:lang w:val="ru-RU" w:eastAsia="ru-RU"/>
              </w:rPr>
              <w:t xml:space="preserve"> </w:t>
            </w:r>
          </w:p>
          <w:p w14:paraId="3EA91D2D"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Нейтрофильный дерматоз </w:t>
            </w:r>
            <w:r w:rsidRPr="007B27AE">
              <w:rPr>
                <w:rFonts w:eastAsia="Times New Roman"/>
                <w:color w:val="000000" w:themeColor="text1"/>
                <w:w w:val="105"/>
                <w:vertAlign w:val="superscript"/>
                <w:lang w:val="ru-RU" w:eastAsia="ru-RU"/>
              </w:rPr>
              <w:t>1</w:t>
            </w:r>
          </w:p>
        </w:tc>
      </w:tr>
      <w:tr w:rsidR="00483E6C" w:rsidRPr="007B27AE" w14:paraId="3813C6CC" w14:textId="77777777" w:rsidTr="00F32959">
        <w:trPr>
          <w:trHeight w:val="234"/>
        </w:trPr>
        <w:tc>
          <w:tcPr>
            <w:tcW w:w="3107" w:type="dxa"/>
            <w:vMerge/>
          </w:tcPr>
          <w:p w14:paraId="0846B362" w14:textId="77777777" w:rsidR="00483E6C" w:rsidRPr="007B27AE" w:rsidRDefault="00483E6C" w:rsidP="00483E6C">
            <w:pPr>
              <w:rPr>
                <w:rFonts w:eastAsia="Times New Roman"/>
                <w:color w:val="000000" w:themeColor="text1"/>
                <w:w w:val="105"/>
                <w:lang w:val="ru-RU" w:eastAsia="ru-RU"/>
              </w:rPr>
            </w:pPr>
          </w:p>
        </w:tc>
        <w:tc>
          <w:tcPr>
            <w:tcW w:w="1701" w:type="dxa"/>
          </w:tcPr>
          <w:p w14:paraId="1B5C69EE"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Частота неизвестна</w:t>
            </w:r>
          </w:p>
        </w:tc>
        <w:tc>
          <w:tcPr>
            <w:tcW w:w="4536" w:type="dxa"/>
          </w:tcPr>
          <w:p w14:paraId="43589332"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Синдром Стивенса-Джонсона </w:t>
            </w:r>
            <w:r w:rsidRPr="007B27AE">
              <w:rPr>
                <w:rFonts w:eastAsia="Times New Roman"/>
                <w:color w:val="000000" w:themeColor="text1"/>
                <w:w w:val="105"/>
                <w:vertAlign w:val="superscript"/>
                <w:lang w:val="ru-RU" w:eastAsia="ru-RU"/>
              </w:rPr>
              <w:t>4</w:t>
            </w:r>
          </w:p>
        </w:tc>
      </w:tr>
      <w:tr w:rsidR="00483E6C" w:rsidRPr="007B27AE" w14:paraId="38E48F68" w14:textId="77777777" w:rsidTr="00F32959">
        <w:trPr>
          <w:trHeight w:val="234"/>
        </w:trPr>
        <w:tc>
          <w:tcPr>
            <w:tcW w:w="3107" w:type="dxa"/>
          </w:tcPr>
          <w:p w14:paraId="69BE4D95"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Нарушения со стороны опорно-двигательного аппарата и соединительной ткани</w:t>
            </w:r>
          </w:p>
        </w:tc>
        <w:tc>
          <w:tcPr>
            <w:tcW w:w="1701" w:type="dxa"/>
          </w:tcPr>
          <w:p w14:paraId="44B3464A"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Очень часто</w:t>
            </w:r>
          </w:p>
        </w:tc>
        <w:tc>
          <w:tcPr>
            <w:tcW w:w="4536" w:type="dxa"/>
          </w:tcPr>
          <w:p w14:paraId="2C9C53B5"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Артралгия </w:t>
            </w:r>
          </w:p>
          <w:p w14:paraId="044423E5"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Мышечные спазмы</w:t>
            </w:r>
          </w:p>
          <w:p w14:paraId="4521B333"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Скелетно-мышечная боль </w:t>
            </w:r>
            <w:r w:rsidRPr="007B27AE">
              <w:rPr>
                <w:rFonts w:eastAsia="Times New Roman"/>
                <w:color w:val="000000" w:themeColor="text1"/>
                <w:w w:val="105"/>
                <w:vertAlign w:val="superscript"/>
                <w:lang w:val="ru-RU" w:eastAsia="ru-RU"/>
              </w:rPr>
              <w:t>1</w:t>
            </w:r>
          </w:p>
        </w:tc>
      </w:tr>
      <w:tr w:rsidR="00483E6C" w:rsidRPr="007B27AE" w14:paraId="44477A7E" w14:textId="77777777" w:rsidTr="00F32959">
        <w:trPr>
          <w:trHeight w:val="234"/>
        </w:trPr>
        <w:tc>
          <w:tcPr>
            <w:tcW w:w="3107" w:type="dxa"/>
          </w:tcPr>
          <w:p w14:paraId="335E677E" w14:textId="7B9D57C1"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Общие нарушения и реакции в месте введения препарата</w:t>
            </w:r>
          </w:p>
        </w:tc>
        <w:tc>
          <w:tcPr>
            <w:tcW w:w="1701" w:type="dxa"/>
          </w:tcPr>
          <w:p w14:paraId="47B51707"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Очень часто</w:t>
            </w:r>
          </w:p>
        </w:tc>
        <w:tc>
          <w:tcPr>
            <w:tcW w:w="4536" w:type="dxa"/>
          </w:tcPr>
          <w:p w14:paraId="0941419C"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 xml:space="preserve">Лихорадка </w:t>
            </w:r>
          </w:p>
          <w:p w14:paraId="277EBDE3" w14:textId="77777777" w:rsidR="00483E6C" w:rsidRPr="007B27AE" w:rsidRDefault="00483E6C" w:rsidP="00483E6C">
            <w:pPr>
              <w:rPr>
                <w:rFonts w:eastAsia="Times New Roman"/>
                <w:color w:val="000000" w:themeColor="text1"/>
                <w:w w:val="105"/>
                <w:lang w:val="ru-RU" w:eastAsia="ru-RU"/>
              </w:rPr>
            </w:pPr>
            <w:r w:rsidRPr="007B27AE">
              <w:rPr>
                <w:rFonts w:eastAsia="Times New Roman"/>
                <w:color w:val="000000" w:themeColor="text1"/>
                <w:w w:val="105"/>
                <w:lang w:val="ru-RU" w:eastAsia="ru-RU"/>
              </w:rPr>
              <w:t>Периферические отеки</w:t>
            </w:r>
          </w:p>
        </w:tc>
      </w:tr>
      <w:tr w:rsidR="006A1741" w:rsidRPr="007B27AE" w14:paraId="519D4F60" w14:textId="77777777" w:rsidTr="006A1741">
        <w:trPr>
          <w:trHeight w:val="234"/>
        </w:trPr>
        <w:tc>
          <w:tcPr>
            <w:tcW w:w="9344" w:type="dxa"/>
            <w:gridSpan w:val="3"/>
          </w:tcPr>
          <w:p w14:paraId="2017D990" w14:textId="77777777" w:rsidR="006A1741" w:rsidRPr="007C774C" w:rsidRDefault="006A1741" w:rsidP="006A1741">
            <w:pPr>
              <w:ind w:left="127"/>
              <w:rPr>
                <w:rFonts w:eastAsia="Times New Roman"/>
                <w:b/>
                <w:color w:val="000000" w:themeColor="text1"/>
                <w:w w:val="105"/>
                <w:sz w:val="20"/>
                <w:szCs w:val="20"/>
                <w:lang w:val="ru-RU" w:eastAsia="ru-RU"/>
              </w:rPr>
            </w:pPr>
            <w:r w:rsidRPr="007C774C">
              <w:rPr>
                <w:rFonts w:eastAsia="Times New Roman"/>
                <w:b/>
                <w:color w:val="000000" w:themeColor="text1"/>
                <w:w w:val="105"/>
                <w:sz w:val="20"/>
                <w:szCs w:val="20"/>
                <w:lang w:val="ru-RU" w:eastAsia="ru-RU"/>
              </w:rPr>
              <w:t>Примечание:</w:t>
            </w:r>
          </w:p>
          <w:p w14:paraId="3F695C09" w14:textId="77777777" w:rsidR="006A1741" w:rsidRPr="007C774C" w:rsidRDefault="006A1741" w:rsidP="006A1741">
            <w:pPr>
              <w:ind w:left="127"/>
              <w:rPr>
                <w:color w:val="000000" w:themeColor="text1"/>
                <w:sz w:val="20"/>
                <w:szCs w:val="20"/>
                <w:lang w:val="ru-RU"/>
              </w:rPr>
            </w:pPr>
            <w:r w:rsidRPr="007C774C">
              <w:rPr>
                <w:color w:val="000000" w:themeColor="text1"/>
                <w:w w:val="95"/>
                <w:sz w:val="20"/>
                <w:szCs w:val="20"/>
                <w:vertAlign w:val="superscript"/>
                <w:lang w:val="ru-RU"/>
              </w:rPr>
              <w:t>1</w:t>
            </w:r>
            <w:r w:rsidRPr="007C774C">
              <w:rPr>
                <w:color w:val="000000" w:themeColor="text1"/>
                <w:spacing w:val="-13"/>
                <w:w w:val="95"/>
                <w:sz w:val="20"/>
                <w:szCs w:val="20"/>
                <w:lang w:val="ru-RU"/>
              </w:rPr>
              <w:t xml:space="preserve"> </w:t>
            </w:r>
            <w:r w:rsidRPr="007C774C">
              <w:rPr>
                <w:color w:val="000000" w:themeColor="text1"/>
                <w:w w:val="95"/>
                <w:sz w:val="20"/>
                <w:szCs w:val="20"/>
                <w:lang w:val="ru-RU"/>
              </w:rPr>
              <w:t>-</w:t>
            </w:r>
            <w:r w:rsidRPr="007C774C">
              <w:rPr>
                <w:color w:val="000000" w:themeColor="text1"/>
                <w:spacing w:val="75"/>
                <w:w w:val="150"/>
                <w:sz w:val="20"/>
                <w:szCs w:val="20"/>
                <w:lang w:val="ru-RU"/>
              </w:rPr>
              <w:t xml:space="preserve"> </w:t>
            </w:r>
            <w:r w:rsidRPr="007C774C">
              <w:rPr>
                <w:color w:val="000000" w:themeColor="text1"/>
                <w:w w:val="95"/>
                <w:sz w:val="20"/>
                <w:szCs w:val="20"/>
                <w:lang w:val="ru-RU"/>
              </w:rPr>
              <w:t>включает</w:t>
            </w:r>
            <w:r w:rsidRPr="007C774C">
              <w:rPr>
                <w:color w:val="000000" w:themeColor="text1"/>
                <w:spacing w:val="11"/>
                <w:sz w:val="20"/>
                <w:szCs w:val="20"/>
                <w:lang w:val="ru-RU"/>
              </w:rPr>
              <w:t xml:space="preserve"> </w:t>
            </w:r>
            <w:r w:rsidRPr="007C774C">
              <w:rPr>
                <w:color w:val="000000" w:themeColor="text1"/>
                <w:w w:val="95"/>
                <w:sz w:val="20"/>
                <w:szCs w:val="20"/>
                <w:lang w:val="ru-RU"/>
              </w:rPr>
              <w:t>несколько</w:t>
            </w:r>
            <w:r w:rsidRPr="007C774C">
              <w:rPr>
                <w:color w:val="000000" w:themeColor="text1"/>
                <w:spacing w:val="12"/>
                <w:sz w:val="20"/>
                <w:szCs w:val="20"/>
                <w:lang w:val="ru-RU"/>
              </w:rPr>
              <w:t xml:space="preserve"> </w:t>
            </w:r>
            <w:r w:rsidRPr="007C774C">
              <w:rPr>
                <w:color w:val="000000" w:themeColor="text1"/>
                <w:w w:val="95"/>
                <w:sz w:val="20"/>
                <w:szCs w:val="20"/>
                <w:lang w:val="ru-RU"/>
              </w:rPr>
              <w:t>терминов</w:t>
            </w:r>
            <w:r w:rsidRPr="007C774C">
              <w:rPr>
                <w:color w:val="000000" w:themeColor="text1"/>
                <w:spacing w:val="17"/>
                <w:sz w:val="20"/>
                <w:szCs w:val="20"/>
                <w:lang w:val="ru-RU"/>
              </w:rPr>
              <w:t xml:space="preserve"> </w:t>
            </w:r>
            <w:r w:rsidRPr="007C774C">
              <w:rPr>
                <w:color w:val="000000" w:themeColor="text1"/>
                <w:w w:val="95"/>
                <w:sz w:val="20"/>
                <w:szCs w:val="20"/>
                <w:lang w:val="ru-RU"/>
              </w:rPr>
              <w:t>нежелательных</w:t>
            </w:r>
            <w:r w:rsidRPr="007C774C">
              <w:rPr>
                <w:color w:val="000000" w:themeColor="text1"/>
                <w:spacing w:val="22"/>
                <w:sz w:val="20"/>
                <w:szCs w:val="20"/>
                <w:lang w:val="ru-RU"/>
              </w:rPr>
              <w:t xml:space="preserve"> </w:t>
            </w:r>
            <w:r w:rsidRPr="007C774C">
              <w:rPr>
                <w:color w:val="000000" w:themeColor="text1"/>
                <w:spacing w:val="-2"/>
                <w:w w:val="95"/>
                <w:sz w:val="20"/>
                <w:szCs w:val="20"/>
                <w:lang w:val="ru-RU"/>
              </w:rPr>
              <w:t>реакций</w:t>
            </w:r>
          </w:p>
          <w:p w14:paraId="47FCA960" w14:textId="77777777" w:rsidR="006A1741" w:rsidRPr="007C774C" w:rsidRDefault="006A1741" w:rsidP="006A1741">
            <w:pPr>
              <w:ind w:left="127"/>
              <w:rPr>
                <w:color w:val="000000" w:themeColor="text1"/>
                <w:sz w:val="20"/>
                <w:szCs w:val="20"/>
                <w:lang w:val="ru-RU"/>
              </w:rPr>
            </w:pPr>
            <w:r w:rsidRPr="007C774C">
              <w:rPr>
                <w:color w:val="000000" w:themeColor="text1"/>
                <w:spacing w:val="-2"/>
                <w:sz w:val="20"/>
                <w:szCs w:val="20"/>
                <w:vertAlign w:val="superscript"/>
                <w:lang w:val="ru-RU"/>
              </w:rPr>
              <w:t>2</w:t>
            </w:r>
            <w:r w:rsidRPr="007C774C">
              <w:rPr>
                <w:color w:val="000000" w:themeColor="text1"/>
                <w:spacing w:val="-17"/>
                <w:sz w:val="20"/>
                <w:szCs w:val="20"/>
                <w:lang w:val="ru-RU"/>
              </w:rPr>
              <w:t xml:space="preserve"> </w:t>
            </w:r>
            <w:r w:rsidRPr="007C774C">
              <w:rPr>
                <w:color w:val="000000" w:themeColor="text1"/>
                <w:spacing w:val="-2"/>
                <w:sz w:val="20"/>
                <w:szCs w:val="20"/>
                <w:lang w:val="ru-RU"/>
              </w:rPr>
              <w:t>-</w:t>
            </w:r>
            <w:r w:rsidRPr="007C774C">
              <w:rPr>
                <w:color w:val="000000" w:themeColor="text1"/>
                <w:spacing w:val="56"/>
                <w:sz w:val="20"/>
                <w:szCs w:val="20"/>
                <w:lang w:val="ru-RU"/>
              </w:rPr>
              <w:t xml:space="preserve"> </w:t>
            </w:r>
            <w:r w:rsidRPr="007C774C">
              <w:rPr>
                <w:color w:val="000000" w:themeColor="text1"/>
                <w:spacing w:val="-2"/>
                <w:sz w:val="20"/>
                <w:szCs w:val="20"/>
                <w:lang w:val="ru-RU"/>
              </w:rPr>
              <w:t>включает</w:t>
            </w:r>
            <w:r w:rsidRPr="007C774C">
              <w:rPr>
                <w:color w:val="000000" w:themeColor="text1"/>
                <w:spacing w:val="-6"/>
                <w:sz w:val="20"/>
                <w:szCs w:val="20"/>
                <w:lang w:val="ru-RU"/>
              </w:rPr>
              <w:t xml:space="preserve"> </w:t>
            </w:r>
            <w:r w:rsidRPr="007C774C">
              <w:rPr>
                <w:color w:val="000000" w:themeColor="text1"/>
                <w:spacing w:val="-2"/>
                <w:sz w:val="20"/>
                <w:szCs w:val="20"/>
                <w:lang w:val="ru-RU"/>
              </w:rPr>
              <w:t>смертельные</w:t>
            </w:r>
            <w:r w:rsidRPr="007C774C">
              <w:rPr>
                <w:color w:val="000000" w:themeColor="text1"/>
                <w:spacing w:val="14"/>
                <w:sz w:val="20"/>
                <w:szCs w:val="20"/>
                <w:lang w:val="ru-RU"/>
              </w:rPr>
              <w:t xml:space="preserve"> </w:t>
            </w:r>
            <w:r w:rsidRPr="007C774C">
              <w:rPr>
                <w:color w:val="000000" w:themeColor="text1"/>
                <w:spacing w:val="-2"/>
                <w:sz w:val="20"/>
                <w:szCs w:val="20"/>
                <w:lang w:val="ru-RU"/>
              </w:rPr>
              <w:t>исходы</w:t>
            </w:r>
          </w:p>
          <w:p w14:paraId="42FA9520" w14:textId="77777777" w:rsidR="006A1741" w:rsidRPr="007B27AE" w:rsidRDefault="006A1741" w:rsidP="006A1741">
            <w:pPr>
              <w:ind w:left="127"/>
              <w:rPr>
                <w:color w:val="000000" w:themeColor="text1"/>
                <w:sz w:val="22"/>
                <w:szCs w:val="28"/>
                <w:lang w:val="ru-RU"/>
              </w:rPr>
            </w:pPr>
            <w:r w:rsidRPr="007C774C">
              <w:rPr>
                <w:color w:val="000000" w:themeColor="text1"/>
                <w:sz w:val="20"/>
                <w:szCs w:val="20"/>
                <w:vertAlign w:val="superscript"/>
                <w:lang w:val="ru-RU"/>
              </w:rPr>
              <w:t>3</w:t>
            </w:r>
            <w:r w:rsidRPr="007C774C">
              <w:rPr>
                <w:color w:val="000000" w:themeColor="text1"/>
                <w:spacing w:val="-13"/>
                <w:sz w:val="20"/>
                <w:szCs w:val="20"/>
                <w:lang w:val="ru-RU"/>
              </w:rPr>
              <w:t xml:space="preserve"> </w:t>
            </w:r>
            <w:r w:rsidRPr="007C774C">
              <w:rPr>
                <w:color w:val="000000" w:themeColor="text1"/>
                <w:sz w:val="20"/>
                <w:szCs w:val="20"/>
                <w:lang w:val="ru-RU"/>
              </w:rPr>
              <w:t>-</w:t>
            </w:r>
            <w:r w:rsidRPr="007C774C">
              <w:rPr>
                <w:color w:val="000000" w:themeColor="text1"/>
                <w:spacing w:val="46"/>
                <w:sz w:val="20"/>
                <w:szCs w:val="20"/>
                <w:lang w:val="ru-RU"/>
              </w:rPr>
              <w:t xml:space="preserve"> </w:t>
            </w:r>
            <w:r w:rsidRPr="007C774C">
              <w:rPr>
                <w:color w:val="000000" w:themeColor="text1"/>
                <w:sz w:val="20"/>
                <w:szCs w:val="20"/>
                <w:lang w:val="ru-RU"/>
              </w:rPr>
              <w:t>выбран</w:t>
            </w:r>
            <w:r w:rsidRPr="007C774C">
              <w:rPr>
                <w:color w:val="000000" w:themeColor="text1"/>
                <w:spacing w:val="-7"/>
                <w:sz w:val="20"/>
                <w:szCs w:val="20"/>
                <w:lang w:val="ru-RU"/>
              </w:rPr>
              <w:t xml:space="preserve"> </w:t>
            </w:r>
            <w:r w:rsidRPr="007C774C">
              <w:rPr>
                <w:color w:val="000000" w:themeColor="text1"/>
                <w:sz w:val="20"/>
                <w:szCs w:val="20"/>
                <w:lang w:val="ru-RU"/>
              </w:rPr>
              <w:t>термин</w:t>
            </w:r>
            <w:r w:rsidRPr="007C774C">
              <w:rPr>
                <w:color w:val="000000" w:themeColor="text1"/>
                <w:spacing w:val="-5"/>
                <w:sz w:val="20"/>
                <w:szCs w:val="20"/>
                <w:lang w:val="ru-RU"/>
              </w:rPr>
              <w:t xml:space="preserve"> </w:t>
            </w:r>
            <w:r w:rsidRPr="007C774C">
              <w:rPr>
                <w:color w:val="000000" w:themeColor="text1"/>
                <w:sz w:val="20"/>
                <w:szCs w:val="20"/>
                <w:lang w:val="ru-RU"/>
              </w:rPr>
              <w:t>низкого</w:t>
            </w:r>
            <w:r w:rsidRPr="007B27AE">
              <w:rPr>
                <w:color w:val="000000" w:themeColor="text1"/>
                <w:spacing w:val="-5"/>
                <w:sz w:val="22"/>
                <w:szCs w:val="28"/>
                <w:lang w:val="ru-RU"/>
              </w:rPr>
              <w:t xml:space="preserve"> </w:t>
            </w:r>
            <w:r w:rsidRPr="007B27AE">
              <w:rPr>
                <w:color w:val="000000" w:themeColor="text1"/>
                <w:spacing w:val="-2"/>
                <w:sz w:val="22"/>
                <w:szCs w:val="28"/>
                <w:lang w:val="ru-RU"/>
              </w:rPr>
              <w:t>уровня</w:t>
            </w:r>
          </w:p>
          <w:p w14:paraId="2237D0E2" w14:textId="77777777" w:rsidR="006A1741" w:rsidRPr="007B27AE" w:rsidRDefault="006A1741" w:rsidP="006A1741">
            <w:pPr>
              <w:ind w:left="127"/>
              <w:rPr>
                <w:color w:val="000000" w:themeColor="text1"/>
                <w:sz w:val="22"/>
                <w:szCs w:val="28"/>
                <w:lang w:val="ru-RU"/>
              </w:rPr>
            </w:pPr>
            <w:r w:rsidRPr="007B27AE">
              <w:rPr>
                <w:color w:val="000000" w:themeColor="text1"/>
                <w:w w:val="95"/>
                <w:sz w:val="22"/>
                <w:szCs w:val="28"/>
                <w:vertAlign w:val="superscript"/>
                <w:lang w:val="ru-RU"/>
              </w:rPr>
              <w:t>4</w:t>
            </w:r>
            <w:r w:rsidRPr="007B27AE">
              <w:rPr>
                <w:color w:val="000000" w:themeColor="text1"/>
                <w:spacing w:val="-21"/>
                <w:w w:val="95"/>
                <w:sz w:val="22"/>
                <w:szCs w:val="28"/>
                <w:lang w:val="ru-RU"/>
              </w:rPr>
              <w:t xml:space="preserve"> </w:t>
            </w:r>
            <w:r w:rsidRPr="007B27AE">
              <w:rPr>
                <w:color w:val="000000" w:themeColor="text1"/>
                <w:w w:val="95"/>
                <w:sz w:val="22"/>
                <w:szCs w:val="28"/>
                <w:lang w:val="ru-RU"/>
              </w:rPr>
              <w:t>-</w:t>
            </w:r>
            <w:r w:rsidRPr="007B27AE">
              <w:rPr>
                <w:color w:val="000000" w:themeColor="text1"/>
                <w:spacing w:val="73"/>
                <w:w w:val="150"/>
                <w:sz w:val="22"/>
                <w:szCs w:val="28"/>
                <w:lang w:val="ru-RU"/>
              </w:rPr>
              <w:t xml:space="preserve"> </w:t>
            </w:r>
            <w:r w:rsidRPr="007B27AE">
              <w:rPr>
                <w:color w:val="000000" w:themeColor="text1"/>
                <w:w w:val="95"/>
                <w:sz w:val="22"/>
                <w:szCs w:val="28"/>
                <w:lang w:val="ru-RU"/>
              </w:rPr>
              <w:t>спонтанные</w:t>
            </w:r>
            <w:r w:rsidRPr="007B27AE">
              <w:rPr>
                <w:color w:val="000000" w:themeColor="text1"/>
                <w:spacing w:val="22"/>
                <w:sz w:val="22"/>
                <w:szCs w:val="28"/>
                <w:lang w:val="ru-RU"/>
              </w:rPr>
              <w:t xml:space="preserve"> </w:t>
            </w:r>
            <w:r w:rsidRPr="007B27AE">
              <w:rPr>
                <w:color w:val="000000" w:themeColor="text1"/>
                <w:w w:val="95"/>
                <w:sz w:val="22"/>
                <w:szCs w:val="28"/>
                <w:lang w:val="ru-RU"/>
              </w:rPr>
              <w:t>сообщения</w:t>
            </w:r>
            <w:r w:rsidRPr="007B27AE">
              <w:rPr>
                <w:color w:val="000000" w:themeColor="text1"/>
                <w:spacing w:val="33"/>
                <w:sz w:val="22"/>
                <w:szCs w:val="28"/>
                <w:lang w:val="ru-RU"/>
              </w:rPr>
              <w:t xml:space="preserve"> </w:t>
            </w:r>
            <w:r w:rsidRPr="007B27AE">
              <w:rPr>
                <w:color w:val="000000" w:themeColor="text1"/>
                <w:w w:val="95"/>
                <w:sz w:val="22"/>
                <w:szCs w:val="28"/>
                <w:lang w:val="ru-RU"/>
              </w:rPr>
              <w:t>во</w:t>
            </w:r>
            <w:r w:rsidRPr="007B27AE">
              <w:rPr>
                <w:color w:val="000000" w:themeColor="text1"/>
                <w:spacing w:val="10"/>
                <w:sz w:val="22"/>
                <w:szCs w:val="28"/>
                <w:lang w:val="ru-RU"/>
              </w:rPr>
              <w:t xml:space="preserve"> </w:t>
            </w:r>
            <w:r w:rsidRPr="007B27AE">
              <w:rPr>
                <w:color w:val="000000" w:themeColor="text1"/>
                <w:w w:val="95"/>
                <w:sz w:val="22"/>
                <w:szCs w:val="28"/>
                <w:lang w:val="ru-RU"/>
              </w:rPr>
              <w:t>время</w:t>
            </w:r>
            <w:r w:rsidRPr="007B27AE">
              <w:rPr>
                <w:color w:val="000000" w:themeColor="text1"/>
                <w:spacing w:val="16"/>
                <w:sz w:val="22"/>
                <w:szCs w:val="28"/>
                <w:lang w:val="ru-RU"/>
              </w:rPr>
              <w:t xml:space="preserve"> </w:t>
            </w:r>
            <w:r w:rsidRPr="007B27AE">
              <w:rPr>
                <w:color w:val="000000" w:themeColor="text1"/>
                <w:w w:val="95"/>
                <w:sz w:val="22"/>
                <w:szCs w:val="28"/>
                <w:lang w:val="ru-RU"/>
              </w:rPr>
              <w:t>пострегистрационного</w:t>
            </w:r>
            <w:r w:rsidRPr="007B27AE">
              <w:rPr>
                <w:color w:val="000000" w:themeColor="text1"/>
                <w:spacing w:val="1"/>
                <w:sz w:val="22"/>
                <w:szCs w:val="28"/>
                <w:lang w:val="ru-RU"/>
              </w:rPr>
              <w:t xml:space="preserve"> </w:t>
            </w:r>
            <w:r w:rsidRPr="007B27AE">
              <w:rPr>
                <w:color w:val="000000" w:themeColor="text1"/>
                <w:spacing w:val="-2"/>
                <w:w w:val="95"/>
                <w:sz w:val="22"/>
                <w:szCs w:val="28"/>
                <w:lang w:val="ru-RU"/>
              </w:rPr>
              <w:t>периода</w:t>
            </w:r>
          </w:p>
          <w:p w14:paraId="3595DF1E" w14:textId="68023416" w:rsidR="006A1741" w:rsidRPr="007C774C" w:rsidRDefault="006A1741" w:rsidP="006A1741">
            <w:pPr>
              <w:ind w:left="127"/>
              <w:rPr>
                <w:color w:val="000000" w:themeColor="text1"/>
                <w:sz w:val="22"/>
                <w:szCs w:val="28"/>
                <w:lang w:val="ru-RU"/>
              </w:rPr>
            </w:pPr>
            <w:r w:rsidRPr="007B27AE">
              <w:rPr>
                <w:color w:val="000000" w:themeColor="text1"/>
                <w:w w:val="95"/>
                <w:sz w:val="22"/>
                <w:szCs w:val="28"/>
                <w:vertAlign w:val="superscript"/>
                <w:lang w:val="ru-RU"/>
              </w:rPr>
              <w:t>5</w:t>
            </w:r>
            <w:r w:rsidRPr="007B27AE">
              <w:rPr>
                <w:color w:val="000000" w:themeColor="text1"/>
                <w:spacing w:val="-1"/>
                <w:w w:val="95"/>
                <w:sz w:val="22"/>
                <w:szCs w:val="28"/>
                <w:lang w:val="ru-RU"/>
              </w:rPr>
              <w:t xml:space="preserve"> </w:t>
            </w:r>
            <w:r w:rsidRPr="007B27AE">
              <w:rPr>
                <w:color w:val="000000" w:themeColor="text1"/>
                <w:w w:val="95"/>
                <w:sz w:val="22"/>
                <w:szCs w:val="28"/>
                <w:lang w:val="ru-RU"/>
              </w:rPr>
              <w:t>-</w:t>
            </w:r>
            <w:r w:rsidRPr="007B27AE">
              <w:rPr>
                <w:color w:val="000000" w:themeColor="text1"/>
                <w:spacing w:val="35"/>
                <w:sz w:val="22"/>
                <w:szCs w:val="28"/>
                <w:lang w:val="ru-RU"/>
              </w:rPr>
              <w:t xml:space="preserve">  </w:t>
            </w:r>
            <w:r w:rsidRPr="007B27AE">
              <w:rPr>
                <w:color w:val="000000" w:themeColor="text1"/>
                <w:w w:val="95"/>
                <w:sz w:val="22"/>
                <w:szCs w:val="28"/>
                <w:lang w:val="ru-RU"/>
              </w:rPr>
              <w:t>частота</w:t>
            </w:r>
            <w:r w:rsidRPr="007B27AE">
              <w:rPr>
                <w:color w:val="000000" w:themeColor="text1"/>
                <w:spacing w:val="15"/>
                <w:sz w:val="22"/>
                <w:szCs w:val="28"/>
                <w:lang w:val="ru-RU"/>
              </w:rPr>
              <w:t xml:space="preserve"> </w:t>
            </w:r>
            <w:r w:rsidRPr="007B27AE">
              <w:rPr>
                <w:color w:val="000000" w:themeColor="text1"/>
                <w:w w:val="95"/>
                <w:sz w:val="22"/>
                <w:szCs w:val="28"/>
                <w:lang w:val="ru-RU"/>
              </w:rPr>
              <w:t>рассчитана</w:t>
            </w:r>
            <w:r w:rsidRPr="007B27AE">
              <w:rPr>
                <w:color w:val="000000" w:themeColor="text1"/>
                <w:spacing w:val="17"/>
                <w:sz w:val="22"/>
                <w:szCs w:val="28"/>
                <w:lang w:val="ru-RU"/>
              </w:rPr>
              <w:t xml:space="preserve"> </w:t>
            </w:r>
            <w:r w:rsidRPr="007B27AE">
              <w:rPr>
                <w:color w:val="000000" w:themeColor="text1"/>
                <w:w w:val="95"/>
                <w:sz w:val="22"/>
                <w:szCs w:val="28"/>
                <w:lang w:val="ru-RU"/>
              </w:rPr>
              <w:t>с</w:t>
            </w:r>
            <w:r w:rsidRPr="007B27AE">
              <w:rPr>
                <w:color w:val="000000" w:themeColor="text1"/>
                <w:spacing w:val="7"/>
                <w:sz w:val="22"/>
                <w:szCs w:val="28"/>
                <w:lang w:val="ru-RU"/>
              </w:rPr>
              <w:t xml:space="preserve"> </w:t>
            </w:r>
            <w:r w:rsidRPr="007B27AE">
              <w:rPr>
                <w:color w:val="000000" w:themeColor="text1"/>
                <w:w w:val="95"/>
                <w:sz w:val="22"/>
                <w:szCs w:val="28"/>
                <w:lang w:val="ru-RU"/>
              </w:rPr>
              <w:t>использованием</w:t>
            </w:r>
            <w:r w:rsidRPr="007B27AE">
              <w:rPr>
                <w:color w:val="000000" w:themeColor="text1"/>
                <w:spacing w:val="-9"/>
                <w:w w:val="95"/>
                <w:sz w:val="22"/>
                <w:szCs w:val="28"/>
                <w:lang w:val="ru-RU"/>
              </w:rPr>
              <w:t xml:space="preserve"> </w:t>
            </w:r>
            <w:r w:rsidRPr="007B27AE">
              <w:rPr>
                <w:color w:val="000000" w:themeColor="text1"/>
                <w:w w:val="95"/>
                <w:sz w:val="22"/>
                <w:szCs w:val="28"/>
                <w:lang w:val="ru-RU"/>
              </w:rPr>
              <w:t>данных</w:t>
            </w:r>
            <w:r w:rsidRPr="007B27AE">
              <w:rPr>
                <w:color w:val="000000" w:themeColor="text1"/>
                <w:spacing w:val="14"/>
                <w:sz w:val="22"/>
                <w:szCs w:val="28"/>
                <w:lang w:val="ru-RU"/>
              </w:rPr>
              <w:t xml:space="preserve"> </w:t>
            </w:r>
            <w:r w:rsidRPr="007B27AE">
              <w:rPr>
                <w:color w:val="000000" w:themeColor="text1"/>
                <w:w w:val="95"/>
                <w:sz w:val="22"/>
                <w:szCs w:val="28"/>
                <w:lang w:val="ru-RU"/>
              </w:rPr>
              <w:t>клинических</w:t>
            </w:r>
            <w:r w:rsidRPr="007B27AE">
              <w:rPr>
                <w:color w:val="000000" w:themeColor="text1"/>
                <w:spacing w:val="28"/>
                <w:sz w:val="22"/>
                <w:szCs w:val="28"/>
                <w:lang w:val="ru-RU"/>
              </w:rPr>
              <w:t xml:space="preserve"> </w:t>
            </w:r>
            <w:r w:rsidRPr="007B27AE">
              <w:rPr>
                <w:color w:val="000000" w:themeColor="text1"/>
                <w:w w:val="95"/>
                <w:sz w:val="22"/>
                <w:szCs w:val="28"/>
                <w:lang w:val="ru-RU"/>
              </w:rPr>
              <w:t>исследований</w:t>
            </w:r>
            <w:r w:rsidRPr="007B27AE">
              <w:rPr>
                <w:color w:val="000000" w:themeColor="text1"/>
                <w:spacing w:val="36"/>
                <w:sz w:val="22"/>
                <w:szCs w:val="28"/>
                <w:lang w:val="ru-RU"/>
              </w:rPr>
              <w:t xml:space="preserve"> </w:t>
            </w:r>
            <w:r w:rsidRPr="007B27AE">
              <w:rPr>
                <w:color w:val="000000" w:themeColor="text1"/>
                <w:spacing w:val="-2"/>
                <w:w w:val="95"/>
                <w:sz w:val="22"/>
                <w:szCs w:val="28"/>
                <w:lang w:val="ru-RU"/>
              </w:rPr>
              <w:t>монотерапии</w:t>
            </w:r>
          </w:p>
        </w:tc>
      </w:tr>
    </w:tbl>
    <w:p w14:paraId="7773C224" w14:textId="77777777" w:rsidR="006A1741" w:rsidRPr="007B27AE" w:rsidRDefault="006A1741" w:rsidP="007C774C">
      <w:pPr>
        <w:spacing w:after="0" w:line="240" w:lineRule="auto"/>
        <w:rPr>
          <w:color w:val="000000" w:themeColor="text1"/>
          <w:w w:val="105"/>
          <w:szCs w:val="28"/>
        </w:rPr>
      </w:pPr>
    </w:p>
    <w:p w14:paraId="31684474" w14:textId="0FF4C72B" w:rsidR="00483E6C" w:rsidRPr="007C774C" w:rsidRDefault="006A1741" w:rsidP="007C774C">
      <w:pPr>
        <w:spacing w:after="0" w:line="240" w:lineRule="auto"/>
        <w:rPr>
          <w:bCs/>
          <w:color w:val="000000" w:themeColor="text1"/>
          <w:w w:val="105"/>
          <w:szCs w:val="28"/>
        </w:rPr>
      </w:pPr>
      <w:r w:rsidRPr="007B27AE">
        <w:rPr>
          <w:b/>
          <w:bCs/>
          <w:color w:val="000000" w:themeColor="text1"/>
          <w:w w:val="105"/>
          <w:szCs w:val="28"/>
        </w:rPr>
        <w:t xml:space="preserve">Таблица 5-5. </w:t>
      </w:r>
      <w:r w:rsidR="00483E6C" w:rsidRPr="007C774C">
        <w:rPr>
          <w:bCs/>
          <w:color w:val="000000" w:themeColor="text1"/>
          <w:w w:val="105"/>
          <w:szCs w:val="28"/>
        </w:rPr>
        <w:t>Побочные действия,</w:t>
      </w:r>
      <w:r w:rsidR="00483E6C" w:rsidRPr="007C774C">
        <w:rPr>
          <w:bCs/>
          <w:color w:val="000000" w:themeColor="text1"/>
          <w:spacing w:val="40"/>
          <w:w w:val="105"/>
          <w:szCs w:val="28"/>
        </w:rPr>
        <w:t xml:space="preserve"> </w:t>
      </w:r>
      <w:r w:rsidR="00483E6C" w:rsidRPr="007C774C">
        <w:rPr>
          <w:bCs/>
          <w:color w:val="000000" w:themeColor="text1"/>
          <w:w w:val="105"/>
          <w:szCs w:val="28"/>
        </w:rPr>
        <w:t>отмеченные</w:t>
      </w:r>
      <w:r w:rsidR="00483E6C" w:rsidRPr="007C774C">
        <w:rPr>
          <w:bCs/>
          <w:color w:val="000000" w:themeColor="text1"/>
          <w:spacing w:val="40"/>
          <w:w w:val="105"/>
          <w:szCs w:val="28"/>
        </w:rPr>
        <w:t xml:space="preserve"> </w:t>
      </w:r>
      <w:r w:rsidR="00483E6C" w:rsidRPr="007C774C">
        <w:rPr>
          <w:bCs/>
          <w:color w:val="000000" w:themeColor="text1"/>
          <w:w w:val="105"/>
          <w:szCs w:val="28"/>
        </w:rPr>
        <w:t>с</w:t>
      </w:r>
      <w:r w:rsidR="00483E6C" w:rsidRPr="007C774C">
        <w:rPr>
          <w:bCs/>
          <w:color w:val="000000" w:themeColor="text1"/>
          <w:spacing w:val="40"/>
          <w:w w:val="105"/>
          <w:szCs w:val="28"/>
        </w:rPr>
        <w:t xml:space="preserve"> </w:t>
      </w:r>
      <w:r w:rsidR="00483E6C" w:rsidRPr="007C774C">
        <w:rPr>
          <w:bCs/>
          <w:color w:val="000000" w:themeColor="text1"/>
          <w:w w:val="105"/>
          <w:szCs w:val="28"/>
        </w:rPr>
        <w:t>частотой</w:t>
      </w:r>
      <w:r w:rsidR="00483E6C" w:rsidRPr="007C774C">
        <w:rPr>
          <w:bCs/>
          <w:color w:val="000000" w:themeColor="text1"/>
          <w:szCs w:val="28"/>
        </w:rPr>
        <w:tab/>
        <w:t>≥</w:t>
      </w:r>
      <w:r w:rsidR="00483E6C" w:rsidRPr="007C774C">
        <w:rPr>
          <w:bCs/>
          <w:color w:val="000000" w:themeColor="text1"/>
          <w:w w:val="105"/>
          <w:szCs w:val="28"/>
        </w:rPr>
        <w:t>10%</w:t>
      </w:r>
      <w:r w:rsidR="00483E6C" w:rsidRPr="007C774C">
        <w:rPr>
          <w:bCs/>
          <w:color w:val="000000" w:themeColor="text1"/>
          <w:spacing w:val="40"/>
          <w:w w:val="105"/>
          <w:szCs w:val="28"/>
        </w:rPr>
        <w:t xml:space="preserve"> </w:t>
      </w:r>
      <w:r w:rsidR="00483E6C" w:rsidRPr="007C774C">
        <w:rPr>
          <w:bCs/>
          <w:color w:val="000000" w:themeColor="text1"/>
          <w:w w:val="105"/>
          <w:szCs w:val="28"/>
        </w:rPr>
        <w:t>в</w:t>
      </w:r>
      <w:r w:rsidR="00483E6C" w:rsidRPr="007C774C">
        <w:rPr>
          <w:bCs/>
          <w:color w:val="000000" w:themeColor="text1"/>
          <w:spacing w:val="40"/>
          <w:w w:val="105"/>
          <w:szCs w:val="28"/>
        </w:rPr>
        <w:t xml:space="preserve"> </w:t>
      </w:r>
      <w:r w:rsidR="00483E6C" w:rsidRPr="007C774C">
        <w:rPr>
          <w:bCs/>
          <w:color w:val="000000" w:themeColor="text1"/>
          <w:w w:val="105"/>
          <w:szCs w:val="28"/>
        </w:rPr>
        <w:t>ходе</w:t>
      </w:r>
      <w:r w:rsidR="00483E6C" w:rsidRPr="007C774C">
        <w:rPr>
          <w:bCs/>
          <w:color w:val="000000" w:themeColor="text1"/>
          <w:spacing w:val="40"/>
          <w:w w:val="105"/>
          <w:szCs w:val="28"/>
        </w:rPr>
        <w:t xml:space="preserve"> </w:t>
      </w:r>
      <w:r w:rsidR="00483E6C" w:rsidRPr="007C774C">
        <w:rPr>
          <w:bCs/>
          <w:color w:val="000000" w:themeColor="text1"/>
          <w:w w:val="105"/>
          <w:szCs w:val="28"/>
        </w:rPr>
        <w:t>клинических исследований</w:t>
      </w:r>
      <w:r w:rsidR="00483E6C" w:rsidRPr="007C774C">
        <w:rPr>
          <w:bCs/>
          <w:color w:val="000000" w:themeColor="text1"/>
          <w:spacing w:val="40"/>
          <w:w w:val="105"/>
          <w:szCs w:val="28"/>
        </w:rPr>
        <w:t xml:space="preserve"> </w:t>
      </w:r>
      <w:r w:rsidR="00483E6C" w:rsidRPr="007C774C">
        <w:rPr>
          <w:bCs/>
          <w:color w:val="000000" w:themeColor="text1"/>
          <w:w w:val="105"/>
          <w:szCs w:val="28"/>
        </w:rPr>
        <w:t>у пациентов с хронической реакцией «трансплантат против хозяина»</w:t>
      </w:r>
      <w:r w:rsidRPr="007B27AE">
        <w:rPr>
          <w:bCs/>
          <w:color w:val="000000" w:themeColor="text1"/>
          <w:w w:val="105"/>
          <w:szCs w:val="28"/>
        </w:rPr>
        <w:t>.</w:t>
      </w:r>
    </w:p>
    <w:tbl>
      <w:tblPr>
        <w:tblStyle w:val="TableNormal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820"/>
      </w:tblGrid>
      <w:tr w:rsidR="00483E6C" w:rsidRPr="007B27AE" w14:paraId="326A2078" w14:textId="77777777" w:rsidTr="00F32959">
        <w:trPr>
          <w:trHeight w:val="508"/>
          <w:tblHeader/>
        </w:trPr>
        <w:tc>
          <w:tcPr>
            <w:tcW w:w="4536" w:type="dxa"/>
            <w:shd w:val="clear" w:color="auto" w:fill="D9D9D9" w:themeFill="background1" w:themeFillShade="D9"/>
            <w:vAlign w:val="center"/>
          </w:tcPr>
          <w:p w14:paraId="0816D6F5" w14:textId="77777777" w:rsidR="00483E6C" w:rsidRPr="007B27AE" w:rsidRDefault="00483E6C" w:rsidP="007C774C">
            <w:pPr>
              <w:jc w:val="center"/>
              <w:rPr>
                <w:b/>
                <w:color w:val="000000" w:themeColor="text1"/>
                <w:szCs w:val="28"/>
              </w:rPr>
            </w:pPr>
            <w:r w:rsidRPr="007B27AE">
              <w:rPr>
                <w:b/>
                <w:color w:val="000000" w:themeColor="text1"/>
                <w:w w:val="105"/>
                <w:szCs w:val="28"/>
              </w:rPr>
              <w:t>Системно-органный</w:t>
            </w:r>
            <w:r w:rsidRPr="007B27AE">
              <w:rPr>
                <w:b/>
                <w:color w:val="000000" w:themeColor="text1"/>
                <w:spacing w:val="22"/>
                <w:w w:val="105"/>
                <w:szCs w:val="28"/>
              </w:rPr>
              <w:t xml:space="preserve"> </w:t>
            </w:r>
            <w:r w:rsidRPr="007B27AE">
              <w:rPr>
                <w:b/>
                <w:color w:val="000000" w:themeColor="text1"/>
                <w:spacing w:val="-2"/>
                <w:w w:val="105"/>
                <w:szCs w:val="28"/>
              </w:rPr>
              <w:t>класс</w:t>
            </w:r>
          </w:p>
        </w:tc>
        <w:tc>
          <w:tcPr>
            <w:tcW w:w="4820" w:type="dxa"/>
            <w:shd w:val="clear" w:color="auto" w:fill="D9D9D9" w:themeFill="background1" w:themeFillShade="D9"/>
            <w:vAlign w:val="center"/>
          </w:tcPr>
          <w:p w14:paraId="6F412D0C" w14:textId="77777777" w:rsidR="00483E6C" w:rsidRPr="007B27AE" w:rsidRDefault="00483E6C" w:rsidP="007C774C">
            <w:pPr>
              <w:jc w:val="center"/>
              <w:rPr>
                <w:b/>
                <w:color w:val="000000" w:themeColor="text1"/>
                <w:szCs w:val="28"/>
              </w:rPr>
            </w:pPr>
            <w:r w:rsidRPr="007B27AE">
              <w:rPr>
                <w:b/>
                <w:color w:val="000000" w:themeColor="text1"/>
                <w:w w:val="105"/>
                <w:szCs w:val="28"/>
              </w:rPr>
              <w:t>Побочное</w:t>
            </w:r>
            <w:r w:rsidRPr="007B27AE">
              <w:rPr>
                <w:b/>
                <w:color w:val="000000" w:themeColor="text1"/>
                <w:spacing w:val="8"/>
                <w:w w:val="105"/>
                <w:szCs w:val="28"/>
              </w:rPr>
              <w:t xml:space="preserve"> </w:t>
            </w:r>
            <w:r w:rsidRPr="007B27AE">
              <w:rPr>
                <w:b/>
                <w:color w:val="000000" w:themeColor="text1"/>
                <w:spacing w:val="-2"/>
                <w:w w:val="105"/>
                <w:szCs w:val="28"/>
              </w:rPr>
              <w:t>действие</w:t>
            </w:r>
          </w:p>
        </w:tc>
      </w:tr>
      <w:tr w:rsidR="00483E6C" w:rsidRPr="007B27AE" w14:paraId="38AD045F" w14:textId="77777777" w:rsidTr="00F32959">
        <w:trPr>
          <w:trHeight w:val="763"/>
        </w:trPr>
        <w:tc>
          <w:tcPr>
            <w:tcW w:w="4536" w:type="dxa"/>
          </w:tcPr>
          <w:p w14:paraId="2C6C5FDB" w14:textId="77777777" w:rsidR="00483E6C" w:rsidRPr="007B27AE" w:rsidRDefault="00483E6C" w:rsidP="00483E6C">
            <w:pPr>
              <w:rPr>
                <w:color w:val="000000" w:themeColor="text1"/>
                <w:szCs w:val="28"/>
              </w:rPr>
            </w:pPr>
            <w:r w:rsidRPr="007B27AE">
              <w:rPr>
                <w:color w:val="000000" w:themeColor="text1"/>
                <w:szCs w:val="28"/>
              </w:rPr>
              <w:t>Инфекции</w:t>
            </w:r>
            <w:r w:rsidRPr="007B27AE">
              <w:rPr>
                <w:color w:val="000000" w:themeColor="text1"/>
                <w:spacing w:val="48"/>
                <w:szCs w:val="28"/>
              </w:rPr>
              <w:t xml:space="preserve"> </w:t>
            </w:r>
            <w:r w:rsidRPr="007B27AE">
              <w:rPr>
                <w:color w:val="000000" w:themeColor="text1"/>
                <w:szCs w:val="28"/>
              </w:rPr>
              <w:t>и</w:t>
            </w:r>
            <w:r w:rsidRPr="007B27AE">
              <w:rPr>
                <w:color w:val="000000" w:themeColor="text1"/>
                <w:spacing w:val="20"/>
                <w:szCs w:val="28"/>
              </w:rPr>
              <w:t xml:space="preserve"> </w:t>
            </w:r>
            <w:r w:rsidRPr="007B27AE">
              <w:rPr>
                <w:color w:val="000000" w:themeColor="text1"/>
                <w:spacing w:val="-2"/>
                <w:szCs w:val="28"/>
              </w:rPr>
              <w:t>инвазии</w:t>
            </w:r>
          </w:p>
        </w:tc>
        <w:tc>
          <w:tcPr>
            <w:tcW w:w="4820" w:type="dxa"/>
          </w:tcPr>
          <w:p w14:paraId="54A61A3E" w14:textId="77777777" w:rsidR="00483E6C" w:rsidRPr="007B27AE" w:rsidRDefault="00483E6C" w:rsidP="00483E6C">
            <w:pPr>
              <w:rPr>
                <w:color w:val="000000" w:themeColor="text1"/>
                <w:szCs w:val="28"/>
                <w:lang w:val="ru-RU"/>
              </w:rPr>
            </w:pPr>
            <w:r w:rsidRPr="007B27AE">
              <w:rPr>
                <w:color w:val="000000" w:themeColor="text1"/>
                <w:spacing w:val="-2"/>
                <w:w w:val="105"/>
                <w:szCs w:val="28"/>
                <w:lang w:val="ru-RU"/>
              </w:rPr>
              <w:t>Пневмония*</w:t>
            </w:r>
          </w:p>
          <w:p w14:paraId="03499385" w14:textId="77777777" w:rsidR="00483E6C" w:rsidRPr="007B27AE" w:rsidRDefault="00483E6C" w:rsidP="00483E6C">
            <w:pPr>
              <w:rPr>
                <w:color w:val="000000" w:themeColor="text1"/>
                <w:szCs w:val="28"/>
                <w:lang w:val="ru-RU"/>
              </w:rPr>
            </w:pPr>
            <w:r w:rsidRPr="007B27AE">
              <w:rPr>
                <w:color w:val="000000" w:themeColor="text1"/>
                <w:w w:val="105"/>
                <w:szCs w:val="28"/>
                <w:lang w:val="ru-RU"/>
              </w:rPr>
              <w:t>Инфекции верхних</w:t>
            </w:r>
            <w:r w:rsidRPr="007B27AE">
              <w:rPr>
                <w:color w:val="000000" w:themeColor="text1"/>
                <w:spacing w:val="-8"/>
                <w:w w:val="105"/>
                <w:szCs w:val="28"/>
                <w:lang w:val="ru-RU"/>
              </w:rPr>
              <w:t xml:space="preserve"> </w:t>
            </w:r>
            <w:r w:rsidRPr="007B27AE">
              <w:rPr>
                <w:color w:val="000000" w:themeColor="text1"/>
                <w:w w:val="105"/>
                <w:szCs w:val="28"/>
                <w:lang w:val="ru-RU"/>
              </w:rPr>
              <w:t xml:space="preserve">дыхательных путей </w:t>
            </w:r>
            <w:r w:rsidRPr="007B27AE">
              <w:rPr>
                <w:color w:val="000000" w:themeColor="text1"/>
                <w:spacing w:val="-2"/>
                <w:w w:val="105"/>
                <w:szCs w:val="28"/>
                <w:lang w:val="ru-RU"/>
              </w:rPr>
              <w:t>Сепсис*</w:t>
            </w:r>
          </w:p>
        </w:tc>
      </w:tr>
      <w:tr w:rsidR="00483E6C" w:rsidRPr="007B27AE" w14:paraId="2499FBE7" w14:textId="77777777" w:rsidTr="00F32959">
        <w:trPr>
          <w:trHeight w:val="364"/>
        </w:trPr>
        <w:tc>
          <w:tcPr>
            <w:tcW w:w="4536" w:type="dxa"/>
          </w:tcPr>
          <w:p w14:paraId="608D8D0D" w14:textId="77777777" w:rsidR="00483E6C" w:rsidRPr="007B27AE" w:rsidRDefault="00483E6C" w:rsidP="00483E6C">
            <w:pPr>
              <w:rPr>
                <w:color w:val="000000" w:themeColor="text1"/>
                <w:szCs w:val="28"/>
                <w:lang w:val="ru-RU"/>
              </w:rPr>
            </w:pPr>
            <w:r w:rsidRPr="007B27AE">
              <w:rPr>
                <w:color w:val="000000" w:themeColor="text1"/>
                <w:w w:val="105"/>
                <w:szCs w:val="28"/>
                <w:lang w:val="ru-RU"/>
              </w:rPr>
              <w:t>Нарушения</w:t>
            </w:r>
            <w:r w:rsidRPr="007B27AE">
              <w:rPr>
                <w:color w:val="000000" w:themeColor="text1"/>
                <w:spacing w:val="14"/>
                <w:w w:val="105"/>
                <w:szCs w:val="28"/>
                <w:lang w:val="ru-RU"/>
              </w:rPr>
              <w:t xml:space="preserve"> </w:t>
            </w:r>
            <w:r w:rsidRPr="007B27AE">
              <w:rPr>
                <w:color w:val="000000" w:themeColor="text1"/>
                <w:w w:val="105"/>
                <w:szCs w:val="28"/>
                <w:lang w:val="ru-RU"/>
              </w:rPr>
              <w:t>со</w:t>
            </w:r>
            <w:r w:rsidRPr="007B27AE">
              <w:rPr>
                <w:color w:val="000000" w:themeColor="text1"/>
                <w:spacing w:val="-7"/>
                <w:w w:val="105"/>
                <w:szCs w:val="28"/>
                <w:lang w:val="ru-RU"/>
              </w:rPr>
              <w:t xml:space="preserve"> </w:t>
            </w:r>
            <w:r w:rsidRPr="007B27AE">
              <w:rPr>
                <w:color w:val="000000" w:themeColor="text1"/>
                <w:w w:val="105"/>
                <w:szCs w:val="28"/>
                <w:lang w:val="ru-RU"/>
              </w:rPr>
              <w:t>стороны</w:t>
            </w:r>
            <w:r w:rsidRPr="007B27AE">
              <w:rPr>
                <w:color w:val="000000" w:themeColor="text1"/>
                <w:spacing w:val="10"/>
                <w:w w:val="105"/>
                <w:szCs w:val="28"/>
                <w:lang w:val="ru-RU"/>
              </w:rPr>
              <w:t xml:space="preserve"> </w:t>
            </w:r>
            <w:r w:rsidRPr="007B27AE">
              <w:rPr>
                <w:color w:val="000000" w:themeColor="text1"/>
                <w:w w:val="105"/>
                <w:szCs w:val="28"/>
                <w:lang w:val="ru-RU"/>
              </w:rPr>
              <w:t>обмена</w:t>
            </w:r>
            <w:r w:rsidRPr="007B27AE">
              <w:rPr>
                <w:color w:val="000000" w:themeColor="text1"/>
                <w:spacing w:val="4"/>
                <w:w w:val="105"/>
                <w:szCs w:val="28"/>
                <w:lang w:val="ru-RU"/>
              </w:rPr>
              <w:t xml:space="preserve"> </w:t>
            </w:r>
            <w:r w:rsidRPr="007B27AE">
              <w:rPr>
                <w:color w:val="000000" w:themeColor="text1"/>
                <w:w w:val="105"/>
                <w:szCs w:val="28"/>
                <w:lang w:val="ru-RU"/>
              </w:rPr>
              <w:t>веществ</w:t>
            </w:r>
            <w:r w:rsidRPr="007B27AE">
              <w:rPr>
                <w:color w:val="000000" w:themeColor="text1"/>
                <w:spacing w:val="10"/>
                <w:w w:val="105"/>
                <w:szCs w:val="28"/>
                <w:lang w:val="ru-RU"/>
              </w:rPr>
              <w:t xml:space="preserve"> </w:t>
            </w:r>
            <w:r w:rsidRPr="007B27AE">
              <w:rPr>
                <w:color w:val="000000" w:themeColor="text1"/>
                <w:w w:val="105"/>
                <w:szCs w:val="28"/>
                <w:lang w:val="ru-RU"/>
              </w:rPr>
              <w:t>и</w:t>
            </w:r>
            <w:r w:rsidRPr="007B27AE">
              <w:rPr>
                <w:color w:val="000000" w:themeColor="text1"/>
                <w:spacing w:val="11"/>
                <w:w w:val="105"/>
                <w:szCs w:val="28"/>
                <w:lang w:val="ru-RU"/>
              </w:rPr>
              <w:t xml:space="preserve"> </w:t>
            </w:r>
            <w:r w:rsidRPr="007B27AE">
              <w:rPr>
                <w:color w:val="000000" w:themeColor="text1"/>
                <w:spacing w:val="-2"/>
                <w:w w:val="105"/>
                <w:szCs w:val="28"/>
                <w:lang w:val="ru-RU"/>
              </w:rPr>
              <w:t>питания</w:t>
            </w:r>
          </w:p>
        </w:tc>
        <w:tc>
          <w:tcPr>
            <w:tcW w:w="4820" w:type="dxa"/>
          </w:tcPr>
          <w:p w14:paraId="316902B7" w14:textId="77777777" w:rsidR="00483E6C" w:rsidRPr="007B27AE" w:rsidRDefault="00483E6C" w:rsidP="00483E6C">
            <w:pPr>
              <w:rPr>
                <w:color w:val="000000" w:themeColor="text1"/>
                <w:szCs w:val="28"/>
              </w:rPr>
            </w:pPr>
            <w:r w:rsidRPr="007B27AE">
              <w:rPr>
                <w:color w:val="000000" w:themeColor="text1"/>
                <w:spacing w:val="-2"/>
                <w:w w:val="105"/>
                <w:szCs w:val="28"/>
              </w:rPr>
              <w:t>Гипокалиемия</w:t>
            </w:r>
          </w:p>
        </w:tc>
      </w:tr>
      <w:tr w:rsidR="00483E6C" w:rsidRPr="007B27AE" w14:paraId="366ED13D" w14:textId="77777777" w:rsidTr="00F32959">
        <w:trPr>
          <w:trHeight w:val="355"/>
        </w:trPr>
        <w:tc>
          <w:tcPr>
            <w:tcW w:w="4536" w:type="dxa"/>
          </w:tcPr>
          <w:p w14:paraId="42618317" w14:textId="77777777" w:rsidR="00483E6C" w:rsidRPr="007B27AE" w:rsidRDefault="00483E6C" w:rsidP="00483E6C">
            <w:pPr>
              <w:rPr>
                <w:color w:val="000000" w:themeColor="text1"/>
                <w:szCs w:val="28"/>
                <w:lang w:val="ru-RU"/>
              </w:rPr>
            </w:pPr>
            <w:r w:rsidRPr="007B27AE">
              <w:rPr>
                <w:color w:val="000000" w:themeColor="text1"/>
                <w:w w:val="105"/>
                <w:szCs w:val="28"/>
                <w:lang w:val="ru-RU"/>
              </w:rPr>
              <w:t>Нарушения</w:t>
            </w:r>
            <w:r w:rsidRPr="007B27AE">
              <w:rPr>
                <w:color w:val="000000" w:themeColor="text1"/>
                <w:spacing w:val="10"/>
                <w:w w:val="105"/>
                <w:szCs w:val="28"/>
                <w:lang w:val="ru-RU"/>
              </w:rPr>
              <w:t xml:space="preserve"> </w:t>
            </w:r>
            <w:r w:rsidRPr="007B27AE">
              <w:rPr>
                <w:color w:val="000000" w:themeColor="text1"/>
                <w:w w:val="105"/>
                <w:szCs w:val="28"/>
                <w:lang w:val="ru-RU"/>
              </w:rPr>
              <w:t>со</w:t>
            </w:r>
            <w:r w:rsidRPr="007B27AE">
              <w:rPr>
                <w:color w:val="000000" w:themeColor="text1"/>
                <w:spacing w:val="-9"/>
                <w:w w:val="105"/>
                <w:szCs w:val="28"/>
                <w:lang w:val="ru-RU"/>
              </w:rPr>
              <w:t xml:space="preserve"> </w:t>
            </w:r>
            <w:r w:rsidRPr="007B27AE">
              <w:rPr>
                <w:color w:val="000000" w:themeColor="text1"/>
                <w:w w:val="105"/>
                <w:szCs w:val="28"/>
                <w:lang w:val="ru-RU"/>
              </w:rPr>
              <w:t>стороны</w:t>
            </w:r>
            <w:r w:rsidRPr="007B27AE">
              <w:rPr>
                <w:color w:val="000000" w:themeColor="text1"/>
                <w:spacing w:val="11"/>
                <w:w w:val="105"/>
                <w:szCs w:val="28"/>
                <w:lang w:val="ru-RU"/>
              </w:rPr>
              <w:t xml:space="preserve"> </w:t>
            </w:r>
            <w:r w:rsidRPr="007B27AE">
              <w:rPr>
                <w:color w:val="000000" w:themeColor="text1"/>
                <w:w w:val="105"/>
                <w:szCs w:val="28"/>
                <w:lang w:val="ru-RU"/>
              </w:rPr>
              <w:t>нервной</w:t>
            </w:r>
            <w:r w:rsidRPr="007B27AE">
              <w:rPr>
                <w:color w:val="000000" w:themeColor="text1"/>
                <w:spacing w:val="10"/>
                <w:w w:val="105"/>
                <w:szCs w:val="28"/>
                <w:lang w:val="ru-RU"/>
              </w:rPr>
              <w:t xml:space="preserve"> </w:t>
            </w:r>
            <w:r w:rsidRPr="007B27AE">
              <w:rPr>
                <w:color w:val="000000" w:themeColor="text1"/>
                <w:spacing w:val="-2"/>
                <w:w w:val="105"/>
                <w:szCs w:val="28"/>
                <w:lang w:val="ru-RU"/>
              </w:rPr>
              <w:t>системы</w:t>
            </w:r>
          </w:p>
        </w:tc>
        <w:tc>
          <w:tcPr>
            <w:tcW w:w="4820" w:type="dxa"/>
          </w:tcPr>
          <w:p w14:paraId="31EEEFB5" w14:textId="77777777" w:rsidR="00483E6C" w:rsidRPr="007B27AE" w:rsidRDefault="00483E6C" w:rsidP="00483E6C">
            <w:pPr>
              <w:rPr>
                <w:color w:val="000000" w:themeColor="text1"/>
                <w:szCs w:val="28"/>
              </w:rPr>
            </w:pPr>
            <w:r w:rsidRPr="007B27AE">
              <w:rPr>
                <w:color w:val="000000" w:themeColor="text1"/>
                <w:w w:val="105"/>
                <w:szCs w:val="28"/>
              </w:rPr>
              <w:t>Головная</w:t>
            </w:r>
            <w:r w:rsidRPr="007B27AE">
              <w:rPr>
                <w:color w:val="000000" w:themeColor="text1"/>
                <w:spacing w:val="1"/>
                <w:w w:val="105"/>
                <w:szCs w:val="28"/>
              </w:rPr>
              <w:t xml:space="preserve"> </w:t>
            </w:r>
            <w:r w:rsidRPr="007B27AE">
              <w:rPr>
                <w:color w:val="000000" w:themeColor="text1"/>
                <w:spacing w:val="-4"/>
                <w:w w:val="105"/>
                <w:szCs w:val="28"/>
              </w:rPr>
              <w:t>боль</w:t>
            </w:r>
          </w:p>
        </w:tc>
      </w:tr>
      <w:tr w:rsidR="00483E6C" w:rsidRPr="007B27AE" w14:paraId="03F16725" w14:textId="77777777" w:rsidTr="00F32959">
        <w:trPr>
          <w:trHeight w:val="364"/>
        </w:trPr>
        <w:tc>
          <w:tcPr>
            <w:tcW w:w="4536" w:type="dxa"/>
          </w:tcPr>
          <w:p w14:paraId="545DECDF" w14:textId="77777777" w:rsidR="00483E6C" w:rsidRPr="007B27AE" w:rsidRDefault="00483E6C" w:rsidP="00483E6C">
            <w:pPr>
              <w:rPr>
                <w:color w:val="000000" w:themeColor="text1"/>
                <w:szCs w:val="28"/>
              </w:rPr>
            </w:pPr>
            <w:r w:rsidRPr="007B27AE">
              <w:rPr>
                <w:color w:val="000000" w:themeColor="text1"/>
                <w:w w:val="105"/>
                <w:szCs w:val="28"/>
              </w:rPr>
              <w:lastRenderedPageBreak/>
              <w:t>Нарушения</w:t>
            </w:r>
            <w:r w:rsidRPr="007B27AE">
              <w:rPr>
                <w:color w:val="000000" w:themeColor="text1"/>
                <w:spacing w:val="14"/>
                <w:w w:val="105"/>
                <w:szCs w:val="28"/>
              </w:rPr>
              <w:t xml:space="preserve"> </w:t>
            </w:r>
            <w:r w:rsidRPr="007B27AE">
              <w:rPr>
                <w:color w:val="000000" w:themeColor="text1"/>
                <w:w w:val="105"/>
                <w:szCs w:val="28"/>
              </w:rPr>
              <w:t>со</w:t>
            </w:r>
            <w:r w:rsidRPr="007B27AE">
              <w:rPr>
                <w:color w:val="000000" w:themeColor="text1"/>
                <w:spacing w:val="-8"/>
                <w:w w:val="105"/>
                <w:szCs w:val="28"/>
              </w:rPr>
              <w:t xml:space="preserve"> </w:t>
            </w:r>
            <w:r w:rsidRPr="007B27AE">
              <w:rPr>
                <w:color w:val="000000" w:themeColor="text1"/>
                <w:w w:val="105"/>
                <w:szCs w:val="28"/>
              </w:rPr>
              <w:t>стороны</w:t>
            </w:r>
            <w:r w:rsidRPr="007B27AE">
              <w:rPr>
                <w:color w:val="000000" w:themeColor="text1"/>
                <w:spacing w:val="9"/>
                <w:w w:val="105"/>
                <w:szCs w:val="28"/>
              </w:rPr>
              <w:t xml:space="preserve"> </w:t>
            </w:r>
            <w:r w:rsidRPr="007B27AE">
              <w:rPr>
                <w:color w:val="000000" w:themeColor="text1"/>
                <w:spacing w:val="-2"/>
                <w:w w:val="105"/>
                <w:szCs w:val="28"/>
              </w:rPr>
              <w:t>сосудов</w:t>
            </w:r>
          </w:p>
        </w:tc>
        <w:tc>
          <w:tcPr>
            <w:tcW w:w="4820" w:type="dxa"/>
          </w:tcPr>
          <w:p w14:paraId="32550D71" w14:textId="77777777" w:rsidR="00483E6C" w:rsidRPr="007B27AE" w:rsidRDefault="00483E6C" w:rsidP="00483E6C">
            <w:pPr>
              <w:rPr>
                <w:color w:val="000000" w:themeColor="text1"/>
                <w:szCs w:val="28"/>
              </w:rPr>
            </w:pPr>
            <w:r w:rsidRPr="007B27AE">
              <w:rPr>
                <w:color w:val="000000" w:themeColor="text1"/>
                <w:spacing w:val="-2"/>
                <w:w w:val="105"/>
                <w:szCs w:val="28"/>
              </w:rPr>
              <w:t>Кровотечения*</w:t>
            </w:r>
          </w:p>
        </w:tc>
      </w:tr>
      <w:tr w:rsidR="00483E6C" w:rsidRPr="007B27AE" w14:paraId="53F5BF1B" w14:textId="77777777" w:rsidTr="00F32959">
        <w:trPr>
          <w:trHeight w:val="619"/>
        </w:trPr>
        <w:tc>
          <w:tcPr>
            <w:tcW w:w="4536" w:type="dxa"/>
          </w:tcPr>
          <w:p w14:paraId="5F0EA7AB" w14:textId="77777777" w:rsidR="00483E6C" w:rsidRPr="007B27AE" w:rsidRDefault="00483E6C" w:rsidP="00483E6C">
            <w:pPr>
              <w:rPr>
                <w:color w:val="000000" w:themeColor="text1"/>
                <w:szCs w:val="28"/>
                <w:lang w:val="ru-RU"/>
              </w:rPr>
            </w:pPr>
            <w:r w:rsidRPr="007B27AE">
              <w:rPr>
                <w:color w:val="000000" w:themeColor="text1"/>
                <w:w w:val="105"/>
                <w:szCs w:val="28"/>
                <w:lang w:val="ru-RU"/>
              </w:rPr>
              <w:t>Нарушения со</w:t>
            </w:r>
            <w:r w:rsidRPr="007B27AE">
              <w:rPr>
                <w:color w:val="000000" w:themeColor="text1"/>
                <w:spacing w:val="-10"/>
                <w:w w:val="105"/>
                <w:szCs w:val="28"/>
                <w:lang w:val="ru-RU"/>
              </w:rPr>
              <w:t xml:space="preserve"> </w:t>
            </w:r>
            <w:r w:rsidRPr="007B27AE">
              <w:rPr>
                <w:color w:val="000000" w:themeColor="text1"/>
                <w:w w:val="105"/>
                <w:szCs w:val="28"/>
                <w:lang w:val="ru-RU"/>
              </w:rPr>
              <w:t>стороны дыхательной</w:t>
            </w:r>
            <w:r w:rsidRPr="007B27AE">
              <w:rPr>
                <w:color w:val="000000" w:themeColor="text1"/>
                <w:spacing w:val="14"/>
                <w:w w:val="105"/>
                <w:szCs w:val="28"/>
                <w:lang w:val="ru-RU"/>
              </w:rPr>
              <w:t xml:space="preserve"> </w:t>
            </w:r>
            <w:r w:rsidRPr="007B27AE">
              <w:rPr>
                <w:color w:val="000000" w:themeColor="text1"/>
                <w:w w:val="105"/>
                <w:szCs w:val="28"/>
                <w:lang w:val="ru-RU"/>
              </w:rPr>
              <w:t>системы, органов грудной клетки</w:t>
            </w:r>
            <w:r w:rsidRPr="007B27AE">
              <w:rPr>
                <w:color w:val="000000" w:themeColor="text1"/>
                <w:spacing w:val="40"/>
                <w:w w:val="105"/>
                <w:szCs w:val="28"/>
                <w:lang w:val="ru-RU"/>
              </w:rPr>
              <w:t xml:space="preserve"> </w:t>
            </w:r>
            <w:r w:rsidRPr="007B27AE">
              <w:rPr>
                <w:color w:val="000000" w:themeColor="text1"/>
                <w:w w:val="105"/>
                <w:szCs w:val="28"/>
                <w:lang w:val="ru-RU"/>
              </w:rPr>
              <w:t>и средостения</w:t>
            </w:r>
          </w:p>
        </w:tc>
        <w:tc>
          <w:tcPr>
            <w:tcW w:w="4820" w:type="dxa"/>
          </w:tcPr>
          <w:p w14:paraId="504331EC" w14:textId="77777777" w:rsidR="00483E6C" w:rsidRPr="007B27AE" w:rsidRDefault="00483E6C" w:rsidP="00483E6C">
            <w:pPr>
              <w:rPr>
                <w:color w:val="000000" w:themeColor="text1"/>
                <w:spacing w:val="-2"/>
                <w:w w:val="105"/>
                <w:szCs w:val="28"/>
              </w:rPr>
            </w:pPr>
            <w:r w:rsidRPr="007B27AE">
              <w:rPr>
                <w:color w:val="000000" w:themeColor="text1"/>
                <w:spacing w:val="-2"/>
                <w:w w:val="105"/>
                <w:szCs w:val="28"/>
              </w:rPr>
              <w:t xml:space="preserve">Кашель </w:t>
            </w:r>
          </w:p>
          <w:p w14:paraId="3CDF0CAB" w14:textId="77777777" w:rsidR="00483E6C" w:rsidRPr="007B27AE" w:rsidRDefault="00483E6C" w:rsidP="00483E6C">
            <w:pPr>
              <w:rPr>
                <w:color w:val="000000" w:themeColor="text1"/>
                <w:szCs w:val="28"/>
              </w:rPr>
            </w:pPr>
            <w:r w:rsidRPr="007B27AE">
              <w:rPr>
                <w:color w:val="000000" w:themeColor="text1"/>
                <w:spacing w:val="-2"/>
                <w:w w:val="105"/>
                <w:szCs w:val="28"/>
              </w:rPr>
              <w:t>Одышка</w:t>
            </w:r>
          </w:p>
        </w:tc>
      </w:tr>
      <w:tr w:rsidR="00483E6C" w:rsidRPr="007B27AE" w14:paraId="29C79DFA" w14:textId="77777777" w:rsidTr="00F32959">
        <w:trPr>
          <w:trHeight w:val="1037"/>
        </w:trPr>
        <w:tc>
          <w:tcPr>
            <w:tcW w:w="4536" w:type="dxa"/>
          </w:tcPr>
          <w:p w14:paraId="15B1577C" w14:textId="77777777" w:rsidR="00483E6C" w:rsidRPr="007B27AE" w:rsidRDefault="00483E6C" w:rsidP="00483E6C">
            <w:pPr>
              <w:rPr>
                <w:color w:val="000000" w:themeColor="text1"/>
                <w:szCs w:val="28"/>
                <w:lang w:val="ru-RU"/>
              </w:rPr>
            </w:pPr>
            <w:r w:rsidRPr="007B27AE">
              <w:rPr>
                <w:color w:val="000000" w:themeColor="text1"/>
                <w:w w:val="105"/>
                <w:szCs w:val="28"/>
                <w:lang w:val="ru-RU"/>
              </w:rPr>
              <w:t>Нарушения</w:t>
            </w:r>
            <w:r w:rsidRPr="007B27AE">
              <w:rPr>
                <w:color w:val="000000" w:themeColor="text1"/>
                <w:spacing w:val="18"/>
                <w:w w:val="105"/>
                <w:szCs w:val="28"/>
                <w:lang w:val="ru-RU"/>
              </w:rPr>
              <w:t xml:space="preserve"> </w:t>
            </w:r>
            <w:r w:rsidRPr="007B27AE">
              <w:rPr>
                <w:color w:val="000000" w:themeColor="text1"/>
                <w:w w:val="105"/>
                <w:szCs w:val="28"/>
                <w:lang w:val="ru-RU"/>
              </w:rPr>
              <w:t>со</w:t>
            </w:r>
            <w:r w:rsidRPr="007B27AE">
              <w:rPr>
                <w:color w:val="000000" w:themeColor="text1"/>
                <w:spacing w:val="-8"/>
                <w:w w:val="105"/>
                <w:szCs w:val="28"/>
                <w:lang w:val="ru-RU"/>
              </w:rPr>
              <w:t xml:space="preserve"> </w:t>
            </w:r>
            <w:r w:rsidRPr="007B27AE">
              <w:rPr>
                <w:color w:val="000000" w:themeColor="text1"/>
                <w:w w:val="105"/>
                <w:szCs w:val="28"/>
                <w:lang w:val="ru-RU"/>
              </w:rPr>
              <w:t xml:space="preserve">стороны желудочно-кишечного </w:t>
            </w:r>
            <w:r w:rsidRPr="007B27AE">
              <w:rPr>
                <w:color w:val="000000" w:themeColor="text1"/>
                <w:spacing w:val="-2"/>
                <w:w w:val="105"/>
                <w:szCs w:val="28"/>
                <w:lang w:val="ru-RU"/>
              </w:rPr>
              <w:t>тракта</w:t>
            </w:r>
          </w:p>
        </w:tc>
        <w:tc>
          <w:tcPr>
            <w:tcW w:w="4820" w:type="dxa"/>
          </w:tcPr>
          <w:p w14:paraId="4F76005F" w14:textId="77777777" w:rsidR="00483E6C" w:rsidRPr="007B27AE" w:rsidRDefault="00483E6C" w:rsidP="00483E6C">
            <w:pPr>
              <w:rPr>
                <w:color w:val="000000" w:themeColor="text1"/>
                <w:spacing w:val="-2"/>
                <w:w w:val="105"/>
                <w:szCs w:val="28"/>
              </w:rPr>
            </w:pPr>
            <w:r w:rsidRPr="007B27AE">
              <w:rPr>
                <w:color w:val="000000" w:themeColor="text1"/>
                <w:spacing w:val="-2"/>
                <w:w w:val="105"/>
                <w:szCs w:val="28"/>
              </w:rPr>
              <w:t>Диарея</w:t>
            </w:r>
          </w:p>
          <w:p w14:paraId="7CF90B8F" w14:textId="77777777" w:rsidR="00483E6C" w:rsidRPr="007B27AE" w:rsidRDefault="00483E6C" w:rsidP="00483E6C">
            <w:pPr>
              <w:rPr>
                <w:color w:val="000000" w:themeColor="text1"/>
                <w:spacing w:val="-2"/>
                <w:w w:val="105"/>
                <w:szCs w:val="28"/>
              </w:rPr>
            </w:pPr>
            <w:r w:rsidRPr="007B27AE">
              <w:rPr>
                <w:color w:val="000000" w:themeColor="text1"/>
                <w:spacing w:val="-2"/>
                <w:w w:val="105"/>
                <w:szCs w:val="28"/>
              </w:rPr>
              <w:t xml:space="preserve">Стоматит* </w:t>
            </w:r>
          </w:p>
          <w:p w14:paraId="793D5EFD" w14:textId="77777777" w:rsidR="00483E6C" w:rsidRPr="007B27AE" w:rsidRDefault="00483E6C" w:rsidP="00483E6C">
            <w:pPr>
              <w:rPr>
                <w:color w:val="000000" w:themeColor="text1"/>
                <w:spacing w:val="-2"/>
                <w:w w:val="105"/>
                <w:szCs w:val="28"/>
              </w:rPr>
            </w:pPr>
            <w:r w:rsidRPr="007B27AE">
              <w:rPr>
                <w:color w:val="000000" w:themeColor="text1"/>
                <w:spacing w:val="-2"/>
                <w:w w:val="105"/>
                <w:szCs w:val="28"/>
              </w:rPr>
              <w:t xml:space="preserve">Тошнота </w:t>
            </w:r>
          </w:p>
          <w:p w14:paraId="4271FB6F" w14:textId="77777777" w:rsidR="00483E6C" w:rsidRPr="007B27AE" w:rsidRDefault="00483E6C" w:rsidP="00483E6C">
            <w:pPr>
              <w:rPr>
                <w:color w:val="000000" w:themeColor="text1"/>
                <w:szCs w:val="28"/>
              </w:rPr>
            </w:pPr>
            <w:r w:rsidRPr="007B27AE">
              <w:rPr>
                <w:color w:val="000000" w:themeColor="text1"/>
                <w:spacing w:val="-2"/>
                <w:w w:val="105"/>
                <w:szCs w:val="28"/>
              </w:rPr>
              <w:t>Запор</w:t>
            </w:r>
          </w:p>
        </w:tc>
      </w:tr>
      <w:tr w:rsidR="00483E6C" w:rsidRPr="007B27AE" w14:paraId="6DE0E10B" w14:textId="77777777" w:rsidTr="00F32959">
        <w:trPr>
          <w:trHeight w:val="628"/>
        </w:trPr>
        <w:tc>
          <w:tcPr>
            <w:tcW w:w="4536" w:type="dxa"/>
          </w:tcPr>
          <w:p w14:paraId="6A0452B0" w14:textId="77777777" w:rsidR="00483E6C" w:rsidRPr="007B27AE" w:rsidRDefault="00483E6C" w:rsidP="00483E6C">
            <w:pPr>
              <w:rPr>
                <w:color w:val="000000" w:themeColor="text1"/>
                <w:szCs w:val="28"/>
                <w:lang w:val="ru-RU"/>
              </w:rPr>
            </w:pPr>
            <w:r w:rsidRPr="007B27AE">
              <w:rPr>
                <w:color w:val="000000" w:themeColor="text1"/>
                <w:w w:val="105"/>
                <w:szCs w:val="28"/>
                <w:lang w:val="ru-RU"/>
              </w:rPr>
              <w:t>Нарушения со</w:t>
            </w:r>
            <w:r w:rsidRPr="007B27AE">
              <w:rPr>
                <w:color w:val="000000" w:themeColor="text1"/>
                <w:spacing w:val="-14"/>
                <w:w w:val="105"/>
                <w:szCs w:val="28"/>
                <w:lang w:val="ru-RU"/>
              </w:rPr>
              <w:t xml:space="preserve"> </w:t>
            </w:r>
            <w:r w:rsidRPr="007B27AE">
              <w:rPr>
                <w:color w:val="000000" w:themeColor="text1"/>
                <w:w w:val="105"/>
                <w:szCs w:val="28"/>
                <w:lang w:val="ru-RU"/>
              </w:rPr>
              <w:t xml:space="preserve">стороны кожи и подкожной </w:t>
            </w:r>
            <w:r w:rsidRPr="007B27AE">
              <w:rPr>
                <w:color w:val="000000" w:themeColor="text1"/>
                <w:spacing w:val="-2"/>
                <w:w w:val="105"/>
                <w:szCs w:val="28"/>
                <w:lang w:val="ru-RU"/>
              </w:rPr>
              <w:t>клетчатки</w:t>
            </w:r>
          </w:p>
        </w:tc>
        <w:tc>
          <w:tcPr>
            <w:tcW w:w="4820" w:type="dxa"/>
          </w:tcPr>
          <w:p w14:paraId="42E52618" w14:textId="77777777" w:rsidR="00483E6C" w:rsidRPr="007B27AE" w:rsidRDefault="00483E6C" w:rsidP="00483E6C">
            <w:pPr>
              <w:rPr>
                <w:color w:val="000000" w:themeColor="text1"/>
                <w:spacing w:val="-2"/>
                <w:w w:val="105"/>
                <w:szCs w:val="28"/>
              </w:rPr>
            </w:pPr>
            <w:r w:rsidRPr="007B27AE">
              <w:rPr>
                <w:color w:val="000000" w:themeColor="text1"/>
                <w:spacing w:val="-2"/>
                <w:w w:val="105"/>
                <w:szCs w:val="28"/>
              </w:rPr>
              <w:t xml:space="preserve">Кровоподтеки* </w:t>
            </w:r>
          </w:p>
          <w:p w14:paraId="6BF33FBB" w14:textId="77777777" w:rsidR="00483E6C" w:rsidRPr="007B27AE" w:rsidRDefault="00483E6C" w:rsidP="00483E6C">
            <w:pPr>
              <w:rPr>
                <w:color w:val="000000" w:themeColor="text1"/>
                <w:szCs w:val="28"/>
              </w:rPr>
            </w:pPr>
            <w:r w:rsidRPr="007B27AE">
              <w:rPr>
                <w:color w:val="000000" w:themeColor="text1"/>
                <w:spacing w:val="-2"/>
                <w:w w:val="105"/>
                <w:szCs w:val="28"/>
              </w:rPr>
              <w:t>Сыпь*</w:t>
            </w:r>
          </w:p>
        </w:tc>
      </w:tr>
      <w:tr w:rsidR="00483E6C" w:rsidRPr="007B27AE" w14:paraId="76579783" w14:textId="77777777" w:rsidTr="00F32959">
        <w:trPr>
          <w:trHeight w:val="614"/>
        </w:trPr>
        <w:tc>
          <w:tcPr>
            <w:tcW w:w="4536" w:type="dxa"/>
          </w:tcPr>
          <w:p w14:paraId="6726436D" w14:textId="77777777" w:rsidR="00483E6C" w:rsidRPr="007B27AE" w:rsidRDefault="00483E6C" w:rsidP="00483E6C">
            <w:pPr>
              <w:rPr>
                <w:color w:val="000000" w:themeColor="text1"/>
                <w:szCs w:val="28"/>
                <w:lang w:val="ru-RU"/>
              </w:rPr>
            </w:pPr>
            <w:r w:rsidRPr="007B27AE">
              <w:rPr>
                <w:color w:val="000000" w:themeColor="text1"/>
                <w:w w:val="105"/>
                <w:szCs w:val="28"/>
                <w:lang w:val="ru-RU"/>
              </w:rPr>
              <w:t>Нарушения</w:t>
            </w:r>
            <w:r w:rsidRPr="007B27AE">
              <w:rPr>
                <w:color w:val="000000" w:themeColor="text1"/>
                <w:spacing w:val="23"/>
                <w:w w:val="105"/>
                <w:szCs w:val="28"/>
                <w:lang w:val="ru-RU"/>
              </w:rPr>
              <w:t xml:space="preserve"> </w:t>
            </w:r>
            <w:r w:rsidRPr="007B27AE">
              <w:rPr>
                <w:color w:val="000000" w:themeColor="text1"/>
                <w:w w:val="105"/>
                <w:szCs w:val="28"/>
                <w:lang w:val="ru-RU"/>
              </w:rPr>
              <w:t>со</w:t>
            </w:r>
            <w:r w:rsidRPr="007B27AE">
              <w:rPr>
                <w:color w:val="000000" w:themeColor="text1"/>
                <w:spacing w:val="-2"/>
                <w:w w:val="105"/>
                <w:szCs w:val="28"/>
                <w:lang w:val="ru-RU"/>
              </w:rPr>
              <w:t xml:space="preserve"> </w:t>
            </w:r>
            <w:r w:rsidRPr="007B27AE">
              <w:rPr>
                <w:color w:val="000000" w:themeColor="text1"/>
                <w:w w:val="105"/>
                <w:szCs w:val="28"/>
                <w:lang w:val="ru-RU"/>
              </w:rPr>
              <w:t>стороны опорно-двигательного аппарата и соединительной ткани</w:t>
            </w:r>
          </w:p>
        </w:tc>
        <w:tc>
          <w:tcPr>
            <w:tcW w:w="4820" w:type="dxa"/>
          </w:tcPr>
          <w:p w14:paraId="41F5A41C" w14:textId="77777777" w:rsidR="00483E6C" w:rsidRPr="007B27AE" w:rsidRDefault="00483E6C" w:rsidP="00483E6C">
            <w:pPr>
              <w:rPr>
                <w:color w:val="000000" w:themeColor="text1"/>
                <w:w w:val="105"/>
                <w:szCs w:val="28"/>
                <w:lang w:val="ru-RU"/>
              </w:rPr>
            </w:pPr>
            <w:r w:rsidRPr="007B27AE">
              <w:rPr>
                <w:color w:val="000000" w:themeColor="text1"/>
                <w:w w:val="105"/>
                <w:szCs w:val="28"/>
                <w:lang w:val="ru-RU"/>
              </w:rPr>
              <w:t xml:space="preserve">Мышечные спазмы </w:t>
            </w:r>
          </w:p>
          <w:p w14:paraId="07A59526" w14:textId="77777777" w:rsidR="00483E6C" w:rsidRPr="007B27AE" w:rsidRDefault="00483E6C" w:rsidP="00483E6C">
            <w:pPr>
              <w:rPr>
                <w:color w:val="000000" w:themeColor="text1"/>
                <w:szCs w:val="28"/>
                <w:lang w:val="ru-RU"/>
              </w:rPr>
            </w:pPr>
            <w:r w:rsidRPr="007B27AE">
              <w:rPr>
                <w:color w:val="000000" w:themeColor="text1"/>
                <w:w w:val="105"/>
                <w:szCs w:val="28"/>
                <w:lang w:val="ru-RU"/>
              </w:rPr>
              <w:t>Скелетно-мышечная</w:t>
            </w:r>
            <w:r w:rsidRPr="007B27AE">
              <w:rPr>
                <w:color w:val="000000" w:themeColor="text1"/>
                <w:spacing w:val="-8"/>
                <w:w w:val="105"/>
                <w:szCs w:val="28"/>
                <w:lang w:val="ru-RU"/>
              </w:rPr>
              <w:t xml:space="preserve"> </w:t>
            </w:r>
            <w:r w:rsidRPr="007B27AE">
              <w:rPr>
                <w:color w:val="000000" w:themeColor="text1"/>
                <w:w w:val="105"/>
                <w:szCs w:val="28"/>
                <w:lang w:val="ru-RU"/>
              </w:rPr>
              <w:t>боль*</w:t>
            </w:r>
          </w:p>
        </w:tc>
      </w:tr>
      <w:tr w:rsidR="00483E6C" w:rsidRPr="007B27AE" w14:paraId="4BD04224" w14:textId="77777777" w:rsidTr="00F32959">
        <w:trPr>
          <w:trHeight w:val="883"/>
        </w:trPr>
        <w:tc>
          <w:tcPr>
            <w:tcW w:w="4536" w:type="dxa"/>
          </w:tcPr>
          <w:p w14:paraId="195C6C16" w14:textId="77777777" w:rsidR="00483E6C" w:rsidRPr="007B27AE" w:rsidRDefault="00483E6C" w:rsidP="00483E6C">
            <w:pPr>
              <w:rPr>
                <w:color w:val="000000" w:themeColor="text1"/>
                <w:szCs w:val="28"/>
                <w:lang w:val="ru-RU"/>
              </w:rPr>
            </w:pPr>
            <w:r w:rsidRPr="007B27AE">
              <w:rPr>
                <w:color w:val="000000" w:themeColor="text1"/>
                <w:w w:val="105"/>
                <w:szCs w:val="28"/>
                <w:lang w:val="ru-RU"/>
              </w:rPr>
              <w:t>Общие нарушения</w:t>
            </w:r>
            <w:r w:rsidRPr="007B27AE">
              <w:rPr>
                <w:color w:val="000000" w:themeColor="text1"/>
                <w:spacing w:val="14"/>
                <w:w w:val="105"/>
                <w:szCs w:val="28"/>
                <w:lang w:val="ru-RU"/>
              </w:rPr>
              <w:t xml:space="preserve"> </w:t>
            </w:r>
            <w:r w:rsidRPr="007B27AE">
              <w:rPr>
                <w:color w:val="000000" w:themeColor="text1"/>
                <w:w w:val="105"/>
                <w:szCs w:val="28"/>
                <w:lang w:val="ru-RU"/>
              </w:rPr>
              <w:t>и реакции в</w:t>
            </w:r>
            <w:r w:rsidRPr="007B27AE">
              <w:rPr>
                <w:color w:val="000000" w:themeColor="text1"/>
                <w:spacing w:val="-7"/>
                <w:w w:val="105"/>
                <w:szCs w:val="28"/>
                <w:lang w:val="ru-RU"/>
              </w:rPr>
              <w:t xml:space="preserve"> </w:t>
            </w:r>
            <w:r w:rsidRPr="007B27AE">
              <w:rPr>
                <w:color w:val="000000" w:themeColor="text1"/>
                <w:w w:val="105"/>
                <w:szCs w:val="28"/>
                <w:lang w:val="ru-RU"/>
              </w:rPr>
              <w:t>месте</w:t>
            </w:r>
            <w:r w:rsidRPr="007B27AE">
              <w:rPr>
                <w:color w:val="000000" w:themeColor="text1"/>
                <w:spacing w:val="-3"/>
                <w:w w:val="105"/>
                <w:szCs w:val="28"/>
                <w:lang w:val="ru-RU"/>
              </w:rPr>
              <w:t xml:space="preserve"> </w:t>
            </w:r>
            <w:r w:rsidRPr="007B27AE">
              <w:rPr>
                <w:color w:val="000000" w:themeColor="text1"/>
                <w:w w:val="105"/>
                <w:szCs w:val="28"/>
                <w:lang w:val="ru-RU"/>
              </w:rPr>
              <w:t xml:space="preserve">введения </w:t>
            </w:r>
            <w:r w:rsidRPr="007B27AE">
              <w:rPr>
                <w:color w:val="000000" w:themeColor="text1"/>
                <w:spacing w:val="-2"/>
                <w:w w:val="105"/>
                <w:szCs w:val="28"/>
                <w:lang w:val="ru-RU"/>
              </w:rPr>
              <w:t>препарата</w:t>
            </w:r>
          </w:p>
        </w:tc>
        <w:tc>
          <w:tcPr>
            <w:tcW w:w="4820" w:type="dxa"/>
          </w:tcPr>
          <w:p w14:paraId="09AB4643" w14:textId="77777777" w:rsidR="00483E6C" w:rsidRPr="007B27AE" w:rsidRDefault="00483E6C" w:rsidP="00483E6C">
            <w:pPr>
              <w:rPr>
                <w:color w:val="000000" w:themeColor="text1"/>
                <w:spacing w:val="-2"/>
                <w:w w:val="105"/>
                <w:szCs w:val="28"/>
              </w:rPr>
            </w:pPr>
            <w:r w:rsidRPr="007B27AE">
              <w:rPr>
                <w:color w:val="000000" w:themeColor="text1"/>
                <w:spacing w:val="-2"/>
                <w:w w:val="105"/>
                <w:szCs w:val="28"/>
              </w:rPr>
              <w:t xml:space="preserve">Усталость </w:t>
            </w:r>
          </w:p>
          <w:p w14:paraId="0AB329A5" w14:textId="77777777" w:rsidR="00483E6C" w:rsidRPr="007B27AE" w:rsidRDefault="00483E6C" w:rsidP="00483E6C">
            <w:pPr>
              <w:rPr>
                <w:color w:val="000000" w:themeColor="text1"/>
                <w:szCs w:val="28"/>
              </w:rPr>
            </w:pPr>
            <w:r w:rsidRPr="007B27AE">
              <w:rPr>
                <w:color w:val="000000" w:themeColor="text1"/>
                <w:spacing w:val="-2"/>
                <w:w w:val="105"/>
                <w:szCs w:val="28"/>
              </w:rPr>
              <w:t>Лихорадка</w:t>
            </w:r>
          </w:p>
          <w:p w14:paraId="1651665A" w14:textId="77777777" w:rsidR="00483E6C" w:rsidRPr="007B27AE" w:rsidRDefault="00483E6C" w:rsidP="00483E6C">
            <w:pPr>
              <w:rPr>
                <w:color w:val="000000" w:themeColor="text1"/>
                <w:szCs w:val="28"/>
              </w:rPr>
            </w:pPr>
            <w:r w:rsidRPr="007B27AE">
              <w:rPr>
                <w:color w:val="000000" w:themeColor="text1"/>
                <w:w w:val="105"/>
                <w:szCs w:val="28"/>
              </w:rPr>
              <w:t>Периферические</w:t>
            </w:r>
            <w:r w:rsidRPr="007B27AE">
              <w:rPr>
                <w:color w:val="000000" w:themeColor="text1"/>
                <w:spacing w:val="7"/>
                <w:w w:val="105"/>
                <w:szCs w:val="28"/>
              </w:rPr>
              <w:t xml:space="preserve"> </w:t>
            </w:r>
            <w:r w:rsidRPr="007B27AE">
              <w:rPr>
                <w:color w:val="000000" w:themeColor="text1"/>
                <w:spacing w:val="-2"/>
                <w:w w:val="105"/>
                <w:szCs w:val="28"/>
              </w:rPr>
              <w:t>отеки</w:t>
            </w:r>
          </w:p>
        </w:tc>
      </w:tr>
      <w:tr w:rsidR="00483E6C" w:rsidRPr="007B27AE" w14:paraId="29275B2E" w14:textId="77777777" w:rsidTr="00F32959">
        <w:trPr>
          <w:trHeight w:val="494"/>
        </w:trPr>
        <w:tc>
          <w:tcPr>
            <w:tcW w:w="4536" w:type="dxa"/>
          </w:tcPr>
          <w:p w14:paraId="0F8648CE" w14:textId="77777777" w:rsidR="00483E6C" w:rsidRPr="007B27AE" w:rsidRDefault="00483E6C" w:rsidP="00483E6C">
            <w:pPr>
              <w:rPr>
                <w:color w:val="000000" w:themeColor="text1"/>
                <w:szCs w:val="28"/>
                <w:lang w:val="ru-RU"/>
              </w:rPr>
            </w:pPr>
            <w:r w:rsidRPr="007B27AE">
              <w:rPr>
                <w:color w:val="000000" w:themeColor="text1"/>
                <w:w w:val="105"/>
                <w:szCs w:val="28"/>
                <w:lang w:val="ru-RU"/>
              </w:rPr>
              <w:t>Повреждения,</w:t>
            </w:r>
            <w:r w:rsidRPr="007B27AE">
              <w:rPr>
                <w:color w:val="000000" w:themeColor="text1"/>
                <w:spacing w:val="-7"/>
                <w:w w:val="105"/>
                <w:szCs w:val="28"/>
                <w:lang w:val="ru-RU"/>
              </w:rPr>
              <w:t xml:space="preserve"> </w:t>
            </w:r>
            <w:r w:rsidRPr="007B27AE">
              <w:rPr>
                <w:color w:val="000000" w:themeColor="text1"/>
                <w:w w:val="105"/>
                <w:szCs w:val="28"/>
                <w:lang w:val="ru-RU"/>
              </w:rPr>
              <w:t>отравления</w:t>
            </w:r>
            <w:r w:rsidRPr="007B27AE">
              <w:rPr>
                <w:color w:val="000000" w:themeColor="text1"/>
                <w:spacing w:val="30"/>
                <w:w w:val="105"/>
                <w:szCs w:val="28"/>
                <w:lang w:val="ru-RU"/>
              </w:rPr>
              <w:t xml:space="preserve"> </w:t>
            </w:r>
            <w:r w:rsidRPr="007B27AE">
              <w:rPr>
                <w:color w:val="000000" w:themeColor="text1"/>
                <w:w w:val="105"/>
                <w:szCs w:val="28"/>
                <w:lang w:val="ru-RU"/>
              </w:rPr>
              <w:t>и</w:t>
            </w:r>
            <w:r w:rsidRPr="007B27AE">
              <w:rPr>
                <w:color w:val="000000" w:themeColor="text1"/>
                <w:spacing w:val="13"/>
                <w:w w:val="105"/>
                <w:szCs w:val="28"/>
                <w:lang w:val="ru-RU"/>
              </w:rPr>
              <w:t xml:space="preserve"> </w:t>
            </w:r>
            <w:r w:rsidRPr="007B27AE">
              <w:rPr>
                <w:color w:val="000000" w:themeColor="text1"/>
                <w:spacing w:val="-2"/>
                <w:w w:val="105"/>
                <w:szCs w:val="28"/>
                <w:lang w:val="ru-RU"/>
              </w:rPr>
              <w:t>процедурные</w:t>
            </w:r>
          </w:p>
          <w:p w14:paraId="2DA3C5A1" w14:textId="77777777" w:rsidR="00483E6C" w:rsidRPr="007B27AE" w:rsidRDefault="00483E6C" w:rsidP="00483E6C">
            <w:pPr>
              <w:rPr>
                <w:color w:val="000000" w:themeColor="text1"/>
                <w:szCs w:val="28"/>
                <w:lang w:val="ru-RU"/>
              </w:rPr>
            </w:pPr>
            <w:r w:rsidRPr="007B27AE">
              <w:rPr>
                <w:color w:val="000000" w:themeColor="text1"/>
                <w:spacing w:val="-2"/>
                <w:w w:val="105"/>
                <w:szCs w:val="28"/>
                <w:lang w:val="ru-RU"/>
              </w:rPr>
              <w:t>осложнения</w:t>
            </w:r>
          </w:p>
        </w:tc>
        <w:tc>
          <w:tcPr>
            <w:tcW w:w="4820" w:type="dxa"/>
          </w:tcPr>
          <w:p w14:paraId="7EE16D34" w14:textId="77777777" w:rsidR="00483E6C" w:rsidRPr="007B27AE" w:rsidRDefault="00483E6C" w:rsidP="00483E6C">
            <w:pPr>
              <w:rPr>
                <w:color w:val="000000" w:themeColor="text1"/>
                <w:szCs w:val="28"/>
              </w:rPr>
            </w:pPr>
            <w:r w:rsidRPr="007B27AE">
              <w:rPr>
                <w:color w:val="000000" w:themeColor="text1"/>
                <w:spacing w:val="-2"/>
                <w:w w:val="105"/>
                <w:szCs w:val="28"/>
              </w:rPr>
              <w:t>Падения</w:t>
            </w:r>
          </w:p>
        </w:tc>
      </w:tr>
      <w:tr w:rsidR="006A1741" w:rsidRPr="007B27AE" w14:paraId="4C34013E" w14:textId="77777777" w:rsidTr="006A1741">
        <w:trPr>
          <w:trHeight w:val="494"/>
        </w:trPr>
        <w:tc>
          <w:tcPr>
            <w:tcW w:w="9356" w:type="dxa"/>
            <w:gridSpan w:val="2"/>
          </w:tcPr>
          <w:p w14:paraId="6196FA55" w14:textId="77777777" w:rsidR="006A1741" w:rsidRPr="007C774C" w:rsidRDefault="006A1741" w:rsidP="00483E6C">
            <w:pPr>
              <w:rPr>
                <w:b/>
                <w:spacing w:val="-2"/>
                <w:w w:val="105"/>
                <w:sz w:val="20"/>
                <w:szCs w:val="20"/>
                <w:lang w:val="ru-RU"/>
              </w:rPr>
            </w:pPr>
            <w:r w:rsidRPr="007C774C">
              <w:rPr>
                <w:b/>
                <w:spacing w:val="-2"/>
                <w:w w:val="105"/>
                <w:sz w:val="20"/>
                <w:szCs w:val="20"/>
                <w:lang w:val="ru-RU"/>
              </w:rPr>
              <w:t>Примечание:</w:t>
            </w:r>
          </w:p>
          <w:p w14:paraId="56DF3653" w14:textId="3FC48938" w:rsidR="006A1741" w:rsidRPr="007C774C" w:rsidRDefault="006A1741" w:rsidP="00483E6C">
            <w:pPr>
              <w:rPr>
                <w:sz w:val="22"/>
                <w:szCs w:val="28"/>
                <w:lang w:val="ru-RU"/>
              </w:rPr>
            </w:pPr>
            <w:r w:rsidRPr="007C774C">
              <w:rPr>
                <w:w w:val="95"/>
                <w:sz w:val="20"/>
                <w:szCs w:val="20"/>
                <w:lang w:val="ru-RU"/>
              </w:rPr>
              <w:t>*</w:t>
            </w:r>
            <w:r w:rsidRPr="007C774C">
              <w:rPr>
                <w:spacing w:val="-4"/>
                <w:w w:val="95"/>
                <w:sz w:val="20"/>
                <w:szCs w:val="20"/>
                <w:lang w:val="ru-RU"/>
              </w:rPr>
              <w:t xml:space="preserve"> </w:t>
            </w:r>
            <w:r w:rsidRPr="007C774C">
              <w:rPr>
                <w:w w:val="95"/>
                <w:sz w:val="20"/>
                <w:szCs w:val="20"/>
                <w:lang w:val="ru-RU"/>
              </w:rPr>
              <w:t>-</w:t>
            </w:r>
            <w:r w:rsidRPr="007C774C">
              <w:rPr>
                <w:spacing w:val="51"/>
                <w:sz w:val="20"/>
                <w:szCs w:val="20"/>
                <w:lang w:val="ru-RU"/>
              </w:rPr>
              <w:t xml:space="preserve"> </w:t>
            </w:r>
            <w:r w:rsidRPr="007C774C">
              <w:rPr>
                <w:w w:val="95"/>
                <w:sz w:val="20"/>
                <w:szCs w:val="20"/>
                <w:lang w:val="ru-RU"/>
              </w:rPr>
              <w:t>включает</w:t>
            </w:r>
            <w:r w:rsidRPr="007C774C">
              <w:rPr>
                <w:spacing w:val="12"/>
                <w:sz w:val="20"/>
                <w:szCs w:val="20"/>
                <w:lang w:val="ru-RU"/>
              </w:rPr>
              <w:t xml:space="preserve"> </w:t>
            </w:r>
            <w:r w:rsidRPr="007C774C">
              <w:rPr>
                <w:w w:val="95"/>
                <w:sz w:val="20"/>
                <w:szCs w:val="20"/>
                <w:lang w:val="ru-RU"/>
              </w:rPr>
              <w:t>несколько</w:t>
            </w:r>
            <w:r w:rsidRPr="007C774C">
              <w:rPr>
                <w:spacing w:val="12"/>
                <w:sz w:val="20"/>
                <w:szCs w:val="20"/>
                <w:lang w:val="ru-RU"/>
              </w:rPr>
              <w:t xml:space="preserve"> </w:t>
            </w:r>
            <w:r w:rsidRPr="007C774C">
              <w:rPr>
                <w:w w:val="95"/>
                <w:sz w:val="20"/>
                <w:szCs w:val="20"/>
                <w:lang w:val="ru-RU"/>
              </w:rPr>
              <w:t>терминов</w:t>
            </w:r>
            <w:r w:rsidRPr="007C774C">
              <w:rPr>
                <w:spacing w:val="18"/>
                <w:sz w:val="20"/>
                <w:szCs w:val="20"/>
                <w:lang w:val="ru-RU"/>
              </w:rPr>
              <w:t xml:space="preserve"> </w:t>
            </w:r>
            <w:r w:rsidRPr="007C774C">
              <w:rPr>
                <w:w w:val="95"/>
                <w:sz w:val="20"/>
                <w:szCs w:val="20"/>
                <w:lang w:val="ru-RU"/>
              </w:rPr>
              <w:t>нежелательных</w:t>
            </w:r>
            <w:r w:rsidRPr="007C774C">
              <w:rPr>
                <w:spacing w:val="28"/>
                <w:sz w:val="20"/>
                <w:szCs w:val="20"/>
                <w:lang w:val="ru-RU"/>
              </w:rPr>
              <w:t xml:space="preserve"> </w:t>
            </w:r>
            <w:r w:rsidRPr="007C774C">
              <w:rPr>
                <w:spacing w:val="-2"/>
                <w:w w:val="95"/>
                <w:sz w:val="20"/>
                <w:szCs w:val="20"/>
                <w:lang w:val="ru-RU"/>
              </w:rPr>
              <w:t>реакций</w:t>
            </w:r>
            <w:r w:rsidRPr="007B27AE">
              <w:rPr>
                <w:spacing w:val="-2"/>
                <w:w w:val="95"/>
                <w:sz w:val="20"/>
                <w:szCs w:val="20"/>
                <w:lang w:val="ru-RU"/>
              </w:rPr>
              <w:t>.</w:t>
            </w:r>
          </w:p>
        </w:tc>
      </w:tr>
    </w:tbl>
    <w:p w14:paraId="57F05D41" w14:textId="77777777" w:rsidR="006A1741" w:rsidRPr="007B27AE" w:rsidRDefault="006A1741" w:rsidP="00483E6C">
      <w:pPr>
        <w:spacing w:after="0" w:line="240" w:lineRule="auto"/>
        <w:rPr>
          <w:color w:val="49494B"/>
          <w:w w:val="95"/>
          <w:sz w:val="22"/>
          <w:szCs w:val="28"/>
        </w:rPr>
      </w:pPr>
    </w:p>
    <w:p w14:paraId="1DD4A2BB" w14:textId="77777777" w:rsidR="00483E6C" w:rsidRPr="007B27AE" w:rsidRDefault="00483E6C" w:rsidP="00F32959">
      <w:pPr>
        <w:spacing w:after="0" w:line="240" w:lineRule="auto"/>
        <w:ind w:firstLine="709"/>
        <w:rPr>
          <w:i/>
          <w:color w:val="000000" w:themeColor="text1"/>
          <w:szCs w:val="28"/>
        </w:rPr>
      </w:pPr>
      <w:r w:rsidRPr="007B27AE">
        <w:rPr>
          <w:i/>
          <w:color w:val="000000" w:themeColor="text1"/>
          <w:w w:val="105"/>
          <w:szCs w:val="28"/>
        </w:rPr>
        <w:t>Прекращение</w:t>
      </w:r>
      <w:r w:rsidRPr="007B27AE">
        <w:rPr>
          <w:i/>
          <w:color w:val="000000" w:themeColor="text1"/>
          <w:spacing w:val="-4"/>
          <w:w w:val="105"/>
          <w:szCs w:val="28"/>
        </w:rPr>
        <w:t xml:space="preserve"> </w:t>
      </w:r>
      <w:r w:rsidRPr="007B27AE">
        <w:rPr>
          <w:i/>
          <w:color w:val="000000" w:themeColor="text1"/>
          <w:w w:val="105"/>
          <w:szCs w:val="28"/>
        </w:rPr>
        <w:t>терапии</w:t>
      </w:r>
      <w:r w:rsidRPr="007B27AE">
        <w:rPr>
          <w:i/>
          <w:color w:val="000000" w:themeColor="text1"/>
          <w:spacing w:val="-3"/>
          <w:w w:val="105"/>
          <w:szCs w:val="28"/>
        </w:rPr>
        <w:t xml:space="preserve"> </w:t>
      </w:r>
      <w:r w:rsidRPr="007B27AE">
        <w:rPr>
          <w:i/>
          <w:color w:val="000000" w:themeColor="text1"/>
          <w:w w:val="105"/>
          <w:szCs w:val="28"/>
        </w:rPr>
        <w:t>и</w:t>
      </w:r>
      <w:r w:rsidRPr="007B27AE">
        <w:rPr>
          <w:i/>
          <w:color w:val="000000" w:themeColor="text1"/>
          <w:spacing w:val="-8"/>
          <w:w w:val="105"/>
          <w:szCs w:val="28"/>
        </w:rPr>
        <w:t xml:space="preserve"> </w:t>
      </w:r>
      <w:r w:rsidRPr="007B27AE">
        <w:rPr>
          <w:i/>
          <w:color w:val="000000" w:themeColor="text1"/>
          <w:w w:val="105"/>
          <w:szCs w:val="28"/>
        </w:rPr>
        <w:t>снижение</w:t>
      </w:r>
      <w:r w:rsidRPr="007B27AE">
        <w:rPr>
          <w:i/>
          <w:color w:val="000000" w:themeColor="text1"/>
          <w:spacing w:val="11"/>
          <w:w w:val="105"/>
          <w:szCs w:val="28"/>
        </w:rPr>
        <w:t xml:space="preserve"> </w:t>
      </w:r>
      <w:r w:rsidRPr="007B27AE">
        <w:rPr>
          <w:i/>
          <w:color w:val="000000" w:themeColor="text1"/>
          <w:w w:val="105"/>
          <w:szCs w:val="28"/>
        </w:rPr>
        <w:t>дозы</w:t>
      </w:r>
      <w:r w:rsidRPr="007B27AE">
        <w:rPr>
          <w:i/>
          <w:color w:val="000000" w:themeColor="text1"/>
          <w:spacing w:val="5"/>
          <w:w w:val="105"/>
          <w:szCs w:val="28"/>
        </w:rPr>
        <w:t xml:space="preserve"> </w:t>
      </w:r>
      <w:r w:rsidRPr="007B27AE">
        <w:rPr>
          <w:i/>
          <w:color w:val="000000" w:themeColor="text1"/>
          <w:w w:val="105"/>
          <w:szCs w:val="28"/>
        </w:rPr>
        <w:t>вследствие</w:t>
      </w:r>
      <w:r w:rsidRPr="007B27AE">
        <w:rPr>
          <w:i/>
          <w:color w:val="000000" w:themeColor="text1"/>
          <w:spacing w:val="-2"/>
          <w:w w:val="105"/>
          <w:szCs w:val="28"/>
        </w:rPr>
        <w:t xml:space="preserve"> </w:t>
      </w:r>
      <w:r w:rsidRPr="007B27AE">
        <w:rPr>
          <w:i/>
          <w:color w:val="000000" w:themeColor="text1"/>
          <w:w w:val="105"/>
          <w:szCs w:val="28"/>
        </w:rPr>
        <w:t>возникновения</w:t>
      </w:r>
      <w:r w:rsidRPr="007B27AE">
        <w:rPr>
          <w:i/>
          <w:color w:val="000000" w:themeColor="text1"/>
          <w:spacing w:val="2"/>
          <w:w w:val="105"/>
          <w:szCs w:val="28"/>
        </w:rPr>
        <w:t xml:space="preserve"> </w:t>
      </w:r>
      <w:r w:rsidRPr="007B27AE">
        <w:rPr>
          <w:i/>
          <w:color w:val="000000" w:themeColor="text1"/>
          <w:w w:val="105"/>
          <w:szCs w:val="28"/>
        </w:rPr>
        <w:t>побочных</w:t>
      </w:r>
      <w:r w:rsidRPr="007B27AE">
        <w:rPr>
          <w:i/>
          <w:color w:val="000000" w:themeColor="text1"/>
          <w:spacing w:val="6"/>
          <w:w w:val="105"/>
          <w:szCs w:val="28"/>
        </w:rPr>
        <w:t xml:space="preserve"> </w:t>
      </w:r>
      <w:r w:rsidRPr="007B27AE">
        <w:rPr>
          <w:i/>
          <w:color w:val="000000" w:themeColor="text1"/>
          <w:spacing w:val="-2"/>
          <w:w w:val="105"/>
          <w:szCs w:val="28"/>
        </w:rPr>
        <w:t>действий</w:t>
      </w:r>
    </w:p>
    <w:p w14:paraId="0173A7F2" w14:textId="77777777" w:rsidR="00483E6C" w:rsidRPr="007B27AE" w:rsidRDefault="00483E6C" w:rsidP="00F32959">
      <w:pPr>
        <w:spacing w:after="0" w:line="240" w:lineRule="auto"/>
        <w:ind w:firstLine="709"/>
        <w:rPr>
          <w:color w:val="000000" w:themeColor="text1"/>
          <w:szCs w:val="28"/>
        </w:rPr>
      </w:pPr>
      <w:r w:rsidRPr="007B27AE">
        <w:rPr>
          <w:color w:val="000000" w:themeColor="text1"/>
          <w:w w:val="105"/>
          <w:szCs w:val="28"/>
        </w:rPr>
        <w:t>Среди</w:t>
      </w:r>
      <w:r w:rsidRPr="007B27AE">
        <w:rPr>
          <w:color w:val="000000" w:themeColor="text1"/>
          <w:spacing w:val="77"/>
          <w:w w:val="150"/>
          <w:szCs w:val="28"/>
        </w:rPr>
        <w:t xml:space="preserve"> </w:t>
      </w:r>
      <w:r w:rsidRPr="007B27AE">
        <w:rPr>
          <w:color w:val="000000" w:themeColor="text1"/>
          <w:w w:val="105"/>
          <w:szCs w:val="28"/>
        </w:rPr>
        <w:t>пациентов,</w:t>
      </w:r>
      <w:r w:rsidRPr="007B27AE">
        <w:rPr>
          <w:color w:val="000000" w:themeColor="text1"/>
          <w:spacing w:val="78"/>
          <w:w w:val="105"/>
          <w:szCs w:val="28"/>
        </w:rPr>
        <w:t xml:space="preserve"> </w:t>
      </w:r>
      <w:r w:rsidRPr="007B27AE">
        <w:rPr>
          <w:color w:val="000000" w:themeColor="text1"/>
          <w:w w:val="105"/>
          <w:szCs w:val="28"/>
        </w:rPr>
        <w:t>получавших</w:t>
      </w:r>
      <w:r w:rsidRPr="007B27AE">
        <w:rPr>
          <w:color w:val="000000" w:themeColor="text1"/>
          <w:spacing w:val="79"/>
          <w:w w:val="105"/>
          <w:szCs w:val="28"/>
        </w:rPr>
        <w:t xml:space="preserve"> </w:t>
      </w:r>
      <w:r w:rsidRPr="007B27AE">
        <w:rPr>
          <w:color w:val="000000" w:themeColor="text1"/>
          <w:w w:val="105"/>
          <w:szCs w:val="28"/>
        </w:rPr>
        <w:t>терапию</w:t>
      </w:r>
      <w:r w:rsidRPr="007B27AE">
        <w:rPr>
          <w:color w:val="000000" w:themeColor="text1"/>
          <w:spacing w:val="74"/>
          <w:w w:val="150"/>
          <w:szCs w:val="28"/>
        </w:rPr>
        <w:t xml:space="preserve"> </w:t>
      </w:r>
      <w:r w:rsidRPr="007B27AE">
        <w:rPr>
          <w:color w:val="000000" w:themeColor="text1"/>
          <w:w w:val="105"/>
          <w:szCs w:val="28"/>
        </w:rPr>
        <w:t>ибрутинибом</w:t>
      </w:r>
      <w:r w:rsidRPr="007B27AE">
        <w:rPr>
          <w:color w:val="000000" w:themeColor="text1"/>
          <w:spacing w:val="69"/>
          <w:w w:val="150"/>
          <w:szCs w:val="28"/>
        </w:rPr>
        <w:t xml:space="preserve"> </w:t>
      </w:r>
      <w:r w:rsidRPr="007B27AE">
        <w:rPr>
          <w:color w:val="000000" w:themeColor="text1"/>
          <w:w w:val="105"/>
          <w:szCs w:val="28"/>
        </w:rPr>
        <w:t>в</w:t>
      </w:r>
      <w:r w:rsidRPr="007B27AE">
        <w:rPr>
          <w:color w:val="000000" w:themeColor="text1"/>
          <w:spacing w:val="76"/>
          <w:w w:val="105"/>
          <w:szCs w:val="28"/>
        </w:rPr>
        <w:t xml:space="preserve"> </w:t>
      </w:r>
      <w:r w:rsidRPr="007B27AE">
        <w:rPr>
          <w:color w:val="000000" w:themeColor="text1"/>
          <w:w w:val="105"/>
          <w:szCs w:val="28"/>
        </w:rPr>
        <w:t>связи</w:t>
      </w:r>
      <w:r w:rsidRPr="007B27AE">
        <w:rPr>
          <w:color w:val="000000" w:themeColor="text1"/>
          <w:spacing w:val="66"/>
          <w:w w:val="150"/>
          <w:szCs w:val="28"/>
        </w:rPr>
        <w:t xml:space="preserve"> </w:t>
      </w:r>
      <w:r w:rsidRPr="007B27AE">
        <w:rPr>
          <w:color w:val="000000" w:themeColor="text1"/>
          <w:w w:val="105"/>
          <w:szCs w:val="28"/>
        </w:rPr>
        <w:t>с</w:t>
      </w:r>
      <w:r w:rsidRPr="007B27AE">
        <w:rPr>
          <w:color w:val="000000" w:themeColor="text1"/>
          <w:spacing w:val="62"/>
          <w:w w:val="150"/>
          <w:szCs w:val="28"/>
        </w:rPr>
        <w:t xml:space="preserve"> </w:t>
      </w:r>
      <w:r w:rsidRPr="007B27AE">
        <w:rPr>
          <w:color w:val="000000" w:themeColor="text1"/>
          <w:w w:val="105"/>
          <w:szCs w:val="28"/>
        </w:rPr>
        <w:t>В-</w:t>
      </w:r>
      <w:r w:rsidRPr="007B27AE">
        <w:rPr>
          <w:color w:val="000000" w:themeColor="text1"/>
          <w:spacing w:val="-2"/>
          <w:w w:val="105"/>
          <w:szCs w:val="28"/>
        </w:rPr>
        <w:t xml:space="preserve">клеточными </w:t>
      </w:r>
      <w:r w:rsidRPr="007B27AE">
        <w:rPr>
          <w:color w:val="000000" w:themeColor="text1"/>
          <w:w w:val="105"/>
          <w:szCs w:val="28"/>
        </w:rPr>
        <w:t>злокачественными</w:t>
      </w:r>
      <w:r w:rsidRPr="007B27AE">
        <w:rPr>
          <w:color w:val="000000" w:themeColor="text1"/>
          <w:spacing w:val="80"/>
          <w:w w:val="105"/>
          <w:szCs w:val="28"/>
        </w:rPr>
        <w:t xml:space="preserve"> </w:t>
      </w:r>
      <w:r w:rsidRPr="007B27AE">
        <w:rPr>
          <w:color w:val="000000" w:themeColor="text1"/>
          <w:w w:val="105"/>
          <w:szCs w:val="28"/>
        </w:rPr>
        <w:t>опухолями,</w:t>
      </w:r>
      <w:r w:rsidRPr="007B27AE">
        <w:rPr>
          <w:color w:val="000000" w:themeColor="text1"/>
          <w:spacing w:val="40"/>
          <w:w w:val="105"/>
          <w:szCs w:val="28"/>
        </w:rPr>
        <w:t xml:space="preserve"> </w:t>
      </w:r>
      <w:r w:rsidRPr="007B27AE">
        <w:rPr>
          <w:color w:val="000000" w:themeColor="text1"/>
          <w:w w:val="105"/>
          <w:szCs w:val="28"/>
        </w:rPr>
        <w:t>около</w:t>
      </w:r>
      <w:r w:rsidRPr="007B27AE">
        <w:rPr>
          <w:color w:val="000000" w:themeColor="text1"/>
          <w:spacing w:val="40"/>
          <w:w w:val="105"/>
          <w:szCs w:val="28"/>
        </w:rPr>
        <w:t xml:space="preserve"> </w:t>
      </w:r>
      <w:r w:rsidRPr="007B27AE">
        <w:rPr>
          <w:color w:val="000000" w:themeColor="text1"/>
          <w:w w:val="105"/>
          <w:szCs w:val="28"/>
        </w:rPr>
        <w:t>6</w:t>
      </w:r>
      <w:r w:rsidRPr="007B27AE">
        <w:rPr>
          <w:color w:val="000000" w:themeColor="text1"/>
          <w:spacing w:val="40"/>
          <w:w w:val="105"/>
          <w:szCs w:val="28"/>
        </w:rPr>
        <w:t xml:space="preserve"> </w:t>
      </w:r>
      <w:r w:rsidRPr="007B27AE">
        <w:rPr>
          <w:color w:val="000000" w:themeColor="text1"/>
          <w:w w:val="105"/>
          <w:szCs w:val="28"/>
        </w:rPr>
        <w:t>%</w:t>
      </w:r>
      <w:r w:rsidRPr="007B27AE">
        <w:rPr>
          <w:color w:val="000000" w:themeColor="text1"/>
          <w:spacing w:val="40"/>
          <w:w w:val="105"/>
          <w:szCs w:val="28"/>
        </w:rPr>
        <w:t xml:space="preserve"> </w:t>
      </w:r>
      <w:r w:rsidRPr="007B27AE">
        <w:rPr>
          <w:color w:val="000000" w:themeColor="text1"/>
          <w:w w:val="105"/>
          <w:szCs w:val="28"/>
        </w:rPr>
        <w:t>прекращали</w:t>
      </w:r>
      <w:r w:rsidRPr="007B27AE">
        <w:rPr>
          <w:color w:val="000000" w:themeColor="text1"/>
          <w:spacing w:val="80"/>
          <w:w w:val="105"/>
          <w:szCs w:val="28"/>
        </w:rPr>
        <w:t xml:space="preserve"> </w:t>
      </w:r>
      <w:r w:rsidRPr="007B27AE">
        <w:rPr>
          <w:color w:val="000000" w:themeColor="text1"/>
          <w:w w:val="105"/>
          <w:szCs w:val="28"/>
        </w:rPr>
        <w:t>терапию</w:t>
      </w:r>
      <w:r w:rsidRPr="007B27AE">
        <w:rPr>
          <w:color w:val="000000" w:themeColor="text1"/>
          <w:spacing w:val="80"/>
          <w:w w:val="105"/>
          <w:szCs w:val="28"/>
        </w:rPr>
        <w:t xml:space="preserve"> </w:t>
      </w:r>
      <w:r w:rsidRPr="007B27AE">
        <w:rPr>
          <w:color w:val="000000" w:themeColor="text1"/>
          <w:w w:val="105"/>
          <w:szCs w:val="28"/>
        </w:rPr>
        <w:t>вследствие</w:t>
      </w:r>
      <w:r w:rsidRPr="007B27AE">
        <w:rPr>
          <w:color w:val="000000" w:themeColor="text1"/>
          <w:spacing w:val="80"/>
          <w:w w:val="105"/>
          <w:szCs w:val="28"/>
        </w:rPr>
        <w:t xml:space="preserve"> </w:t>
      </w:r>
      <w:r w:rsidRPr="007B27AE">
        <w:rPr>
          <w:color w:val="000000" w:themeColor="text1"/>
          <w:w w:val="105"/>
          <w:szCs w:val="28"/>
        </w:rPr>
        <w:t>возникновения побочных действий. Такие побочные действия включали</w:t>
      </w:r>
      <w:r w:rsidRPr="007B27AE">
        <w:rPr>
          <w:color w:val="000000" w:themeColor="text1"/>
          <w:spacing w:val="40"/>
          <w:w w:val="105"/>
          <w:szCs w:val="28"/>
        </w:rPr>
        <w:t xml:space="preserve"> </w:t>
      </w:r>
      <w:r w:rsidRPr="007B27AE">
        <w:rPr>
          <w:color w:val="000000" w:themeColor="text1"/>
          <w:w w:val="105"/>
          <w:szCs w:val="28"/>
        </w:rPr>
        <w:t>пневмонию, фибрилляцию предсердий, тромбоцитопению,</w:t>
      </w:r>
      <w:r w:rsidRPr="007B27AE">
        <w:rPr>
          <w:color w:val="000000" w:themeColor="text1"/>
          <w:spacing w:val="10"/>
          <w:w w:val="105"/>
          <w:szCs w:val="28"/>
        </w:rPr>
        <w:t xml:space="preserve"> </w:t>
      </w:r>
      <w:r w:rsidRPr="007B27AE">
        <w:rPr>
          <w:color w:val="000000" w:themeColor="text1"/>
          <w:w w:val="105"/>
          <w:szCs w:val="28"/>
        </w:rPr>
        <w:t>кровотечения,</w:t>
      </w:r>
      <w:r w:rsidRPr="007B27AE">
        <w:rPr>
          <w:color w:val="000000" w:themeColor="text1"/>
          <w:spacing w:val="10"/>
          <w:w w:val="105"/>
          <w:szCs w:val="28"/>
        </w:rPr>
        <w:t xml:space="preserve"> </w:t>
      </w:r>
      <w:r w:rsidRPr="007B27AE">
        <w:rPr>
          <w:color w:val="000000" w:themeColor="text1"/>
          <w:w w:val="105"/>
          <w:szCs w:val="28"/>
        </w:rPr>
        <w:t>нейтропению,</w:t>
      </w:r>
      <w:r w:rsidRPr="007B27AE">
        <w:rPr>
          <w:color w:val="000000" w:themeColor="text1"/>
          <w:spacing w:val="-3"/>
          <w:w w:val="105"/>
          <w:szCs w:val="28"/>
        </w:rPr>
        <w:t xml:space="preserve"> </w:t>
      </w:r>
      <w:r w:rsidRPr="007B27AE">
        <w:rPr>
          <w:color w:val="000000" w:themeColor="text1"/>
          <w:w w:val="105"/>
          <w:szCs w:val="28"/>
        </w:rPr>
        <w:t>сыпь</w:t>
      </w:r>
      <w:r w:rsidRPr="007B27AE">
        <w:rPr>
          <w:color w:val="000000" w:themeColor="text1"/>
          <w:spacing w:val="25"/>
          <w:w w:val="105"/>
          <w:szCs w:val="28"/>
        </w:rPr>
        <w:t xml:space="preserve"> </w:t>
      </w:r>
      <w:r w:rsidRPr="007B27AE">
        <w:rPr>
          <w:color w:val="000000" w:themeColor="text1"/>
          <w:w w:val="105"/>
          <w:szCs w:val="28"/>
        </w:rPr>
        <w:t>и</w:t>
      </w:r>
      <w:r w:rsidRPr="007B27AE">
        <w:rPr>
          <w:color w:val="000000" w:themeColor="text1"/>
          <w:spacing w:val="17"/>
          <w:w w:val="105"/>
          <w:szCs w:val="28"/>
        </w:rPr>
        <w:t xml:space="preserve"> </w:t>
      </w:r>
      <w:r w:rsidRPr="007B27AE">
        <w:rPr>
          <w:color w:val="000000" w:themeColor="text1"/>
          <w:spacing w:val="-2"/>
          <w:w w:val="105"/>
          <w:szCs w:val="28"/>
        </w:rPr>
        <w:t>артралгию.</w:t>
      </w:r>
    </w:p>
    <w:p w14:paraId="4CFE9161" w14:textId="77777777" w:rsidR="00483E6C" w:rsidRPr="007B27AE" w:rsidRDefault="00483E6C" w:rsidP="00F32959">
      <w:pPr>
        <w:spacing w:after="0" w:line="240" w:lineRule="auto"/>
        <w:ind w:firstLine="709"/>
        <w:rPr>
          <w:color w:val="000000" w:themeColor="text1"/>
          <w:szCs w:val="28"/>
        </w:rPr>
      </w:pPr>
      <w:r w:rsidRPr="007B27AE">
        <w:rPr>
          <w:color w:val="000000" w:themeColor="text1"/>
          <w:w w:val="105"/>
          <w:szCs w:val="28"/>
        </w:rPr>
        <w:t>Побочные</w:t>
      </w:r>
      <w:r w:rsidRPr="007B27AE">
        <w:rPr>
          <w:color w:val="000000" w:themeColor="text1"/>
          <w:spacing w:val="5"/>
          <w:w w:val="105"/>
          <w:szCs w:val="28"/>
        </w:rPr>
        <w:t xml:space="preserve"> </w:t>
      </w:r>
      <w:r w:rsidRPr="007B27AE">
        <w:rPr>
          <w:color w:val="000000" w:themeColor="text1"/>
          <w:w w:val="105"/>
          <w:szCs w:val="28"/>
        </w:rPr>
        <w:t>действия,</w:t>
      </w:r>
      <w:r w:rsidRPr="007B27AE">
        <w:rPr>
          <w:color w:val="000000" w:themeColor="text1"/>
          <w:spacing w:val="16"/>
          <w:w w:val="105"/>
          <w:szCs w:val="28"/>
        </w:rPr>
        <w:t xml:space="preserve"> </w:t>
      </w:r>
      <w:r w:rsidRPr="007B27AE">
        <w:rPr>
          <w:color w:val="000000" w:themeColor="text1"/>
          <w:w w:val="105"/>
          <w:szCs w:val="28"/>
        </w:rPr>
        <w:t>приводившие</w:t>
      </w:r>
      <w:r w:rsidRPr="007B27AE">
        <w:rPr>
          <w:color w:val="000000" w:themeColor="text1"/>
          <w:spacing w:val="16"/>
          <w:w w:val="105"/>
          <w:szCs w:val="28"/>
        </w:rPr>
        <w:t xml:space="preserve"> </w:t>
      </w:r>
      <w:r w:rsidRPr="007B27AE">
        <w:rPr>
          <w:color w:val="000000" w:themeColor="text1"/>
          <w:w w:val="105"/>
          <w:szCs w:val="28"/>
        </w:rPr>
        <w:t>к</w:t>
      </w:r>
      <w:r w:rsidRPr="007B27AE">
        <w:rPr>
          <w:color w:val="000000" w:themeColor="text1"/>
          <w:spacing w:val="-3"/>
          <w:w w:val="105"/>
          <w:szCs w:val="28"/>
        </w:rPr>
        <w:t xml:space="preserve"> </w:t>
      </w:r>
      <w:r w:rsidRPr="007B27AE">
        <w:rPr>
          <w:color w:val="000000" w:themeColor="text1"/>
          <w:w w:val="105"/>
          <w:szCs w:val="28"/>
        </w:rPr>
        <w:t>снижению</w:t>
      </w:r>
      <w:r w:rsidRPr="007B27AE">
        <w:rPr>
          <w:color w:val="000000" w:themeColor="text1"/>
          <w:spacing w:val="7"/>
          <w:w w:val="105"/>
          <w:szCs w:val="28"/>
        </w:rPr>
        <w:t xml:space="preserve"> </w:t>
      </w:r>
      <w:r w:rsidRPr="007B27AE">
        <w:rPr>
          <w:color w:val="000000" w:themeColor="text1"/>
          <w:w w:val="105"/>
          <w:szCs w:val="28"/>
        </w:rPr>
        <w:t>дозы,</w:t>
      </w:r>
      <w:r w:rsidRPr="007B27AE">
        <w:rPr>
          <w:color w:val="000000" w:themeColor="text1"/>
          <w:spacing w:val="-8"/>
          <w:w w:val="105"/>
          <w:szCs w:val="28"/>
        </w:rPr>
        <w:t xml:space="preserve"> </w:t>
      </w:r>
      <w:r w:rsidRPr="007B27AE">
        <w:rPr>
          <w:color w:val="000000" w:themeColor="text1"/>
          <w:w w:val="105"/>
          <w:szCs w:val="28"/>
        </w:rPr>
        <w:t>отмечались</w:t>
      </w:r>
      <w:r w:rsidRPr="007B27AE">
        <w:rPr>
          <w:color w:val="000000" w:themeColor="text1"/>
          <w:spacing w:val="17"/>
          <w:w w:val="105"/>
          <w:szCs w:val="28"/>
        </w:rPr>
        <w:t xml:space="preserve"> </w:t>
      </w:r>
      <w:r w:rsidRPr="007B27AE">
        <w:rPr>
          <w:color w:val="000000" w:themeColor="text1"/>
          <w:w w:val="105"/>
          <w:szCs w:val="28"/>
        </w:rPr>
        <w:t>примерно</w:t>
      </w:r>
      <w:r w:rsidRPr="007B27AE">
        <w:rPr>
          <w:color w:val="000000" w:themeColor="text1"/>
          <w:spacing w:val="18"/>
          <w:w w:val="105"/>
          <w:szCs w:val="28"/>
        </w:rPr>
        <w:t xml:space="preserve"> </w:t>
      </w:r>
      <w:r w:rsidRPr="007B27AE">
        <w:rPr>
          <w:color w:val="000000" w:themeColor="text1"/>
          <w:w w:val="105"/>
          <w:szCs w:val="28"/>
        </w:rPr>
        <w:t>у</w:t>
      </w:r>
      <w:r w:rsidRPr="007B27AE">
        <w:rPr>
          <w:color w:val="000000" w:themeColor="text1"/>
          <w:spacing w:val="-2"/>
          <w:w w:val="105"/>
          <w:szCs w:val="28"/>
        </w:rPr>
        <w:t xml:space="preserve"> </w:t>
      </w:r>
      <w:r w:rsidRPr="007B27AE">
        <w:rPr>
          <w:color w:val="000000" w:themeColor="text1"/>
          <w:w w:val="105"/>
          <w:szCs w:val="28"/>
        </w:rPr>
        <w:t>8</w:t>
      </w:r>
      <w:r w:rsidRPr="007B27AE">
        <w:rPr>
          <w:color w:val="000000" w:themeColor="text1"/>
          <w:spacing w:val="8"/>
          <w:w w:val="105"/>
          <w:szCs w:val="28"/>
        </w:rPr>
        <w:t xml:space="preserve"> </w:t>
      </w:r>
      <w:r w:rsidRPr="007B27AE">
        <w:rPr>
          <w:color w:val="000000" w:themeColor="text1"/>
          <w:w w:val="105"/>
          <w:szCs w:val="28"/>
        </w:rPr>
        <w:t>%</w:t>
      </w:r>
      <w:r w:rsidRPr="007B27AE">
        <w:rPr>
          <w:color w:val="000000" w:themeColor="text1"/>
          <w:spacing w:val="-1"/>
          <w:w w:val="105"/>
          <w:szCs w:val="28"/>
        </w:rPr>
        <w:t xml:space="preserve"> </w:t>
      </w:r>
      <w:r w:rsidRPr="007B27AE">
        <w:rPr>
          <w:color w:val="000000" w:themeColor="text1"/>
          <w:spacing w:val="-2"/>
          <w:w w:val="105"/>
          <w:szCs w:val="28"/>
        </w:rPr>
        <w:t>пациентов.</w:t>
      </w:r>
    </w:p>
    <w:p w14:paraId="5D1C255B" w14:textId="77777777" w:rsidR="00483E6C" w:rsidRPr="007B27AE" w:rsidRDefault="00483E6C" w:rsidP="00F32959">
      <w:pPr>
        <w:spacing w:after="0" w:line="240" w:lineRule="auto"/>
        <w:ind w:firstLine="709"/>
        <w:rPr>
          <w:i/>
          <w:color w:val="000000" w:themeColor="text1"/>
          <w:szCs w:val="28"/>
        </w:rPr>
      </w:pPr>
      <w:r w:rsidRPr="007B27AE">
        <w:rPr>
          <w:i/>
          <w:color w:val="000000" w:themeColor="text1"/>
          <w:w w:val="105"/>
          <w:szCs w:val="28"/>
        </w:rPr>
        <w:t>Пожилые</w:t>
      </w:r>
      <w:r w:rsidRPr="007B27AE">
        <w:rPr>
          <w:i/>
          <w:color w:val="000000" w:themeColor="text1"/>
          <w:spacing w:val="7"/>
          <w:w w:val="105"/>
          <w:szCs w:val="28"/>
        </w:rPr>
        <w:t xml:space="preserve"> </w:t>
      </w:r>
      <w:r w:rsidRPr="007B27AE">
        <w:rPr>
          <w:i/>
          <w:color w:val="000000" w:themeColor="text1"/>
          <w:spacing w:val="-2"/>
          <w:w w:val="105"/>
          <w:szCs w:val="28"/>
        </w:rPr>
        <w:t>пациенты</w:t>
      </w:r>
    </w:p>
    <w:p w14:paraId="53CD5CAB" w14:textId="4942328C" w:rsidR="00483E6C" w:rsidRPr="007B27AE" w:rsidRDefault="00483E6C" w:rsidP="00F32959">
      <w:pPr>
        <w:spacing w:after="0" w:line="240" w:lineRule="auto"/>
        <w:ind w:firstLine="709"/>
        <w:rPr>
          <w:color w:val="000000" w:themeColor="text1"/>
          <w:highlight w:val="yellow"/>
        </w:rPr>
      </w:pPr>
      <w:r w:rsidRPr="007B27AE">
        <w:rPr>
          <w:color w:val="000000" w:themeColor="text1"/>
          <w:w w:val="105"/>
          <w:szCs w:val="28"/>
        </w:rPr>
        <w:t>Среди</w:t>
      </w:r>
      <w:r w:rsidRPr="007B27AE">
        <w:rPr>
          <w:color w:val="000000" w:themeColor="text1"/>
          <w:spacing w:val="31"/>
          <w:w w:val="105"/>
          <w:szCs w:val="28"/>
        </w:rPr>
        <w:t xml:space="preserve"> </w:t>
      </w:r>
      <w:r w:rsidRPr="007B27AE">
        <w:rPr>
          <w:color w:val="000000" w:themeColor="text1"/>
          <w:w w:val="105"/>
          <w:szCs w:val="28"/>
        </w:rPr>
        <w:t>пациентов,</w:t>
      </w:r>
      <w:r w:rsidRPr="007B27AE">
        <w:rPr>
          <w:color w:val="000000" w:themeColor="text1"/>
          <w:spacing w:val="9"/>
          <w:w w:val="105"/>
          <w:szCs w:val="28"/>
        </w:rPr>
        <w:t xml:space="preserve"> </w:t>
      </w:r>
      <w:r w:rsidRPr="007B27AE">
        <w:rPr>
          <w:color w:val="000000" w:themeColor="text1"/>
          <w:w w:val="105"/>
          <w:szCs w:val="28"/>
        </w:rPr>
        <w:t>получавших</w:t>
      </w:r>
      <w:r w:rsidRPr="007B27AE">
        <w:rPr>
          <w:color w:val="000000" w:themeColor="text1"/>
          <w:spacing w:val="10"/>
          <w:w w:val="105"/>
          <w:szCs w:val="28"/>
        </w:rPr>
        <w:t xml:space="preserve"> </w:t>
      </w:r>
      <w:r w:rsidRPr="007B27AE">
        <w:rPr>
          <w:color w:val="000000" w:themeColor="text1"/>
          <w:w w:val="105"/>
          <w:szCs w:val="28"/>
        </w:rPr>
        <w:t>терапию</w:t>
      </w:r>
      <w:r w:rsidRPr="007B27AE">
        <w:rPr>
          <w:color w:val="000000" w:themeColor="text1"/>
          <w:spacing w:val="33"/>
          <w:w w:val="105"/>
          <w:szCs w:val="28"/>
        </w:rPr>
        <w:t xml:space="preserve"> </w:t>
      </w:r>
      <w:r w:rsidRPr="007B27AE">
        <w:rPr>
          <w:color w:val="000000" w:themeColor="text1"/>
          <w:w w:val="105"/>
          <w:szCs w:val="28"/>
        </w:rPr>
        <w:t>ибрутиниб</w:t>
      </w:r>
      <w:r w:rsidR="00F8735D" w:rsidRPr="007B27AE">
        <w:rPr>
          <w:color w:val="000000" w:themeColor="text1"/>
          <w:w w:val="105"/>
          <w:szCs w:val="28"/>
        </w:rPr>
        <w:t>ом</w:t>
      </w:r>
      <w:r w:rsidRPr="007B27AE">
        <w:rPr>
          <w:color w:val="000000" w:themeColor="text1"/>
          <w:w w:val="105"/>
          <w:szCs w:val="28"/>
        </w:rPr>
        <w:t>,</w:t>
      </w:r>
      <w:r w:rsidRPr="007B27AE">
        <w:rPr>
          <w:color w:val="000000" w:themeColor="text1"/>
          <w:spacing w:val="7"/>
          <w:w w:val="105"/>
          <w:szCs w:val="28"/>
        </w:rPr>
        <w:t xml:space="preserve"> </w:t>
      </w:r>
      <w:r w:rsidRPr="007B27AE">
        <w:rPr>
          <w:color w:val="000000" w:themeColor="text1"/>
          <w:w w:val="105"/>
          <w:szCs w:val="28"/>
        </w:rPr>
        <w:t>52</w:t>
      </w:r>
      <w:r w:rsidRPr="007B27AE">
        <w:rPr>
          <w:color w:val="000000" w:themeColor="text1"/>
          <w:spacing w:val="11"/>
          <w:w w:val="105"/>
          <w:szCs w:val="28"/>
        </w:rPr>
        <w:t xml:space="preserve"> </w:t>
      </w:r>
      <w:r w:rsidRPr="007B27AE">
        <w:rPr>
          <w:color w:val="000000" w:themeColor="text1"/>
          <w:w w:val="105"/>
          <w:szCs w:val="28"/>
        </w:rPr>
        <w:t>%</w:t>
      </w:r>
      <w:r w:rsidRPr="007B27AE">
        <w:rPr>
          <w:color w:val="000000" w:themeColor="text1"/>
          <w:spacing w:val="1"/>
          <w:w w:val="105"/>
          <w:szCs w:val="28"/>
        </w:rPr>
        <w:t xml:space="preserve"> </w:t>
      </w:r>
      <w:r w:rsidRPr="007B27AE">
        <w:rPr>
          <w:color w:val="000000" w:themeColor="text1"/>
          <w:w w:val="105"/>
          <w:szCs w:val="28"/>
        </w:rPr>
        <w:t>были</w:t>
      </w:r>
      <w:r w:rsidRPr="007B27AE">
        <w:rPr>
          <w:color w:val="000000" w:themeColor="text1"/>
          <w:spacing w:val="31"/>
          <w:w w:val="105"/>
          <w:szCs w:val="28"/>
        </w:rPr>
        <w:t xml:space="preserve"> </w:t>
      </w:r>
      <w:r w:rsidRPr="007B27AE">
        <w:rPr>
          <w:color w:val="000000" w:themeColor="text1"/>
          <w:w w:val="105"/>
          <w:szCs w:val="28"/>
        </w:rPr>
        <w:t>в</w:t>
      </w:r>
      <w:r w:rsidRPr="007B27AE">
        <w:rPr>
          <w:color w:val="000000" w:themeColor="text1"/>
          <w:spacing w:val="13"/>
          <w:w w:val="105"/>
          <w:szCs w:val="28"/>
        </w:rPr>
        <w:t xml:space="preserve"> </w:t>
      </w:r>
      <w:r w:rsidRPr="007B27AE">
        <w:rPr>
          <w:color w:val="000000" w:themeColor="text1"/>
          <w:w w:val="105"/>
          <w:szCs w:val="28"/>
        </w:rPr>
        <w:t>возрасте</w:t>
      </w:r>
      <w:r w:rsidRPr="007B27AE">
        <w:rPr>
          <w:color w:val="000000" w:themeColor="text1"/>
          <w:spacing w:val="9"/>
          <w:w w:val="105"/>
          <w:szCs w:val="28"/>
        </w:rPr>
        <w:t xml:space="preserve"> </w:t>
      </w:r>
      <w:r w:rsidRPr="007B27AE">
        <w:rPr>
          <w:color w:val="000000" w:themeColor="text1"/>
          <w:w w:val="105"/>
          <w:szCs w:val="28"/>
        </w:rPr>
        <w:t>65</w:t>
      </w:r>
      <w:r w:rsidRPr="007B27AE">
        <w:rPr>
          <w:color w:val="000000" w:themeColor="text1"/>
          <w:spacing w:val="6"/>
          <w:w w:val="105"/>
          <w:szCs w:val="28"/>
        </w:rPr>
        <w:t xml:space="preserve"> </w:t>
      </w:r>
      <w:r w:rsidRPr="007B27AE">
        <w:rPr>
          <w:color w:val="000000" w:themeColor="text1"/>
          <w:w w:val="105"/>
          <w:szCs w:val="28"/>
        </w:rPr>
        <w:t>лет</w:t>
      </w:r>
      <w:r w:rsidRPr="007B27AE">
        <w:rPr>
          <w:color w:val="000000" w:themeColor="text1"/>
          <w:spacing w:val="13"/>
          <w:w w:val="105"/>
          <w:szCs w:val="28"/>
        </w:rPr>
        <w:t xml:space="preserve"> </w:t>
      </w:r>
      <w:r w:rsidRPr="007B27AE">
        <w:rPr>
          <w:color w:val="000000" w:themeColor="text1"/>
          <w:spacing w:val="-10"/>
          <w:w w:val="105"/>
          <w:szCs w:val="28"/>
        </w:rPr>
        <w:t>и старше. В этой группе пациентов чаще отмечалась пневмония степени 3 и выше (12 % пациентов в возрасте 65 лет и старше по сравнению с 5 % более молодых пациентов) и тромбоцитопения (12 % пациентов в возрасте 65 лет и старше по сравнению с 6 % более молодых пациентов).</w:t>
      </w:r>
    </w:p>
    <w:p w14:paraId="08525A63" w14:textId="7756B0E6" w:rsidR="00CF6EBF" w:rsidRPr="007B27AE" w:rsidRDefault="00CF6EBF" w:rsidP="00A72CBF">
      <w:pPr>
        <w:pStyle w:val="3"/>
        <w:tabs>
          <w:tab w:val="left" w:pos="8647"/>
        </w:tabs>
        <w:spacing w:after="240" w:line="240" w:lineRule="auto"/>
        <w:rPr>
          <w:rFonts w:ascii="Times New Roman" w:hAnsi="Times New Roman"/>
          <w:color w:val="000000" w:themeColor="text1"/>
        </w:rPr>
      </w:pPr>
      <w:bookmarkStart w:id="205" w:name="_Toc124182553"/>
      <w:r w:rsidRPr="007B27AE">
        <w:rPr>
          <w:rFonts w:ascii="Times New Roman" w:hAnsi="Times New Roman"/>
          <w:color w:val="000000" w:themeColor="text1"/>
        </w:rPr>
        <w:t>5.3.6. Передозировка</w:t>
      </w:r>
      <w:bookmarkEnd w:id="205"/>
    </w:p>
    <w:p w14:paraId="12427D7D" w14:textId="289EE62E" w:rsidR="00F8735D" w:rsidRPr="007C774C" w:rsidRDefault="00F8735D" w:rsidP="00871BA3">
      <w:pPr>
        <w:spacing w:after="0" w:line="240" w:lineRule="auto"/>
        <w:rPr>
          <w:b/>
          <w:iCs/>
          <w:color w:val="242326"/>
          <w:szCs w:val="28"/>
        </w:rPr>
      </w:pPr>
      <w:r w:rsidRPr="007C774C">
        <w:rPr>
          <w:b/>
          <w:iCs/>
          <w:color w:val="242326"/>
          <w:szCs w:val="28"/>
        </w:rPr>
        <w:t>Симптомы</w:t>
      </w:r>
    </w:p>
    <w:p w14:paraId="6FE177AE" w14:textId="77777777" w:rsidR="006A1741" w:rsidRPr="007B27AE" w:rsidRDefault="006A1741" w:rsidP="00871BA3">
      <w:pPr>
        <w:spacing w:after="0" w:line="240" w:lineRule="auto"/>
        <w:rPr>
          <w:color w:val="242326"/>
          <w:szCs w:val="28"/>
        </w:rPr>
      </w:pPr>
    </w:p>
    <w:p w14:paraId="2C8BA07C" w14:textId="40F0C5CF" w:rsidR="00F8735D" w:rsidRPr="007B27AE" w:rsidRDefault="00483E6C" w:rsidP="006A1741">
      <w:pPr>
        <w:spacing w:after="0" w:line="240" w:lineRule="auto"/>
        <w:ind w:firstLine="709"/>
        <w:rPr>
          <w:color w:val="363638"/>
          <w:szCs w:val="28"/>
        </w:rPr>
      </w:pPr>
      <w:r w:rsidRPr="007B27AE">
        <w:rPr>
          <w:color w:val="242326"/>
          <w:szCs w:val="28"/>
        </w:rPr>
        <w:t>Данные о передозировке ибрутинибом ограничены. В исследовании I фазы</w:t>
      </w:r>
      <w:r w:rsidRPr="007B27AE">
        <w:rPr>
          <w:color w:val="4F4F50"/>
          <w:szCs w:val="28"/>
        </w:rPr>
        <w:t>,</w:t>
      </w:r>
      <w:r w:rsidRPr="007B27AE">
        <w:rPr>
          <w:color w:val="4F4F50"/>
          <w:spacing w:val="-3"/>
          <w:szCs w:val="28"/>
        </w:rPr>
        <w:t xml:space="preserve"> </w:t>
      </w:r>
      <w:r w:rsidRPr="007B27AE">
        <w:rPr>
          <w:color w:val="242326"/>
          <w:szCs w:val="28"/>
        </w:rPr>
        <w:t>в</w:t>
      </w:r>
      <w:r w:rsidRPr="007B27AE">
        <w:rPr>
          <w:color w:val="242326"/>
          <w:spacing w:val="-4"/>
          <w:szCs w:val="28"/>
        </w:rPr>
        <w:t xml:space="preserve"> </w:t>
      </w:r>
      <w:r w:rsidRPr="007B27AE">
        <w:rPr>
          <w:color w:val="242326"/>
          <w:szCs w:val="28"/>
        </w:rPr>
        <w:t xml:space="preserve">котором пациенты получали данный препарат в </w:t>
      </w:r>
      <w:r w:rsidRPr="007B27AE">
        <w:rPr>
          <w:color w:val="363638"/>
          <w:szCs w:val="28"/>
        </w:rPr>
        <w:t xml:space="preserve">дозе </w:t>
      </w:r>
      <w:r w:rsidRPr="007B27AE">
        <w:rPr>
          <w:color w:val="242326"/>
          <w:szCs w:val="28"/>
        </w:rPr>
        <w:t>до 12</w:t>
      </w:r>
      <w:r w:rsidRPr="007B27AE">
        <w:rPr>
          <w:color w:val="4F4F50"/>
          <w:szCs w:val="28"/>
        </w:rPr>
        <w:t>,</w:t>
      </w:r>
      <w:r w:rsidRPr="007B27AE">
        <w:rPr>
          <w:color w:val="363638"/>
          <w:szCs w:val="28"/>
        </w:rPr>
        <w:t xml:space="preserve">5 </w:t>
      </w:r>
      <w:r w:rsidRPr="007B27AE">
        <w:rPr>
          <w:color w:val="242326"/>
          <w:szCs w:val="28"/>
        </w:rPr>
        <w:t>мг/кг</w:t>
      </w:r>
      <w:r w:rsidRPr="007B27AE">
        <w:rPr>
          <w:color w:val="4F4F50"/>
          <w:szCs w:val="28"/>
        </w:rPr>
        <w:t>/</w:t>
      </w:r>
      <w:r w:rsidRPr="007B27AE">
        <w:rPr>
          <w:color w:val="242326"/>
          <w:szCs w:val="28"/>
        </w:rPr>
        <w:t xml:space="preserve">сут </w:t>
      </w:r>
      <w:r w:rsidRPr="007B27AE">
        <w:rPr>
          <w:color w:val="363638"/>
          <w:szCs w:val="28"/>
        </w:rPr>
        <w:t xml:space="preserve">(1400 </w:t>
      </w:r>
      <w:r w:rsidRPr="007B27AE">
        <w:rPr>
          <w:color w:val="242326"/>
          <w:szCs w:val="28"/>
        </w:rPr>
        <w:t>мг)</w:t>
      </w:r>
      <w:r w:rsidRPr="007B27AE">
        <w:rPr>
          <w:color w:val="4F4F50"/>
          <w:szCs w:val="28"/>
        </w:rPr>
        <w:t xml:space="preserve">, </w:t>
      </w:r>
      <w:r w:rsidRPr="007B27AE">
        <w:rPr>
          <w:color w:val="242326"/>
          <w:szCs w:val="28"/>
        </w:rPr>
        <w:t xml:space="preserve">максимальная переносимая </w:t>
      </w:r>
      <w:r w:rsidRPr="007B27AE">
        <w:rPr>
          <w:color w:val="363638"/>
          <w:szCs w:val="28"/>
        </w:rPr>
        <w:t xml:space="preserve">доза </w:t>
      </w:r>
      <w:r w:rsidRPr="007B27AE">
        <w:rPr>
          <w:color w:val="242326"/>
          <w:szCs w:val="28"/>
        </w:rPr>
        <w:t xml:space="preserve">не была </w:t>
      </w:r>
      <w:r w:rsidRPr="007B27AE">
        <w:rPr>
          <w:color w:val="363638"/>
          <w:szCs w:val="28"/>
        </w:rPr>
        <w:t xml:space="preserve">достигнута. </w:t>
      </w:r>
    </w:p>
    <w:p w14:paraId="434DAD93" w14:textId="77777777" w:rsidR="006A1741" w:rsidRPr="007B27AE" w:rsidRDefault="006A1741" w:rsidP="00871BA3">
      <w:pPr>
        <w:spacing w:after="0" w:line="240" w:lineRule="auto"/>
        <w:rPr>
          <w:b/>
          <w:iCs/>
          <w:color w:val="363638"/>
          <w:szCs w:val="28"/>
        </w:rPr>
      </w:pPr>
    </w:p>
    <w:p w14:paraId="0C640686" w14:textId="1F7AC113" w:rsidR="00F8735D" w:rsidRPr="007C774C" w:rsidRDefault="00F8735D" w:rsidP="00871BA3">
      <w:pPr>
        <w:spacing w:after="0" w:line="240" w:lineRule="auto"/>
        <w:rPr>
          <w:b/>
          <w:iCs/>
          <w:color w:val="363638"/>
          <w:szCs w:val="28"/>
        </w:rPr>
      </w:pPr>
      <w:r w:rsidRPr="007C774C">
        <w:rPr>
          <w:b/>
          <w:iCs/>
          <w:color w:val="363638"/>
          <w:szCs w:val="28"/>
        </w:rPr>
        <w:lastRenderedPageBreak/>
        <w:t>Лечение</w:t>
      </w:r>
    </w:p>
    <w:p w14:paraId="135233D6" w14:textId="77777777" w:rsidR="006A1741" w:rsidRPr="007B27AE" w:rsidRDefault="006A1741" w:rsidP="00871BA3">
      <w:pPr>
        <w:spacing w:after="0" w:line="240" w:lineRule="auto"/>
        <w:rPr>
          <w:color w:val="242326"/>
          <w:szCs w:val="28"/>
        </w:rPr>
      </w:pPr>
    </w:p>
    <w:p w14:paraId="71A51A8A" w14:textId="2D1B81E0" w:rsidR="00483E6C" w:rsidRPr="007B27AE" w:rsidRDefault="00483E6C" w:rsidP="006A1741">
      <w:pPr>
        <w:spacing w:after="0" w:line="240" w:lineRule="auto"/>
        <w:ind w:firstLine="709"/>
        <w:rPr>
          <w:szCs w:val="28"/>
        </w:rPr>
      </w:pPr>
      <w:r w:rsidRPr="007B27AE">
        <w:rPr>
          <w:color w:val="242326"/>
          <w:szCs w:val="28"/>
        </w:rPr>
        <w:t xml:space="preserve">Специфичный антидот </w:t>
      </w:r>
      <w:r w:rsidRPr="007B27AE">
        <w:rPr>
          <w:color w:val="363638"/>
          <w:szCs w:val="28"/>
        </w:rPr>
        <w:t xml:space="preserve">для </w:t>
      </w:r>
      <w:r w:rsidRPr="007B27AE">
        <w:rPr>
          <w:color w:val="242326"/>
          <w:szCs w:val="28"/>
        </w:rPr>
        <w:t xml:space="preserve">ибрутиниба отсутствует. Необходимо </w:t>
      </w:r>
      <w:r w:rsidRPr="007B27AE">
        <w:rPr>
          <w:color w:val="363638"/>
          <w:szCs w:val="28"/>
        </w:rPr>
        <w:t xml:space="preserve">тщательное </w:t>
      </w:r>
      <w:r w:rsidRPr="007B27AE">
        <w:rPr>
          <w:color w:val="242326"/>
          <w:szCs w:val="28"/>
        </w:rPr>
        <w:t xml:space="preserve">наблюдение </w:t>
      </w:r>
      <w:r w:rsidRPr="007B27AE">
        <w:rPr>
          <w:color w:val="363638"/>
          <w:szCs w:val="28"/>
        </w:rPr>
        <w:t xml:space="preserve">за состоянием </w:t>
      </w:r>
      <w:r w:rsidRPr="007B27AE">
        <w:rPr>
          <w:color w:val="242326"/>
          <w:szCs w:val="28"/>
        </w:rPr>
        <w:t xml:space="preserve">пациентов, принявших </w:t>
      </w:r>
      <w:r w:rsidRPr="007B27AE">
        <w:rPr>
          <w:color w:val="363638"/>
          <w:szCs w:val="28"/>
        </w:rPr>
        <w:t xml:space="preserve">дозу </w:t>
      </w:r>
      <w:r w:rsidRPr="007B27AE">
        <w:rPr>
          <w:color w:val="242326"/>
          <w:szCs w:val="28"/>
        </w:rPr>
        <w:t>выше рекомендуемой</w:t>
      </w:r>
      <w:r w:rsidRPr="007B27AE">
        <w:rPr>
          <w:color w:val="4F4F50"/>
          <w:szCs w:val="28"/>
        </w:rPr>
        <w:t xml:space="preserve">, </w:t>
      </w:r>
      <w:r w:rsidRPr="007B27AE">
        <w:rPr>
          <w:color w:val="242326"/>
          <w:szCs w:val="28"/>
        </w:rPr>
        <w:t xml:space="preserve">а </w:t>
      </w:r>
      <w:r w:rsidRPr="007B27AE">
        <w:rPr>
          <w:color w:val="363638"/>
          <w:szCs w:val="28"/>
        </w:rPr>
        <w:t xml:space="preserve">также </w:t>
      </w:r>
      <w:r w:rsidRPr="007B27AE">
        <w:rPr>
          <w:color w:val="242326"/>
          <w:szCs w:val="28"/>
        </w:rPr>
        <w:t>проведение надлежащей</w:t>
      </w:r>
      <w:r w:rsidRPr="007B27AE">
        <w:rPr>
          <w:color w:val="242326"/>
          <w:spacing w:val="40"/>
          <w:szCs w:val="28"/>
        </w:rPr>
        <w:t xml:space="preserve"> </w:t>
      </w:r>
      <w:r w:rsidRPr="007B27AE">
        <w:rPr>
          <w:color w:val="242326"/>
          <w:szCs w:val="28"/>
        </w:rPr>
        <w:t>поддерживающей терапии.</w:t>
      </w:r>
    </w:p>
    <w:p w14:paraId="65F81A30" w14:textId="77777777" w:rsidR="00483E6C" w:rsidRPr="007B27AE" w:rsidRDefault="00483E6C" w:rsidP="006A1741">
      <w:pPr>
        <w:spacing w:after="0" w:line="240" w:lineRule="auto"/>
        <w:ind w:firstLine="709"/>
        <w:rPr>
          <w:szCs w:val="28"/>
        </w:rPr>
      </w:pPr>
      <w:r w:rsidRPr="007B27AE">
        <w:rPr>
          <w:szCs w:val="28"/>
        </w:rPr>
        <w:t>Взаимодействие с другими лекарственными средствами</w:t>
      </w:r>
    </w:p>
    <w:p w14:paraId="068C2459" w14:textId="3A25BEEE" w:rsidR="00430098" w:rsidRPr="007B27AE" w:rsidRDefault="00483E6C" w:rsidP="007C774C">
      <w:pPr>
        <w:spacing w:after="0" w:line="240" w:lineRule="auto"/>
        <w:ind w:firstLine="709"/>
        <w:rPr>
          <w:rFonts w:eastAsia="Times New Roman"/>
          <w:highlight w:val="yellow"/>
          <w:lang w:eastAsia="ru-RU"/>
        </w:rPr>
      </w:pPr>
      <w:r w:rsidRPr="007B27AE">
        <w:rPr>
          <w:color w:val="242326"/>
          <w:szCs w:val="28"/>
        </w:rPr>
        <w:t>В</w:t>
      </w:r>
      <w:r w:rsidRPr="007B27AE">
        <w:rPr>
          <w:color w:val="242326"/>
          <w:spacing w:val="2"/>
          <w:szCs w:val="28"/>
        </w:rPr>
        <w:t xml:space="preserve"> </w:t>
      </w:r>
      <w:r w:rsidRPr="007B27AE">
        <w:rPr>
          <w:color w:val="363638"/>
          <w:szCs w:val="28"/>
        </w:rPr>
        <w:t>метаболизме</w:t>
      </w:r>
      <w:r w:rsidRPr="007B27AE">
        <w:rPr>
          <w:color w:val="363638"/>
          <w:spacing w:val="26"/>
          <w:szCs w:val="28"/>
        </w:rPr>
        <w:t xml:space="preserve"> </w:t>
      </w:r>
      <w:r w:rsidRPr="007B27AE">
        <w:rPr>
          <w:color w:val="242326"/>
          <w:szCs w:val="28"/>
        </w:rPr>
        <w:t>ибрутиниба</w:t>
      </w:r>
      <w:r w:rsidRPr="007B27AE">
        <w:rPr>
          <w:color w:val="242326"/>
          <w:spacing w:val="8"/>
          <w:szCs w:val="28"/>
        </w:rPr>
        <w:t xml:space="preserve"> </w:t>
      </w:r>
      <w:r w:rsidRPr="007B27AE">
        <w:rPr>
          <w:color w:val="363638"/>
          <w:szCs w:val="28"/>
        </w:rPr>
        <w:t>участвует</w:t>
      </w:r>
      <w:r w:rsidRPr="007B27AE">
        <w:rPr>
          <w:color w:val="363638"/>
          <w:spacing w:val="13"/>
          <w:szCs w:val="28"/>
        </w:rPr>
        <w:t xml:space="preserve"> </w:t>
      </w:r>
      <w:r w:rsidRPr="007B27AE">
        <w:rPr>
          <w:color w:val="242326"/>
          <w:szCs w:val="28"/>
        </w:rPr>
        <w:t>преимущественно</w:t>
      </w:r>
      <w:r w:rsidRPr="007B27AE">
        <w:rPr>
          <w:color w:val="242326"/>
          <w:spacing w:val="-2"/>
          <w:szCs w:val="28"/>
        </w:rPr>
        <w:t xml:space="preserve"> </w:t>
      </w:r>
      <w:r w:rsidRPr="007B27AE">
        <w:rPr>
          <w:color w:val="363638"/>
          <w:szCs w:val="28"/>
        </w:rPr>
        <w:t>изофермент</w:t>
      </w:r>
      <w:r w:rsidRPr="007B27AE">
        <w:rPr>
          <w:color w:val="363638"/>
          <w:spacing w:val="14"/>
          <w:szCs w:val="28"/>
        </w:rPr>
        <w:t xml:space="preserve"> </w:t>
      </w:r>
      <w:r w:rsidRPr="007B27AE">
        <w:rPr>
          <w:color w:val="242326"/>
          <w:spacing w:val="-2"/>
          <w:szCs w:val="28"/>
        </w:rPr>
        <w:t>С</w:t>
      </w:r>
      <w:r w:rsidRPr="007B27AE">
        <w:rPr>
          <w:color w:val="242326"/>
          <w:spacing w:val="-2"/>
          <w:szCs w:val="28"/>
          <w:lang w:val="en-US"/>
        </w:rPr>
        <w:t>Y</w:t>
      </w:r>
      <w:r w:rsidRPr="007B27AE">
        <w:rPr>
          <w:color w:val="242326"/>
          <w:spacing w:val="-2"/>
          <w:szCs w:val="28"/>
        </w:rPr>
        <w:t>Р</w:t>
      </w:r>
      <w:r w:rsidR="00F8735D" w:rsidRPr="007B27AE">
        <w:rPr>
          <w:color w:val="242326"/>
          <w:spacing w:val="-2"/>
          <w:szCs w:val="28"/>
        </w:rPr>
        <w:t>3</w:t>
      </w:r>
      <w:r w:rsidRPr="007B27AE">
        <w:rPr>
          <w:color w:val="242326"/>
          <w:spacing w:val="-2"/>
          <w:szCs w:val="28"/>
        </w:rPr>
        <w:t>А4.</w:t>
      </w:r>
    </w:p>
    <w:p w14:paraId="495B0BF9" w14:textId="77777777" w:rsidR="00CF6EBF" w:rsidRPr="007B27AE" w:rsidRDefault="00CF6EBF" w:rsidP="005F297D">
      <w:pPr>
        <w:pStyle w:val="3"/>
        <w:tabs>
          <w:tab w:val="left" w:pos="8647"/>
        </w:tabs>
        <w:spacing w:after="240" w:line="240" w:lineRule="auto"/>
        <w:rPr>
          <w:rFonts w:ascii="Times New Roman" w:hAnsi="Times New Roman"/>
          <w:color w:val="000000" w:themeColor="text1"/>
          <w:highlight w:val="yellow"/>
        </w:rPr>
      </w:pPr>
      <w:bookmarkStart w:id="206" w:name="_Toc124182554"/>
      <w:r w:rsidRPr="007B27AE">
        <w:rPr>
          <w:rFonts w:ascii="Times New Roman" w:hAnsi="Times New Roman"/>
          <w:color w:val="000000" w:themeColor="text1"/>
        </w:rPr>
        <w:t xml:space="preserve">5.3.7. </w:t>
      </w:r>
      <w:r w:rsidRPr="007B27AE">
        <w:rPr>
          <w:rFonts w:ascii="Times New Roman" w:eastAsia="Courier New" w:hAnsi="Times New Roman"/>
          <w:szCs w:val="24"/>
          <w:lang w:eastAsia="ru-RU" w:bidi="ru-RU"/>
        </w:rPr>
        <w:t>Взаимодействие с другими лекарственными средствами</w:t>
      </w:r>
      <w:bookmarkEnd w:id="206"/>
    </w:p>
    <w:bookmarkEnd w:id="204"/>
    <w:p w14:paraId="73D95BC2" w14:textId="478C11AD" w:rsidR="00483E6C" w:rsidRPr="007B27AE" w:rsidRDefault="00483E6C" w:rsidP="006A1741">
      <w:pPr>
        <w:spacing w:after="0" w:line="240" w:lineRule="auto"/>
        <w:ind w:firstLine="709"/>
        <w:rPr>
          <w:szCs w:val="28"/>
        </w:rPr>
      </w:pPr>
      <w:r w:rsidRPr="007C774C">
        <w:rPr>
          <w:szCs w:val="28"/>
        </w:rPr>
        <w:t>Следует избегать совместного применения ибрутиниба и мощных ингибиторов изофермента С</w:t>
      </w:r>
      <w:r w:rsidRPr="007C774C">
        <w:rPr>
          <w:szCs w:val="28"/>
          <w:lang w:val="en-US"/>
        </w:rPr>
        <w:t>Y</w:t>
      </w:r>
      <w:r w:rsidRPr="007C774C">
        <w:rPr>
          <w:szCs w:val="28"/>
        </w:rPr>
        <w:t>Р</w:t>
      </w:r>
      <w:r w:rsidR="00F8735D" w:rsidRPr="007C774C">
        <w:rPr>
          <w:szCs w:val="28"/>
        </w:rPr>
        <w:t>3</w:t>
      </w:r>
      <w:r w:rsidRPr="007C774C">
        <w:rPr>
          <w:szCs w:val="28"/>
        </w:rPr>
        <w:t>А4, поскольку умеренные и мощные ингибиторы изофермента С</w:t>
      </w:r>
      <w:r w:rsidRPr="007C774C">
        <w:rPr>
          <w:szCs w:val="28"/>
          <w:lang w:val="en-US"/>
        </w:rPr>
        <w:t>Y</w:t>
      </w:r>
      <w:r w:rsidRPr="007C774C">
        <w:rPr>
          <w:szCs w:val="28"/>
        </w:rPr>
        <w:t>Р</w:t>
      </w:r>
      <w:r w:rsidR="00F8735D" w:rsidRPr="007C774C">
        <w:rPr>
          <w:szCs w:val="28"/>
        </w:rPr>
        <w:t>3</w:t>
      </w:r>
      <w:r w:rsidRPr="007C774C">
        <w:rPr>
          <w:szCs w:val="28"/>
        </w:rPr>
        <w:t>А4 способны повышать концентрацию</w:t>
      </w:r>
      <w:r w:rsidRPr="007C774C">
        <w:rPr>
          <w:spacing w:val="40"/>
          <w:szCs w:val="28"/>
        </w:rPr>
        <w:t xml:space="preserve"> </w:t>
      </w:r>
      <w:r w:rsidRPr="007C774C">
        <w:rPr>
          <w:szCs w:val="28"/>
        </w:rPr>
        <w:t>ибрутиниба.</w:t>
      </w:r>
    </w:p>
    <w:p w14:paraId="06A2D5DC" w14:textId="77777777" w:rsidR="00F32959" w:rsidRDefault="00F32959" w:rsidP="00871BA3">
      <w:pPr>
        <w:spacing w:after="0" w:line="240" w:lineRule="auto"/>
        <w:rPr>
          <w:i/>
          <w:w w:val="105"/>
          <w:szCs w:val="28"/>
        </w:rPr>
      </w:pPr>
    </w:p>
    <w:p w14:paraId="74A22293" w14:textId="66A5EDDB" w:rsidR="00483E6C" w:rsidRPr="007B27AE" w:rsidRDefault="00483E6C" w:rsidP="00871BA3">
      <w:pPr>
        <w:spacing w:after="0" w:line="240" w:lineRule="auto"/>
        <w:rPr>
          <w:i/>
          <w:szCs w:val="28"/>
        </w:rPr>
      </w:pPr>
      <w:r w:rsidRPr="007C774C">
        <w:rPr>
          <w:i/>
          <w:w w:val="105"/>
          <w:szCs w:val="28"/>
        </w:rPr>
        <w:t>Мощные</w:t>
      </w:r>
      <w:r w:rsidRPr="007C774C">
        <w:rPr>
          <w:i/>
          <w:spacing w:val="7"/>
          <w:w w:val="105"/>
          <w:szCs w:val="28"/>
        </w:rPr>
        <w:t xml:space="preserve"> </w:t>
      </w:r>
      <w:r w:rsidRPr="007C774C">
        <w:rPr>
          <w:i/>
          <w:w w:val="105"/>
          <w:szCs w:val="28"/>
        </w:rPr>
        <w:t>ингибиторы</w:t>
      </w:r>
      <w:r w:rsidRPr="007C774C">
        <w:rPr>
          <w:i/>
          <w:spacing w:val="16"/>
          <w:w w:val="105"/>
          <w:szCs w:val="28"/>
        </w:rPr>
        <w:t xml:space="preserve"> </w:t>
      </w:r>
      <w:r w:rsidRPr="007C774C">
        <w:rPr>
          <w:i/>
          <w:w w:val="105"/>
          <w:szCs w:val="28"/>
        </w:rPr>
        <w:t>изофермента</w:t>
      </w:r>
      <w:r w:rsidRPr="007C774C">
        <w:rPr>
          <w:i/>
          <w:spacing w:val="14"/>
          <w:w w:val="105"/>
          <w:szCs w:val="28"/>
        </w:rPr>
        <w:t xml:space="preserve"> </w:t>
      </w:r>
      <w:r w:rsidRPr="007C774C">
        <w:rPr>
          <w:i/>
          <w:spacing w:val="-2"/>
          <w:w w:val="105"/>
          <w:szCs w:val="28"/>
        </w:rPr>
        <w:t>С</w:t>
      </w:r>
      <w:r w:rsidRPr="007C774C">
        <w:rPr>
          <w:i/>
          <w:spacing w:val="-2"/>
          <w:w w:val="105"/>
          <w:szCs w:val="28"/>
          <w:lang w:val="en-US"/>
        </w:rPr>
        <w:t>Y</w:t>
      </w:r>
      <w:r w:rsidRPr="007C774C">
        <w:rPr>
          <w:i/>
          <w:spacing w:val="-2"/>
          <w:w w:val="105"/>
          <w:szCs w:val="28"/>
        </w:rPr>
        <w:t>Р</w:t>
      </w:r>
      <w:r w:rsidR="00F8735D" w:rsidRPr="007C774C">
        <w:rPr>
          <w:i/>
          <w:spacing w:val="-2"/>
          <w:w w:val="105"/>
          <w:szCs w:val="28"/>
        </w:rPr>
        <w:t>3</w:t>
      </w:r>
      <w:r w:rsidRPr="007C774C">
        <w:rPr>
          <w:i/>
          <w:spacing w:val="-2"/>
          <w:w w:val="105"/>
          <w:szCs w:val="28"/>
        </w:rPr>
        <w:t>А4</w:t>
      </w:r>
    </w:p>
    <w:p w14:paraId="0B156069" w14:textId="72DF0B54" w:rsidR="00483E6C" w:rsidRPr="007B27AE" w:rsidRDefault="00483E6C" w:rsidP="00E90633">
      <w:pPr>
        <w:spacing w:after="0" w:line="240" w:lineRule="auto"/>
        <w:ind w:firstLine="709"/>
        <w:rPr>
          <w:szCs w:val="28"/>
        </w:rPr>
      </w:pPr>
      <w:r w:rsidRPr="007C774C">
        <w:rPr>
          <w:szCs w:val="28"/>
        </w:rPr>
        <w:t>В результате совместного применения кетоконазола (мощного ингибитора изофермента</w:t>
      </w:r>
      <w:r w:rsidRPr="007C774C">
        <w:rPr>
          <w:spacing w:val="40"/>
          <w:szCs w:val="28"/>
        </w:rPr>
        <w:t xml:space="preserve"> </w:t>
      </w:r>
      <w:r w:rsidRPr="007C774C">
        <w:rPr>
          <w:szCs w:val="28"/>
        </w:rPr>
        <w:t>С</w:t>
      </w:r>
      <w:r w:rsidRPr="007C774C">
        <w:rPr>
          <w:szCs w:val="28"/>
          <w:lang w:val="en-US"/>
        </w:rPr>
        <w:t>Y</w:t>
      </w:r>
      <w:r w:rsidRPr="007C774C">
        <w:rPr>
          <w:szCs w:val="28"/>
        </w:rPr>
        <w:t>Р</w:t>
      </w:r>
      <w:r w:rsidR="00F8735D" w:rsidRPr="007C774C">
        <w:rPr>
          <w:szCs w:val="28"/>
        </w:rPr>
        <w:t>3</w:t>
      </w:r>
      <w:r w:rsidRPr="007C774C">
        <w:rPr>
          <w:szCs w:val="28"/>
        </w:rPr>
        <w:t>А4) с ибрутинибом</w:t>
      </w:r>
      <w:r w:rsidRPr="007C774C">
        <w:rPr>
          <w:spacing w:val="-4"/>
          <w:szCs w:val="28"/>
        </w:rPr>
        <w:t xml:space="preserve"> </w:t>
      </w:r>
      <w:r w:rsidRPr="007C774C">
        <w:rPr>
          <w:szCs w:val="28"/>
        </w:rPr>
        <w:t>у 18</w:t>
      </w:r>
      <w:r w:rsidRPr="007C774C">
        <w:rPr>
          <w:spacing w:val="-5"/>
          <w:szCs w:val="28"/>
        </w:rPr>
        <w:t xml:space="preserve"> </w:t>
      </w:r>
      <w:r w:rsidRPr="007C774C">
        <w:rPr>
          <w:szCs w:val="28"/>
        </w:rPr>
        <w:t>здоровых добровольцев было отмечено увеличение концентрации ибрутиниба (C</w:t>
      </w:r>
      <w:r w:rsidRPr="007C774C">
        <w:rPr>
          <w:szCs w:val="28"/>
          <w:vertAlign w:val="subscript"/>
        </w:rPr>
        <w:t>max</w:t>
      </w:r>
      <w:r w:rsidRPr="007C774C">
        <w:rPr>
          <w:spacing w:val="-14"/>
          <w:szCs w:val="28"/>
        </w:rPr>
        <w:t xml:space="preserve"> </w:t>
      </w:r>
      <w:r w:rsidRPr="007C774C">
        <w:rPr>
          <w:szCs w:val="28"/>
        </w:rPr>
        <w:t>и AUC</w:t>
      </w:r>
      <w:r w:rsidRPr="007C774C">
        <w:rPr>
          <w:szCs w:val="28"/>
          <w:vertAlign w:val="subscript"/>
        </w:rPr>
        <w:t>0-</w:t>
      </w:r>
      <w:r w:rsidRPr="007C774C">
        <w:rPr>
          <w:szCs w:val="28"/>
          <w:vertAlign w:val="subscript"/>
          <w:lang w:val="en-US"/>
        </w:rPr>
        <w:t>l</w:t>
      </w:r>
      <w:r w:rsidRPr="007C774C">
        <w:rPr>
          <w:szCs w:val="28"/>
          <w:vertAlign w:val="subscript"/>
        </w:rPr>
        <w:t>as</w:t>
      </w:r>
      <w:r w:rsidRPr="007C774C">
        <w:rPr>
          <w:szCs w:val="28"/>
          <w:vertAlign w:val="subscript"/>
          <w:lang w:val="en-US"/>
        </w:rPr>
        <w:t>t</w:t>
      </w:r>
      <w:r w:rsidRPr="007C774C">
        <w:rPr>
          <w:szCs w:val="28"/>
        </w:rPr>
        <w:t>) в 29 и 24 раза соответственно.</w:t>
      </w:r>
      <w:r w:rsidRPr="007C774C">
        <w:rPr>
          <w:spacing w:val="-5"/>
          <w:szCs w:val="28"/>
        </w:rPr>
        <w:t xml:space="preserve"> </w:t>
      </w:r>
      <w:r w:rsidRPr="007C774C">
        <w:rPr>
          <w:szCs w:val="28"/>
        </w:rPr>
        <w:t>В исследовании</w:t>
      </w:r>
      <w:r w:rsidRPr="007C774C">
        <w:rPr>
          <w:spacing w:val="25"/>
          <w:szCs w:val="28"/>
        </w:rPr>
        <w:t xml:space="preserve"> </w:t>
      </w:r>
      <w:r w:rsidRPr="007C774C">
        <w:rPr>
          <w:szCs w:val="28"/>
        </w:rPr>
        <w:t>взаимодействия между лекарственными</w:t>
      </w:r>
      <w:r w:rsidRPr="007C774C">
        <w:rPr>
          <w:spacing w:val="-4"/>
          <w:szCs w:val="28"/>
        </w:rPr>
        <w:t xml:space="preserve"> </w:t>
      </w:r>
      <w:r w:rsidRPr="007C774C">
        <w:rPr>
          <w:szCs w:val="28"/>
        </w:rPr>
        <w:t>препаратами у пациентов с</w:t>
      </w:r>
      <w:r w:rsidRPr="007C774C">
        <w:rPr>
          <w:spacing w:val="-7"/>
          <w:szCs w:val="28"/>
        </w:rPr>
        <w:t xml:space="preserve"> </w:t>
      </w:r>
      <w:r w:rsidRPr="007C774C">
        <w:rPr>
          <w:szCs w:val="28"/>
        </w:rPr>
        <w:t>В-клеточными</w:t>
      </w:r>
      <w:r w:rsidRPr="007C774C">
        <w:rPr>
          <w:spacing w:val="26"/>
          <w:szCs w:val="28"/>
        </w:rPr>
        <w:t xml:space="preserve"> </w:t>
      </w:r>
      <w:r w:rsidRPr="007C774C">
        <w:rPr>
          <w:szCs w:val="28"/>
        </w:rPr>
        <w:t>злокачественными</w:t>
      </w:r>
      <w:r w:rsidRPr="007C774C">
        <w:rPr>
          <w:spacing w:val="-14"/>
          <w:szCs w:val="28"/>
        </w:rPr>
        <w:t xml:space="preserve"> </w:t>
      </w:r>
      <w:r w:rsidRPr="007C774C">
        <w:rPr>
          <w:szCs w:val="28"/>
        </w:rPr>
        <w:t>опухолями совместное применение с вориконазолом увеличивало Cmax</w:t>
      </w:r>
      <w:r w:rsidRPr="007C774C">
        <w:rPr>
          <w:spacing w:val="-14"/>
          <w:szCs w:val="28"/>
        </w:rPr>
        <w:t xml:space="preserve"> </w:t>
      </w:r>
      <w:r w:rsidRPr="007C774C">
        <w:rPr>
          <w:szCs w:val="28"/>
        </w:rPr>
        <w:t>и AUC ибрутиниба в 6,7 и 5,7 раза соответственно. В клинических исследованиях максимальная наблюдавшаяся концентрация ибрутиниба (AUC) у 37 пациентов, получавших легкие и/или умеренные ингибиторы изофермента С</w:t>
      </w:r>
      <w:r w:rsidRPr="007C774C">
        <w:rPr>
          <w:szCs w:val="28"/>
          <w:lang w:val="en-US"/>
        </w:rPr>
        <w:t>Y</w:t>
      </w:r>
      <w:r w:rsidRPr="007C774C">
        <w:rPr>
          <w:szCs w:val="28"/>
        </w:rPr>
        <w:t>Р</w:t>
      </w:r>
      <w:r w:rsidR="00F8735D" w:rsidRPr="007C774C">
        <w:rPr>
          <w:szCs w:val="28"/>
        </w:rPr>
        <w:t>3</w:t>
      </w:r>
      <w:r w:rsidRPr="007C774C">
        <w:rPr>
          <w:szCs w:val="28"/>
        </w:rPr>
        <w:t>А4, была максимум в 2 раза выше соответствующей концентрации у 76 больных, которые не получали сопутствующую терапию ингибиторами изофермента С</w:t>
      </w:r>
      <w:r w:rsidRPr="007C774C">
        <w:rPr>
          <w:szCs w:val="28"/>
          <w:lang w:val="en-US"/>
        </w:rPr>
        <w:t>Y</w:t>
      </w:r>
      <w:r w:rsidRPr="007C774C">
        <w:rPr>
          <w:szCs w:val="28"/>
        </w:rPr>
        <w:t>Р</w:t>
      </w:r>
      <w:r w:rsidR="00F8735D" w:rsidRPr="007C774C">
        <w:rPr>
          <w:szCs w:val="28"/>
        </w:rPr>
        <w:t>3</w:t>
      </w:r>
      <w:r w:rsidRPr="007C774C">
        <w:rPr>
          <w:szCs w:val="28"/>
        </w:rPr>
        <w:t>А4. По</w:t>
      </w:r>
      <w:r w:rsidRPr="007C774C">
        <w:rPr>
          <w:spacing w:val="-9"/>
          <w:szCs w:val="28"/>
        </w:rPr>
        <w:t xml:space="preserve"> </w:t>
      </w:r>
      <w:r w:rsidRPr="007C774C">
        <w:rPr>
          <w:szCs w:val="28"/>
        </w:rPr>
        <w:t>результатам рассмотрения данных</w:t>
      </w:r>
      <w:r w:rsidRPr="007C774C">
        <w:rPr>
          <w:spacing w:val="-1"/>
          <w:szCs w:val="28"/>
        </w:rPr>
        <w:t xml:space="preserve"> </w:t>
      </w:r>
      <w:r w:rsidRPr="007C774C">
        <w:rPr>
          <w:szCs w:val="28"/>
        </w:rPr>
        <w:t>по</w:t>
      </w:r>
      <w:r w:rsidRPr="007C774C">
        <w:rPr>
          <w:spacing w:val="-6"/>
          <w:szCs w:val="28"/>
        </w:rPr>
        <w:t xml:space="preserve"> </w:t>
      </w:r>
      <w:r w:rsidRPr="007C774C">
        <w:rPr>
          <w:szCs w:val="28"/>
        </w:rPr>
        <w:t>клинической безопасности</w:t>
      </w:r>
      <w:r w:rsidRPr="007C774C">
        <w:rPr>
          <w:spacing w:val="18"/>
          <w:szCs w:val="28"/>
        </w:rPr>
        <w:t xml:space="preserve"> </w:t>
      </w:r>
      <w:r w:rsidRPr="007C774C">
        <w:rPr>
          <w:szCs w:val="28"/>
        </w:rPr>
        <w:t>у</w:t>
      </w:r>
      <w:r w:rsidRPr="007C774C">
        <w:rPr>
          <w:spacing w:val="-12"/>
          <w:szCs w:val="28"/>
        </w:rPr>
        <w:t xml:space="preserve"> </w:t>
      </w:r>
      <w:r w:rsidRPr="007C774C">
        <w:rPr>
          <w:szCs w:val="28"/>
        </w:rPr>
        <w:t>66</w:t>
      </w:r>
      <w:r w:rsidRPr="007C774C">
        <w:rPr>
          <w:spacing w:val="-10"/>
          <w:szCs w:val="28"/>
        </w:rPr>
        <w:t xml:space="preserve"> </w:t>
      </w:r>
      <w:r w:rsidRPr="007C774C">
        <w:rPr>
          <w:szCs w:val="28"/>
        </w:rPr>
        <w:t>пациентов,</w:t>
      </w:r>
      <w:r w:rsidRPr="007C774C">
        <w:rPr>
          <w:spacing w:val="-14"/>
          <w:szCs w:val="28"/>
        </w:rPr>
        <w:t xml:space="preserve"> </w:t>
      </w:r>
      <w:r w:rsidRPr="007C774C">
        <w:rPr>
          <w:szCs w:val="28"/>
        </w:rPr>
        <w:t>получавших умеренные (n=47) или мощные (n=l</w:t>
      </w:r>
      <w:r w:rsidRPr="007C774C">
        <w:rPr>
          <w:spacing w:val="-14"/>
          <w:szCs w:val="28"/>
        </w:rPr>
        <w:t xml:space="preserve"> </w:t>
      </w:r>
      <w:r w:rsidRPr="007C774C">
        <w:rPr>
          <w:szCs w:val="28"/>
        </w:rPr>
        <w:t>9) ингибиторы изофермента С</w:t>
      </w:r>
      <w:r w:rsidRPr="007C774C">
        <w:rPr>
          <w:szCs w:val="28"/>
          <w:lang w:val="en-US"/>
        </w:rPr>
        <w:t>Y</w:t>
      </w:r>
      <w:r w:rsidRPr="007C774C">
        <w:rPr>
          <w:szCs w:val="28"/>
        </w:rPr>
        <w:t>Р</w:t>
      </w:r>
      <w:r w:rsidR="00F8735D" w:rsidRPr="007C774C">
        <w:rPr>
          <w:szCs w:val="28"/>
        </w:rPr>
        <w:t>3</w:t>
      </w:r>
      <w:r w:rsidRPr="007C774C">
        <w:rPr>
          <w:szCs w:val="28"/>
        </w:rPr>
        <w:t>А4 не было выявлено значимого увеличения токсичности. Вориконазол и позаконазол</w:t>
      </w:r>
      <w:r w:rsidRPr="007C774C">
        <w:rPr>
          <w:spacing w:val="-7"/>
          <w:szCs w:val="28"/>
        </w:rPr>
        <w:t xml:space="preserve"> </w:t>
      </w:r>
      <w:r w:rsidRPr="007C774C">
        <w:rPr>
          <w:szCs w:val="28"/>
        </w:rPr>
        <w:t xml:space="preserve">могут применяться совместно с </w:t>
      </w:r>
      <w:r w:rsidRPr="007C774C">
        <w:rPr>
          <w:w w:val="105"/>
          <w:szCs w:val="28"/>
        </w:rPr>
        <w:t>ибрутинибом</w:t>
      </w:r>
      <w:r w:rsidRPr="007C774C">
        <w:rPr>
          <w:szCs w:val="28"/>
        </w:rPr>
        <w:t xml:space="preserve"> при соблюдении</w:t>
      </w:r>
      <w:r w:rsidRPr="007C774C">
        <w:rPr>
          <w:spacing w:val="30"/>
          <w:szCs w:val="28"/>
        </w:rPr>
        <w:t xml:space="preserve"> </w:t>
      </w:r>
      <w:r w:rsidRPr="007C774C">
        <w:rPr>
          <w:szCs w:val="28"/>
        </w:rPr>
        <w:t>рекомендаций по</w:t>
      </w:r>
      <w:r w:rsidRPr="007C774C">
        <w:rPr>
          <w:spacing w:val="-8"/>
          <w:szCs w:val="28"/>
        </w:rPr>
        <w:t xml:space="preserve"> </w:t>
      </w:r>
      <w:r w:rsidRPr="007C774C">
        <w:rPr>
          <w:szCs w:val="28"/>
        </w:rPr>
        <w:t>дозированию,</w:t>
      </w:r>
      <w:r w:rsidRPr="007C774C">
        <w:rPr>
          <w:spacing w:val="-12"/>
          <w:szCs w:val="28"/>
        </w:rPr>
        <w:t xml:space="preserve"> </w:t>
      </w:r>
      <w:r w:rsidRPr="007C774C">
        <w:rPr>
          <w:szCs w:val="28"/>
        </w:rPr>
        <w:t>указанных в</w:t>
      </w:r>
      <w:r w:rsidRPr="007C774C">
        <w:rPr>
          <w:spacing w:val="-9"/>
          <w:szCs w:val="28"/>
        </w:rPr>
        <w:t xml:space="preserve"> </w:t>
      </w:r>
      <w:r w:rsidRPr="007C774C">
        <w:rPr>
          <w:szCs w:val="28"/>
        </w:rPr>
        <w:t>таблице ниже. Необходимо избегать совместного применения ибрутиниба со всеми остальными мощными ингибиторами изофермента С</w:t>
      </w:r>
      <w:r w:rsidRPr="007C774C">
        <w:rPr>
          <w:szCs w:val="28"/>
          <w:lang w:val="en-US"/>
        </w:rPr>
        <w:t>Y</w:t>
      </w:r>
      <w:r w:rsidRPr="007C774C">
        <w:rPr>
          <w:szCs w:val="28"/>
        </w:rPr>
        <w:t>Р</w:t>
      </w:r>
      <w:r w:rsidR="00F8735D" w:rsidRPr="007C774C">
        <w:rPr>
          <w:szCs w:val="28"/>
        </w:rPr>
        <w:t>3</w:t>
      </w:r>
      <w:r w:rsidRPr="007C774C">
        <w:rPr>
          <w:szCs w:val="28"/>
        </w:rPr>
        <w:t>А4 (например, кетоконазол, индинавир, нелфинавир, ритонавир,</w:t>
      </w:r>
      <w:r w:rsidRPr="007C774C">
        <w:rPr>
          <w:spacing w:val="30"/>
          <w:szCs w:val="28"/>
        </w:rPr>
        <w:t xml:space="preserve"> </w:t>
      </w:r>
      <w:r w:rsidRPr="007C774C">
        <w:rPr>
          <w:szCs w:val="28"/>
        </w:rPr>
        <w:t>саквинавир, кларитромицин, телитромицин, итраконазол, нефазодон</w:t>
      </w:r>
      <w:r w:rsidRPr="007C774C">
        <w:rPr>
          <w:spacing w:val="40"/>
          <w:szCs w:val="28"/>
        </w:rPr>
        <w:t xml:space="preserve"> </w:t>
      </w:r>
      <w:r w:rsidRPr="007C774C">
        <w:rPr>
          <w:szCs w:val="28"/>
        </w:rPr>
        <w:t>и</w:t>
      </w:r>
      <w:r w:rsidRPr="007C774C">
        <w:rPr>
          <w:spacing w:val="32"/>
          <w:szCs w:val="28"/>
        </w:rPr>
        <w:t xml:space="preserve"> </w:t>
      </w:r>
      <w:r w:rsidRPr="007C774C">
        <w:rPr>
          <w:szCs w:val="28"/>
        </w:rPr>
        <w:t>кобицистат),</w:t>
      </w:r>
      <w:r w:rsidRPr="007C774C">
        <w:rPr>
          <w:spacing w:val="40"/>
          <w:szCs w:val="28"/>
        </w:rPr>
        <w:t xml:space="preserve"> </w:t>
      </w:r>
      <w:r w:rsidRPr="007C774C">
        <w:rPr>
          <w:szCs w:val="28"/>
        </w:rPr>
        <w:t>а также рассмотреть возможность применения альтернативных препаратов с меньшим потенциалом ингибирования изофермента С</w:t>
      </w:r>
      <w:r w:rsidRPr="007C774C">
        <w:rPr>
          <w:szCs w:val="28"/>
          <w:lang w:val="en-US"/>
        </w:rPr>
        <w:t>Y</w:t>
      </w:r>
      <w:r w:rsidRPr="007C774C">
        <w:rPr>
          <w:szCs w:val="28"/>
        </w:rPr>
        <w:t>Р</w:t>
      </w:r>
      <w:r w:rsidR="00F8735D" w:rsidRPr="007C774C">
        <w:rPr>
          <w:szCs w:val="28"/>
        </w:rPr>
        <w:t>3</w:t>
      </w:r>
      <w:r w:rsidRPr="007C774C">
        <w:rPr>
          <w:szCs w:val="28"/>
        </w:rPr>
        <w:t>А4. Если потенциальная польза от применения перевешивает возможный риск и необходим прием мощного ингибитора изофермента С</w:t>
      </w:r>
      <w:r w:rsidRPr="007C774C">
        <w:rPr>
          <w:szCs w:val="28"/>
          <w:lang w:val="en-US"/>
        </w:rPr>
        <w:t>Y</w:t>
      </w:r>
      <w:r w:rsidRPr="007C774C">
        <w:rPr>
          <w:szCs w:val="28"/>
        </w:rPr>
        <w:t>Р</w:t>
      </w:r>
      <w:r w:rsidR="00F8735D" w:rsidRPr="007C774C">
        <w:rPr>
          <w:szCs w:val="28"/>
        </w:rPr>
        <w:t>3</w:t>
      </w:r>
      <w:r w:rsidRPr="007C774C">
        <w:rPr>
          <w:szCs w:val="28"/>
        </w:rPr>
        <w:t>А4, то необходимо следовать</w:t>
      </w:r>
      <w:r w:rsidRPr="007C774C">
        <w:rPr>
          <w:spacing w:val="38"/>
          <w:szCs w:val="28"/>
        </w:rPr>
        <w:t xml:space="preserve"> </w:t>
      </w:r>
      <w:r w:rsidRPr="007C774C">
        <w:rPr>
          <w:szCs w:val="28"/>
        </w:rPr>
        <w:t>рекомендациям</w:t>
      </w:r>
      <w:r w:rsidRPr="007C774C">
        <w:rPr>
          <w:spacing w:val="40"/>
          <w:szCs w:val="28"/>
        </w:rPr>
        <w:t xml:space="preserve"> </w:t>
      </w:r>
      <w:r w:rsidRPr="007C774C">
        <w:rPr>
          <w:szCs w:val="28"/>
        </w:rPr>
        <w:t>по коррекции дозы, указанным</w:t>
      </w:r>
      <w:r w:rsidRPr="007C774C">
        <w:rPr>
          <w:spacing w:val="38"/>
          <w:szCs w:val="28"/>
        </w:rPr>
        <w:t xml:space="preserve"> </w:t>
      </w:r>
      <w:r w:rsidRPr="007C774C">
        <w:rPr>
          <w:szCs w:val="28"/>
        </w:rPr>
        <w:t>в таблице ниже.</w:t>
      </w:r>
    </w:p>
    <w:p w14:paraId="24FFE94B" w14:textId="77777777" w:rsidR="00F32959" w:rsidRDefault="00F32959" w:rsidP="00871BA3">
      <w:pPr>
        <w:spacing w:after="0" w:line="240" w:lineRule="auto"/>
        <w:rPr>
          <w:i/>
          <w:w w:val="105"/>
          <w:szCs w:val="28"/>
        </w:rPr>
      </w:pPr>
    </w:p>
    <w:p w14:paraId="4E204B20" w14:textId="03245C91" w:rsidR="00483E6C" w:rsidRPr="007B27AE" w:rsidRDefault="00483E6C" w:rsidP="00871BA3">
      <w:pPr>
        <w:spacing w:after="0" w:line="240" w:lineRule="auto"/>
        <w:rPr>
          <w:i/>
          <w:szCs w:val="28"/>
        </w:rPr>
      </w:pPr>
      <w:r w:rsidRPr="007C774C">
        <w:rPr>
          <w:i/>
          <w:w w:val="105"/>
          <w:szCs w:val="28"/>
        </w:rPr>
        <w:t>Умеренные</w:t>
      </w:r>
      <w:r w:rsidRPr="007C774C">
        <w:rPr>
          <w:i/>
          <w:spacing w:val="7"/>
          <w:w w:val="105"/>
          <w:szCs w:val="28"/>
        </w:rPr>
        <w:t xml:space="preserve"> </w:t>
      </w:r>
      <w:r w:rsidRPr="007C774C">
        <w:rPr>
          <w:i/>
          <w:w w:val="105"/>
          <w:szCs w:val="28"/>
        </w:rPr>
        <w:t>и</w:t>
      </w:r>
      <w:r w:rsidRPr="007C774C">
        <w:rPr>
          <w:i/>
          <w:spacing w:val="4"/>
          <w:w w:val="105"/>
          <w:szCs w:val="28"/>
        </w:rPr>
        <w:t xml:space="preserve"> </w:t>
      </w:r>
      <w:r w:rsidRPr="007C774C">
        <w:rPr>
          <w:i/>
          <w:w w:val="105"/>
          <w:szCs w:val="28"/>
        </w:rPr>
        <w:t>слабые</w:t>
      </w:r>
      <w:r w:rsidRPr="007C774C">
        <w:rPr>
          <w:i/>
          <w:spacing w:val="13"/>
          <w:w w:val="105"/>
          <w:szCs w:val="28"/>
        </w:rPr>
        <w:t xml:space="preserve"> </w:t>
      </w:r>
      <w:r w:rsidRPr="007C774C">
        <w:rPr>
          <w:i/>
          <w:w w:val="105"/>
          <w:szCs w:val="28"/>
        </w:rPr>
        <w:t>ингибиторы</w:t>
      </w:r>
      <w:r w:rsidRPr="007C774C">
        <w:rPr>
          <w:i/>
          <w:spacing w:val="16"/>
          <w:w w:val="105"/>
          <w:szCs w:val="28"/>
        </w:rPr>
        <w:t xml:space="preserve"> </w:t>
      </w:r>
      <w:r w:rsidRPr="007C774C">
        <w:rPr>
          <w:i/>
          <w:w w:val="105"/>
          <w:szCs w:val="28"/>
        </w:rPr>
        <w:t>изофермента</w:t>
      </w:r>
      <w:r w:rsidRPr="007C774C">
        <w:rPr>
          <w:i/>
          <w:spacing w:val="8"/>
          <w:w w:val="105"/>
          <w:szCs w:val="28"/>
        </w:rPr>
        <w:t xml:space="preserve"> </w:t>
      </w:r>
      <w:r w:rsidRPr="007C774C">
        <w:rPr>
          <w:i/>
          <w:spacing w:val="-2"/>
          <w:w w:val="105"/>
          <w:szCs w:val="28"/>
        </w:rPr>
        <w:t>С</w:t>
      </w:r>
      <w:r w:rsidRPr="007C774C">
        <w:rPr>
          <w:i/>
          <w:spacing w:val="-2"/>
          <w:w w:val="105"/>
          <w:szCs w:val="28"/>
          <w:lang w:val="en-US"/>
        </w:rPr>
        <w:t>Y</w:t>
      </w:r>
      <w:r w:rsidRPr="007C774C">
        <w:rPr>
          <w:i/>
          <w:spacing w:val="-2"/>
          <w:w w:val="105"/>
          <w:szCs w:val="28"/>
        </w:rPr>
        <w:t>Р</w:t>
      </w:r>
      <w:r w:rsidR="00F8735D" w:rsidRPr="007C774C">
        <w:rPr>
          <w:i/>
          <w:spacing w:val="-2"/>
          <w:w w:val="105"/>
          <w:szCs w:val="28"/>
        </w:rPr>
        <w:t>3</w:t>
      </w:r>
      <w:r w:rsidRPr="007C774C">
        <w:rPr>
          <w:i/>
          <w:spacing w:val="-2"/>
          <w:w w:val="105"/>
          <w:szCs w:val="28"/>
        </w:rPr>
        <w:t>А4</w:t>
      </w:r>
    </w:p>
    <w:p w14:paraId="47EEE031" w14:textId="5697CB80" w:rsidR="00483E6C" w:rsidRPr="007B27AE" w:rsidRDefault="00483E6C" w:rsidP="00E90633">
      <w:pPr>
        <w:spacing w:after="0" w:line="240" w:lineRule="auto"/>
        <w:ind w:firstLine="709"/>
        <w:rPr>
          <w:szCs w:val="28"/>
        </w:rPr>
      </w:pPr>
      <w:r w:rsidRPr="007C774C">
        <w:rPr>
          <w:szCs w:val="28"/>
        </w:rPr>
        <w:t>У</w:t>
      </w:r>
      <w:r w:rsidRPr="007C774C">
        <w:rPr>
          <w:spacing w:val="28"/>
          <w:szCs w:val="28"/>
        </w:rPr>
        <w:t xml:space="preserve"> </w:t>
      </w:r>
      <w:r w:rsidRPr="007C774C">
        <w:rPr>
          <w:szCs w:val="28"/>
        </w:rPr>
        <w:t>пациентов</w:t>
      </w:r>
      <w:r w:rsidRPr="007C774C">
        <w:rPr>
          <w:spacing w:val="33"/>
          <w:szCs w:val="28"/>
        </w:rPr>
        <w:t xml:space="preserve"> </w:t>
      </w:r>
      <w:r w:rsidRPr="007C774C">
        <w:rPr>
          <w:szCs w:val="28"/>
        </w:rPr>
        <w:t>с</w:t>
      </w:r>
      <w:r w:rsidRPr="007C774C">
        <w:rPr>
          <w:spacing w:val="30"/>
          <w:szCs w:val="28"/>
        </w:rPr>
        <w:t xml:space="preserve"> </w:t>
      </w:r>
      <w:r w:rsidRPr="007C774C">
        <w:rPr>
          <w:szCs w:val="28"/>
        </w:rPr>
        <w:t>В-клеточными</w:t>
      </w:r>
      <w:r w:rsidRPr="007C774C">
        <w:rPr>
          <w:spacing w:val="43"/>
          <w:szCs w:val="28"/>
        </w:rPr>
        <w:t xml:space="preserve"> </w:t>
      </w:r>
      <w:r w:rsidRPr="007C774C">
        <w:rPr>
          <w:szCs w:val="28"/>
        </w:rPr>
        <w:t>злокачественными</w:t>
      </w:r>
      <w:r w:rsidRPr="007C774C">
        <w:rPr>
          <w:spacing w:val="32"/>
          <w:szCs w:val="28"/>
        </w:rPr>
        <w:t xml:space="preserve"> </w:t>
      </w:r>
      <w:r w:rsidRPr="007C774C">
        <w:rPr>
          <w:szCs w:val="28"/>
        </w:rPr>
        <w:t>опухолями</w:t>
      </w:r>
      <w:r w:rsidRPr="007C774C">
        <w:rPr>
          <w:spacing w:val="42"/>
          <w:szCs w:val="28"/>
        </w:rPr>
        <w:t xml:space="preserve"> </w:t>
      </w:r>
      <w:r w:rsidRPr="007C774C">
        <w:rPr>
          <w:szCs w:val="28"/>
        </w:rPr>
        <w:t>совместное</w:t>
      </w:r>
      <w:r w:rsidRPr="007C774C">
        <w:rPr>
          <w:spacing w:val="35"/>
          <w:szCs w:val="28"/>
        </w:rPr>
        <w:t xml:space="preserve"> </w:t>
      </w:r>
      <w:r w:rsidRPr="007C774C">
        <w:rPr>
          <w:szCs w:val="28"/>
        </w:rPr>
        <w:t>применение</w:t>
      </w:r>
      <w:r w:rsidRPr="007C774C">
        <w:rPr>
          <w:spacing w:val="32"/>
          <w:szCs w:val="28"/>
        </w:rPr>
        <w:t xml:space="preserve"> </w:t>
      </w:r>
      <w:r w:rsidRPr="007C774C">
        <w:rPr>
          <w:spacing w:val="-10"/>
          <w:szCs w:val="28"/>
        </w:rPr>
        <w:t xml:space="preserve">с </w:t>
      </w:r>
      <w:r w:rsidRPr="007C774C">
        <w:rPr>
          <w:w w:val="105"/>
          <w:szCs w:val="28"/>
        </w:rPr>
        <w:t>ингибитором</w:t>
      </w:r>
      <w:r w:rsidRPr="007C774C">
        <w:rPr>
          <w:spacing w:val="27"/>
          <w:w w:val="105"/>
          <w:szCs w:val="28"/>
        </w:rPr>
        <w:t xml:space="preserve"> </w:t>
      </w:r>
      <w:r w:rsidRPr="007C774C">
        <w:rPr>
          <w:w w:val="105"/>
          <w:szCs w:val="28"/>
        </w:rPr>
        <w:t>изофермента</w:t>
      </w:r>
      <w:r w:rsidRPr="007C774C">
        <w:rPr>
          <w:spacing w:val="23"/>
          <w:w w:val="105"/>
          <w:szCs w:val="28"/>
        </w:rPr>
        <w:t xml:space="preserve"> </w:t>
      </w:r>
      <w:r w:rsidRPr="007C774C">
        <w:rPr>
          <w:w w:val="105"/>
          <w:szCs w:val="28"/>
        </w:rPr>
        <w:t>С</w:t>
      </w:r>
      <w:r w:rsidRPr="007C774C">
        <w:rPr>
          <w:w w:val="105"/>
          <w:szCs w:val="28"/>
          <w:lang w:val="en-US"/>
        </w:rPr>
        <w:t>Y</w:t>
      </w:r>
      <w:r w:rsidRPr="007C774C">
        <w:rPr>
          <w:w w:val="105"/>
          <w:szCs w:val="28"/>
        </w:rPr>
        <w:t>Р</w:t>
      </w:r>
      <w:r w:rsidR="00F8735D" w:rsidRPr="007C774C">
        <w:rPr>
          <w:w w:val="105"/>
          <w:szCs w:val="28"/>
        </w:rPr>
        <w:t>3</w:t>
      </w:r>
      <w:r w:rsidRPr="007C774C">
        <w:rPr>
          <w:w w:val="105"/>
          <w:szCs w:val="28"/>
        </w:rPr>
        <w:t>А4 эритромицином увеличивало</w:t>
      </w:r>
      <w:r w:rsidRPr="007C774C">
        <w:rPr>
          <w:spacing w:val="23"/>
          <w:w w:val="105"/>
          <w:szCs w:val="28"/>
        </w:rPr>
        <w:t xml:space="preserve"> </w:t>
      </w:r>
      <w:r w:rsidRPr="007C774C">
        <w:rPr>
          <w:w w:val="105"/>
          <w:szCs w:val="28"/>
        </w:rPr>
        <w:t>С</w:t>
      </w:r>
      <w:r w:rsidRPr="007C774C">
        <w:rPr>
          <w:w w:val="105"/>
          <w:szCs w:val="28"/>
          <w:vertAlign w:val="subscript"/>
          <w:lang w:val="en-US"/>
        </w:rPr>
        <w:t>m</w:t>
      </w:r>
      <w:r w:rsidRPr="007C774C">
        <w:rPr>
          <w:w w:val="105"/>
          <w:szCs w:val="28"/>
          <w:vertAlign w:val="subscript"/>
        </w:rPr>
        <w:t>ах</w:t>
      </w:r>
      <w:r w:rsidRPr="007C774C">
        <w:rPr>
          <w:spacing w:val="-14"/>
          <w:w w:val="105"/>
          <w:szCs w:val="28"/>
        </w:rPr>
        <w:t xml:space="preserve"> </w:t>
      </w:r>
      <w:r w:rsidRPr="007C774C">
        <w:rPr>
          <w:w w:val="105"/>
          <w:szCs w:val="28"/>
        </w:rPr>
        <w:t>и AUC ибрутиниба</w:t>
      </w:r>
      <w:r w:rsidRPr="007C774C">
        <w:rPr>
          <w:spacing w:val="25"/>
          <w:w w:val="105"/>
          <w:szCs w:val="28"/>
        </w:rPr>
        <w:t xml:space="preserve"> </w:t>
      </w:r>
      <w:r w:rsidRPr="007C774C">
        <w:rPr>
          <w:w w:val="105"/>
          <w:szCs w:val="28"/>
        </w:rPr>
        <w:t>в 3,4 и 3,0 раза соответственно. Если показан прием умеренного ингибитора изофермента С</w:t>
      </w:r>
      <w:r w:rsidRPr="007C774C">
        <w:rPr>
          <w:w w:val="105"/>
          <w:szCs w:val="28"/>
          <w:lang w:val="en-US"/>
        </w:rPr>
        <w:t>Y</w:t>
      </w:r>
      <w:r w:rsidRPr="007C774C">
        <w:rPr>
          <w:w w:val="105"/>
          <w:szCs w:val="28"/>
        </w:rPr>
        <w:t>Р</w:t>
      </w:r>
      <w:r w:rsidR="00F8735D" w:rsidRPr="007C774C">
        <w:rPr>
          <w:w w:val="105"/>
          <w:szCs w:val="28"/>
        </w:rPr>
        <w:t>3</w:t>
      </w:r>
      <w:r w:rsidRPr="007C774C">
        <w:rPr>
          <w:w w:val="105"/>
          <w:szCs w:val="28"/>
        </w:rPr>
        <w:t>А4 (например, флуконазол, эритромицин, ампренавир, апрепитант, атазанавир, ципрофлоксацин, кризотиниб, дилтиазем, фосампренавир, иматиниб, верапамил, амиодарон, дронедарон) следует уменьшить</w:t>
      </w:r>
      <w:r w:rsidRPr="007C774C">
        <w:rPr>
          <w:spacing w:val="-4"/>
          <w:w w:val="105"/>
          <w:szCs w:val="28"/>
        </w:rPr>
        <w:t xml:space="preserve"> </w:t>
      </w:r>
      <w:r w:rsidRPr="007C774C">
        <w:rPr>
          <w:w w:val="105"/>
          <w:szCs w:val="28"/>
        </w:rPr>
        <w:t>дозу ибрутиниба,</w:t>
      </w:r>
      <w:r w:rsidRPr="007C774C">
        <w:rPr>
          <w:spacing w:val="-7"/>
          <w:w w:val="105"/>
          <w:szCs w:val="28"/>
        </w:rPr>
        <w:t xml:space="preserve"> </w:t>
      </w:r>
      <w:r w:rsidRPr="007C774C">
        <w:rPr>
          <w:w w:val="105"/>
          <w:szCs w:val="28"/>
        </w:rPr>
        <w:t>согласно рекомендациям</w:t>
      </w:r>
      <w:r w:rsidRPr="007C774C">
        <w:rPr>
          <w:spacing w:val="38"/>
          <w:w w:val="105"/>
          <w:szCs w:val="28"/>
        </w:rPr>
        <w:t xml:space="preserve"> </w:t>
      </w:r>
      <w:r w:rsidRPr="007C774C">
        <w:rPr>
          <w:w w:val="105"/>
          <w:szCs w:val="28"/>
        </w:rPr>
        <w:t>по коррекции дозы,</w:t>
      </w:r>
      <w:r w:rsidRPr="007C774C">
        <w:rPr>
          <w:spacing w:val="-1"/>
          <w:w w:val="105"/>
          <w:szCs w:val="28"/>
        </w:rPr>
        <w:t xml:space="preserve"> </w:t>
      </w:r>
      <w:r w:rsidRPr="007C774C">
        <w:rPr>
          <w:w w:val="105"/>
          <w:szCs w:val="28"/>
        </w:rPr>
        <w:t>указанным в таблице ниже.</w:t>
      </w:r>
    </w:p>
    <w:p w14:paraId="321BA246" w14:textId="130019B8" w:rsidR="00483E6C" w:rsidRDefault="00483E6C" w:rsidP="00E90633">
      <w:pPr>
        <w:spacing w:after="0" w:line="240" w:lineRule="auto"/>
        <w:ind w:firstLine="709"/>
        <w:rPr>
          <w:w w:val="105"/>
          <w:szCs w:val="28"/>
        </w:rPr>
      </w:pPr>
      <w:r w:rsidRPr="007C774C">
        <w:rPr>
          <w:w w:val="105"/>
          <w:szCs w:val="28"/>
        </w:rPr>
        <w:t>Не</w:t>
      </w:r>
      <w:r w:rsidRPr="007C774C">
        <w:rPr>
          <w:spacing w:val="-8"/>
          <w:w w:val="105"/>
          <w:szCs w:val="28"/>
        </w:rPr>
        <w:t xml:space="preserve"> </w:t>
      </w:r>
      <w:r w:rsidRPr="007C774C">
        <w:rPr>
          <w:w w:val="105"/>
          <w:szCs w:val="28"/>
        </w:rPr>
        <w:t>требуется коррекции дозы при совместном применении ибрутиниба со</w:t>
      </w:r>
      <w:r w:rsidRPr="007C774C">
        <w:rPr>
          <w:spacing w:val="-8"/>
          <w:w w:val="105"/>
          <w:szCs w:val="28"/>
        </w:rPr>
        <w:t xml:space="preserve"> </w:t>
      </w:r>
      <w:r w:rsidRPr="007C774C">
        <w:rPr>
          <w:w w:val="105"/>
          <w:szCs w:val="28"/>
        </w:rPr>
        <w:t>слабым ингибитором изофермента С</w:t>
      </w:r>
      <w:r w:rsidRPr="007C774C">
        <w:rPr>
          <w:w w:val="105"/>
          <w:szCs w:val="28"/>
          <w:lang w:val="en-US"/>
        </w:rPr>
        <w:t>Y</w:t>
      </w:r>
      <w:r w:rsidRPr="007C774C">
        <w:rPr>
          <w:w w:val="105"/>
          <w:szCs w:val="28"/>
        </w:rPr>
        <w:t>Р</w:t>
      </w:r>
      <w:r w:rsidR="00F8735D" w:rsidRPr="007C774C">
        <w:rPr>
          <w:w w:val="105"/>
          <w:szCs w:val="28"/>
        </w:rPr>
        <w:t>3</w:t>
      </w:r>
      <w:r w:rsidRPr="007C774C">
        <w:rPr>
          <w:w w:val="105"/>
          <w:szCs w:val="28"/>
        </w:rPr>
        <w:t xml:space="preserve">А4. Следует обеспечить тщательное </w:t>
      </w:r>
      <w:r w:rsidRPr="007C774C">
        <w:rPr>
          <w:w w:val="105"/>
          <w:szCs w:val="28"/>
        </w:rPr>
        <w:lastRenderedPageBreak/>
        <w:t>наблюдение за проявлениями токсичности у пациентов, и в случае необходимости проводить коррекцию дозы согласно инструкции. Во время терапии ибрутинибом следует избегать употребления в пищу грейпфрутов и</w:t>
      </w:r>
      <w:r w:rsidRPr="007C774C">
        <w:rPr>
          <w:b/>
          <w:w w:val="105"/>
          <w:szCs w:val="28"/>
        </w:rPr>
        <w:t xml:space="preserve"> </w:t>
      </w:r>
      <w:r w:rsidRPr="007C774C">
        <w:rPr>
          <w:w w:val="105"/>
          <w:szCs w:val="28"/>
        </w:rPr>
        <w:t>померанцев, поскольку эти фрукты содержат умеренные ингибиторы</w:t>
      </w:r>
      <w:r w:rsidRPr="007C774C">
        <w:rPr>
          <w:spacing w:val="40"/>
          <w:w w:val="105"/>
          <w:szCs w:val="28"/>
        </w:rPr>
        <w:t xml:space="preserve"> </w:t>
      </w:r>
      <w:r w:rsidRPr="007C774C">
        <w:rPr>
          <w:w w:val="105"/>
          <w:szCs w:val="28"/>
        </w:rPr>
        <w:t>изофермента С</w:t>
      </w:r>
      <w:r w:rsidRPr="007C774C">
        <w:rPr>
          <w:w w:val="105"/>
          <w:szCs w:val="28"/>
          <w:lang w:val="en-US"/>
        </w:rPr>
        <w:t>Y</w:t>
      </w:r>
      <w:r w:rsidRPr="007C774C">
        <w:rPr>
          <w:w w:val="105"/>
          <w:szCs w:val="28"/>
        </w:rPr>
        <w:t>Р</w:t>
      </w:r>
      <w:r w:rsidR="00F8735D" w:rsidRPr="007C774C">
        <w:rPr>
          <w:w w:val="105"/>
          <w:szCs w:val="28"/>
        </w:rPr>
        <w:t>3</w:t>
      </w:r>
      <w:r w:rsidRPr="007C774C">
        <w:rPr>
          <w:w w:val="105"/>
          <w:szCs w:val="28"/>
        </w:rPr>
        <w:t>А4.</w:t>
      </w:r>
    </w:p>
    <w:p w14:paraId="05E767E9" w14:textId="77777777" w:rsidR="00F32959" w:rsidRPr="007B27AE" w:rsidRDefault="00F32959" w:rsidP="00E90633">
      <w:pPr>
        <w:spacing w:after="0" w:line="240" w:lineRule="auto"/>
        <w:ind w:firstLine="709"/>
        <w:rPr>
          <w:szCs w:val="28"/>
        </w:rPr>
      </w:pPr>
    </w:p>
    <w:p w14:paraId="692D358A" w14:textId="21D10FFE" w:rsidR="00483E6C" w:rsidRPr="007B27AE" w:rsidRDefault="00E90633" w:rsidP="00871BA3">
      <w:pPr>
        <w:spacing w:after="0" w:line="240" w:lineRule="auto"/>
        <w:rPr>
          <w:szCs w:val="28"/>
        </w:rPr>
      </w:pPr>
      <w:r w:rsidRPr="007C774C">
        <w:rPr>
          <w:b/>
          <w:w w:val="105"/>
          <w:szCs w:val="28"/>
        </w:rPr>
        <w:t>Таблица 5-6</w:t>
      </w:r>
      <w:r w:rsidR="00787F94" w:rsidRPr="007C774C">
        <w:rPr>
          <w:b/>
          <w:w w:val="105"/>
          <w:szCs w:val="28"/>
        </w:rPr>
        <w:t>.</w:t>
      </w:r>
      <w:r w:rsidR="00787F94" w:rsidRPr="007B27AE">
        <w:rPr>
          <w:w w:val="105"/>
          <w:szCs w:val="28"/>
        </w:rPr>
        <w:t xml:space="preserve"> </w:t>
      </w:r>
      <w:r w:rsidR="00483E6C" w:rsidRPr="007C774C">
        <w:rPr>
          <w:w w:val="105"/>
          <w:szCs w:val="28"/>
        </w:rPr>
        <w:t>Рекомендации</w:t>
      </w:r>
      <w:r w:rsidR="00483E6C" w:rsidRPr="007C774C">
        <w:rPr>
          <w:spacing w:val="24"/>
          <w:w w:val="105"/>
          <w:szCs w:val="28"/>
        </w:rPr>
        <w:t xml:space="preserve"> </w:t>
      </w:r>
      <w:r w:rsidR="00483E6C" w:rsidRPr="007C774C">
        <w:rPr>
          <w:w w:val="105"/>
          <w:szCs w:val="28"/>
        </w:rPr>
        <w:t>по</w:t>
      </w:r>
      <w:r w:rsidR="00483E6C" w:rsidRPr="007C774C">
        <w:rPr>
          <w:spacing w:val="-1"/>
          <w:w w:val="105"/>
          <w:szCs w:val="28"/>
        </w:rPr>
        <w:t xml:space="preserve"> </w:t>
      </w:r>
      <w:r w:rsidR="00483E6C" w:rsidRPr="007C774C">
        <w:rPr>
          <w:w w:val="105"/>
          <w:szCs w:val="28"/>
        </w:rPr>
        <w:t>коррекции</w:t>
      </w:r>
      <w:r w:rsidR="00483E6C" w:rsidRPr="007C774C">
        <w:rPr>
          <w:spacing w:val="10"/>
          <w:w w:val="105"/>
          <w:szCs w:val="28"/>
        </w:rPr>
        <w:t xml:space="preserve"> </w:t>
      </w:r>
      <w:r w:rsidR="00483E6C" w:rsidRPr="007C774C">
        <w:rPr>
          <w:spacing w:val="-2"/>
          <w:w w:val="105"/>
          <w:szCs w:val="28"/>
        </w:rPr>
        <w:t>дозы.</w:t>
      </w:r>
    </w:p>
    <w:tbl>
      <w:tblPr>
        <w:tblStyle w:val="TableNormal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2976"/>
        <w:gridCol w:w="4820"/>
      </w:tblGrid>
      <w:tr w:rsidR="00483E6C" w:rsidRPr="007B27AE" w14:paraId="69FC3F23" w14:textId="77777777" w:rsidTr="007C774C">
        <w:trPr>
          <w:trHeight w:val="911"/>
          <w:tblHeader/>
        </w:trPr>
        <w:tc>
          <w:tcPr>
            <w:tcW w:w="1560" w:type="dxa"/>
            <w:tcBorders>
              <w:bottom w:val="single" w:sz="6" w:space="0" w:color="000000"/>
            </w:tcBorders>
            <w:shd w:val="clear" w:color="auto" w:fill="D9D9D9" w:themeFill="background1" w:themeFillShade="D9"/>
            <w:vAlign w:val="center"/>
          </w:tcPr>
          <w:p w14:paraId="066BCE5F" w14:textId="77777777" w:rsidR="00483E6C" w:rsidRPr="007B27AE" w:rsidRDefault="00483E6C" w:rsidP="00F32959">
            <w:pPr>
              <w:jc w:val="center"/>
              <w:rPr>
                <w:b/>
              </w:rPr>
            </w:pPr>
            <w:r w:rsidRPr="007B27AE">
              <w:rPr>
                <w:b/>
                <w:color w:val="211F21"/>
                <w:spacing w:val="-2"/>
                <w:w w:val="105"/>
              </w:rPr>
              <w:t>Группа пациентов</w:t>
            </w:r>
          </w:p>
        </w:tc>
        <w:tc>
          <w:tcPr>
            <w:tcW w:w="2976" w:type="dxa"/>
            <w:tcBorders>
              <w:bottom w:val="single" w:sz="6" w:space="0" w:color="000000"/>
            </w:tcBorders>
            <w:shd w:val="clear" w:color="auto" w:fill="D9D9D9" w:themeFill="background1" w:themeFillShade="D9"/>
            <w:vAlign w:val="center"/>
          </w:tcPr>
          <w:p w14:paraId="70D8C0D1" w14:textId="77777777" w:rsidR="00483E6C" w:rsidRPr="007B27AE" w:rsidRDefault="00483E6C" w:rsidP="00F32959">
            <w:pPr>
              <w:jc w:val="center"/>
              <w:rPr>
                <w:b/>
                <w:lang w:val="ru-RU"/>
              </w:rPr>
            </w:pPr>
            <w:r w:rsidRPr="007B27AE">
              <w:rPr>
                <w:b/>
                <w:color w:val="211F21"/>
                <w:spacing w:val="-2"/>
                <w:w w:val="105"/>
                <w:lang w:val="ru-RU"/>
              </w:rPr>
              <w:t xml:space="preserve">Препарат, применяемый </w:t>
            </w:r>
            <w:r w:rsidRPr="007B27AE">
              <w:rPr>
                <w:b/>
                <w:color w:val="211F21"/>
                <w:w w:val="105"/>
                <w:lang w:val="ru-RU"/>
              </w:rPr>
              <w:t xml:space="preserve">совместно с </w:t>
            </w:r>
            <w:r w:rsidRPr="007B27AE">
              <w:rPr>
                <w:b/>
                <w:color w:val="1D1C1F"/>
                <w:w w:val="105"/>
                <w:lang w:val="ru-RU"/>
              </w:rPr>
              <w:t>ибрутинибом</w:t>
            </w:r>
          </w:p>
        </w:tc>
        <w:tc>
          <w:tcPr>
            <w:tcW w:w="4820" w:type="dxa"/>
            <w:tcBorders>
              <w:bottom w:val="single" w:sz="6" w:space="0" w:color="000000"/>
            </w:tcBorders>
            <w:shd w:val="clear" w:color="auto" w:fill="D9D9D9" w:themeFill="background1" w:themeFillShade="D9"/>
            <w:vAlign w:val="center"/>
          </w:tcPr>
          <w:p w14:paraId="4669F581" w14:textId="77777777" w:rsidR="00483E6C" w:rsidRPr="007B27AE" w:rsidRDefault="00483E6C" w:rsidP="00F32959">
            <w:pPr>
              <w:jc w:val="center"/>
              <w:rPr>
                <w:b/>
                <w:lang w:val="ru-RU"/>
              </w:rPr>
            </w:pPr>
            <w:r w:rsidRPr="007B27AE">
              <w:rPr>
                <w:b/>
                <w:color w:val="211F21"/>
                <w:w w:val="105"/>
                <w:lang w:val="ru-RU"/>
              </w:rPr>
              <w:t xml:space="preserve">Рекомендуемая </w:t>
            </w:r>
            <w:r w:rsidRPr="007B27AE">
              <w:rPr>
                <w:b/>
                <w:color w:val="343334"/>
                <w:w w:val="105"/>
                <w:lang w:val="ru-RU"/>
              </w:rPr>
              <w:t>доза</w:t>
            </w:r>
            <w:r w:rsidRPr="007B27AE">
              <w:rPr>
                <w:b/>
                <w:color w:val="343334"/>
                <w:spacing w:val="-2"/>
                <w:w w:val="105"/>
                <w:lang w:val="ru-RU"/>
              </w:rPr>
              <w:t xml:space="preserve"> </w:t>
            </w:r>
            <w:r w:rsidRPr="007B27AE">
              <w:rPr>
                <w:b/>
                <w:color w:val="211F21"/>
                <w:w w:val="105"/>
                <w:lang w:val="ru-RU"/>
              </w:rPr>
              <w:t>ибрутиниба на всем протяжении приема ингибитора изофермента</w:t>
            </w:r>
            <w:r w:rsidRPr="007B27AE">
              <w:rPr>
                <w:b/>
                <w:color w:val="211F21"/>
                <w:spacing w:val="40"/>
                <w:w w:val="105"/>
                <w:lang w:val="ru-RU"/>
              </w:rPr>
              <w:t xml:space="preserve"> </w:t>
            </w:r>
            <w:r w:rsidRPr="007B27AE">
              <w:rPr>
                <w:b/>
                <w:color w:val="211F21"/>
                <w:w w:val="105"/>
                <w:lang w:val="ru-RU"/>
              </w:rPr>
              <w:t>С</w:t>
            </w:r>
            <w:r w:rsidRPr="007B27AE">
              <w:rPr>
                <w:b/>
                <w:color w:val="211F21"/>
                <w:w w:val="105"/>
              </w:rPr>
              <w:t>Y</w:t>
            </w:r>
            <w:r w:rsidRPr="007B27AE">
              <w:rPr>
                <w:b/>
                <w:color w:val="211F21"/>
                <w:w w:val="105"/>
                <w:lang w:val="ru-RU"/>
              </w:rPr>
              <w:t>Р3А4*</w:t>
            </w:r>
          </w:p>
        </w:tc>
      </w:tr>
      <w:tr w:rsidR="00483E6C" w:rsidRPr="007B27AE" w14:paraId="6D2F0993" w14:textId="77777777" w:rsidTr="00483E6C">
        <w:trPr>
          <w:trHeight w:val="878"/>
        </w:trPr>
        <w:tc>
          <w:tcPr>
            <w:tcW w:w="1560" w:type="dxa"/>
            <w:vMerge w:val="restart"/>
            <w:tcBorders>
              <w:top w:val="single" w:sz="6" w:space="0" w:color="000000"/>
            </w:tcBorders>
            <w:vAlign w:val="center"/>
          </w:tcPr>
          <w:p w14:paraId="0D0F036D" w14:textId="77777777" w:rsidR="00483E6C" w:rsidRPr="007B27AE" w:rsidRDefault="00483E6C" w:rsidP="00F32959">
            <w:pPr>
              <w:jc w:val="center"/>
              <w:rPr>
                <w:b/>
                <w:lang w:val="ru-RU"/>
              </w:rPr>
            </w:pPr>
          </w:p>
          <w:p w14:paraId="14031AAE" w14:textId="77777777" w:rsidR="00483E6C" w:rsidRPr="007B27AE" w:rsidRDefault="00483E6C" w:rsidP="00F32959">
            <w:pPr>
              <w:jc w:val="center"/>
              <w:rPr>
                <w:lang w:val="ru-RU"/>
              </w:rPr>
            </w:pPr>
            <w:r w:rsidRPr="007B27AE">
              <w:rPr>
                <w:color w:val="343334"/>
                <w:w w:val="105"/>
                <w:lang w:val="ru-RU"/>
              </w:rPr>
              <w:t>П</w:t>
            </w:r>
            <w:r w:rsidRPr="007B27AE">
              <w:rPr>
                <w:color w:val="4B4B4B"/>
                <w:w w:val="105"/>
                <w:lang w:val="ru-RU"/>
              </w:rPr>
              <w:t>а</w:t>
            </w:r>
            <w:r w:rsidRPr="007B27AE">
              <w:rPr>
                <w:color w:val="343334"/>
                <w:w w:val="105"/>
                <w:lang w:val="ru-RU"/>
              </w:rPr>
              <w:t>циенты</w:t>
            </w:r>
            <w:r w:rsidRPr="007B27AE">
              <w:rPr>
                <w:color w:val="343334"/>
                <w:spacing w:val="5"/>
                <w:w w:val="105"/>
                <w:lang w:val="ru-RU"/>
              </w:rPr>
              <w:t xml:space="preserve"> </w:t>
            </w:r>
            <w:r w:rsidRPr="007B27AE">
              <w:rPr>
                <w:color w:val="343334"/>
                <w:w w:val="105"/>
                <w:lang w:val="ru-RU"/>
              </w:rPr>
              <w:t>с</w:t>
            </w:r>
            <w:r w:rsidRPr="007B27AE">
              <w:rPr>
                <w:color w:val="343334"/>
                <w:spacing w:val="10"/>
                <w:w w:val="105"/>
                <w:lang w:val="ru-RU"/>
              </w:rPr>
              <w:t xml:space="preserve"> </w:t>
            </w:r>
            <w:r w:rsidRPr="007B27AE">
              <w:rPr>
                <w:color w:val="343334"/>
                <w:spacing w:val="-5"/>
                <w:w w:val="105"/>
                <w:lang w:val="ru-RU"/>
              </w:rPr>
              <w:t>В­</w:t>
            </w:r>
          </w:p>
          <w:p w14:paraId="562353E2" w14:textId="77777777" w:rsidR="00483E6C" w:rsidRPr="007B27AE" w:rsidRDefault="00483E6C" w:rsidP="00F32959">
            <w:pPr>
              <w:jc w:val="center"/>
              <w:rPr>
                <w:lang w:val="ru-RU"/>
              </w:rPr>
            </w:pPr>
            <w:r w:rsidRPr="007B27AE">
              <w:rPr>
                <w:color w:val="4B4B4B"/>
                <w:spacing w:val="-2"/>
                <w:w w:val="105"/>
                <w:lang w:val="ru-RU"/>
              </w:rPr>
              <w:t>клет</w:t>
            </w:r>
            <w:r w:rsidRPr="007B27AE">
              <w:rPr>
                <w:color w:val="343334"/>
                <w:spacing w:val="-2"/>
                <w:w w:val="105"/>
                <w:lang w:val="ru-RU"/>
              </w:rPr>
              <w:t>очными</w:t>
            </w:r>
          </w:p>
          <w:p w14:paraId="2455FAAB" w14:textId="77777777" w:rsidR="00483E6C" w:rsidRPr="007B27AE" w:rsidRDefault="00483E6C" w:rsidP="00F32959">
            <w:pPr>
              <w:jc w:val="center"/>
              <w:rPr>
                <w:lang w:val="ru-RU"/>
              </w:rPr>
            </w:pPr>
            <w:r w:rsidRPr="007B27AE">
              <w:rPr>
                <w:color w:val="4B4B4B"/>
                <w:spacing w:val="-2"/>
                <w:w w:val="105"/>
                <w:lang w:val="ru-RU"/>
              </w:rPr>
              <w:t>зло</w:t>
            </w:r>
            <w:r w:rsidRPr="007B27AE">
              <w:rPr>
                <w:color w:val="343334"/>
                <w:spacing w:val="-2"/>
                <w:w w:val="105"/>
                <w:lang w:val="ru-RU"/>
              </w:rPr>
              <w:t>качественными</w:t>
            </w:r>
          </w:p>
          <w:p w14:paraId="117E2560" w14:textId="77777777" w:rsidR="00483E6C" w:rsidRPr="007B27AE" w:rsidRDefault="00483E6C" w:rsidP="00F32959">
            <w:pPr>
              <w:jc w:val="center"/>
              <w:rPr>
                <w:lang w:val="ru-RU"/>
              </w:rPr>
            </w:pPr>
            <w:r w:rsidRPr="007B27AE">
              <w:rPr>
                <w:color w:val="343334"/>
                <w:spacing w:val="-2"/>
                <w:w w:val="105"/>
                <w:lang w:val="ru-RU"/>
              </w:rPr>
              <w:t>оп</w:t>
            </w:r>
            <w:r w:rsidRPr="007B27AE">
              <w:rPr>
                <w:color w:val="4B4B4B"/>
                <w:spacing w:val="-2"/>
                <w:w w:val="105"/>
                <w:lang w:val="ru-RU"/>
              </w:rPr>
              <w:t>у</w:t>
            </w:r>
            <w:r w:rsidRPr="007B27AE">
              <w:rPr>
                <w:color w:val="343334"/>
                <w:spacing w:val="-2"/>
                <w:w w:val="105"/>
                <w:lang w:val="ru-RU"/>
              </w:rPr>
              <w:t>холями</w:t>
            </w:r>
          </w:p>
        </w:tc>
        <w:tc>
          <w:tcPr>
            <w:tcW w:w="2976" w:type="dxa"/>
            <w:tcBorders>
              <w:top w:val="single" w:sz="6" w:space="0" w:color="000000"/>
              <w:bottom w:val="single" w:sz="6" w:space="0" w:color="000000"/>
            </w:tcBorders>
            <w:vAlign w:val="center"/>
          </w:tcPr>
          <w:p w14:paraId="2F6C90A5" w14:textId="7B639A66" w:rsidR="00483E6C" w:rsidRPr="007B27AE" w:rsidRDefault="00483E6C" w:rsidP="00F32959">
            <w:pPr>
              <w:jc w:val="center"/>
            </w:pPr>
            <w:r w:rsidRPr="007B27AE">
              <w:rPr>
                <w:color w:val="343334"/>
                <w:w w:val="105"/>
              </w:rPr>
              <w:t xml:space="preserve">Слабые ингибиторы </w:t>
            </w:r>
            <w:r w:rsidRPr="007B27AE">
              <w:rPr>
                <w:color w:val="211F21"/>
                <w:w w:val="105"/>
              </w:rPr>
              <w:t>изофермента</w:t>
            </w:r>
            <w:r w:rsidRPr="007B27AE">
              <w:rPr>
                <w:color w:val="211F21"/>
                <w:spacing w:val="-5"/>
                <w:w w:val="105"/>
              </w:rPr>
              <w:t xml:space="preserve"> </w:t>
            </w:r>
            <w:r w:rsidRPr="007B27AE">
              <w:rPr>
                <w:color w:val="343334"/>
                <w:w w:val="105"/>
              </w:rPr>
              <w:t>СYР</w:t>
            </w:r>
            <w:r w:rsidR="00F8735D" w:rsidRPr="007B27AE">
              <w:rPr>
                <w:color w:val="343334"/>
                <w:w w:val="105"/>
                <w:lang w:val="ru-RU"/>
              </w:rPr>
              <w:t>3</w:t>
            </w:r>
            <w:r w:rsidRPr="007B27AE">
              <w:rPr>
                <w:color w:val="343334"/>
                <w:w w:val="105"/>
              </w:rPr>
              <w:t>А4</w:t>
            </w:r>
          </w:p>
        </w:tc>
        <w:tc>
          <w:tcPr>
            <w:tcW w:w="4820" w:type="dxa"/>
            <w:tcBorders>
              <w:top w:val="single" w:sz="6" w:space="0" w:color="000000"/>
              <w:bottom w:val="single" w:sz="6" w:space="0" w:color="000000"/>
            </w:tcBorders>
            <w:vAlign w:val="center"/>
          </w:tcPr>
          <w:p w14:paraId="72F5C954" w14:textId="77777777" w:rsidR="00483E6C" w:rsidRPr="007B27AE" w:rsidRDefault="00483E6C" w:rsidP="00F32959">
            <w:pPr>
              <w:jc w:val="center"/>
              <w:rPr>
                <w:lang w:val="ru-RU"/>
              </w:rPr>
            </w:pPr>
            <w:r w:rsidRPr="007B27AE">
              <w:rPr>
                <w:color w:val="211F21"/>
                <w:lang w:val="ru-RU"/>
              </w:rPr>
              <w:t>420</w:t>
            </w:r>
            <w:r w:rsidRPr="007B27AE">
              <w:rPr>
                <w:color w:val="211F21"/>
                <w:spacing w:val="80"/>
                <w:lang w:val="ru-RU"/>
              </w:rPr>
              <w:t xml:space="preserve"> </w:t>
            </w:r>
            <w:r w:rsidRPr="007B27AE">
              <w:rPr>
                <w:color w:val="343334"/>
                <w:lang w:val="ru-RU"/>
              </w:rPr>
              <w:t>мг</w:t>
            </w:r>
            <w:r w:rsidRPr="007B27AE">
              <w:rPr>
                <w:color w:val="343334"/>
                <w:spacing w:val="80"/>
                <w:lang w:val="ru-RU"/>
              </w:rPr>
              <w:t xml:space="preserve"> </w:t>
            </w:r>
            <w:r w:rsidRPr="007B27AE">
              <w:rPr>
                <w:color w:val="343334"/>
                <w:lang w:val="ru-RU"/>
              </w:rPr>
              <w:t>или</w:t>
            </w:r>
            <w:r w:rsidRPr="007B27AE">
              <w:rPr>
                <w:color w:val="343334"/>
                <w:spacing w:val="80"/>
                <w:lang w:val="ru-RU"/>
              </w:rPr>
              <w:t xml:space="preserve"> </w:t>
            </w:r>
            <w:r w:rsidRPr="007B27AE">
              <w:rPr>
                <w:color w:val="343334"/>
                <w:lang w:val="ru-RU"/>
              </w:rPr>
              <w:t>560</w:t>
            </w:r>
            <w:r w:rsidRPr="007B27AE">
              <w:rPr>
                <w:color w:val="343334"/>
                <w:spacing w:val="80"/>
                <w:lang w:val="ru-RU"/>
              </w:rPr>
              <w:t xml:space="preserve"> </w:t>
            </w:r>
            <w:r w:rsidRPr="007B27AE">
              <w:rPr>
                <w:color w:val="343334"/>
                <w:lang w:val="ru-RU"/>
              </w:rPr>
              <w:t>мг</w:t>
            </w:r>
            <w:r w:rsidRPr="007B27AE">
              <w:rPr>
                <w:color w:val="343334"/>
                <w:spacing w:val="80"/>
                <w:lang w:val="ru-RU"/>
              </w:rPr>
              <w:t xml:space="preserve"> </w:t>
            </w:r>
            <w:r w:rsidRPr="007B27AE">
              <w:rPr>
                <w:color w:val="211F21"/>
                <w:lang w:val="ru-RU"/>
              </w:rPr>
              <w:t>1</w:t>
            </w:r>
            <w:r w:rsidRPr="007B27AE">
              <w:rPr>
                <w:color w:val="211F21"/>
                <w:spacing w:val="80"/>
                <w:lang w:val="ru-RU"/>
              </w:rPr>
              <w:t xml:space="preserve"> </w:t>
            </w:r>
            <w:r w:rsidRPr="007B27AE">
              <w:rPr>
                <w:color w:val="211F21"/>
                <w:lang w:val="ru-RU"/>
              </w:rPr>
              <w:t>раз</w:t>
            </w:r>
            <w:r w:rsidRPr="007B27AE">
              <w:rPr>
                <w:color w:val="211F21"/>
                <w:spacing w:val="80"/>
                <w:lang w:val="ru-RU"/>
              </w:rPr>
              <w:t xml:space="preserve"> </w:t>
            </w:r>
            <w:r w:rsidRPr="007B27AE">
              <w:rPr>
                <w:color w:val="211F21"/>
                <w:lang w:val="ru-RU"/>
              </w:rPr>
              <w:t>в</w:t>
            </w:r>
            <w:r w:rsidRPr="007B27AE">
              <w:rPr>
                <w:color w:val="211F21"/>
                <w:spacing w:val="70"/>
                <w:lang w:val="ru-RU"/>
              </w:rPr>
              <w:t xml:space="preserve"> </w:t>
            </w:r>
            <w:r w:rsidRPr="007B27AE">
              <w:rPr>
                <w:color w:val="343334"/>
                <w:lang w:val="ru-RU"/>
              </w:rPr>
              <w:t>с</w:t>
            </w:r>
            <w:r w:rsidRPr="007B27AE">
              <w:rPr>
                <w:color w:val="4B4B4B"/>
                <w:lang w:val="ru-RU"/>
              </w:rPr>
              <w:t>у</w:t>
            </w:r>
            <w:r w:rsidRPr="007B27AE">
              <w:rPr>
                <w:color w:val="343334"/>
                <w:lang w:val="ru-RU"/>
              </w:rPr>
              <w:t>тки</w:t>
            </w:r>
            <w:r w:rsidRPr="007B27AE">
              <w:rPr>
                <w:color w:val="4B4B4B"/>
                <w:lang w:val="ru-RU"/>
              </w:rPr>
              <w:t>,</w:t>
            </w:r>
            <w:r w:rsidRPr="007B27AE">
              <w:rPr>
                <w:color w:val="4B4B4B"/>
                <w:spacing w:val="40"/>
                <w:lang w:val="ru-RU"/>
              </w:rPr>
              <w:t xml:space="preserve"> </w:t>
            </w:r>
            <w:r w:rsidRPr="007B27AE">
              <w:rPr>
                <w:color w:val="343334"/>
                <w:lang w:val="ru-RU"/>
              </w:rPr>
              <w:t xml:space="preserve">согласно </w:t>
            </w:r>
            <w:r w:rsidRPr="007B27AE">
              <w:rPr>
                <w:color w:val="211F21"/>
                <w:lang w:val="ru-RU"/>
              </w:rPr>
              <w:t>показанию</w:t>
            </w:r>
            <w:r w:rsidRPr="007B27AE">
              <w:rPr>
                <w:color w:val="211F21"/>
                <w:spacing w:val="40"/>
                <w:lang w:val="ru-RU"/>
              </w:rPr>
              <w:t xml:space="preserve"> </w:t>
            </w:r>
            <w:r w:rsidRPr="007B27AE">
              <w:rPr>
                <w:color w:val="343334"/>
                <w:lang w:val="ru-RU"/>
              </w:rPr>
              <w:t xml:space="preserve">к </w:t>
            </w:r>
            <w:r w:rsidRPr="007B27AE">
              <w:rPr>
                <w:color w:val="211F21"/>
                <w:lang w:val="ru-RU"/>
              </w:rPr>
              <w:t>применению.</w:t>
            </w:r>
          </w:p>
          <w:p w14:paraId="5A398EFB" w14:textId="77777777" w:rsidR="00483E6C" w:rsidRPr="007B27AE" w:rsidRDefault="00483E6C" w:rsidP="00F32959">
            <w:pPr>
              <w:jc w:val="center"/>
            </w:pPr>
            <w:r w:rsidRPr="007B27AE">
              <w:rPr>
                <w:color w:val="343334"/>
                <w:w w:val="105"/>
              </w:rPr>
              <w:t>Коррекция</w:t>
            </w:r>
            <w:r w:rsidRPr="007B27AE">
              <w:rPr>
                <w:color w:val="343334"/>
                <w:spacing w:val="10"/>
                <w:w w:val="105"/>
              </w:rPr>
              <w:t xml:space="preserve"> </w:t>
            </w:r>
            <w:r w:rsidRPr="007B27AE">
              <w:rPr>
                <w:color w:val="343334"/>
                <w:w w:val="105"/>
              </w:rPr>
              <w:t>дозы</w:t>
            </w:r>
            <w:r w:rsidRPr="007B27AE">
              <w:rPr>
                <w:color w:val="343334"/>
                <w:spacing w:val="5"/>
                <w:w w:val="105"/>
              </w:rPr>
              <w:t xml:space="preserve"> </w:t>
            </w:r>
            <w:r w:rsidRPr="007B27AE">
              <w:rPr>
                <w:color w:val="343334"/>
                <w:w w:val="105"/>
              </w:rPr>
              <w:t>не</w:t>
            </w:r>
            <w:r w:rsidRPr="007B27AE">
              <w:rPr>
                <w:color w:val="343334"/>
                <w:spacing w:val="-9"/>
                <w:w w:val="105"/>
              </w:rPr>
              <w:t xml:space="preserve"> </w:t>
            </w:r>
            <w:r w:rsidRPr="007B27AE">
              <w:rPr>
                <w:color w:val="343334"/>
                <w:spacing w:val="-2"/>
                <w:w w:val="105"/>
              </w:rPr>
              <w:t>треб</w:t>
            </w:r>
            <w:r w:rsidRPr="007B27AE">
              <w:rPr>
                <w:color w:val="4B4B4B"/>
                <w:spacing w:val="-2"/>
                <w:w w:val="105"/>
              </w:rPr>
              <w:t>у</w:t>
            </w:r>
            <w:r w:rsidRPr="007B27AE">
              <w:rPr>
                <w:color w:val="343334"/>
                <w:spacing w:val="-2"/>
                <w:w w:val="105"/>
              </w:rPr>
              <w:t>ется.</w:t>
            </w:r>
          </w:p>
        </w:tc>
      </w:tr>
      <w:tr w:rsidR="00483E6C" w:rsidRPr="007B27AE" w14:paraId="34D4A7A0" w14:textId="77777777" w:rsidTr="00483E6C">
        <w:trPr>
          <w:trHeight w:val="261"/>
        </w:trPr>
        <w:tc>
          <w:tcPr>
            <w:tcW w:w="1560" w:type="dxa"/>
            <w:vMerge/>
            <w:vAlign w:val="center"/>
          </w:tcPr>
          <w:p w14:paraId="408F36CD" w14:textId="77777777" w:rsidR="00483E6C" w:rsidRPr="007B27AE" w:rsidRDefault="00483E6C" w:rsidP="00F32959">
            <w:pPr>
              <w:jc w:val="center"/>
            </w:pPr>
          </w:p>
        </w:tc>
        <w:tc>
          <w:tcPr>
            <w:tcW w:w="2976" w:type="dxa"/>
            <w:tcBorders>
              <w:top w:val="single" w:sz="6" w:space="0" w:color="000000"/>
              <w:bottom w:val="nil"/>
            </w:tcBorders>
            <w:vAlign w:val="center"/>
          </w:tcPr>
          <w:p w14:paraId="51362D9D" w14:textId="77777777" w:rsidR="00483E6C" w:rsidRPr="007B27AE" w:rsidRDefault="00483E6C" w:rsidP="00F32959">
            <w:pPr>
              <w:jc w:val="center"/>
            </w:pPr>
            <w:r w:rsidRPr="007B27AE">
              <w:rPr>
                <w:color w:val="343334"/>
                <w:spacing w:val="-2"/>
                <w:w w:val="105"/>
              </w:rPr>
              <w:t>Умеренные</w:t>
            </w:r>
          </w:p>
        </w:tc>
        <w:tc>
          <w:tcPr>
            <w:tcW w:w="4820" w:type="dxa"/>
            <w:tcBorders>
              <w:top w:val="single" w:sz="6" w:space="0" w:color="000000"/>
              <w:bottom w:val="nil"/>
            </w:tcBorders>
            <w:vAlign w:val="center"/>
          </w:tcPr>
          <w:p w14:paraId="2680C364" w14:textId="77777777" w:rsidR="00483E6C" w:rsidRPr="007B27AE" w:rsidRDefault="00483E6C" w:rsidP="00F32959">
            <w:pPr>
              <w:jc w:val="center"/>
            </w:pPr>
          </w:p>
        </w:tc>
      </w:tr>
      <w:tr w:rsidR="00483E6C" w:rsidRPr="007B27AE" w14:paraId="2C03BAA6" w14:textId="77777777" w:rsidTr="00483E6C">
        <w:trPr>
          <w:trHeight w:val="247"/>
        </w:trPr>
        <w:tc>
          <w:tcPr>
            <w:tcW w:w="1560" w:type="dxa"/>
            <w:vMerge/>
            <w:vAlign w:val="center"/>
          </w:tcPr>
          <w:p w14:paraId="5D2F65DD" w14:textId="77777777" w:rsidR="00483E6C" w:rsidRPr="007B27AE" w:rsidRDefault="00483E6C" w:rsidP="00F32959">
            <w:pPr>
              <w:jc w:val="center"/>
            </w:pPr>
          </w:p>
        </w:tc>
        <w:tc>
          <w:tcPr>
            <w:tcW w:w="2976" w:type="dxa"/>
            <w:tcBorders>
              <w:top w:val="nil"/>
              <w:bottom w:val="nil"/>
            </w:tcBorders>
            <w:vAlign w:val="center"/>
          </w:tcPr>
          <w:p w14:paraId="7E63A6B9" w14:textId="77777777" w:rsidR="00483E6C" w:rsidRPr="007B27AE" w:rsidRDefault="00483E6C" w:rsidP="00F32959">
            <w:pPr>
              <w:jc w:val="center"/>
            </w:pPr>
            <w:r w:rsidRPr="007B27AE">
              <w:rPr>
                <w:color w:val="343334"/>
                <w:spacing w:val="-2"/>
                <w:w w:val="105"/>
              </w:rPr>
              <w:t>ингиби</w:t>
            </w:r>
            <w:r w:rsidRPr="007B27AE">
              <w:rPr>
                <w:color w:val="4B4B4B"/>
                <w:spacing w:val="-2"/>
                <w:w w:val="105"/>
              </w:rPr>
              <w:t>т</w:t>
            </w:r>
            <w:r w:rsidRPr="007B27AE">
              <w:rPr>
                <w:color w:val="343334"/>
                <w:spacing w:val="-2"/>
                <w:w w:val="105"/>
              </w:rPr>
              <w:t>оры</w:t>
            </w:r>
          </w:p>
        </w:tc>
        <w:tc>
          <w:tcPr>
            <w:tcW w:w="4820" w:type="dxa"/>
            <w:tcBorders>
              <w:top w:val="nil"/>
              <w:bottom w:val="nil"/>
            </w:tcBorders>
            <w:vAlign w:val="center"/>
          </w:tcPr>
          <w:p w14:paraId="5000066F" w14:textId="77777777" w:rsidR="00483E6C" w:rsidRPr="007B27AE" w:rsidRDefault="00483E6C" w:rsidP="00F32959">
            <w:pPr>
              <w:jc w:val="center"/>
            </w:pPr>
            <w:r w:rsidRPr="007B27AE">
              <w:rPr>
                <w:color w:val="343334"/>
                <w:w w:val="105"/>
              </w:rPr>
              <w:t>280</w:t>
            </w:r>
            <w:r w:rsidRPr="007B27AE">
              <w:rPr>
                <w:color w:val="343334"/>
                <w:spacing w:val="4"/>
                <w:w w:val="105"/>
              </w:rPr>
              <w:t xml:space="preserve"> </w:t>
            </w:r>
            <w:r w:rsidRPr="007B27AE">
              <w:rPr>
                <w:color w:val="343334"/>
                <w:w w:val="105"/>
              </w:rPr>
              <w:t>мг</w:t>
            </w:r>
            <w:r w:rsidRPr="007B27AE">
              <w:rPr>
                <w:color w:val="343334"/>
                <w:spacing w:val="8"/>
                <w:w w:val="105"/>
              </w:rPr>
              <w:t xml:space="preserve"> </w:t>
            </w:r>
            <w:r w:rsidRPr="007B27AE">
              <w:rPr>
                <w:color w:val="343334"/>
                <w:w w:val="105"/>
              </w:rPr>
              <w:t>1</w:t>
            </w:r>
            <w:r w:rsidRPr="007B27AE">
              <w:rPr>
                <w:color w:val="343334"/>
                <w:spacing w:val="3"/>
                <w:w w:val="105"/>
              </w:rPr>
              <w:t xml:space="preserve"> </w:t>
            </w:r>
            <w:r w:rsidRPr="007B27AE">
              <w:rPr>
                <w:color w:val="343334"/>
                <w:w w:val="105"/>
              </w:rPr>
              <w:t>раз</w:t>
            </w:r>
            <w:r w:rsidRPr="007B27AE">
              <w:rPr>
                <w:color w:val="343334"/>
                <w:spacing w:val="2"/>
                <w:w w:val="105"/>
              </w:rPr>
              <w:t xml:space="preserve"> </w:t>
            </w:r>
            <w:r w:rsidRPr="007B27AE">
              <w:rPr>
                <w:color w:val="343334"/>
                <w:w w:val="105"/>
              </w:rPr>
              <w:t>в</w:t>
            </w:r>
            <w:r w:rsidRPr="007B27AE">
              <w:rPr>
                <w:color w:val="343334"/>
                <w:spacing w:val="-8"/>
                <w:w w:val="105"/>
              </w:rPr>
              <w:t xml:space="preserve"> </w:t>
            </w:r>
            <w:r w:rsidRPr="007B27AE">
              <w:rPr>
                <w:color w:val="343334"/>
                <w:spacing w:val="-2"/>
                <w:w w:val="105"/>
              </w:rPr>
              <w:t>сутки.</w:t>
            </w:r>
          </w:p>
        </w:tc>
      </w:tr>
      <w:tr w:rsidR="00483E6C" w:rsidRPr="007B27AE" w14:paraId="0542362B" w14:textId="77777777" w:rsidTr="00483E6C">
        <w:trPr>
          <w:trHeight w:val="230"/>
        </w:trPr>
        <w:tc>
          <w:tcPr>
            <w:tcW w:w="1560" w:type="dxa"/>
            <w:vMerge/>
            <w:vAlign w:val="center"/>
          </w:tcPr>
          <w:p w14:paraId="261C427B" w14:textId="77777777" w:rsidR="00483E6C" w:rsidRPr="007B27AE" w:rsidRDefault="00483E6C" w:rsidP="00F32959">
            <w:pPr>
              <w:jc w:val="center"/>
            </w:pPr>
          </w:p>
        </w:tc>
        <w:tc>
          <w:tcPr>
            <w:tcW w:w="2976" w:type="dxa"/>
            <w:tcBorders>
              <w:top w:val="nil"/>
              <w:bottom w:val="single" w:sz="6" w:space="0" w:color="000000"/>
            </w:tcBorders>
            <w:vAlign w:val="center"/>
          </w:tcPr>
          <w:p w14:paraId="252F29CC" w14:textId="76D427D3" w:rsidR="00483E6C" w:rsidRPr="007B27AE" w:rsidRDefault="00483E6C" w:rsidP="00F32959">
            <w:pPr>
              <w:jc w:val="center"/>
            </w:pPr>
            <w:r w:rsidRPr="007B27AE">
              <w:rPr>
                <w:color w:val="211F21"/>
                <w:w w:val="105"/>
              </w:rPr>
              <w:t>изофер</w:t>
            </w:r>
            <w:r w:rsidRPr="007B27AE">
              <w:rPr>
                <w:color w:val="4B4B4B"/>
                <w:w w:val="105"/>
              </w:rPr>
              <w:t>м</w:t>
            </w:r>
            <w:r w:rsidRPr="007B27AE">
              <w:rPr>
                <w:color w:val="343334"/>
                <w:w w:val="105"/>
              </w:rPr>
              <w:t>ен</w:t>
            </w:r>
            <w:r w:rsidRPr="007B27AE">
              <w:rPr>
                <w:color w:val="4B4B4B"/>
                <w:w w:val="105"/>
              </w:rPr>
              <w:t>т</w:t>
            </w:r>
            <w:r w:rsidRPr="007B27AE">
              <w:rPr>
                <w:color w:val="343334"/>
                <w:w w:val="105"/>
              </w:rPr>
              <w:t>а</w:t>
            </w:r>
            <w:r w:rsidRPr="007B27AE">
              <w:rPr>
                <w:color w:val="343334"/>
                <w:spacing w:val="2"/>
                <w:w w:val="105"/>
              </w:rPr>
              <w:t xml:space="preserve"> </w:t>
            </w:r>
            <w:r w:rsidRPr="007B27AE">
              <w:rPr>
                <w:color w:val="343334"/>
                <w:spacing w:val="-2"/>
                <w:w w:val="105"/>
              </w:rPr>
              <w:t>СYР</w:t>
            </w:r>
            <w:r w:rsidR="00F8735D" w:rsidRPr="007B27AE">
              <w:rPr>
                <w:color w:val="343334"/>
                <w:spacing w:val="-2"/>
                <w:w w:val="105"/>
                <w:lang w:val="ru-RU"/>
              </w:rPr>
              <w:t>3</w:t>
            </w:r>
            <w:r w:rsidRPr="007B27AE">
              <w:rPr>
                <w:color w:val="343334"/>
                <w:spacing w:val="-2"/>
                <w:w w:val="105"/>
              </w:rPr>
              <w:t>А4</w:t>
            </w:r>
          </w:p>
        </w:tc>
        <w:tc>
          <w:tcPr>
            <w:tcW w:w="4820" w:type="dxa"/>
            <w:tcBorders>
              <w:top w:val="nil"/>
              <w:bottom w:val="single" w:sz="6" w:space="0" w:color="000000"/>
            </w:tcBorders>
            <w:vAlign w:val="center"/>
          </w:tcPr>
          <w:p w14:paraId="1D634B08" w14:textId="77777777" w:rsidR="00483E6C" w:rsidRPr="007B27AE" w:rsidRDefault="00483E6C" w:rsidP="00F32959">
            <w:pPr>
              <w:jc w:val="center"/>
            </w:pPr>
          </w:p>
        </w:tc>
      </w:tr>
      <w:tr w:rsidR="00483E6C" w:rsidRPr="007B27AE" w14:paraId="625BB45C" w14:textId="77777777" w:rsidTr="00483E6C">
        <w:trPr>
          <w:trHeight w:val="328"/>
        </w:trPr>
        <w:tc>
          <w:tcPr>
            <w:tcW w:w="1560" w:type="dxa"/>
            <w:vMerge/>
            <w:vAlign w:val="center"/>
          </w:tcPr>
          <w:p w14:paraId="5824D54E" w14:textId="77777777" w:rsidR="00483E6C" w:rsidRPr="007B27AE" w:rsidRDefault="00483E6C" w:rsidP="00F32959">
            <w:pPr>
              <w:jc w:val="center"/>
            </w:pPr>
          </w:p>
        </w:tc>
        <w:tc>
          <w:tcPr>
            <w:tcW w:w="2976" w:type="dxa"/>
            <w:tcBorders>
              <w:top w:val="single" w:sz="6" w:space="0" w:color="000000"/>
              <w:bottom w:val="nil"/>
            </w:tcBorders>
            <w:vAlign w:val="center"/>
          </w:tcPr>
          <w:p w14:paraId="1817E855" w14:textId="77777777" w:rsidR="00483E6C" w:rsidRPr="007B27AE" w:rsidRDefault="00483E6C" w:rsidP="00F32959">
            <w:pPr>
              <w:jc w:val="center"/>
            </w:pPr>
            <w:r w:rsidRPr="007B27AE">
              <w:rPr>
                <w:color w:val="211F21"/>
                <w:spacing w:val="-2"/>
                <w:w w:val="105"/>
              </w:rPr>
              <w:t>Ворикон</w:t>
            </w:r>
            <w:r w:rsidRPr="007B27AE">
              <w:rPr>
                <w:color w:val="4B4B4B"/>
                <w:spacing w:val="-2"/>
                <w:w w:val="105"/>
              </w:rPr>
              <w:t>аз</w:t>
            </w:r>
            <w:r w:rsidRPr="007B27AE">
              <w:rPr>
                <w:color w:val="343334"/>
                <w:spacing w:val="-2"/>
                <w:w w:val="105"/>
              </w:rPr>
              <w:t>ол</w:t>
            </w:r>
          </w:p>
        </w:tc>
        <w:tc>
          <w:tcPr>
            <w:tcW w:w="4820" w:type="dxa"/>
            <w:tcBorders>
              <w:top w:val="single" w:sz="6" w:space="0" w:color="000000"/>
              <w:bottom w:val="nil"/>
            </w:tcBorders>
            <w:vAlign w:val="center"/>
          </w:tcPr>
          <w:p w14:paraId="6838B3EF" w14:textId="77777777" w:rsidR="00483E6C" w:rsidRPr="007B27AE" w:rsidRDefault="00483E6C" w:rsidP="00F32959">
            <w:pPr>
              <w:jc w:val="center"/>
            </w:pPr>
          </w:p>
        </w:tc>
      </w:tr>
      <w:tr w:rsidR="00483E6C" w:rsidRPr="007B27AE" w14:paraId="3A8CE9A4" w14:textId="77777777" w:rsidTr="00483E6C">
        <w:trPr>
          <w:trHeight w:val="823"/>
        </w:trPr>
        <w:tc>
          <w:tcPr>
            <w:tcW w:w="1560" w:type="dxa"/>
            <w:vMerge/>
            <w:tcBorders>
              <w:bottom w:val="single" w:sz="4" w:space="0" w:color="000000"/>
            </w:tcBorders>
            <w:vAlign w:val="center"/>
          </w:tcPr>
          <w:p w14:paraId="732313C5" w14:textId="77777777" w:rsidR="00483E6C" w:rsidRPr="007B27AE" w:rsidRDefault="00483E6C" w:rsidP="00F32959">
            <w:pPr>
              <w:jc w:val="center"/>
            </w:pPr>
          </w:p>
        </w:tc>
        <w:tc>
          <w:tcPr>
            <w:tcW w:w="2976" w:type="dxa"/>
            <w:tcBorders>
              <w:top w:val="nil"/>
              <w:bottom w:val="single" w:sz="6" w:space="0" w:color="000000"/>
            </w:tcBorders>
            <w:vAlign w:val="center"/>
          </w:tcPr>
          <w:p w14:paraId="23BA716B" w14:textId="77777777" w:rsidR="00483E6C" w:rsidRPr="007B27AE" w:rsidRDefault="00483E6C" w:rsidP="00F32959">
            <w:pPr>
              <w:jc w:val="center"/>
              <w:rPr>
                <w:lang w:val="ru-RU"/>
              </w:rPr>
            </w:pPr>
            <w:r w:rsidRPr="007B27AE">
              <w:rPr>
                <w:color w:val="211F21"/>
                <w:w w:val="105"/>
                <w:lang w:val="ru-RU"/>
              </w:rPr>
              <w:t>Позаконазол</w:t>
            </w:r>
            <w:r w:rsidRPr="007B27AE">
              <w:rPr>
                <w:color w:val="211F21"/>
                <w:spacing w:val="27"/>
                <w:w w:val="105"/>
                <w:lang w:val="ru-RU"/>
              </w:rPr>
              <w:t xml:space="preserve"> </w:t>
            </w:r>
            <w:r w:rsidRPr="007B27AE">
              <w:rPr>
                <w:color w:val="211F21"/>
                <w:w w:val="105"/>
                <w:lang w:val="ru-RU"/>
              </w:rPr>
              <w:t>в</w:t>
            </w:r>
            <w:r w:rsidRPr="007B27AE">
              <w:rPr>
                <w:color w:val="211F21"/>
                <w:spacing w:val="-8"/>
                <w:w w:val="105"/>
                <w:lang w:val="ru-RU"/>
              </w:rPr>
              <w:t xml:space="preserve"> </w:t>
            </w:r>
            <w:r w:rsidRPr="007B27AE">
              <w:rPr>
                <w:color w:val="343334"/>
                <w:w w:val="105"/>
                <w:lang w:val="ru-RU"/>
              </w:rPr>
              <w:t>дозе</w:t>
            </w:r>
            <w:r w:rsidRPr="007B27AE">
              <w:rPr>
                <w:color w:val="343334"/>
                <w:spacing w:val="3"/>
                <w:w w:val="105"/>
                <w:lang w:val="ru-RU"/>
              </w:rPr>
              <w:t xml:space="preserve"> </w:t>
            </w:r>
            <w:r w:rsidRPr="007B27AE">
              <w:rPr>
                <w:color w:val="343334"/>
                <w:spacing w:val="-5"/>
                <w:w w:val="105"/>
                <w:lang w:val="ru-RU"/>
              </w:rPr>
              <w:t>н</w:t>
            </w:r>
            <w:r w:rsidRPr="007B27AE">
              <w:rPr>
                <w:color w:val="4B4B4B"/>
                <w:spacing w:val="-5"/>
                <w:w w:val="105"/>
                <w:lang w:val="ru-RU"/>
              </w:rPr>
              <w:t xml:space="preserve">е </w:t>
            </w:r>
            <w:r w:rsidRPr="007B27AE">
              <w:rPr>
                <w:color w:val="343334"/>
                <w:w w:val="105"/>
                <w:lang w:val="ru-RU"/>
              </w:rPr>
              <w:t>более</w:t>
            </w:r>
            <w:r w:rsidRPr="007B27AE">
              <w:rPr>
                <w:color w:val="343334"/>
                <w:spacing w:val="8"/>
                <w:w w:val="105"/>
                <w:lang w:val="ru-RU"/>
              </w:rPr>
              <w:t xml:space="preserve"> </w:t>
            </w:r>
            <w:r w:rsidRPr="007B27AE">
              <w:rPr>
                <w:color w:val="343334"/>
                <w:w w:val="105"/>
                <w:lang w:val="ru-RU"/>
              </w:rPr>
              <w:t>200</w:t>
            </w:r>
            <w:r w:rsidRPr="007B27AE">
              <w:rPr>
                <w:color w:val="343334"/>
                <w:spacing w:val="8"/>
                <w:w w:val="105"/>
                <w:lang w:val="ru-RU"/>
              </w:rPr>
              <w:t xml:space="preserve"> </w:t>
            </w:r>
            <w:r w:rsidRPr="007B27AE">
              <w:rPr>
                <w:color w:val="343334"/>
                <w:w w:val="105"/>
                <w:lang w:val="ru-RU"/>
              </w:rPr>
              <w:t>мг</w:t>
            </w:r>
            <w:r w:rsidRPr="007B27AE">
              <w:rPr>
                <w:color w:val="343334"/>
                <w:spacing w:val="-1"/>
                <w:w w:val="105"/>
                <w:lang w:val="ru-RU"/>
              </w:rPr>
              <w:t xml:space="preserve"> </w:t>
            </w:r>
            <w:r w:rsidRPr="007B27AE">
              <w:rPr>
                <w:color w:val="343334"/>
                <w:spacing w:val="-2"/>
                <w:w w:val="105"/>
                <w:lang w:val="ru-RU"/>
              </w:rPr>
              <w:t xml:space="preserve">суспензии </w:t>
            </w:r>
            <w:r w:rsidRPr="007B27AE">
              <w:rPr>
                <w:color w:val="343334"/>
                <w:w w:val="105"/>
                <w:lang w:val="ru-RU"/>
              </w:rPr>
              <w:t>2</w:t>
            </w:r>
            <w:r w:rsidRPr="007B27AE">
              <w:rPr>
                <w:color w:val="343334"/>
                <w:spacing w:val="9"/>
                <w:w w:val="105"/>
                <w:lang w:val="ru-RU"/>
              </w:rPr>
              <w:t xml:space="preserve"> </w:t>
            </w:r>
            <w:r w:rsidRPr="007B27AE">
              <w:rPr>
                <w:color w:val="211F21"/>
                <w:w w:val="105"/>
                <w:lang w:val="ru-RU"/>
              </w:rPr>
              <w:t>раза</w:t>
            </w:r>
            <w:r w:rsidRPr="007B27AE">
              <w:rPr>
                <w:color w:val="211F21"/>
                <w:spacing w:val="5"/>
                <w:w w:val="105"/>
                <w:lang w:val="ru-RU"/>
              </w:rPr>
              <w:t xml:space="preserve"> </w:t>
            </w:r>
            <w:r w:rsidRPr="007B27AE">
              <w:rPr>
                <w:color w:val="343334"/>
                <w:w w:val="105"/>
                <w:lang w:val="ru-RU"/>
              </w:rPr>
              <w:t>в</w:t>
            </w:r>
            <w:r w:rsidRPr="007B27AE">
              <w:rPr>
                <w:color w:val="343334"/>
                <w:spacing w:val="-5"/>
                <w:w w:val="105"/>
                <w:lang w:val="ru-RU"/>
              </w:rPr>
              <w:t xml:space="preserve"> </w:t>
            </w:r>
            <w:r w:rsidRPr="007B27AE">
              <w:rPr>
                <w:color w:val="343334"/>
                <w:spacing w:val="-2"/>
                <w:w w:val="105"/>
                <w:lang w:val="ru-RU"/>
              </w:rPr>
              <w:t>с</w:t>
            </w:r>
            <w:r w:rsidRPr="007B27AE">
              <w:rPr>
                <w:color w:val="4B4B4B"/>
                <w:spacing w:val="-2"/>
                <w:w w:val="105"/>
                <w:lang w:val="ru-RU"/>
              </w:rPr>
              <w:t>у</w:t>
            </w:r>
            <w:r w:rsidRPr="007B27AE">
              <w:rPr>
                <w:color w:val="343334"/>
                <w:spacing w:val="-2"/>
                <w:w w:val="105"/>
                <w:lang w:val="ru-RU"/>
              </w:rPr>
              <w:t>тки</w:t>
            </w:r>
          </w:p>
        </w:tc>
        <w:tc>
          <w:tcPr>
            <w:tcW w:w="4820" w:type="dxa"/>
            <w:tcBorders>
              <w:top w:val="nil"/>
              <w:bottom w:val="single" w:sz="6" w:space="0" w:color="000000"/>
            </w:tcBorders>
            <w:vAlign w:val="center"/>
          </w:tcPr>
          <w:p w14:paraId="429DCB4C" w14:textId="77777777" w:rsidR="00483E6C" w:rsidRPr="007B27AE" w:rsidRDefault="00483E6C" w:rsidP="00F32959">
            <w:pPr>
              <w:jc w:val="center"/>
            </w:pPr>
            <w:r w:rsidRPr="007B27AE">
              <w:rPr>
                <w:color w:val="211F21"/>
              </w:rPr>
              <w:t>140</w:t>
            </w:r>
            <w:r w:rsidRPr="007B27AE">
              <w:rPr>
                <w:color w:val="211F21"/>
                <w:spacing w:val="12"/>
              </w:rPr>
              <w:t xml:space="preserve"> </w:t>
            </w:r>
            <w:r w:rsidRPr="007B27AE">
              <w:rPr>
                <w:color w:val="343334"/>
              </w:rPr>
              <w:t>мг</w:t>
            </w:r>
            <w:r w:rsidRPr="007B27AE">
              <w:rPr>
                <w:color w:val="343334"/>
                <w:spacing w:val="11"/>
              </w:rPr>
              <w:t xml:space="preserve"> </w:t>
            </w:r>
            <w:r w:rsidRPr="007B27AE">
              <w:rPr>
                <w:color w:val="211F21"/>
              </w:rPr>
              <w:t>1</w:t>
            </w:r>
            <w:r w:rsidRPr="007B27AE">
              <w:rPr>
                <w:color w:val="211F21"/>
                <w:spacing w:val="32"/>
              </w:rPr>
              <w:t xml:space="preserve"> </w:t>
            </w:r>
            <w:r w:rsidRPr="007B27AE">
              <w:rPr>
                <w:color w:val="343334"/>
              </w:rPr>
              <w:t>раз</w:t>
            </w:r>
            <w:r w:rsidRPr="007B27AE">
              <w:rPr>
                <w:color w:val="343334"/>
                <w:spacing w:val="19"/>
              </w:rPr>
              <w:t xml:space="preserve"> </w:t>
            </w:r>
            <w:r w:rsidRPr="007B27AE">
              <w:rPr>
                <w:color w:val="211F21"/>
              </w:rPr>
              <w:t xml:space="preserve">в </w:t>
            </w:r>
            <w:r w:rsidRPr="007B27AE">
              <w:rPr>
                <w:color w:val="343334"/>
                <w:spacing w:val="-2"/>
              </w:rPr>
              <w:t>сутки</w:t>
            </w:r>
            <w:r w:rsidRPr="007B27AE">
              <w:rPr>
                <w:color w:val="4B4B4B"/>
                <w:spacing w:val="-2"/>
              </w:rPr>
              <w:t>.</w:t>
            </w:r>
          </w:p>
        </w:tc>
      </w:tr>
      <w:tr w:rsidR="00483E6C" w:rsidRPr="007B27AE" w14:paraId="0F1BB8B6" w14:textId="77777777" w:rsidTr="00483E6C">
        <w:trPr>
          <w:trHeight w:val="542"/>
        </w:trPr>
        <w:tc>
          <w:tcPr>
            <w:tcW w:w="1560" w:type="dxa"/>
            <w:vMerge/>
            <w:vAlign w:val="center"/>
          </w:tcPr>
          <w:p w14:paraId="4AEC19E9" w14:textId="77777777" w:rsidR="00483E6C" w:rsidRPr="007B27AE" w:rsidRDefault="00483E6C" w:rsidP="00F32959">
            <w:pPr>
              <w:jc w:val="center"/>
            </w:pPr>
          </w:p>
        </w:tc>
        <w:tc>
          <w:tcPr>
            <w:tcW w:w="2976" w:type="dxa"/>
            <w:tcBorders>
              <w:top w:val="single" w:sz="6" w:space="0" w:color="000000"/>
              <w:bottom w:val="nil"/>
            </w:tcBorders>
            <w:vAlign w:val="center"/>
          </w:tcPr>
          <w:p w14:paraId="5EAAD79C" w14:textId="77777777" w:rsidR="00483E6C" w:rsidRPr="007B27AE" w:rsidRDefault="00483E6C" w:rsidP="00F32959">
            <w:pPr>
              <w:jc w:val="center"/>
            </w:pPr>
          </w:p>
        </w:tc>
        <w:tc>
          <w:tcPr>
            <w:tcW w:w="4820" w:type="dxa"/>
            <w:vMerge w:val="restart"/>
            <w:tcBorders>
              <w:top w:val="single" w:sz="6" w:space="0" w:color="000000"/>
            </w:tcBorders>
            <w:vAlign w:val="center"/>
          </w:tcPr>
          <w:p w14:paraId="5B1E5EF3" w14:textId="2C2C21C6" w:rsidR="00483E6C" w:rsidRPr="007B27AE" w:rsidRDefault="00483E6C" w:rsidP="00F32959">
            <w:pPr>
              <w:jc w:val="center"/>
              <w:rPr>
                <w:lang w:val="ru-RU"/>
              </w:rPr>
            </w:pPr>
            <w:r w:rsidRPr="007B27AE">
              <w:rPr>
                <w:color w:val="211F21"/>
                <w:spacing w:val="-2"/>
                <w:w w:val="105"/>
                <w:lang w:val="ru-RU"/>
              </w:rPr>
              <w:t>Необ</w:t>
            </w:r>
            <w:r w:rsidRPr="007B27AE">
              <w:rPr>
                <w:color w:val="4B4B4B"/>
                <w:spacing w:val="-2"/>
                <w:w w:val="105"/>
                <w:lang w:val="ru-RU"/>
              </w:rPr>
              <w:t>х</w:t>
            </w:r>
            <w:r w:rsidRPr="007B27AE">
              <w:rPr>
                <w:color w:val="343334"/>
                <w:spacing w:val="-2"/>
                <w:w w:val="105"/>
                <w:lang w:val="ru-RU"/>
              </w:rPr>
              <w:t>о</w:t>
            </w:r>
            <w:r w:rsidRPr="007B27AE">
              <w:rPr>
                <w:color w:val="4B4B4B"/>
                <w:spacing w:val="-2"/>
                <w:w w:val="105"/>
                <w:lang w:val="ru-RU"/>
              </w:rPr>
              <w:t>д</w:t>
            </w:r>
            <w:r w:rsidRPr="007B27AE">
              <w:rPr>
                <w:color w:val="343334"/>
                <w:spacing w:val="-2"/>
                <w:w w:val="105"/>
                <w:lang w:val="ru-RU"/>
              </w:rPr>
              <w:t>имо</w:t>
            </w:r>
            <w:r w:rsidRPr="007B27AE">
              <w:rPr>
                <w:color w:val="343334"/>
                <w:lang w:val="ru-RU"/>
              </w:rPr>
              <w:tab/>
            </w:r>
            <w:r w:rsidRPr="007B27AE">
              <w:rPr>
                <w:color w:val="343334"/>
                <w:spacing w:val="-2"/>
                <w:w w:val="105"/>
                <w:lang w:val="ru-RU"/>
              </w:rPr>
              <w:t xml:space="preserve">избегать совместного </w:t>
            </w:r>
            <w:r w:rsidRPr="007B27AE">
              <w:rPr>
                <w:color w:val="211F21"/>
                <w:w w:val="105"/>
                <w:lang w:val="ru-RU"/>
              </w:rPr>
              <w:t>применения</w:t>
            </w:r>
            <w:r w:rsidRPr="007B27AE">
              <w:rPr>
                <w:color w:val="5E5D5E"/>
                <w:w w:val="105"/>
                <w:lang w:val="ru-RU"/>
              </w:rPr>
              <w:t>,</w:t>
            </w:r>
            <w:r w:rsidRPr="007B27AE">
              <w:rPr>
                <w:color w:val="5E5D5E"/>
                <w:spacing w:val="3"/>
                <w:w w:val="105"/>
                <w:lang w:val="ru-RU"/>
              </w:rPr>
              <w:t xml:space="preserve"> </w:t>
            </w:r>
            <w:r w:rsidRPr="007B27AE">
              <w:rPr>
                <w:color w:val="343334"/>
                <w:w w:val="105"/>
                <w:lang w:val="ru-RU"/>
              </w:rPr>
              <w:t>а</w:t>
            </w:r>
            <w:r w:rsidRPr="007B27AE">
              <w:rPr>
                <w:color w:val="343334"/>
                <w:spacing w:val="5"/>
                <w:w w:val="105"/>
                <w:lang w:val="ru-RU"/>
              </w:rPr>
              <w:t xml:space="preserve"> </w:t>
            </w:r>
            <w:r w:rsidRPr="007B27AE">
              <w:rPr>
                <w:color w:val="343334"/>
                <w:w w:val="105"/>
                <w:lang w:val="ru-RU"/>
              </w:rPr>
              <w:t>также</w:t>
            </w:r>
            <w:r w:rsidRPr="007B27AE">
              <w:rPr>
                <w:color w:val="343334"/>
                <w:spacing w:val="27"/>
                <w:w w:val="105"/>
                <w:lang w:val="ru-RU"/>
              </w:rPr>
              <w:t xml:space="preserve"> </w:t>
            </w:r>
            <w:r w:rsidRPr="007B27AE">
              <w:rPr>
                <w:color w:val="343334"/>
                <w:w w:val="105"/>
                <w:lang w:val="ru-RU"/>
              </w:rPr>
              <w:t>рассмотре</w:t>
            </w:r>
            <w:r w:rsidRPr="007B27AE">
              <w:rPr>
                <w:color w:val="4B4B4B"/>
                <w:w w:val="105"/>
                <w:lang w:val="ru-RU"/>
              </w:rPr>
              <w:t>т</w:t>
            </w:r>
            <w:r w:rsidRPr="007B27AE">
              <w:rPr>
                <w:color w:val="343334"/>
                <w:w w:val="105"/>
                <w:lang w:val="ru-RU"/>
              </w:rPr>
              <w:t>ь</w:t>
            </w:r>
            <w:r w:rsidRPr="007B27AE">
              <w:rPr>
                <w:color w:val="343334"/>
                <w:spacing w:val="13"/>
                <w:w w:val="105"/>
                <w:lang w:val="ru-RU"/>
              </w:rPr>
              <w:t xml:space="preserve"> </w:t>
            </w:r>
            <w:r w:rsidRPr="007B27AE">
              <w:rPr>
                <w:color w:val="343334"/>
                <w:spacing w:val="-2"/>
                <w:w w:val="105"/>
                <w:lang w:val="ru-RU"/>
              </w:rPr>
              <w:t xml:space="preserve">возможность </w:t>
            </w:r>
            <w:r w:rsidRPr="007B27AE">
              <w:rPr>
                <w:color w:val="211F21"/>
                <w:spacing w:val="-2"/>
                <w:w w:val="105"/>
                <w:lang w:val="ru-RU"/>
              </w:rPr>
              <w:t xml:space="preserve">применения </w:t>
            </w:r>
            <w:r w:rsidRPr="007B27AE">
              <w:rPr>
                <w:color w:val="343334"/>
                <w:spacing w:val="-2"/>
                <w:w w:val="105"/>
                <w:lang w:val="ru-RU"/>
              </w:rPr>
              <w:t xml:space="preserve">альтернативных препаратов </w:t>
            </w:r>
            <w:r w:rsidRPr="007B27AE">
              <w:rPr>
                <w:color w:val="343334"/>
                <w:spacing w:val="-10"/>
                <w:w w:val="105"/>
                <w:lang w:val="ru-RU"/>
              </w:rPr>
              <w:t xml:space="preserve">с </w:t>
            </w:r>
            <w:r w:rsidRPr="007B27AE">
              <w:rPr>
                <w:color w:val="343334"/>
                <w:spacing w:val="-2"/>
                <w:w w:val="105"/>
                <w:lang w:val="ru-RU"/>
              </w:rPr>
              <w:t>меньши</w:t>
            </w:r>
            <w:r w:rsidRPr="007B27AE">
              <w:rPr>
                <w:color w:val="4B4B4B"/>
                <w:spacing w:val="-2"/>
                <w:w w:val="105"/>
                <w:lang w:val="ru-RU"/>
              </w:rPr>
              <w:t xml:space="preserve">м </w:t>
            </w:r>
            <w:r w:rsidRPr="007B27AE">
              <w:rPr>
                <w:color w:val="343334"/>
                <w:spacing w:val="-2"/>
                <w:w w:val="105"/>
                <w:lang w:val="ru-RU"/>
              </w:rPr>
              <w:t xml:space="preserve">потенциалом ингибирования </w:t>
            </w:r>
            <w:r w:rsidRPr="007B27AE">
              <w:rPr>
                <w:color w:val="343334"/>
                <w:w w:val="105"/>
                <w:lang w:val="ru-RU"/>
              </w:rPr>
              <w:t>изофер</w:t>
            </w:r>
            <w:r w:rsidRPr="007B27AE">
              <w:rPr>
                <w:color w:val="4B4B4B"/>
                <w:w w:val="105"/>
                <w:lang w:val="ru-RU"/>
              </w:rPr>
              <w:t>м</w:t>
            </w:r>
            <w:r w:rsidRPr="007B27AE">
              <w:rPr>
                <w:color w:val="343334"/>
                <w:w w:val="105"/>
                <w:lang w:val="ru-RU"/>
              </w:rPr>
              <w:t>ента</w:t>
            </w:r>
            <w:r w:rsidRPr="007B27AE">
              <w:rPr>
                <w:color w:val="343334"/>
                <w:spacing w:val="12"/>
                <w:w w:val="105"/>
                <w:lang w:val="ru-RU"/>
              </w:rPr>
              <w:t xml:space="preserve"> </w:t>
            </w:r>
            <w:r w:rsidRPr="007B27AE">
              <w:rPr>
                <w:color w:val="343334"/>
                <w:spacing w:val="-2"/>
                <w:w w:val="105"/>
                <w:lang w:val="ru-RU"/>
              </w:rPr>
              <w:t>С</w:t>
            </w:r>
            <w:r w:rsidRPr="007B27AE">
              <w:rPr>
                <w:color w:val="343334"/>
                <w:spacing w:val="-2"/>
                <w:w w:val="105"/>
              </w:rPr>
              <w:t>Y</w:t>
            </w:r>
            <w:r w:rsidRPr="007B27AE">
              <w:rPr>
                <w:color w:val="343334"/>
                <w:spacing w:val="-2"/>
                <w:w w:val="105"/>
                <w:lang w:val="ru-RU"/>
              </w:rPr>
              <w:t>Р</w:t>
            </w:r>
            <w:r w:rsidR="00F8735D" w:rsidRPr="007B27AE">
              <w:rPr>
                <w:color w:val="343334"/>
                <w:spacing w:val="-2"/>
                <w:w w:val="105"/>
                <w:lang w:val="ru-RU"/>
              </w:rPr>
              <w:t>3</w:t>
            </w:r>
            <w:r w:rsidRPr="007B27AE">
              <w:rPr>
                <w:color w:val="343334"/>
                <w:spacing w:val="-2"/>
                <w:w w:val="105"/>
                <w:lang w:val="ru-RU"/>
              </w:rPr>
              <w:t>А4.</w:t>
            </w:r>
          </w:p>
          <w:p w14:paraId="372D83F8" w14:textId="77777777" w:rsidR="00483E6C" w:rsidRPr="007B27AE" w:rsidRDefault="00483E6C" w:rsidP="00F32959">
            <w:pPr>
              <w:jc w:val="center"/>
              <w:rPr>
                <w:lang w:val="ru-RU"/>
              </w:rPr>
            </w:pPr>
            <w:r w:rsidRPr="007B27AE">
              <w:rPr>
                <w:color w:val="211F21"/>
                <w:w w:val="105"/>
                <w:lang w:val="ru-RU"/>
              </w:rPr>
              <w:t>При</w:t>
            </w:r>
            <w:r w:rsidRPr="007B27AE">
              <w:rPr>
                <w:color w:val="211F21"/>
                <w:spacing w:val="26"/>
                <w:w w:val="105"/>
                <w:lang w:val="ru-RU"/>
              </w:rPr>
              <w:t xml:space="preserve"> </w:t>
            </w:r>
            <w:r w:rsidRPr="007B27AE">
              <w:rPr>
                <w:color w:val="343334"/>
                <w:w w:val="105"/>
                <w:lang w:val="ru-RU"/>
              </w:rPr>
              <w:t>необходимости</w:t>
            </w:r>
            <w:r w:rsidRPr="007B27AE">
              <w:rPr>
                <w:color w:val="343334"/>
                <w:spacing w:val="29"/>
                <w:w w:val="105"/>
                <w:lang w:val="ru-RU"/>
              </w:rPr>
              <w:t xml:space="preserve"> </w:t>
            </w:r>
            <w:r w:rsidRPr="007B27AE">
              <w:rPr>
                <w:color w:val="343334"/>
                <w:w w:val="105"/>
                <w:lang w:val="ru-RU"/>
              </w:rPr>
              <w:t xml:space="preserve">краткосрочного </w:t>
            </w:r>
            <w:r w:rsidRPr="007B27AE">
              <w:rPr>
                <w:color w:val="211F21"/>
                <w:spacing w:val="-2"/>
                <w:w w:val="105"/>
                <w:lang w:val="ru-RU"/>
              </w:rPr>
              <w:t xml:space="preserve">приема </w:t>
            </w:r>
            <w:r w:rsidRPr="007B27AE">
              <w:rPr>
                <w:color w:val="343334"/>
                <w:w w:val="105"/>
                <w:lang w:val="ru-RU"/>
              </w:rPr>
              <w:t>(например</w:t>
            </w:r>
            <w:r w:rsidRPr="007B27AE">
              <w:rPr>
                <w:color w:val="5E5D5E"/>
                <w:w w:val="105"/>
                <w:lang w:val="ru-RU"/>
              </w:rPr>
              <w:t xml:space="preserve">, </w:t>
            </w:r>
            <w:r w:rsidRPr="007B27AE">
              <w:rPr>
                <w:color w:val="343334"/>
                <w:w w:val="105"/>
                <w:lang w:val="ru-RU"/>
              </w:rPr>
              <w:t xml:space="preserve">в качестве терапии инфекции </w:t>
            </w:r>
            <w:r w:rsidRPr="007B27AE">
              <w:rPr>
                <w:color w:val="343334"/>
                <w:spacing w:val="-10"/>
                <w:w w:val="105"/>
                <w:lang w:val="ru-RU"/>
              </w:rPr>
              <w:t xml:space="preserve">в </w:t>
            </w:r>
            <w:r w:rsidRPr="007B27AE">
              <w:rPr>
                <w:color w:val="343334"/>
                <w:spacing w:val="-2"/>
                <w:w w:val="105"/>
                <w:lang w:val="ru-RU"/>
              </w:rPr>
              <w:t xml:space="preserve">течение </w:t>
            </w:r>
            <w:r w:rsidRPr="007B27AE">
              <w:rPr>
                <w:color w:val="211F21"/>
                <w:spacing w:val="-5"/>
                <w:w w:val="105"/>
                <w:lang w:val="ru-RU"/>
              </w:rPr>
              <w:t xml:space="preserve">не </w:t>
            </w:r>
            <w:r w:rsidRPr="007B27AE">
              <w:rPr>
                <w:color w:val="343334"/>
                <w:spacing w:val="-4"/>
                <w:w w:val="105"/>
                <w:lang w:val="ru-RU"/>
              </w:rPr>
              <w:t xml:space="preserve">более </w:t>
            </w:r>
            <w:r w:rsidRPr="007B27AE">
              <w:rPr>
                <w:color w:val="343334"/>
                <w:lang w:val="ru-RU"/>
              </w:rPr>
              <w:t>7-</w:t>
            </w:r>
            <w:r w:rsidRPr="007B27AE">
              <w:rPr>
                <w:color w:val="343334"/>
                <w:spacing w:val="-5"/>
                <w:w w:val="105"/>
                <w:lang w:val="ru-RU"/>
              </w:rPr>
              <w:t xml:space="preserve">ми </w:t>
            </w:r>
            <w:r w:rsidRPr="007B27AE">
              <w:rPr>
                <w:color w:val="4B4B4B"/>
                <w:spacing w:val="-4"/>
                <w:w w:val="105"/>
                <w:lang w:val="ru-RU"/>
              </w:rPr>
              <w:t>д</w:t>
            </w:r>
            <w:r w:rsidRPr="007B27AE">
              <w:rPr>
                <w:color w:val="211F21"/>
                <w:spacing w:val="-4"/>
                <w:w w:val="105"/>
                <w:lang w:val="ru-RU"/>
              </w:rPr>
              <w:t>ней)</w:t>
            </w:r>
            <w:r w:rsidRPr="007B27AE">
              <w:rPr>
                <w:color w:val="211F21"/>
                <w:lang w:val="ru-RU"/>
              </w:rPr>
              <w:tab/>
            </w:r>
            <w:r w:rsidRPr="007B27AE">
              <w:rPr>
                <w:color w:val="211F21"/>
                <w:spacing w:val="-2"/>
                <w:w w:val="105"/>
                <w:lang w:val="ru-RU"/>
              </w:rPr>
              <w:t xml:space="preserve">следует </w:t>
            </w:r>
            <w:r w:rsidRPr="007B27AE">
              <w:rPr>
                <w:color w:val="211F21"/>
                <w:w w:val="105"/>
                <w:lang w:val="ru-RU"/>
              </w:rPr>
              <w:t>приостановить</w:t>
            </w:r>
            <w:r w:rsidRPr="007B27AE">
              <w:rPr>
                <w:color w:val="211F21"/>
                <w:spacing w:val="11"/>
                <w:w w:val="105"/>
                <w:lang w:val="ru-RU"/>
              </w:rPr>
              <w:t xml:space="preserve"> </w:t>
            </w:r>
            <w:r w:rsidRPr="007B27AE">
              <w:rPr>
                <w:color w:val="211F21"/>
                <w:w w:val="105"/>
                <w:lang w:val="ru-RU"/>
              </w:rPr>
              <w:t>прием</w:t>
            </w:r>
            <w:r w:rsidRPr="007B27AE">
              <w:rPr>
                <w:color w:val="211F21"/>
                <w:spacing w:val="4"/>
                <w:w w:val="105"/>
                <w:lang w:val="ru-RU"/>
              </w:rPr>
              <w:t xml:space="preserve"> </w:t>
            </w:r>
            <w:r w:rsidRPr="007B27AE">
              <w:rPr>
                <w:color w:val="1D1C1F"/>
                <w:w w:val="105"/>
                <w:lang w:val="ru-RU"/>
              </w:rPr>
              <w:t>ибрутиниба</w:t>
            </w:r>
            <w:r w:rsidRPr="007B27AE">
              <w:rPr>
                <w:color w:val="4B4B4B"/>
                <w:spacing w:val="-2"/>
                <w:w w:val="105"/>
                <w:lang w:val="ru-RU"/>
              </w:rPr>
              <w:t>.</w:t>
            </w:r>
          </w:p>
          <w:p w14:paraId="682C85F3" w14:textId="43E97832" w:rsidR="00483E6C" w:rsidRPr="007B27AE" w:rsidRDefault="00483E6C" w:rsidP="00F32959">
            <w:pPr>
              <w:jc w:val="center"/>
              <w:rPr>
                <w:lang w:val="ru-RU"/>
              </w:rPr>
            </w:pPr>
            <w:r w:rsidRPr="007B27AE">
              <w:rPr>
                <w:color w:val="343334"/>
                <w:w w:val="105"/>
                <w:lang w:val="ru-RU"/>
              </w:rPr>
              <w:t xml:space="preserve">Если потенциальная польза от </w:t>
            </w:r>
            <w:r w:rsidRPr="007B27AE">
              <w:rPr>
                <w:color w:val="343334"/>
                <w:spacing w:val="-2"/>
                <w:w w:val="105"/>
                <w:lang w:val="ru-RU"/>
              </w:rPr>
              <w:t xml:space="preserve">применения </w:t>
            </w:r>
            <w:r w:rsidRPr="007B27AE">
              <w:rPr>
                <w:color w:val="211F21"/>
                <w:w w:val="105"/>
                <w:lang w:val="ru-RU"/>
              </w:rPr>
              <w:t>перевешивает</w:t>
            </w:r>
            <w:r w:rsidRPr="007B27AE">
              <w:rPr>
                <w:color w:val="211F21"/>
                <w:spacing w:val="71"/>
                <w:w w:val="105"/>
                <w:lang w:val="ru-RU"/>
              </w:rPr>
              <w:t xml:space="preserve"> </w:t>
            </w:r>
            <w:r w:rsidRPr="007B27AE">
              <w:rPr>
                <w:color w:val="211F21"/>
                <w:w w:val="105"/>
                <w:lang w:val="ru-RU"/>
              </w:rPr>
              <w:t xml:space="preserve">возможный риск </w:t>
            </w:r>
            <w:r w:rsidRPr="007B27AE">
              <w:rPr>
                <w:color w:val="343334"/>
                <w:w w:val="105"/>
                <w:lang w:val="ru-RU"/>
              </w:rPr>
              <w:t>и</w:t>
            </w:r>
            <w:r w:rsidRPr="007B27AE">
              <w:rPr>
                <w:color w:val="343334"/>
                <w:spacing w:val="64"/>
                <w:w w:val="105"/>
                <w:lang w:val="ru-RU"/>
              </w:rPr>
              <w:t xml:space="preserve"> </w:t>
            </w:r>
            <w:r w:rsidRPr="007B27AE">
              <w:rPr>
                <w:color w:val="343334"/>
                <w:spacing w:val="-2"/>
                <w:w w:val="105"/>
                <w:lang w:val="ru-RU"/>
              </w:rPr>
              <w:t xml:space="preserve">необходим </w:t>
            </w:r>
            <w:r w:rsidRPr="007B27AE">
              <w:rPr>
                <w:color w:val="343334"/>
                <w:w w:val="105"/>
                <w:lang w:val="ru-RU"/>
              </w:rPr>
              <w:t>длительный</w:t>
            </w:r>
            <w:r w:rsidRPr="007B27AE">
              <w:rPr>
                <w:color w:val="343334"/>
                <w:spacing w:val="30"/>
                <w:w w:val="105"/>
                <w:lang w:val="ru-RU"/>
              </w:rPr>
              <w:t xml:space="preserve"> </w:t>
            </w:r>
            <w:r w:rsidRPr="007B27AE">
              <w:rPr>
                <w:color w:val="343334"/>
                <w:w w:val="105"/>
                <w:lang w:val="ru-RU"/>
              </w:rPr>
              <w:t>(более</w:t>
            </w:r>
            <w:r w:rsidRPr="007B27AE">
              <w:rPr>
                <w:color w:val="343334"/>
                <w:spacing w:val="11"/>
                <w:w w:val="105"/>
                <w:lang w:val="ru-RU"/>
              </w:rPr>
              <w:t xml:space="preserve"> </w:t>
            </w:r>
            <w:r w:rsidRPr="007B27AE">
              <w:rPr>
                <w:color w:val="343334"/>
                <w:w w:val="105"/>
                <w:lang w:val="ru-RU"/>
              </w:rPr>
              <w:t>7-ми</w:t>
            </w:r>
            <w:r w:rsidRPr="007B27AE">
              <w:rPr>
                <w:color w:val="343334"/>
                <w:spacing w:val="15"/>
                <w:w w:val="105"/>
                <w:lang w:val="ru-RU"/>
              </w:rPr>
              <w:t xml:space="preserve"> </w:t>
            </w:r>
            <w:r w:rsidRPr="007B27AE">
              <w:rPr>
                <w:color w:val="343334"/>
                <w:w w:val="105"/>
                <w:lang w:val="ru-RU"/>
              </w:rPr>
              <w:t>дней)</w:t>
            </w:r>
            <w:r w:rsidRPr="007B27AE">
              <w:rPr>
                <w:color w:val="343334"/>
                <w:spacing w:val="10"/>
                <w:w w:val="105"/>
                <w:lang w:val="ru-RU"/>
              </w:rPr>
              <w:t xml:space="preserve"> </w:t>
            </w:r>
            <w:r w:rsidRPr="007B27AE">
              <w:rPr>
                <w:color w:val="343334"/>
                <w:w w:val="105"/>
                <w:lang w:val="ru-RU"/>
              </w:rPr>
              <w:t>прием</w:t>
            </w:r>
            <w:r w:rsidRPr="007B27AE">
              <w:rPr>
                <w:color w:val="343334"/>
                <w:spacing w:val="34"/>
                <w:w w:val="105"/>
                <w:lang w:val="ru-RU"/>
              </w:rPr>
              <w:t xml:space="preserve"> </w:t>
            </w:r>
            <w:r w:rsidRPr="007B27AE">
              <w:rPr>
                <w:color w:val="343334"/>
                <w:spacing w:val="-2"/>
                <w:w w:val="105"/>
                <w:lang w:val="ru-RU"/>
              </w:rPr>
              <w:t xml:space="preserve">мощного </w:t>
            </w:r>
            <w:r w:rsidRPr="007B27AE">
              <w:rPr>
                <w:color w:val="211F21"/>
                <w:spacing w:val="-2"/>
                <w:w w:val="105"/>
                <w:lang w:val="ru-RU"/>
              </w:rPr>
              <w:t>ингиби</w:t>
            </w:r>
            <w:r w:rsidRPr="007B27AE">
              <w:rPr>
                <w:color w:val="4B4B4B"/>
                <w:spacing w:val="-2"/>
                <w:w w:val="105"/>
                <w:lang w:val="ru-RU"/>
              </w:rPr>
              <w:t>т</w:t>
            </w:r>
            <w:r w:rsidRPr="007B27AE">
              <w:rPr>
                <w:color w:val="343334"/>
                <w:spacing w:val="-2"/>
                <w:w w:val="105"/>
                <w:lang w:val="ru-RU"/>
              </w:rPr>
              <w:t>ора</w:t>
            </w:r>
            <w:r w:rsidRPr="007B27AE">
              <w:rPr>
                <w:color w:val="343334"/>
                <w:lang w:val="ru-RU"/>
              </w:rPr>
              <w:tab/>
            </w:r>
            <w:r w:rsidRPr="007B27AE">
              <w:rPr>
                <w:color w:val="211F21"/>
                <w:spacing w:val="-2"/>
                <w:w w:val="105"/>
                <w:lang w:val="ru-RU"/>
              </w:rPr>
              <w:t>изофермента</w:t>
            </w:r>
            <w:r w:rsidRPr="007B27AE">
              <w:rPr>
                <w:color w:val="211F21"/>
                <w:lang w:val="ru-RU"/>
              </w:rPr>
              <w:tab/>
            </w:r>
            <w:r w:rsidRPr="007B27AE">
              <w:rPr>
                <w:color w:val="343334"/>
                <w:spacing w:val="-2"/>
                <w:w w:val="105"/>
                <w:lang w:val="ru-RU"/>
              </w:rPr>
              <w:t>С</w:t>
            </w:r>
            <w:r w:rsidRPr="007B27AE">
              <w:rPr>
                <w:color w:val="343334"/>
                <w:spacing w:val="-2"/>
                <w:w w:val="105"/>
              </w:rPr>
              <w:t>Y</w:t>
            </w:r>
            <w:r w:rsidRPr="007B27AE">
              <w:rPr>
                <w:color w:val="343334"/>
                <w:spacing w:val="-2"/>
                <w:w w:val="105"/>
                <w:lang w:val="ru-RU"/>
              </w:rPr>
              <w:t xml:space="preserve">Р3А4, </w:t>
            </w:r>
            <w:r w:rsidRPr="007B27AE">
              <w:rPr>
                <w:color w:val="343334"/>
                <w:spacing w:val="-5"/>
                <w:w w:val="105"/>
                <w:lang w:val="ru-RU"/>
              </w:rPr>
              <w:t xml:space="preserve">то </w:t>
            </w:r>
            <w:r w:rsidRPr="007B27AE">
              <w:rPr>
                <w:color w:val="211F21"/>
                <w:spacing w:val="-2"/>
                <w:w w:val="105"/>
                <w:lang w:val="ru-RU"/>
              </w:rPr>
              <w:t>необхо</w:t>
            </w:r>
            <w:r w:rsidRPr="007B27AE">
              <w:rPr>
                <w:color w:val="4B4B4B"/>
                <w:spacing w:val="-2"/>
                <w:w w:val="105"/>
                <w:lang w:val="ru-RU"/>
              </w:rPr>
              <w:t>д</w:t>
            </w:r>
            <w:r w:rsidRPr="007B27AE">
              <w:rPr>
                <w:color w:val="343334"/>
                <w:spacing w:val="-2"/>
                <w:w w:val="105"/>
                <w:lang w:val="ru-RU"/>
              </w:rPr>
              <w:t xml:space="preserve">имо уменьшить </w:t>
            </w:r>
            <w:r w:rsidRPr="007B27AE">
              <w:rPr>
                <w:color w:val="343334"/>
                <w:spacing w:val="-4"/>
                <w:w w:val="105"/>
                <w:lang w:val="ru-RU"/>
              </w:rPr>
              <w:t>до</w:t>
            </w:r>
            <w:r w:rsidRPr="007B27AE">
              <w:rPr>
                <w:color w:val="4B4B4B"/>
                <w:spacing w:val="-4"/>
                <w:w w:val="105"/>
                <w:lang w:val="ru-RU"/>
              </w:rPr>
              <w:t xml:space="preserve">зу </w:t>
            </w:r>
            <w:r w:rsidRPr="007B27AE">
              <w:rPr>
                <w:color w:val="211F21"/>
                <w:spacing w:val="-2"/>
                <w:w w:val="105"/>
                <w:lang w:val="ru-RU"/>
              </w:rPr>
              <w:t xml:space="preserve">ибрутиниба </w:t>
            </w:r>
            <w:r w:rsidRPr="007B27AE">
              <w:rPr>
                <w:color w:val="343334"/>
                <w:w w:val="105"/>
                <w:lang w:val="ru-RU"/>
              </w:rPr>
              <w:t xml:space="preserve">до </w:t>
            </w:r>
            <w:r w:rsidRPr="007B27AE">
              <w:rPr>
                <w:color w:val="211F21"/>
                <w:w w:val="105"/>
                <w:lang w:val="ru-RU"/>
              </w:rPr>
              <w:t xml:space="preserve">140 </w:t>
            </w:r>
            <w:r w:rsidRPr="007B27AE">
              <w:rPr>
                <w:color w:val="343334"/>
                <w:w w:val="105"/>
                <w:lang w:val="ru-RU"/>
              </w:rPr>
              <w:t xml:space="preserve">мг </w:t>
            </w:r>
            <w:r w:rsidRPr="007B27AE">
              <w:rPr>
                <w:color w:val="211F21"/>
                <w:w w:val="105"/>
                <w:lang w:val="ru-RU"/>
              </w:rPr>
              <w:t>1</w:t>
            </w:r>
            <w:r w:rsidRPr="007B27AE">
              <w:rPr>
                <w:color w:val="211F21"/>
                <w:spacing w:val="57"/>
                <w:w w:val="105"/>
                <w:lang w:val="ru-RU"/>
              </w:rPr>
              <w:t xml:space="preserve"> </w:t>
            </w:r>
            <w:r w:rsidRPr="007B27AE">
              <w:rPr>
                <w:color w:val="211F21"/>
                <w:w w:val="105"/>
                <w:lang w:val="ru-RU"/>
              </w:rPr>
              <w:t>раз</w:t>
            </w:r>
            <w:r w:rsidRPr="007B27AE">
              <w:rPr>
                <w:color w:val="211F21"/>
                <w:spacing w:val="51"/>
                <w:w w:val="105"/>
                <w:lang w:val="ru-RU"/>
              </w:rPr>
              <w:t xml:space="preserve"> </w:t>
            </w:r>
            <w:r w:rsidRPr="007B27AE">
              <w:rPr>
                <w:color w:val="343334"/>
                <w:w w:val="105"/>
                <w:lang w:val="ru-RU"/>
              </w:rPr>
              <w:t>в</w:t>
            </w:r>
            <w:r w:rsidRPr="007B27AE">
              <w:rPr>
                <w:color w:val="343334"/>
                <w:spacing w:val="44"/>
                <w:w w:val="105"/>
                <w:lang w:val="ru-RU"/>
              </w:rPr>
              <w:t xml:space="preserve"> </w:t>
            </w:r>
            <w:r w:rsidRPr="007B27AE">
              <w:rPr>
                <w:color w:val="343334"/>
                <w:w w:val="105"/>
                <w:lang w:val="ru-RU"/>
              </w:rPr>
              <w:t>с</w:t>
            </w:r>
            <w:r w:rsidRPr="007B27AE">
              <w:rPr>
                <w:color w:val="4B4B4B"/>
                <w:w w:val="105"/>
                <w:lang w:val="ru-RU"/>
              </w:rPr>
              <w:t>у</w:t>
            </w:r>
            <w:r w:rsidRPr="007B27AE">
              <w:rPr>
                <w:color w:val="343334"/>
                <w:w w:val="105"/>
                <w:lang w:val="ru-RU"/>
              </w:rPr>
              <w:t>тки</w:t>
            </w:r>
            <w:r w:rsidRPr="007B27AE">
              <w:rPr>
                <w:color w:val="343334"/>
                <w:spacing w:val="53"/>
                <w:w w:val="105"/>
                <w:lang w:val="ru-RU"/>
              </w:rPr>
              <w:t xml:space="preserve"> </w:t>
            </w:r>
            <w:r w:rsidRPr="007B27AE">
              <w:rPr>
                <w:color w:val="211F21"/>
                <w:w w:val="105"/>
                <w:lang w:val="ru-RU"/>
              </w:rPr>
              <w:t>на</w:t>
            </w:r>
            <w:r w:rsidRPr="007B27AE">
              <w:rPr>
                <w:color w:val="211F21"/>
                <w:spacing w:val="44"/>
                <w:w w:val="105"/>
                <w:lang w:val="ru-RU"/>
              </w:rPr>
              <w:t xml:space="preserve"> </w:t>
            </w:r>
            <w:r w:rsidRPr="007B27AE">
              <w:rPr>
                <w:color w:val="211F21"/>
                <w:spacing w:val="-4"/>
                <w:w w:val="105"/>
                <w:lang w:val="ru-RU"/>
              </w:rPr>
              <w:t xml:space="preserve">всем </w:t>
            </w:r>
            <w:r w:rsidRPr="007B27AE">
              <w:rPr>
                <w:color w:val="211F21"/>
                <w:w w:val="105"/>
                <w:lang w:val="ru-RU"/>
              </w:rPr>
              <w:t xml:space="preserve">протяжении приема </w:t>
            </w:r>
            <w:r w:rsidRPr="007B27AE">
              <w:rPr>
                <w:color w:val="343334"/>
                <w:w w:val="105"/>
                <w:lang w:val="ru-RU"/>
              </w:rPr>
              <w:t xml:space="preserve">ингибитора </w:t>
            </w:r>
            <w:r w:rsidRPr="007B27AE">
              <w:rPr>
                <w:color w:val="343334"/>
                <w:spacing w:val="-2"/>
                <w:w w:val="105"/>
                <w:lang w:val="ru-RU"/>
              </w:rPr>
              <w:t>и</w:t>
            </w:r>
            <w:r w:rsidRPr="007B27AE">
              <w:rPr>
                <w:color w:val="4B4B4B"/>
                <w:spacing w:val="-2"/>
                <w:w w:val="105"/>
                <w:lang w:val="ru-RU"/>
              </w:rPr>
              <w:t>з</w:t>
            </w:r>
            <w:r w:rsidRPr="007B27AE">
              <w:rPr>
                <w:color w:val="343334"/>
                <w:spacing w:val="-2"/>
                <w:w w:val="105"/>
                <w:lang w:val="ru-RU"/>
              </w:rPr>
              <w:t>офермента С</w:t>
            </w:r>
            <w:r w:rsidRPr="007B27AE">
              <w:rPr>
                <w:color w:val="343334"/>
                <w:spacing w:val="-2"/>
                <w:w w:val="105"/>
              </w:rPr>
              <w:t>Y</w:t>
            </w:r>
            <w:r w:rsidRPr="007B27AE">
              <w:rPr>
                <w:color w:val="343334"/>
                <w:spacing w:val="-2"/>
                <w:w w:val="105"/>
                <w:lang w:val="ru-RU"/>
              </w:rPr>
              <w:t>Р</w:t>
            </w:r>
            <w:r w:rsidR="00F8735D" w:rsidRPr="007B27AE">
              <w:rPr>
                <w:color w:val="343334"/>
                <w:spacing w:val="-2"/>
                <w:w w:val="105"/>
                <w:lang w:val="ru-RU"/>
              </w:rPr>
              <w:t>3</w:t>
            </w:r>
            <w:r w:rsidRPr="007B27AE">
              <w:rPr>
                <w:color w:val="343334"/>
                <w:spacing w:val="-2"/>
                <w:w w:val="105"/>
                <w:lang w:val="ru-RU"/>
              </w:rPr>
              <w:t>А4.</w:t>
            </w:r>
          </w:p>
        </w:tc>
      </w:tr>
      <w:tr w:rsidR="00483E6C" w:rsidRPr="007B27AE" w14:paraId="5E07BA76" w14:textId="77777777" w:rsidTr="00483E6C">
        <w:trPr>
          <w:trHeight w:val="247"/>
        </w:trPr>
        <w:tc>
          <w:tcPr>
            <w:tcW w:w="1560" w:type="dxa"/>
            <w:vMerge/>
            <w:vAlign w:val="center"/>
          </w:tcPr>
          <w:p w14:paraId="3589D424" w14:textId="77777777" w:rsidR="00483E6C" w:rsidRPr="007B27AE" w:rsidRDefault="00483E6C" w:rsidP="00F32959">
            <w:pPr>
              <w:jc w:val="center"/>
              <w:rPr>
                <w:lang w:val="ru-RU"/>
              </w:rPr>
            </w:pPr>
          </w:p>
        </w:tc>
        <w:tc>
          <w:tcPr>
            <w:tcW w:w="2976" w:type="dxa"/>
            <w:tcBorders>
              <w:top w:val="nil"/>
              <w:bottom w:val="nil"/>
            </w:tcBorders>
            <w:vAlign w:val="center"/>
          </w:tcPr>
          <w:p w14:paraId="039C417F" w14:textId="77777777" w:rsidR="00483E6C" w:rsidRPr="007B27AE" w:rsidRDefault="00483E6C" w:rsidP="00F32959">
            <w:pPr>
              <w:jc w:val="center"/>
              <w:rPr>
                <w:lang w:val="ru-RU"/>
              </w:rPr>
            </w:pPr>
          </w:p>
        </w:tc>
        <w:tc>
          <w:tcPr>
            <w:tcW w:w="4820" w:type="dxa"/>
            <w:vMerge/>
            <w:vAlign w:val="center"/>
          </w:tcPr>
          <w:p w14:paraId="1C896581" w14:textId="77777777" w:rsidR="00483E6C" w:rsidRPr="007B27AE" w:rsidRDefault="00483E6C" w:rsidP="00F32959">
            <w:pPr>
              <w:jc w:val="center"/>
              <w:rPr>
                <w:lang w:val="ru-RU"/>
              </w:rPr>
            </w:pPr>
          </w:p>
        </w:tc>
      </w:tr>
      <w:tr w:rsidR="00483E6C" w:rsidRPr="007B27AE" w14:paraId="7AF8332E" w14:textId="77777777" w:rsidTr="00483E6C">
        <w:trPr>
          <w:trHeight w:val="4018"/>
        </w:trPr>
        <w:tc>
          <w:tcPr>
            <w:tcW w:w="1560" w:type="dxa"/>
            <w:vMerge/>
            <w:tcBorders>
              <w:bottom w:val="single" w:sz="4" w:space="0" w:color="000000"/>
            </w:tcBorders>
            <w:vAlign w:val="center"/>
          </w:tcPr>
          <w:p w14:paraId="69892E56" w14:textId="77777777" w:rsidR="00483E6C" w:rsidRPr="007B27AE" w:rsidRDefault="00483E6C" w:rsidP="00F32959">
            <w:pPr>
              <w:jc w:val="center"/>
              <w:rPr>
                <w:lang w:val="ru-RU"/>
              </w:rPr>
            </w:pPr>
          </w:p>
        </w:tc>
        <w:tc>
          <w:tcPr>
            <w:tcW w:w="2976" w:type="dxa"/>
            <w:tcBorders>
              <w:top w:val="nil"/>
            </w:tcBorders>
            <w:vAlign w:val="center"/>
          </w:tcPr>
          <w:p w14:paraId="4EC3818B" w14:textId="77777777" w:rsidR="00483E6C" w:rsidRPr="007B27AE" w:rsidRDefault="00483E6C" w:rsidP="00F32959">
            <w:pPr>
              <w:jc w:val="center"/>
              <w:rPr>
                <w:lang w:val="ru-RU"/>
              </w:rPr>
            </w:pPr>
            <w:r w:rsidRPr="007B27AE">
              <w:rPr>
                <w:color w:val="211F21"/>
                <w:w w:val="105"/>
                <w:lang w:val="ru-RU"/>
              </w:rPr>
              <w:t>Другие</w:t>
            </w:r>
            <w:r w:rsidRPr="007B27AE">
              <w:rPr>
                <w:color w:val="211F21"/>
                <w:spacing w:val="15"/>
                <w:w w:val="105"/>
                <w:lang w:val="ru-RU"/>
              </w:rPr>
              <w:t xml:space="preserve"> </w:t>
            </w:r>
            <w:r w:rsidRPr="007B27AE">
              <w:rPr>
                <w:color w:val="343334"/>
                <w:spacing w:val="-2"/>
                <w:w w:val="105"/>
                <w:lang w:val="ru-RU"/>
              </w:rPr>
              <w:t>мощные</w:t>
            </w:r>
          </w:p>
          <w:p w14:paraId="3D4D8557" w14:textId="77777777" w:rsidR="00483E6C" w:rsidRPr="007B27AE" w:rsidRDefault="00483E6C" w:rsidP="00F32959">
            <w:pPr>
              <w:jc w:val="center"/>
              <w:rPr>
                <w:lang w:val="ru-RU"/>
              </w:rPr>
            </w:pPr>
            <w:r w:rsidRPr="007B27AE">
              <w:rPr>
                <w:color w:val="211F21"/>
                <w:spacing w:val="-2"/>
                <w:w w:val="105"/>
                <w:lang w:val="ru-RU"/>
              </w:rPr>
              <w:t>ингибиторы</w:t>
            </w:r>
          </w:p>
          <w:p w14:paraId="62013E42" w14:textId="5EA5AE80" w:rsidR="00483E6C" w:rsidRPr="007B27AE" w:rsidRDefault="00483E6C" w:rsidP="00F32959">
            <w:pPr>
              <w:jc w:val="center"/>
              <w:rPr>
                <w:lang w:val="ru-RU"/>
              </w:rPr>
            </w:pPr>
            <w:r w:rsidRPr="007B27AE">
              <w:rPr>
                <w:color w:val="211F21"/>
                <w:w w:val="105"/>
                <w:lang w:val="ru-RU"/>
              </w:rPr>
              <w:t xml:space="preserve">изофермента </w:t>
            </w:r>
            <w:r w:rsidRPr="007B27AE">
              <w:rPr>
                <w:color w:val="343334"/>
                <w:spacing w:val="-2"/>
                <w:w w:val="105"/>
                <w:lang w:val="ru-RU"/>
              </w:rPr>
              <w:t>С</w:t>
            </w:r>
            <w:r w:rsidR="00F8735D" w:rsidRPr="007B27AE">
              <w:rPr>
                <w:color w:val="343334"/>
                <w:spacing w:val="-2"/>
                <w:w w:val="105"/>
              </w:rPr>
              <w:t>Y</w:t>
            </w:r>
            <w:r w:rsidRPr="007B27AE">
              <w:rPr>
                <w:color w:val="343334"/>
                <w:spacing w:val="-2"/>
                <w:w w:val="105"/>
                <w:lang w:val="ru-RU"/>
              </w:rPr>
              <w:t>Р</w:t>
            </w:r>
            <w:r w:rsidR="00F8735D" w:rsidRPr="007B27AE">
              <w:rPr>
                <w:color w:val="343334"/>
                <w:spacing w:val="-2"/>
                <w:w w:val="105"/>
                <w:lang w:val="ru-RU"/>
              </w:rPr>
              <w:t>3</w:t>
            </w:r>
            <w:r w:rsidRPr="007B27AE">
              <w:rPr>
                <w:color w:val="343334"/>
                <w:spacing w:val="-2"/>
                <w:w w:val="105"/>
                <w:lang w:val="ru-RU"/>
              </w:rPr>
              <w:t>А4</w:t>
            </w:r>
          </w:p>
          <w:p w14:paraId="64BE5A24" w14:textId="77777777" w:rsidR="00483E6C" w:rsidRPr="007B27AE" w:rsidRDefault="00483E6C" w:rsidP="00F32959">
            <w:pPr>
              <w:jc w:val="center"/>
              <w:rPr>
                <w:lang w:val="ru-RU"/>
              </w:rPr>
            </w:pPr>
            <w:r w:rsidRPr="007B27AE">
              <w:rPr>
                <w:color w:val="211F21"/>
                <w:spacing w:val="-2"/>
                <w:w w:val="105"/>
                <w:lang w:val="ru-RU"/>
              </w:rPr>
              <w:t>Позаконазол</w:t>
            </w:r>
            <w:r w:rsidRPr="007B27AE">
              <w:rPr>
                <w:color w:val="211F21"/>
                <w:lang w:val="ru-RU"/>
              </w:rPr>
              <w:tab/>
            </w:r>
            <w:r w:rsidRPr="007B27AE">
              <w:rPr>
                <w:color w:val="211F21"/>
                <w:w w:val="105"/>
                <w:lang w:val="ru-RU"/>
              </w:rPr>
              <w:t>в</w:t>
            </w:r>
            <w:r w:rsidRPr="007B27AE">
              <w:rPr>
                <w:color w:val="211F21"/>
                <w:spacing w:val="45"/>
                <w:w w:val="105"/>
                <w:lang w:val="ru-RU"/>
              </w:rPr>
              <w:t xml:space="preserve"> </w:t>
            </w:r>
            <w:r w:rsidRPr="007B27AE">
              <w:rPr>
                <w:color w:val="343334"/>
                <w:spacing w:val="-2"/>
                <w:w w:val="105"/>
                <w:lang w:val="ru-RU"/>
              </w:rPr>
              <w:t>более</w:t>
            </w:r>
          </w:p>
          <w:p w14:paraId="7595140E" w14:textId="77777777" w:rsidR="00483E6C" w:rsidRPr="007B27AE" w:rsidRDefault="00483E6C" w:rsidP="00F32959">
            <w:pPr>
              <w:jc w:val="center"/>
            </w:pPr>
            <w:r w:rsidRPr="007B27AE">
              <w:rPr>
                <w:color w:val="211F21"/>
                <w:w w:val="105"/>
              </w:rPr>
              <w:t>высоки</w:t>
            </w:r>
            <w:r w:rsidRPr="007B27AE">
              <w:rPr>
                <w:color w:val="4B4B4B"/>
                <w:w w:val="105"/>
              </w:rPr>
              <w:t>х</w:t>
            </w:r>
            <w:r w:rsidRPr="007B27AE">
              <w:rPr>
                <w:color w:val="4B4B4B"/>
                <w:spacing w:val="-1"/>
                <w:w w:val="105"/>
              </w:rPr>
              <w:t xml:space="preserve"> </w:t>
            </w:r>
            <w:r w:rsidRPr="007B27AE">
              <w:rPr>
                <w:color w:val="4B4B4B"/>
                <w:spacing w:val="-2"/>
                <w:w w:val="105"/>
              </w:rPr>
              <w:t>д</w:t>
            </w:r>
            <w:r w:rsidRPr="007B27AE">
              <w:rPr>
                <w:color w:val="343334"/>
                <w:spacing w:val="-2"/>
                <w:w w:val="105"/>
              </w:rPr>
              <w:t>о</w:t>
            </w:r>
            <w:r w:rsidRPr="007B27AE">
              <w:rPr>
                <w:color w:val="4B4B4B"/>
                <w:spacing w:val="-2"/>
                <w:w w:val="105"/>
              </w:rPr>
              <w:t>з</w:t>
            </w:r>
            <w:r w:rsidRPr="007B27AE">
              <w:rPr>
                <w:color w:val="343334"/>
                <w:spacing w:val="-2"/>
                <w:w w:val="105"/>
              </w:rPr>
              <w:t>ах**</w:t>
            </w:r>
          </w:p>
        </w:tc>
        <w:tc>
          <w:tcPr>
            <w:tcW w:w="4820" w:type="dxa"/>
            <w:vMerge/>
            <w:tcBorders>
              <w:bottom w:val="single" w:sz="4" w:space="0" w:color="000000"/>
            </w:tcBorders>
            <w:vAlign w:val="center"/>
          </w:tcPr>
          <w:p w14:paraId="732F5C63" w14:textId="77777777" w:rsidR="00483E6C" w:rsidRPr="007B27AE" w:rsidRDefault="00483E6C" w:rsidP="00F32959">
            <w:pPr>
              <w:jc w:val="center"/>
            </w:pPr>
          </w:p>
        </w:tc>
      </w:tr>
      <w:tr w:rsidR="00483E6C" w:rsidRPr="007B27AE" w14:paraId="640BAD18" w14:textId="77777777" w:rsidTr="00483E6C">
        <w:trPr>
          <w:trHeight w:val="763"/>
        </w:trPr>
        <w:tc>
          <w:tcPr>
            <w:tcW w:w="1560" w:type="dxa"/>
            <w:vMerge w:val="restart"/>
            <w:vAlign w:val="center"/>
          </w:tcPr>
          <w:p w14:paraId="1ED0573C" w14:textId="77777777" w:rsidR="00483E6C" w:rsidRPr="007B27AE" w:rsidRDefault="00483E6C" w:rsidP="00F32959">
            <w:pPr>
              <w:jc w:val="center"/>
              <w:rPr>
                <w:lang w:val="ru-RU"/>
              </w:rPr>
            </w:pPr>
            <w:r w:rsidRPr="007B27AE">
              <w:rPr>
                <w:color w:val="2B2A2D"/>
                <w:w w:val="105"/>
                <w:lang w:val="ru-RU"/>
              </w:rPr>
              <w:t xml:space="preserve">Пациенты с </w:t>
            </w:r>
            <w:r w:rsidRPr="007B27AE">
              <w:rPr>
                <w:color w:val="414142"/>
                <w:spacing w:val="-2"/>
                <w:lang w:val="ru-RU"/>
              </w:rPr>
              <w:t xml:space="preserve">хронической </w:t>
            </w:r>
            <w:r w:rsidRPr="007B27AE">
              <w:rPr>
                <w:color w:val="2B2A2D"/>
                <w:spacing w:val="-2"/>
                <w:w w:val="105"/>
                <w:lang w:val="ru-RU"/>
              </w:rPr>
              <w:t>реакцией</w:t>
            </w:r>
          </w:p>
          <w:p w14:paraId="39AF6573" w14:textId="77777777" w:rsidR="00483E6C" w:rsidRPr="007B27AE" w:rsidRDefault="00483E6C" w:rsidP="00F32959">
            <w:pPr>
              <w:jc w:val="center"/>
              <w:rPr>
                <w:lang w:val="ru-RU"/>
              </w:rPr>
            </w:pPr>
            <w:r w:rsidRPr="007B27AE">
              <w:rPr>
                <w:color w:val="565657"/>
                <w:spacing w:val="-2"/>
                <w:w w:val="105"/>
                <w:lang w:val="ru-RU"/>
              </w:rPr>
              <w:t>«т</w:t>
            </w:r>
            <w:r w:rsidRPr="007B27AE">
              <w:rPr>
                <w:color w:val="2B2A2D"/>
                <w:spacing w:val="-2"/>
                <w:w w:val="105"/>
                <w:lang w:val="ru-RU"/>
              </w:rPr>
              <w:t xml:space="preserve">рансплантат </w:t>
            </w:r>
            <w:r w:rsidRPr="007B27AE">
              <w:rPr>
                <w:color w:val="2B2A2D"/>
                <w:w w:val="105"/>
                <w:lang w:val="ru-RU"/>
              </w:rPr>
              <w:t>против</w:t>
            </w:r>
            <w:r w:rsidRPr="007B27AE">
              <w:rPr>
                <w:color w:val="2B2A2D"/>
                <w:spacing w:val="-13"/>
                <w:w w:val="105"/>
                <w:lang w:val="ru-RU"/>
              </w:rPr>
              <w:t xml:space="preserve"> </w:t>
            </w:r>
            <w:r w:rsidRPr="007B27AE">
              <w:rPr>
                <w:color w:val="2B2A2D"/>
                <w:w w:val="105"/>
                <w:lang w:val="ru-RU"/>
              </w:rPr>
              <w:t>хозяина</w:t>
            </w:r>
            <w:r w:rsidRPr="007B27AE">
              <w:rPr>
                <w:color w:val="565657"/>
                <w:w w:val="105"/>
                <w:lang w:val="ru-RU"/>
              </w:rPr>
              <w:t>»</w:t>
            </w:r>
          </w:p>
        </w:tc>
        <w:tc>
          <w:tcPr>
            <w:tcW w:w="2976" w:type="dxa"/>
            <w:tcBorders>
              <w:right w:val="single" w:sz="6" w:space="0" w:color="000000"/>
            </w:tcBorders>
            <w:vAlign w:val="center"/>
          </w:tcPr>
          <w:p w14:paraId="18D3BFA7" w14:textId="2D4FA08F" w:rsidR="00483E6C" w:rsidRPr="007B27AE" w:rsidRDefault="00483E6C" w:rsidP="00F32959">
            <w:pPr>
              <w:jc w:val="center"/>
            </w:pPr>
            <w:r w:rsidRPr="007B27AE">
              <w:rPr>
                <w:color w:val="2B2A2D"/>
                <w:w w:val="105"/>
              </w:rPr>
              <w:t xml:space="preserve">Слабые ингибиторы </w:t>
            </w:r>
            <w:r w:rsidRPr="007B27AE">
              <w:rPr>
                <w:color w:val="1A181A"/>
                <w:w w:val="105"/>
              </w:rPr>
              <w:t>изофер</w:t>
            </w:r>
            <w:r w:rsidRPr="007B27AE">
              <w:rPr>
                <w:color w:val="414142"/>
                <w:w w:val="105"/>
              </w:rPr>
              <w:t>ме</w:t>
            </w:r>
            <w:r w:rsidRPr="007B27AE">
              <w:rPr>
                <w:color w:val="1A181A"/>
                <w:w w:val="105"/>
              </w:rPr>
              <w:t>нта</w:t>
            </w:r>
            <w:r w:rsidRPr="007B27AE">
              <w:rPr>
                <w:color w:val="1A181A"/>
                <w:spacing w:val="-12"/>
                <w:w w:val="105"/>
              </w:rPr>
              <w:t xml:space="preserve"> </w:t>
            </w:r>
            <w:r w:rsidRPr="007B27AE">
              <w:rPr>
                <w:color w:val="2B2A2D"/>
                <w:w w:val="105"/>
              </w:rPr>
              <w:t>СYР</w:t>
            </w:r>
            <w:r w:rsidR="00F8735D" w:rsidRPr="007B27AE">
              <w:rPr>
                <w:color w:val="2B2A2D"/>
                <w:w w:val="105"/>
                <w:lang w:val="ru-RU"/>
              </w:rPr>
              <w:t>3</w:t>
            </w:r>
            <w:r w:rsidRPr="007B27AE">
              <w:rPr>
                <w:color w:val="2B2A2D"/>
                <w:w w:val="105"/>
              </w:rPr>
              <w:t>А4</w:t>
            </w:r>
          </w:p>
        </w:tc>
        <w:tc>
          <w:tcPr>
            <w:tcW w:w="4820" w:type="dxa"/>
            <w:tcBorders>
              <w:left w:val="single" w:sz="6" w:space="0" w:color="000000"/>
            </w:tcBorders>
            <w:vAlign w:val="center"/>
          </w:tcPr>
          <w:p w14:paraId="0E6C191A" w14:textId="77777777" w:rsidR="00483E6C" w:rsidRPr="007B27AE" w:rsidRDefault="00483E6C" w:rsidP="00F32959">
            <w:pPr>
              <w:jc w:val="center"/>
              <w:rPr>
                <w:lang w:val="ru-RU"/>
              </w:rPr>
            </w:pPr>
            <w:r w:rsidRPr="007B27AE">
              <w:rPr>
                <w:color w:val="2B2A2D"/>
                <w:w w:val="105"/>
                <w:lang w:val="ru-RU"/>
              </w:rPr>
              <w:t xml:space="preserve">420 мг 1 раз </w:t>
            </w:r>
            <w:r w:rsidRPr="007B27AE">
              <w:rPr>
                <w:color w:val="1A181A"/>
                <w:w w:val="105"/>
                <w:lang w:val="ru-RU"/>
              </w:rPr>
              <w:t xml:space="preserve">в </w:t>
            </w:r>
            <w:r w:rsidRPr="007B27AE">
              <w:rPr>
                <w:color w:val="2B2A2D"/>
                <w:w w:val="105"/>
                <w:lang w:val="ru-RU"/>
              </w:rPr>
              <w:t>сутки. Коррекция</w:t>
            </w:r>
            <w:r w:rsidRPr="007B27AE">
              <w:rPr>
                <w:color w:val="2B2A2D"/>
                <w:spacing w:val="16"/>
                <w:w w:val="105"/>
                <w:lang w:val="ru-RU"/>
              </w:rPr>
              <w:t xml:space="preserve"> </w:t>
            </w:r>
            <w:r w:rsidRPr="007B27AE">
              <w:rPr>
                <w:color w:val="2B2A2D"/>
                <w:w w:val="105"/>
                <w:lang w:val="ru-RU"/>
              </w:rPr>
              <w:t>дозы не</w:t>
            </w:r>
            <w:r w:rsidRPr="007B27AE">
              <w:rPr>
                <w:color w:val="2B2A2D"/>
                <w:spacing w:val="-9"/>
                <w:w w:val="105"/>
                <w:lang w:val="ru-RU"/>
              </w:rPr>
              <w:t xml:space="preserve"> </w:t>
            </w:r>
            <w:r w:rsidRPr="007B27AE">
              <w:rPr>
                <w:color w:val="414142"/>
                <w:w w:val="105"/>
                <w:lang w:val="ru-RU"/>
              </w:rPr>
              <w:t>требуе</w:t>
            </w:r>
            <w:r w:rsidRPr="007B27AE">
              <w:rPr>
                <w:color w:val="1A181A"/>
                <w:w w:val="105"/>
                <w:lang w:val="ru-RU"/>
              </w:rPr>
              <w:t>тся</w:t>
            </w:r>
            <w:r w:rsidRPr="007B27AE">
              <w:rPr>
                <w:color w:val="414142"/>
                <w:w w:val="105"/>
                <w:lang w:val="ru-RU"/>
              </w:rPr>
              <w:t>.</w:t>
            </w:r>
          </w:p>
        </w:tc>
      </w:tr>
      <w:tr w:rsidR="00483E6C" w:rsidRPr="007B27AE" w14:paraId="15E86885" w14:textId="77777777" w:rsidTr="00483E6C">
        <w:trPr>
          <w:trHeight w:val="888"/>
        </w:trPr>
        <w:tc>
          <w:tcPr>
            <w:tcW w:w="1560" w:type="dxa"/>
            <w:vMerge/>
            <w:tcBorders>
              <w:top w:val="nil"/>
            </w:tcBorders>
            <w:vAlign w:val="center"/>
          </w:tcPr>
          <w:p w14:paraId="2EFC69D5" w14:textId="77777777" w:rsidR="00483E6C" w:rsidRPr="007B27AE" w:rsidRDefault="00483E6C" w:rsidP="00F32959">
            <w:pPr>
              <w:jc w:val="center"/>
              <w:rPr>
                <w:lang w:val="ru-RU"/>
              </w:rPr>
            </w:pPr>
          </w:p>
        </w:tc>
        <w:tc>
          <w:tcPr>
            <w:tcW w:w="2976" w:type="dxa"/>
            <w:tcBorders>
              <w:right w:val="single" w:sz="6" w:space="0" w:color="000000"/>
            </w:tcBorders>
            <w:vAlign w:val="center"/>
          </w:tcPr>
          <w:p w14:paraId="2474CA60" w14:textId="48B6AE99" w:rsidR="00483E6C" w:rsidRPr="007B27AE" w:rsidRDefault="00483E6C" w:rsidP="00F32959">
            <w:pPr>
              <w:jc w:val="center"/>
            </w:pPr>
            <w:r w:rsidRPr="007B27AE">
              <w:rPr>
                <w:color w:val="2B2A2D"/>
                <w:spacing w:val="-2"/>
                <w:w w:val="105"/>
              </w:rPr>
              <w:t xml:space="preserve">Умеренные ингибиторы </w:t>
            </w:r>
            <w:r w:rsidRPr="007B27AE">
              <w:rPr>
                <w:color w:val="1A181A"/>
                <w:w w:val="105"/>
              </w:rPr>
              <w:t>изофермента</w:t>
            </w:r>
            <w:r w:rsidRPr="007B27AE">
              <w:rPr>
                <w:color w:val="1A181A"/>
                <w:spacing w:val="-9"/>
                <w:w w:val="105"/>
              </w:rPr>
              <w:t xml:space="preserve"> </w:t>
            </w:r>
            <w:r w:rsidRPr="007B27AE">
              <w:rPr>
                <w:color w:val="2B2A2D"/>
                <w:w w:val="105"/>
              </w:rPr>
              <w:t>СYР</w:t>
            </w:r>
            <w:r w:rsidR="00F8735D" w:rsidRPr="007B27AE">
              <w:rPr>
                <w:color w:val="2B2A2D"/>
                <w:w w:val="105"/>
                <w:lang w:val="ru-RU"/>
              </w:rPr>
              <w:t>3</w:t>
            </w:r>
            <w:r w:rsidRPr="007B27AE">
              <w:rPr>
                <w:color w:val="2B2A2D"/>
                <w:w w:val="105"/>
              </w:rPr>
              <w:t>А4</w:t>
            </w:r>
          </w:p>
        </w:tc>
        <w:tc>
          <w:tcPr>
            <w:tcW w:w="4820" w:type="dxa"/>
            <w:tcBorders>
              <w:left w:val="single" w:sz="6" w:space="0" w:color="000000"/>
            </w:tcBorders>
            <w:vAlign w:val="center"/>
          </w:tcPr>
          <w:p w14:paraId="2F848EFB" w14:textId="77777777" w:rsidR="00483E6C" w:rsidRPr="007B27AE" w:rsidRDefault="00483E6C" w:rsidP="00F32959">
            <w:pPr>
              <w:jc w:val="center"/>
              <w:rPr>
                <w:b/>
                <w:lang w:val="ru-RU"/>
              </w:rPr>
            </w:pPr>
          </w:p>
          <w:p w14:paraId="0B6DFF50" w14:textId="77777777" w:rsidR="00483E6C" w:rsidRPr="007B27AE" w:rsidRDefault="00483E6C" w:rsidP="00F32959">
            <w:pPr>
              <w:jc w:val="center"/>
              <w:rPr>
                <w:lang w:val="ru-RU"/>
              </w:rPr>
            </w:pPr>
            <w:r w:rsidRPr="007B27AE">
              <w:rPr>
                <w:color w:val="2B2A2D"/>
                <w:w w:val="105"/>
                <w:lang w:val="ru-RU"/>
              </w:rPr>
              <w:t>420 мг 1 раз в сутки. Коррекция дозы не</w:t>
            </w:r>
            <w:r w:rsidRPr="007B27AE">
              <w:rPr>
                <w:color w:val="2B2A2D"/>
                <w:spacing w:val="-13"/>
                <w:w w:val="105"/>
                <w:lang w:val="ru-RU"/>
              </w:rPr>
              <w:t xml:space="preserve"> </w:t>
            </w:r>
            <w:r w:rsidRPr="007B27AE">
              <w:rPr>
                <w:color w:val="2B2A2D"/>
                <w:w w:val="105"/>
                <w:lang w:val="ru-RU"/>
              </w:rPr>
              <w:t>требуется.</w:t>
            </w:r>
          </w:p>
        </w:tc>
      </w:tr>
      <w:tr w:rsidR="00483E6C" w:rsidRPr="007B27AE" w14:paraId="62C897AE" w14:textId="77777777" w:rsidTr="00483E6C">
        <w:trPr>
          <w:trHeight w:val="1133"/>
        </w:trPr>
        <w:tc>
          <w:tcPr>
            <w:tcW w:w="1560" w:type="dxa"/>
            <w:vMerge/>
            <w:tcBorders>
              <w:top w:val="nil"/>
            </w:tcBorders>
            <w:vAlign w:val="center"/>
          </w:tcPr>
          <w:p w14:paraId="0FFE8299" w14:textId="77777777" w:rsidR="00483E6C" w:rsidRPr="007B27AE" w:rsidRDefault="00483E6C" w:rsidP="00F32959">
            <w:pPr>
              <w:jc w:val="center"/>
              <w:rPr>
                <w:lang w:val="ru-RU"/>
              </w:rPr>
            </w:pPr>
          </w:p>
        </w:tc>
        <w:tc>
          <w:tcPr>
            <w:tcW w:w="2976" w:type="dxa"/>
            <w:tcBorders>
              <w:right w:val="single" w:sz="6" w:space="0" w:color="000000"/>
            </w:tcBorders>
            <w:vAlign w:val="center"/>
          </w:tcPr>
          <w:p w14:paraId="31E4D79D" w14:textId="77777777" w:rsidR="00483E6C" w:rsidRPr="007B27AE" w:rsidRDefault="00483E6C" w:rsidP="00F32959">
            <w:pPr>
              <w:jc w:val="center"/>
              <w:rPr>
                <w:lang w:val="ru-RU"/>
              </w:rPr>
            </w:pPr>
            <w:r w:rsidRPr="007B27AE">
              <w:rPr>
                <w:color w:val="1A181A"/>
                <w:spacing w:val="-2"/>
                <w:w w:val="105"/>
                <w:lang w:val="ru-RU"/>
              </w:rPr>
              <w:t xml:space="preserve">Вориконазол </w:t>
            </w:r>
            <w:r w:rsidRPr="007B27AE">
              <w:rPr>
                <w:color w:val="1A181A"/>
                <w:w w:val="105"/>
                <w:lang w:val="ru-RU"/>
              </w:rPr>
              <w:t>Позаконазол</w:t>
            </w:r>
            <w:r w:rsidRPr="007B27AE">
              <w:rPr>
                <w:color w:val="1A181A"/>
                <w:spacing w:val="40"/>
                <w:w w:val="105"/>
                <w:lang w:val="ru-RU"/>
              </w:rPr>
              <w:t xml:space="preserve"> </w:t>
            </w:r>
            <w:r w:rsidRPr="007B27AE">
              <w:rPr>
                <w:color w:val="2B2A2D"/>
                <w:w w:val="105"/>
                <w:lang w:val="ru-RU"/>
              </w:rPr>
              <w:t>в дозе не более</w:t>
            </w:r>
            <w:r w:rsidRPr="007B27AE">
              <w:rPr>
                <w:color w:val="2B2A2D"/>
                <w:spacing w:val="-6"/>
                <w:w w:val="105"/>
                <w:lang w:val="ru-RU"/>
              </w:rPr>
              <w:t xml:space="preserve"> </w:t>
            </w:r>
            <w:r w:rsidRPr="007B27AE">
              <w:rPr>
                <w:color w:val="2B2A2D"/>
                <w:w w:val="105"/>
                <w:lang w:val="ru-RU"/>
              </w:rPr>
              <w:t>200</w:t>
            </w:r>
            <w:r w:rsidRPr="007B27AE">
              <w:rPr>
                <w:color w:val="2B2A2D"/>
                <w:spacing w:val="-2"/>
                <w:w w:val="105"/>
                <w:lang w:val="ru-RU"/>
              </w:rPr>
              <w:t xml:space="preserve"> </w:t>
            </w:r>
            <w:r w:rsidRPr="007B27AE">
              <w:rPr>
                <w:color w:val="2B2A2D"/>
                <w:w w:val="105"/>
                <w:lang w:val="ru-RU"/>
              </w:rPr>
              <w:t>мг</w:t>
            </w:r>
            <w:r w:rsidRPr="007B27AE">
              <w:rPr>
                <w:color w:val="2B2A2D"/>
                <w:spacing w:val="-10"/>
                <w:w w:val="105"/>
                <w:lang w:val="ru-RU"/>
              </w:rPr>
              <w:t xml:space="preserve"> </w:t>
            </w:r>
            <w:r w:rsidRPr="007B27AE">
              <w:rPr>
                <w:color w:val="2B2A2D"/>
                <w:w w:val="105"/>
                <w:lang w:val="ru-RU"/>
              </w:rPr>
              <w:t xml:space="preserve">суспензии 2 </w:t>
            </w:r>
            <w:r w:rsidRPr="007B27AE">
              <w:rPr>
                <w:color w:val="1A181A"/>
                <w:w w:val="105"/>
                <w:lang w:val="ru-RU"/>
              </w:rPr>
              <w:t xml:space="preserve">раза </w:t>
            </w:r>
            <w:r w:rsidRPr="007B27AE">
              <w:rPr>
                <w:color w:val="2B2A2D"/>
                <w:w w:val="105"/>
                <w:lang w:val="ru-RU"/>
              </w:rPr>
              <w:t>в сутки</w:t>
            </w:r>
          </w:p>
        </w:tc>
        <w:tc>
          <w:tcPr>
            <w:tcW w:w="4820" w:type="dxa"/>
            <w:tcBorders>
              <w:left w:val="single" w:sz="6" w:space="0" w:color="000000"/>
            </w:tcBorders>
            <w:vAlign w:val="center"/>
          </w:tcPr>
          <w:p w14:paraId="33306612" w14:textId="77777777" w:rsidR="00483E6C" w:rsidRPr="007B27AE" w:rsidRDefault="00483E6C" w:rsidP="00F32959">
            <w:pPr>
              <w:jc w:val="center"/>
            </w:pPr>
            <w:r w:rsidRPr="007B27AE">
              <w:rPr>
                <w:color w:val="2B2A2D"/>
                <w:w w:val="105"/>
              </w:rPr>
              <w:t>280</w:t>
            </w:r>
            <w:r w:rsidRPr="007B27AE">
              <w:rPr>
                <w:color w:val="2B2A2D"/>
                <w:spacing w:val="6"/>
                <w:w w:val="105"/>
              </w:rPr>
              <w:t xml:space="preserve"> </w:t>
            </w:r>
            <w:r w:rsidRPr="007B27AE">
              <w:rPr>
                <w:color w:val="2B2A2D"/>
                <w:w w:val="105"/>
              </w:rPr>
              <w:t>мг</w:t>
            </w:r>
            <w:r w:rsidRPr="007B27AE">
              <w:rPr>
                <w:color w:val="2B2A2D"/>
                <w:spacing w:val="1"/>
                <w:w w:val="105"/>
              </w:rPr>
              <w:t xml:space="preserve"> </w:t>
            </w:r>
            <w:r w:rsidRPr="007B27AE">
              <w:rPr>
                <w:color w:val="2B2A2D"/>
                <w:w w:val="105"/>
              </w:rPr>
              <w:t>1</w:t>
            </w:r>
            <w:r w:rsidRPr="007B27AE">
              <w:rPr>
                <w:color w:val="2B2A2D"/>
                <w:spacing w:val="9"/>
                <w:w w:val="105"/>
              </w:rPr>
              <w:t xml:space="preserve"> </w:t>
            </w:r>
            <w:r w:rsidRPr="007B27AE">
              <w:rPr>
                <w:color w:val="2B2A2D"/>
                <w:w w:val="105"/>
              </w:rPr>
              <w:t>раз</w:t>
            </w:r>
            <w:r w:rsidRPr="007B27AE">
              <w:rPr>
                <w:color w:val="2B2A2D"/>
                <w:spacing w:val="8"/>
                <w:w w:val="105"/>
              </w:rPr>
              <w:t xml:space="preserve"> </w:t>
            </w:r>
            <w:r w:rsidRPr="007B27AE">
              <w:rPr>
                <w:color w:val="2B2A2D"/>
                <w:w w:val="105"/>
              </w:rPr>
              <w:t>в</w:t>
            </w:r>
            <w:r w:rsidRPr="007B27AE">
              <w:rPr>
                <w:color w:val="2B2A2D"/>
                <w:spacing w:val="-5"/>
                <w:w w:val="105"/>
              </w:rPr>
              <w:t xml:space="preserve"> </w:t>
            </w:r>
            <w:r w:rsidRPr="007B27AE">
              <w:rPr>
                <w:color w:val="2B2A2D"/>
                <w:spacing w:val="-2"/>
                <w:w w:val="105"/>
              </w:rPr>
              <w:t>сутки.</w:t>
            </w:r>
          </w:p>
        </w:tc>
      </w:tr>
      <w:tr w:rsidR="00483E6C" w:rsidRPr="007B27AE" w14:paraId="2239159C" w14:textId="77777777" w:rsidTr="00483E6C">
        <w:trPr>
          <w:trHeight w:val="624"/>
        </w:trPr>
        <w:tc>
          <w:tcPr>
            <w:tcW w:w="1560" w:type="dxa"/>
            <w:vMerge/>
            <w:tcBorders>
              <w:top w:val="nil"/>
            </w:tcBorders>
            <w:vAlign w:val="center"/>
          </w:tcPr>
          <w:p w14:paraId="446FD191" w14:textId="77777777" w:rsidR="00483E6C" w:rsidRPr="007B27AE" w:rsidRDefault="00483E6C" w:rsidP="00F32959">
            <w:pPr>
              <w:jc w:val="center"/>
            </w:pPr>
          </w:p>
        </w:tc>
        <w:tc>
          <w:tcPr>
            <w:tcW w:w="2976" w:type="dxa"/>
            <w:tcBorders>
              <w:right w:val="single" w:sz="6" w:space="0" w:color="000000"/>
            </w:tcBorders>
            <w:vAlign w:val="center"/>
          </w:tcPr>
          <w:p w14:paraId="10C77BF9" w14:textId="77777777" w:rsidR="00483E6C" w:rsidRPr="007B27AE" w:rsidRDefault="00483E6C" w:rsidP="00F32959">
            <w:pPr>
              <w:jc w:val="center"/>
              <w:rPr>
                <w:lang w:val="ru-RU"/>
              </w:rPr>
            </w:pPr>
            <w:r w:rsidRPr="007B27AE">
              <w:rPr>
                <w:color w:val="1A181A"/>
                <w:w w:val="105"/>
                <w:lang w:val="ru-RU"/>
              </w:rPr>
              <w:t>Позаконазол</w:t>
            </w:r>
            <w:r w:rsidRPr="007B27AE">
              <w:rPr>
                <w:color w:val="1A181A"/>
                <w:spacing w:val="3"/>
                <w:w w:val="105"/>
                <w:lang w:val="ru-RU"/>
              </w:rPr>
              <w:t xml:space="preserve"> </w:t>
            </w:r>
            <w:r w:rsidRPr="007B27AE">
              <w:rPr>
                <w:color w:val="1A181A"/>
                <w:w w:val="105"/>
                <w:lang w:val="ru-RU"/>
              </w:rPr>
              <w:t>в</w:t>
            </w:r>
            <w:r w:rsidRPr="007B27AE">
              <w:rPr>
                <w:color w:val="1A181A"/>
                <w:spacing w:val="-13"/>
                <w:w w:val="105"/>
                <w:lang w:val="ru-RU"/>
              </w:rPr>
              <w:t xml:space="preserve"> </w:t>
            </w:r>
            <w:r w:rsidRPr="007B27AE">
              <w:rPr>
                <w:color w:val="2B2A2D"/>
                <w:w w:val="105"/>
                <w:lang w:val="ru-RU"/>
              </w:rPr>
              <w:t xml:space="preserve">более высоких </w:t>
            </w:r>
            <w:r w:rsidRPr="007B27AE">
              <w:rPr>
                <w:color w:val="414142"/>
                <w:w w:val="105"/>
                <w:lang w:val="ru-RU"/>
              </w:rPr>
              <w:t>дозах**</w:t>
            </w:r>
          </w:p>
        </w:tc>
        <w:tc>
          <w:tcPr>
            <w:tcW w:w="4820" w:type="dxa"/>
            <w:tcBorders>
              <w:left w:val="single" w:sz="6" w:space="0" w:color="000000"/>
            </w:tcBorders>
            <w:vAlign w:val="center"/>
          </w:tcPr>
          <w:p w14:paraId="4FEBC032" w14:textId="77777777" w:rsidR="00483E6C" w:rsidRPr="007B27AE" w:rsidRDefault="00483E6C" w:rsidP="00F32959">
            <w:pPr>
              <w:jc w:val="center"/>
            </w:pPr>
            <w:r w:rsidRPr="007B27AE">
              <w:rPr>
                <w:color w:val="1A181A"/>
                <w:w w:val="105"/>
              </w:rPr>
              <w:t>140</w:t>
            </w:r>
            <w:r w:rsidRPr="007B27AE">
              <w:rPr>
                <w:color w:val="1A181A"/>
                <w:spacing w:val="1"/>
                <w:w w:val="105"/>
              </w:rPr>
              <w:t xml:space="preserve"> </w:t>
            </w:r>
            <w:r w:rsidRPr="007B27AE">
              <w:rPr>
                <w:color w:val="2B2A2D"/>
                <w:w w:val="105"/>
              </w:rPr>
              <w:t>мг</w:t>
            </w:r>
            <w:r w:rsidRPr="007B27AE">
              <w:rPr>
                <w:color w:val="2B2A2D"/>
                <w:spacing w:val="-3"/>
                <w:w w:val="105"/>
              </w:rPr>
              <w:t xml:space="preserve"> </w:t>
            </w:r>
            <w:r w:rsidRPr="007B27AE">
              <w:rPr>
                <w:color w:val="2B2A2D"/>
                <w:w w:val="105"/>
              </w:rPr>
              <w:t>1</w:t>
            </w:r>
            <w:r w:rsidRPr="007B27AE">
              <w:rPr>
                <w:color w:val="2B2A2D"/>
                <w:spacing w:val="19"/>
                <w:w w:val="105"/>
              </w:rPr>
              <w:t xml:space="preserve"> </w:t>
            </w:r>
            <w:r w:rsidRPr="007B27AE">
              <w:rPr>
                <w:color w:val="2B2A2D"/>
                <w:w w:val="105"/>
              </w:rPr>
              <w:t>раз</w:t>
            </w:r>
            <w:r w:rsidRPr="007B27AE">
              <w:rPr>
                <w:color w:val="2B2A2D"/>
                <w:spacing w:val="4"/>
                <w:w w:val="105"/>
              </w:rPr>
              <w:t xml:space="preserve"> </w:t>
            </w:r>
            <w:r w:rsidRPr="007B27AE">
              <w:rPr>
                <w:color w:val="1A181A"/>
                <w:w w:val="105"/>
              </w:rPr>
              <w:t>в</w:t>
            </w:r>
            <w:r w:rsidRPr="007B27AE">
              <w:rPr>
                <w:color w:val="1A181A"/>
                <w:spacing w:val="-7"/>
                <w:w w:val="105"/>
              </w:rPr>
              <w:t xml:space="preserve"> </w:t>
            </w:r>
            <w:r w:rsidRPr="007B27AE">
              <w:rPr>
                <w:color w:val="2B2A2D"/>
                <w:spacing w:val="-2"/>
                <w:w w:val="105"/>
              </w:rPr>
              <w:t>сутки.</w:t>
            </w:r>
          </w:p>
        </w:tc>
      </w:tr>
      <w:tr w:rsidR="00483E6C" w:rsidRPr="007B27AE" w14:paraId="7F16021F" w14:textId="77777777" w:rsidTr="00483E6C">
        <w:trPr>
          <w:trHeight w:val="4212"/>
        </w:trPr>
        <w:tc>
          <w:tcPr>
            <w:tcW w:w="1560" w:type="dxa"/>
            <w:vMerge/>
            <w:tcBorders>
              <w:top w:val="nil"/>
            </w:tcBorders>
            <w:vAlign w:val="center"/>
          </w:tcPr>
          <w:p w14:paraId="02FEB42D" w14:textId="77777777" w:rsidR="00483E6C" w:rsidRPr="007B27AE" w:rsidRDefault="00483E6C" w:rsidP="00F32959">
            <w:pPr>
              <w:jc w:val="center"/>
            </w:pPr>
          </w:p>
        </w:tc>
        <w:tc>
          <w:tcPr>
            <w:tcW w:w="2976" w:type="dxa"/>
            <w:tcBorders>
              <w:right w:val="single" w:sz="6" w:space="0" w:color="000000"/>
            </w:tcBorders>
            <w:vAlign w:val="center"/>
          </w:tcPr>
          <w:p w14:paraId="0052E629" w14:textId="10E3AEE1" w:rsidR="00483E6C" w:rsidRPr="007B27AE" w:rsidRDefault="00483E6C" w:rsidP="00F32959">
            <w:pPr>
              <w:jc w:val="center"/>
              <w:rPr>
                <w:lang w:val="ru-RU"/>
              </w:rPr>
            </w:pPr>
            <w:r w:rsidRPr="007B27AE">
              <w:rPr>
                <w:color w:val="1A181A"/>
                <w:w w:val="105"/>
                <w:lang w:val="ru-RU"/>
              </w:rPr>
              <w:t>Др</w:t>
            </w:r>
            <w:r w:rsidRPr="007B27AE">
              <w:rPr>
                <w:color w:val="414142"/>
                <w:w w:val="105"/>
                <w:lang w:val="ru-RU"/>
              </w:rPr>
              <w:t>угие мо</w:t>
            </w:r>
            <w:r w:rsidRPr="007B27AE">
              <w:rPr>
                <w:color w:val="1A181A"/>
                <w:w w:val="105"/>
                <w:lang w:val="ru-RU"/>
              </w:rPr>
              <w:t xml:space="preserve">щные </w:t>
            </w:r>
            <w:r w:rsidRPr="007B27AE">
              <w:rPr>
                <w:color w:val="2B2A2D"/>
                <w:spacing w:val="-2"/>
                <w:w w:val="105"/>
                <w:lang w:val="ru-RU"/>
              </w:rPr>
              <w:t xml:space="preserve">ингибиторы </w:t>
            </w:r>
            <w:r w:rsidRPr="007B27AE">
              <w:rPr>
                <w:color w:val="2B2A2D"/>
                <w:w w:val="105"/>
                <w:lang w:val="ru-RU"/>
              </w:rPr>
              <w:t>изофермента</w:t>
            </w:r>
            <w:r w:rsidRPr="007B27AE">
              <w:rPr>
                <w:color w:val="2B2A2D"/>
                <w:spacing w:val="-9"/>
                <w:w w:val="105"/>
                <w:lang w:val="ru-RU"/>
              </w:rPr>
              <w:t xml:space="preserve"> </w:t>
            </w:r>
            <w:r w:rsidRPr="007B27AE">
              <w:rPr>
                <w:color w:val="2B2A2D"/>
                <w:w w:val="105"/>
                <w:lang w:val="ru-RU"/>
              </w:rPr>
              <w:t>С</w:t>
            </w:r>
            <w:r w:rsidRPr="007B27AE">
              <w:rPr>
                <w:color w:val="2B2A2D"/>
                <w:w w:val="105"/>
              </w:rPr>
              <w:t>Y</w:t>
            </w:r>
            <w:r w:rsidRPr="007B27AE">
              <w:rPr>
                <w:color w:val="2B2A2D"/>
                <w:w w:val="105"/>
                <w:lang w:val="ru-RU"/>
              </w:rPr>
              <w:t>Р</w:t>
            </w:r>
            <w:r w:rsidR="00F8735D" w:rsidRPr="007B27AE">
              <w:rPr>
                <w:color w:val="2B2A2D"/>
                <w:w w:val="105"/>
                <w:lang w:val="ru-RU"/>
              </w:rPr>
              <w:t>3</w:t>
            </w:r>
            <w:r w:rsidRPr="007B27AE">
              <w:rPr>
                <w:color w:val="2B2A2D"/>
                <w:w w:val="105"/>
                <w:lang w:val="ru-RU"/>
              </w:rPr>
              <w:t>А4</w:t>
            </w:r>
          </w:p>
        </w:tc>
        <w:tc>
          <w:tcPr>
            <w:tcW w:w="4820" w:type="dxa"/>
            <w:tcBorders>
              <w:left w:val="single" w:sz="6" w:space="0" w:color="000000"/>
            </w:tcBorders>
            <w:vAlign w:val="center"/>
          </w:tcPr>
          <w:p w14:paraId="07547523" w14:textId="010F8E09" w:rsidR="00483E6C" w:rsidRPr="007B27AE" w:rsidRDefault="00483E6C" w:rsidP="00F32959">
            <w:pPr>
              <w:jc w:val="center"/>
              <w:rPr>
                <w:lang w:val="ru-RU"/>
              </w:rPr>
            </w:pPr>
            <w:r w:rsidRPr="007B27AE">
              <w:rPr>
                <w:color w:val="1A181A"/>
                <w:spacing w:val="-2"/>
                <w:w w:val="105"/>
                <w:lang w:val="ru-RU"/>
              </w:rPr>
              <w:t>Необхо</w:t>
            </w:r>
            <w:r w:rsidRPr="007B27AE">
              <w:rPr>
                <w:color w:val="414142"/>
                <w:spacing w:val="-2"/>
                <w:w w:val="105"/>
                <w:lang w:val="ru-RU"/>
              </w:rPr>
              <w:t>димо</w:t>
            </w:r>
            <w:r w:rsidRPr="007B27AE">
              <w:rPr>
                <w:color w:val="414142"/>
                <w:lang w:val="ru-RU"/>
              </w:rPr>
              <w:tab/>
            </w:r>
            <w:r w:rsidRPr="007B27AE">
              <w:rPr>
                <w:color w:val="2B2A2D"/>
                <w:spacing w:val="-2"/>
                <w:w w:val="105"/>
                <w:lang w:val="ru-RU"/>
              </w:rPr>
              <w:t xml:space="preserve">избегать совместного </w:t>
            </w:r>
            <w:r w:rsidRPr="007B27AE">
              <w:rPr>
                <w:color w:val="1A181A"/>
                <w:w w:val="105"/>
                <w:lang w:val="ru-RU"/>
              </w:rPr>
              <w:t xml:space="preserve">применения, </w:t>
            </w:r>
            <w:r w:rsidRPr="007B27AE">
              <w:rPr>
                <w:color w:val="2B2A2D"/>
                <w:w w:val="105"/>
                <w:lang w:val="ru-RU"/>
              </w:rPr>
              <w:t>а</w:t>
            </w:r>
            <w:r w:rsidRPr="007B27AE">
              <w:rPr>
                <w:color w:val="2B2A2D"/>
                <w:spacing w:val="-9"/>
                <w:w w:val="105"/>
                <w:lang w:val="ru-RU"/>
              </w:rPr>
              <w:t xml:space="preserve"> </w:t>
            </w:r>
            <w:r w:rsidRPr="007B27AE">
              <w:rPr>
                <w:color w:val="2B2A2D"/>
                <w:w w:val="105"/>
                <w:lang w:val="ru-RU"/>
              </w:rPr>
              <w:t xml:space="preserve">также рассмотреть возможность </w:t>
            </w:r>
            <w:r w:rsidRPr="007B27AE">
              <w:rPr>
                <w:color w:val="1A181A"/>
                <w:w w:val="105"/>
                <w:lang w:val="ru-RU"/>
              </w:rPr>
              <w:t xml:space="preserve">применения </w:t>
            </w:r>
            <w:r w:rsidRPr="007B27AE">
              <w:rPr>
                <w:color w:val="2B2A2D"/>
                <w:w w:val="105"/>
                <w:lang w:val="ru-RU"/>
              </w:rPr>
              <w:t xml:space="preserve">альтернативных препаратов с меньшим </w:t>
            </w:r>
            <w:r w:rsidRPr="007B27AE">
              <w:rPr>
                <w:color w:val="1A181A"/>
                <w:w w:val="105"/>
                <w:lang w:val="ru-RU"/>
              </w:rPr>
              <w:t xml:space="preserve">потенциалом </w:t>
            </w:r>
            <w:r w:rsidRPr="007B27AE">
              <w:rPr>
                <w:color w:val="2B2A2D"/>
                <w:w w:val="105"/>
                <w:lang w:val="ru-RU"/>
              </w:rPr>
              <w:t>ингибирования изофермента С</w:t>
            </w:r>
            <w:r w:rsidRPr="007B27AE">
              <w:rPr>
                <w:color w:val="2B2A2D"/>
                <w:w w:val="105"/>
              </w:rPr>
              <w:t>Y</w:t>
            </w:r>
            <w:r w:rsidRPr="007B27AE">
              <w:rPr>
                <w:color w:val="2B2A2D"/>
                <w:w w:val="105"/>
                <w:lang w:val="ru-RU"/>
              </w:rPr>
              <w:t>Р</w:t>
            </w:r>
            <w:r w:rsidR="00F8735D" w:rsidRPr="007B27AE">
              <w:rPr>
                <w:color w:val="2B2A2D"/>
                <w:w w:val="105"/>
                <w:lang w:val="ru-RU"/>
              </w:rPr>
              <w:t>3</w:t>
            </w:r>
            <w:r w:rsidRPr="007B27AE">
              <w:rPr>
                <w:color w:val="2B2A2D"/>
                <w:w w:val="105"/>
                <w:lang w:val="ru-RU"/>
              </w:rPr>
              <w:t>А4.</w:t>
            </w:r>
          </w:p>
          <w:p w14:paraId="4E1E79B4" w14:textId="77777777" w:rsidR="00483E6C" w:rsidRPr="007B27AE" w:rsidRDefault="00483E6C" w:rsidP="00F32959">
            <w:pPr>
              <w:jc w:val="center"/>
              <w:rPr>
                <w:lang w:val="ru-RU"/>
              </w:rPr>
            </w:pPr>
            <w:r w:rsidRPr="007B27AE">
              <w:rPr>
                <w:color w:val="2B2A2D"/>
                <w:w w:val="105"/>
                <w:lang w:val="ru-RU"/>
              </w:rPr>
              <w:t xml:space="preserve">При необходимости краткосрочного </w:t>
            </w:r>
            <w:r w:rsidRPr="007B27AE">
              <w:rPr>
                <w:color w:val="1A181A"/>
                <w:w w:val="105"/>
                <w:lang w:val="ru-RU"/>
              </w:rPr>
              <w:t xml:space="preserve">приема </w:t>
            </w:r>
            <w:r w:rsidRPr="007B27AE">
              <w:rPr>
                <w:color w:val="2B2A2D"/>
                <w:w w:val="105"/>
                <w:lang w:val="ru-RU"/>
              </w:rPr>
              <w:t>(например</w:t>
            </w:r>
            <w:r w:rsidRPr="007B27AE">
              <w:rPr>
                <w:color w:val="565657"/>
                <w:w w:val="105"/>
                <w:lang w:val="ru-RU"/>
              </w:rPr>
              <w:t xml:space="preserve">, </w:t>
            </w:r>
            <w:r w:rsidRPr="007B27AE">
              <w:rPr>
                <w:color w:val="1A181A"/>
                <w:w w:val="105"/>
                <w:lang w:val="ru-RU"/>
              </w:rPr>
              <w:t xml:space="preserve">в </w:t>
            </w:r>
            <w:r w:rsidRPr="007B27AE">
              <w:rPr>
                <w:color w:val="2B2A2D"/>
                <w:w w:val="105"/>
                <w:lang w:val="ru-RU"/>
              </w:rPr>
              <w:t xml:space="preserve">качестве терапии инфекции в течение не более 7-ми </w:t>
            </w:r>
            <w:r w:rsidRPr="007B27AE">
              <w:rPr>
                <w:color w:val="414142"/>
                <w:w w:val="105"/>
                <w:lang w:val="ru-RU"/>
              </w:rPr>
              <w:t xml:space="preserve">дней) </w:t>
            </w:r>
            <w:r w:rsidRPr="007B27AE">
              <w:rPr>
                <w:color w:val="2B2A2D"/>
                <w:w w:val="105"/>
                <w:lang w:val="ru-RU"/>
              </w:rPr>
              <w:t xml:space="preserve">следует </w:t>
            </w:r>
            <w:r w:rsidRPr="007B27AE">
              <w:rPr>
                <w:color w:val="1A181A"/>
                <w:w w:val="105"/>
                <w:lang w:val="ru-RU"/>
              </w:rPr>
              <w:t xml:space="preserve">приостановить прием </w:t>
            </w:r>
            <w:r w:rsidRPr="007B27AE">
              <w:rPr>
                <w:color w:val="2B2A2D"/>
                <w:w w:val="105"/>
                <w:lang w:val="ru-RU"/>
              </w:rPr>
              <w:t>ибрутиниба.</w:t>
            </w:r>
          </w:p>
          <w:p w14:paraId="022FCE9D" w14:textId="440A816F" w:rsidR="00483E6C" w:rsidRPr="007B27AE" w:rsidRDefault="00483E6C" w:rsidP="00F32959">
            <w:pPr>
              <w:jc w:val="center"/>
              <w:rPr>
                <w:lang w:val="ru-RU"/>
              </w:rPr>
            </w:pPr>
            <w:r w:rsidRPr="007B27AE">
              <w:rPr>
                <w:color w:val="2B2A2D"/>
                <w:w w:val="105"/>
                <w:lang w:val="ru-RU"/>
              </w:rPr>
              <w:t xml:space="preserve">Если </w:t>
            </w:r>
            <w:r w:rsidRPr="007B27AE">
              <w:rPr>
                <w:color w:val="1A181A"/>
                <w:w w:val="105"/>
                <w:lang w:val="ru-RU"/>
              </w:rPr>
              <w:t xml:space="preserve">потенциальная польза </w:t>
            </w:r>
            <w:r w:rsidRPr="007B27AE">
              <w:rPr>
                <w:color w:val="2B2A2D"/>
                <w:w w:val="105"/>
                <w:lang w:val="ru-RU"/>
              </w:rPr>
              <w:t xml:space="preserve">от применения </w:t>
            </w:r>
            <w:r w:rsidRPr="007B27AE">
              <w:rPr>
                <w:color w:val="1A181A"/>
                <w:w w:val="105"/>
                <w:lang w:val="ru-RU"/>
              </w:rPr>
              <w:t xml:space="preserve">перевешивает </w:t>
            </w:r>
            <w:r w:rsidRPr="007B27AE">
              <w:rPr>
                <w:color w:val="2B2A2D"/>
                <w:w w:val="105"/>
                <w:lang w:val="ru-RU"/>
              </w:rPr>
              <w:t xml:space="preserve">возможный </w:t>
            </w:r>
            <w:r w:rsidRPr="007B27AE">
              <w:rPr>
                <w:color w:val="1A181A"/>
                <w:w w:val="105"/>
                <w:lang w:val="ru-RU"/>
              </w:rPr>
              <w:t xml:space="preserve">риск </w:t>
            </w:r>
            <w:r w:rsidRPr="007B27AE">
              <w:rPr>
                <w:color w:val="2B2A2D"/>
                <w:w w:val="105"/>
                <w:lang w:val="ru-RU"/>
              </w:rPr>
              <w:t>и необходим длительный (более 7-ми дней) прием мощного ингибитора изофермента С</w:t>
            </w:r>
            <w:r w:rsidRPr="007B27AE">
              <w:rPr>
                <w:color w:val="2B2A2D"/>
                <w:w w:val="105"/>
              </w:rPr>
              <w:t>Y</w:t>
            </w:r>
            <w:r w:rsidRPr="007B27AE">
              <w:rPr>
                <w:color w:val="2B2A2D"/>
                <w:w w:val="105"/>
                <w:lang w:val="ru-RU"/>
              </w:rPr>
              <w:t>Р</w:t>
            </w:r>
            <w:r w:rsidR="00F8735D" w:rsidRPr="007B27AE">
              <w:rPr>
                <w:color w:val="2B2A2D"/>
                <w:w w:val="105"/>
                <w:lang w:val="ru-RU"/>
              </w:rPr>
              <w:t>3</w:t>
            </w:r>
            <w:r w:rsidRPr="007B27AE">
              <w:rPr>
                <w:color w:val="2B2A2D"/>
                <w:w w:val="105"/>
                <w:lang w:val="ru-RU"/>
              </w:rPr>
              <w:t xml:space="preserve">А4, то необходимо уменьшить дозу ибрутиниба до </w:t>
            </w:r>
            <w:r w:rsidRPr="007B27AE">
              <w:rPr>
                <w:color w:val="1A181A"/>
                <w:w w:val="105"/>
                <w:lang w:val="ru-RU"/>
              </w:rPr>
              <w:t xml:space="preserve">140 </w:t>
            </w:r>
            <w:r w:rsidRPr="007B27AE">
              <w:rPr>
                <w:color w:val="2B2A2D"/>
                <w:w w:val="105"/>
                <w:lang w:val="ru-RU"/>
              </w:rPr>
              <w:t xml:space="preserve">мг </w:t>
            </w:r>
            <w:r w:rsidRPr="007B27AE">
              <w:rPr>
                <w:color w:val="1A181A"/>
                <w:w w:val="105"/>
                <w:lang w:val="ru-RU"/>
              </w:rPr>
              <w:t xml:space="preserve">1 раз </w:t>
            </w:r>
            <w:r w:rsidRPr="007B27AE">
              <w:rPr>
                <w:color w:val="2B2A2D"/>
                <w:w w:val="105"/>
                <w:lang w:val="ru-RU"/>
              </w:rPr>
              <w:t xml:space="preserve">в сутки </w:t>
            </w:r>
            <w:r w:rsidRPr="007B27AE">
              <w:rPr>
                <w:color w:val="1A181A"/>
                <w:w w:val="105"/>
                <w:lang w:val="ru-RU"/>
              </w:rPr>
              <w:t xml:space="preserve">на всем </w:t>
            </w:r>
            <w:r w:rsidRPr="007B27AE">
              <w:rPr>
                <w:color w:val="2B2A2D"/>
                <w:w w:val="105"/>
                <w:lang w:val="ru-RU"/>
              </w:rPr>
              <w:t>протяжении</w:t>
            </w:r>
            <w:r w:rsidRPr="007B27AE">
              <w:rPr>
                <w:color w:val="2B2A2D"/>
                <w:spacing w:val="70"/>
                <w:w w:val="105"/>
                <w:lang w:val="ru-RU"/>
              </w:rPr>
              <w:t xml:space="preserve"> </w:t>
            </w:r>
            <w:r w:rsidRPr="007B27AE">
              <w:rPr>
                <w:color w:val="1A181A"/>
                <w:w w:val="105"/>
                <w:lang w:val="ru-RU"/>
              </w:rPr>
              <w:t>приема</w:t>
            </w:r>
            <w:r w:rsidRPr="007B27AE">
              <w:rPr>
                <w:color w:val="1A181A"/>
                <w:spacing w:val="40"/>
                <w:w w:val="105"/>
                <w:lang w:val="ru-RU"/>
              </w:rPr>
              <w:t xml:space="preserve"> </w:t>
            </w:r>
            <w:r w:rsidRPr="007B27AE">
              <w:rPr>
                <w:color w:val="2B2A2D"/>
                <w:w w:val="105"/>
                <w:lang w:val="ru-RU"/>
              </w:rPr>
              <w:t>ингибитора</w:t>
            </w:r>
            <w:r w:rsidRPr="007B27AE">
              <w:rPr>
                <w:color w:val="2B2A2D"/>
                <w:spacing w:val="40"/>
                <w:w w:val="105"/>
                <w:lang w:val="ru-RU"/>
              </w:rPr>
              <w:t xml:space="preserve"> </w:t>
            </w:r>
            <w:r w:rsidRPr="007B27AE">
              <w:rPr>
                <w:color w:val="2B2A2D"/>
                <w:w w:val="105"/>
                <w:lang w:val="ru-RU"/>
              </w:rPr>
              <w:t xml:space="preserve">изофермента </w:t>
            </w:r>
            <w:r w:rsidRPr="007B27AE">
              <w:rPr>
                <w:color w:val="2B2A2D"/>
                <w:spacing w:val="-2"/>
                <w:w w:val="105"/>
                <w:lang w:val="ru-RU"/>
              </w:rPr>
              <w:t>С</w:t>
            </w:r>
            <w:r w:rsidRPr="007B27AE">
              <w:rPr>
                <w:color w:val="2B2A2D"/>
                <w:spacing w:val="-2"/>
                <w:w w:val="105"/>
              </w:rPr>
              <w:t>Y</w:t>
            </w:r>
            <w:r w:rsidRPr="007B27AE">
              <w:rPr>
                <w:color w:val="2B2A2D"/>
                <w:spacing w:val="-2"/>
                <w:w w:val="105"/>
                <w:lang w:val="ru-RU"/>
              </w:rPr>
              <w:t>Р</w:t>
            </w:r>
            <w:r w:rsidR="00F8735D" w:rsidRPr="007B27AE">
              <w:rPr>
                <w:color w:val="2B2A2D"/>
                <w:spacing w:val="-2"/>
                <w:w w:val="105"/>
                <w:lang w:val="ru-RU"/>
              </w:rPr>
              <w:t>3</w:t>
            </w:r>
            <w:r w:rsidRPr="007B27AE">
              <w:rPr>
                <w:color w:val="2B2A2D"/>
                <w:spacing w:val="-2"/>
                <w:w w:val="105"/>
                <w:lang w:val="ru-RU"/>
              </w:rPr>
              <w:t>А4.</w:t>
            </w:r>
          </w:p>
        </w:tc>
      </w:tr>
      <w:tr w:rsidR="00483E6C" w:rsidRPr="007B27AE" w14:paraId="58B41765" w14:textId="77777777" w:rsidTr="00483E6C">
        <w:trPr>
          <w:trHeight w:val="335"/>
        </w:trPr>
        <w:tc>
          <w:tcPr>
            <w:tcW w:w="9356" w:type="dxa"/>
            <w:gridSpan w:val="3"/>
            <w:vAlign w:val="center"/>
          </w:tcPr>
          <w:p w14:paraId="48A6B9CD" w14:textId="33ABB32C" w:rsidR="00787F94" w:rsidRPr="007C774C" w:rsidRDefault="00787F94" w:rsidP="00F32959">
            <w:pPr>
              <w:ind w:left="142"/>
              <w:rPr>
                <w:b/>
                <w:color w:val="000000" w:themeColor="text1"/>
                <w:sz w:val="20"/>
                <w:szCs w:val="20"/>
                <w:lang w:val="ru-RU"/>
              </w:rPr>
            </w:pPr>
            <w:r w:rsidRPr="007C774C">
              <w:rPr>
                <w:b/>
                <w:color w:val="000000" w:themeColor="text1"/>
                <w:sz w:val="20"/>
                <w:szCs w:val="20"/>
                <w:lang w:val="ru-RU"/>
              </w:rPr>
              <w:t>Примечание:</w:t>
            </w:r>
          </w:p>
          <w:p w14:paraId="0A5C5C19" w14:textId="2FED962B" w:rsidR="00483E6C" w:rsidRPr="007C774C" w:rsidRDefault="00483E6C" w:rsidP="00F32959">
            <w:pPr>
              <w:ind w:left="142"/>
              <w:rPr>
                <w:color w:val="000000" w:themeColor="text1"/>
                <w:sz w:val="20"/>
                <w:szCs w:val="20"/>
                <w:lang w:val="ru-RU"/>
              </w:rPr>
            </w:pPr>
            <w:r w:rsidRPr="007C774C">
              <w:rPr>
                <w:color w:val="000000" w:themeColor="text1"/>
                <w:sz w:val="20"/>
                <w:szCs w:val="20"/>
                <w:lang w:val="ru-RU"/>
              </w:rPr>
              <w:t>*</w:t>
            </w:r>
            <w:r w:rsidRPr="007C774C">
              <w:rPr>
                <w:color w:val="000000" w:themeColor="text1"/>
                <w:spacing w:val="53"/>
                <w:w w:val="150"/>
                <w:sz w:val="20"/>
                <w:szCs w:val="20"/>
                <w:lang w:val="ru-RU"/>
              </w:rPr>
              <w:t xml:space="preserve"> </w:t>
            </w:r>
            <w:r w:rsidRPr="007C774C">
              <w:rPr>
                <w:color w:val="000000" w:themeColor="text1"/>
                <w:sz w:val="20"/>
                <w:szCs w:val="20"/>
                <w:lang w:val="ru-RU"/>
              </w:rPr>
              <w:t>-</w:t>
            </w:r>
            <w:r w:rsidRPr="007C774C">
              <w:rPr>
                <w:color w:val="000000" w:themeColor="text1"/>
                <w:spacing w:val="33"/>
                <w:sz w:val="20"/>
                <w:szCs w:val="20"/>
                <w:lang w:val="ru-RU"/>
              </w:rPr>
              <w:t xml:space="preserve">  </w:t>
            </w:r>
            <w:r w:rsidRPr="007C774C">
              <w:rPr>
                <w:color w:val="000000" w:themeColor="text1"/>
                <w:sz w:val="20"/>
                <w:szCs w:val="20"/>
                <w:lang w:val="ru-RU"/>
              </w:rPr>
              <w:t>следует</w:t>
            </w:r>
            <w:r w:rsidRPr="007C774C">
              <w:rPr>
                <w:color w:val="000000" w:themeColor="text1"/>
                <w:spacing w:val="41"/>
                <w:sz w:val="20"/>
                <w:szCs w:val="20"/>
                <w:lang w:val="ru-RU"/>
              </w:rPr>
              <w:t xml:space="preserve">  </w:t>
            </w:r>
            <w:r w:rsidRPr="007C774C">
              <w:rPr>
                <w:color w:val="000000" w:themeColor="text1"/>
                <w:sz w:val="20"/>
                <w:szCs w:val="20"/>
                <w:lang w:val="ru-RU"/>
              </w:rPr>
              <w:t>наблюдать</w:t>
            </w:r>
            <w:r w:rsidRPr="007C774C">
              <w:rPr>
                <w:color w:val="000000" w:themeColor="text1"/>
                <w:spacing w:val="31"/>
                <w:sz w:val="20"/>
                <w:szCs w:val="20"/>
                <w:lang w:val="ru-RU"/>
              </w:rPr>
              <w:t xml:space="preserve">  </w:t>
            </w:r>
            <w:r w:rsidRPr="007C774C">
              <w:rPr>
                <w:color w:val="000000" w:themeColor="text1"/>
                <w:sz w:val="20"/>
                <w:szCs w:val="20"/>
                <w:lang w:val="ru-RU"/>
              </w:rPr>
              <w:t>за</w:t>
            </w:r>
            <w:r w:rsidRPr="007C774C">
              <w:rPr>
                <w:color w:val="000000" w:themeColor="text1"/>
                <w:spacing w:val="40"/>
                <w:sz w:val="20"/>
                <w:szCs w:val="20"/>
                <w:lang w:val="ru-RU"/>
              </w:rPr>
              <w:t xml:space="preserve">  </w:t>
            </w:r>
            <w:r w:rsidRPr="007C774C">
              <w:rPr>
                <w:color w:val="000000" w:themeColor="text1"/>
                <w:sz w:val="20"/>
                <w:szCs w:val="20"/>
                <w:lang w:val="ru-RU"/>
              </w:rPr>
              <w:t>нежелательными</w:t>
            </w:r>
            <w:r w:rsidRPr="007C774C">
              <w:rPr>
                <w:color w:val="000000" w:themeColor="text1"/>
                <w:spacing w:val="38"/>
                <w:sz w:val="20"/>
                <w:szCs w:val="20"/>
                <w:lang w:val="ru-RU"/>
              </w:rPr>
              <w:t xml:space="preserve">  </w:t>
            </w:r>
            <w:r w:rsidRPr="007C774C">
              <w:rPr>
                <w:color w:val="000000" w:themeColor="text1"/>
                <w:sz w:val="20"/>
                <w:szCs w:val="20"/>
                <w:lang w:val="ru-RU"/>
              </w:rPr>
              <w:t>явлениями</w:t>
            </w:r>
            <w:r w:rsidRPr="007C774C">
              <w:rPr>
                <w:color w:val="000000" w:themeColor="text1"/>
                <w:spacing w:val="36"/>
                <w:sz w:val="20"/>
                <w:szCs w:val="20"/>
                <w:lang w:val="ru-RU"/>
              </w:rPr>
              <w:t xml:space="preserve">  </w:t>
            </w:r>
            <w:r w:rsidRPr="007C774C">
              <w:rPr>
                <w:color w:val="000000" w:themeColor="text1"/>
                <w:sz w:val="20"/>
                <w:szCs w:val="20"/>
                <w:lang w:val="ru-RU"/>
              </w:rPr>
              <w:t>ибрутиниба и</w:t>
            </w:r>
            <w:r w:rsidRPr="007C774C">
              <w:rPr>
                <w:color w:val="000000" w:themeColor="text1"/>
                <w:spacing w:val="39"/>
                <w:sz w:val="20"/>
                <w:szCs w:val="20"/>
                <w:lang w:val="ru-RU"/>
              </w:rPr>
              <w:t xml:space="preserve">  </w:t>
            </w:r>
            <w:r w:rsidRPr="007C774C">
              <w:rPr>
                <w:color w:val="000000" w:themeColor="text1"/>
                <w:sz w:val="20"/>
                <w:szCs w:val="20"/>
                <w:lang w:val="ru-RU"/>
              </w:rPr>
              <w:t>при</w:t>
            </w:r>
            <w:r w:rsidRPr="007C774C">
              <w:rPr>
                <w:color w:val="000000" w:themeColor="text1"/>
                <w:spacing w:val="39"/>
                <w:sz w:val="20"/>
                <w:szCs w:val="20"/>
                <w:lang w:val="ru-RU"/>
              </w:rPr>
              <w:t xml:space="preserve">  </w:t>
            </w:r>
            <w:r w:rsidRPr="007C774C">
              <w:rPr>
                <w:color w:val="000000" w:themeColor="text1"/>
                <w:spacing w:val="-2"/>
                <w:sz w:val="20"/>
                <w:szCs w:val="20"/>
                <w:lang w:val="ru-RU"/>
              </w:rPr>
              <w:t xml:space="preserve">необходимости </w:t>
            </w:r>
            <w:r w:rsidRPr="007C774C">
              <w:rPr>
                <w:color w:val="000000" w:themeColor="text1"/>
                <w:spacing w:val="-2"/>
                <w:w w:val="105"/>
                <w:sz w:val="20"/>
                <w:szCs w:val="20"/>
                <w:lang w:val="ru-RU"/>
              </w:rPr>
              <w:t>приостанавливать</w:t>
            </w:r>
            <w:r w:rsidRPr="007C774C">
              <w:rPr>
                <w:color w:val="000000" w:themeColor="text1"/>
                <w:spacing w:val="-15"/>
                <w:w w:val="105"/>
                <w:sz w:val="20"/>
                <w:szCs w:val="20"/>
                <w:lang w:val="ru-RU"/>
              </w:rPr>
              <w:t xml:space="preserve"> </w:t>
            </w:r>
            <w:r w:rsidRPr="007C774C">
              <w:rPr>
                <w:color w:val="000000" w:themeColor="text1"/>
                <w:spacing w:val="-2"/>
                <w:w w:val="105"/>
                <w:sz w:val="20"/>
                <w:szCs w:val="20"/>
                <w:lang w:val="ru-RU"/>
              </w:rPr>
              <w:t>терапию</w:t>
            </w:r>
            <w:r w:rsidRPr="007C774C">
              <w:rPr>
                <w:color w:val="000000" w:themeColor="text1"/>
                <w:spacing w:val="20"/>
                <w:w w:val="105"/>
                <w:sz w:val="20"/>
                <w:szCs w:val="20"/>
                <w:lang w:val="ru-RU"/>
              </w:rPr>
              <w:t xml:space="preserve"> </w:t>
            </w:r>
            <w:r w:rsidRPr="007C774C">
              <w:rPr>
                <w:color w:val="000000" w:themeColor="text1"/>
                <w:spacing w:val="-2"/>
                <w:w w:val="105"/>
                <w:sz w:val="20"/>
                <w:szCs w:val="20"/>
                <w:lang w:val="ru-RU"/>
              </w:rPr>
              <w:t>или</w:t>
            </w:r>
            <w:r w:rsidRPr="007C774C">
              <w:rPr>
                <w:color w:val="000000" w:themeColor="text1"/>
                <w:spacing w:val="2"/>
                <w:w w:val="105"/>
                <w:sz w:val="20"/>
                <w:szCs w:val="20"/>
                <w:lang w:val="ru-RU"/>
              </w:rPr>
              <w:t xml:space="preserve"> </w:t>
            </w:r>
            <w:r w:rsidRPr="007C774C">
              <w:rPr>
                <w:color w:val="000000" w:themeColor="text1"/>
                <w:spacing w:val="-2"/>
                <w:w w:val="105"/>
                <w:sz w:val="20"/>
                <w:szCs w:val="20"/>
                <w:lang w:val="ru-RU"/>
              </w:rPr>
              <w:t>проводить</w:t>
            </w:r>
            <w:r w:rsidRPr="007C774C">
              <w:rPr>
                <w:color w:val="000000" w:themeColor="text1"/>
                <w:spacing w:val="6"/>
                <w:w w:val="105"/>
                <w:sz w:val="20"/>
                <w:szCs w:val="20"/>
                <w:lang w:val="ru-RU"/>
              </w:rPr>
              <w:t xml:space="preserve"> </w:t>
            </w:r>
            <w:r w:rsidRPr="007C774C">
              <w:rPr>
                <w:color w:val="000000" w:themeColor="text1"/>
                <w:spacing w:val="-2"/>
                <w:w w:val="105"/>
                <w:sz w:val="20"/>
                <w:szCs w:val="20"/>
                <w:lang w:val="ru-RU"/>
              </w:rPr>
              <w:t>коррекцию</w:t>
            </w:r>
            <w:r w:rsidRPr="007C774C">
              <w:rPr>
                <w:color w:val="000000" w:themeColor="text1"/>
                <w:spacing w:val="14"/>
                <w:w w:val="105"/>
                <w:sz w:val="20"/>
                <w:szCs w:val="20"/>
                <w:lang w:val="ru-RU"/>
              </w:rPr>
              <w:t xml:space="preserve"> </w:t>
            </w:r>
            <w:r w:rsidRPr="007C774C">
              <w:rPr>
                <w:color w:val="000000" w:themeColor="text1"/>
                <w:spacing w:val="-2"/>
                <w:w w:val="105"/>
                <w:sz w:val="20"/>
                <w:szCs w:val="20"/>
                <w:lang w:val="ru-RU"/>
              </w:rPr>
              <w:t>дозы.</w:t>
            </w:r>
          </w:p>
          <w:p w14:paraId="1445E6CE" w14:textId="77777777" w:rsidR="00483E6C" w:rsidRPr="007B27AE" w:rsidRDefault="00483E6C" w:rsidP="00F32959">
            <w:pPr>
              <w:ind w:left="142"/>
              <w:rPr>
                <w:lang w:val="ru-RU"/>
              </w:rPr>
            </w:pPr>
            <w:r w:rsidRPr="007C774C">
              <w:rPr>
                <w:color w:val="000000" w:themeColor="text1"/>
                <w:w w:val="105"/>
                <w:sz w:val="20"/>
                <w:szCs w:val="20"/>
                <w:lang w:val="ru-RU"/>
              </w:rPr>
              <w:t>**</w:t>
            </w:r>
            <w:r w:rsidRPr="007C774C">
              <w:rPr>
                <w:color w:val="000000" w:themeColor="text1"/>
                <w:spacing w:val="-26"/>
                <w:w w:val="105"/>
                <w:sz w:val="20"/>
                <w:szCs w:val="20"/>
                <w:lang w:val="ru-RU"/>
              </w:rPr>
              <w:t xml:space="preserve"> </w:t>
            </w:r>
            <w:r w:rsidRPr="007C774C">
              <w:rPr>
                <w:color w:val="000000" w:themeColor="text1"/>
                <w:w w:val="105"/>
                <w:sz w:val="20"/>
                <w:szCs w:val="20"/>
                <w:lang w:val="ru-RU"/>
              </w:rPr>
              <w:t>-</w:t>
            </w:r>
            <w:r w:rsidRPr="007C774C">
              <w:rPr>
                <w:color w:val="000000" w:themeColor="text1"/>
                <w:spacing w:val="-12"/>
                <w:w w:val="105"/>
                <w:sz w:val="20"/>
                <w:szCs w:val="20"/>
                <w:lang w:val="ru-RU"/>
              </w:rPr>
              <w:t xml:space="preserve"> </w:t>
            </w:r>
            <w:r w:rsidRPr="007C774C">
              <w:rPr>
                <w:color w:val="000000" w:themeColor="text1"/>
                <w:w w:val="105"/>
                <w:sz w:val="20"/>
                <w:szCs w:val="20"/>
                <w:lang w:val="ru-RU"/>
              </w:rPr>
              <w:t>позаконазол</w:t>
            </w:r>
            <w:r w:rsidRPr="007C774C">
              <w:rPr>
                <w:color w:val="000000" w:themeColor="text1"/>
                <w:spacing w:val="-11"/>
                <w:w w:val="105"/>
                <w:sz w:val="20"/>
                <w:szCs w:val="20"/>
                <w:lang w:val="ru-RU"/>
              </w:rPr>
              <w:t xml:space="preserve"> </w:t>
            </w:r>
            <w:r w:rsidRPr="007C774C">
              <w:rPr>
                <w:color w:val="000000" w:themeColor="text1"/>
                <w:w w:val="105"/>
                <w:sz w:val="20"/>
                <w:szCs w:val="20"/>
                <w:lang w:val="ru-RU"/>
              </w:rPr>
              <w:t>в</w:t>
            </w:r>
            <w:r w:rsidRPr="007C774C">
              <w:rPr>
                <w:color w:val="000000" w:themeColor="text1"/>
                <w:spacing w:val="-11"/>
                <w:w w:val="105"/>
                <w:sz w:val="20"/>
                <w:szCs w:val="20"/>
                <w:lang w:val="ru-RU"/>
              </w:rPr>
              <w:t xml:space="preserve"> </w:t>
            </w:r>
            <w:r w:rsidRPr="007C774C">
              <w:rPr>
                <w:color w:val="000000" w:themeColor="text1"/>
                <w:w w:val="105"/>
                <w:sz w:val="20"/>
                <w:szCs w:val="20"/>
                <w:lang w:val="ru-RU"/>
              </w:rPr>
              <w:t>дозе</w:t>
            </w:r>
            <w:r w:rsidRPr="007C774C">
              <w:rPr>
                <w:color w:val="000000" w:themeColor="text1"/>
                <w:spacing w:val="-6"/>
                <w:w w:val="105"/>
                <w:sz w:val="20"/>
                <w:szCs w:val="20"/>
                <w:lang w:val="ru-RU"/>
              </w:rPr>
              <w:t xml:space="preserve"> </w:t>
            </w:r>
            <w:r w:rsidRPr="007C774C">
              <w:rPr>
                <w:color w:val="000000" w:themeColor="text1"/>
                <w:w w:val="105"/>
                <w:sz w:val="20"/>
                <w:szCs w:val="20"/>
                <w:lang w:val="ru-RU"/>
              </w:rPr>
              <w:t>200</w:t>
            </w:r>
            <w:r w:rsidRPr="007C774C">
              <w:rPr>
                <w:color w:val="000000" w:themeColor="text1"/>
                <w:spacing w:val="-11"/>
                <w:w w:val="105"/>
                <w:sz w:val="20"/>
                <w:szCs w:val="20"/>
                <w:lang w:val="ru-RU"/>
              </w:rPr>
              <w:t xml:space="preserve"> </w:t>
            </w:r>
            <w:r w:rsidRPr="007C774C">
              <w:rPr>
                <w:color w:val="000000" w:themeColor="text1"/>
                <w:w w:val="105"/>
                <w:sz w:val="20"/>
                <w:szCs w:val="20"/>
                <w:lang w:val="ru-RU"/>
              </w:rPr>
              <w:t>мг</w:t>
            </w:r>
            <w:r w:rsidRPr="007C774C">
              <w:rPr>
                <w:color w:val="000000" w:themeColor="text1"/>
                <w:spacing w:val="-5"/>
                <w:w w:val="105"/>
                <w:sz w:val="20"/>
                <w:szCs w:val="20"/>
                <w:lang w:val="ru-RU"/>
              </w:rPr>
              <w:t xml:space="preserve"> </w:t>
            </w:r>
            <w:r w:rsidRPr="007C774C">
              <w:rPr>
                <w:color w:val="000000" w:themeColor="text1"/>
                <w:w w:val="105"/>
                <w:sz w:val="20"/>
                <w:szCs w:val="20"/>
                <w:lang w:val="ru-RU"/>
              </w:rPr>
              <w:t>внутрь</w:t>
            </w:r>
            <w:r w:rsidRPr="007C774C">
              <w:rPr>
                <w:color w:val="000000" w:themeColor="text1"/>
                <w:spacing w:val="1"/>
                <w:w w:val="105"/>
                <w:sz w:val="20"/>
                <w:szCs w:val="20"/>
                <w:lang w:val="ru-RU"/>
              </w:rPr>
              <w:t xml:space="preserve"> </w:t>
            </w:r>
            <w:r w:rsidRPr="007C774C">
              <w:rPr>
                <w:color w:val="000000" w:themeColor="text1"/>
                <w:w w:val="105"/>
                <w:sz w:val="20"/>
                <w:szCs w:val="20"/>
                <w:lang w:val="ru-RU"/>
              </w:rPr>
              <w:t>в</w:t>
            </w:r>
            <w:r w:rsidRPr="007C774C">
              <w:rPr>
                <w:color w:val="000000" w:themeColor="text1"/>
                <w:spacing w:val="-7"/>
                <w:w w:val="105"/>
                <w:sz w:val="20"/>
                <w:szCs w:val="20"/>
                <w:lang w:val="ru-RU"/>
              </w:rPr>
              <w:t xml:space="preserve"> </w:t>
            </w:r>
            <w:r w:rsidRPr="007C774C">
              <w:rPr>
                <w:color w:val="000000" w:themeColor="text1"/>
                <w:w w:val="105"/>
                <w:sz w:val="20"/>
                <w:szCs w:val="20"/>
                <w:lang w:val="ru-RU"/>
              </w:rPr>
              <w:t>виде</w:t>
            </w:r>
            <w:r w:rsidRPr="007C774C">
              <w:rPr>
                <w:color w:val="000000" w:themeColor="text1"/>
                <w:spacing w:val="-7"/>
                <w:w w:val="105"/>
                <w:sz w:val="20"/>
                <w:szCs w:val="20"/>
                <w:lang w:val="ru-RU"/>
              </w:rPr>
              <w:t xml:space="preserve"> </w:t>
            </w:r>
            <w:r w:rsidRPr="007C774C">
              <w:rPr>
                <w:color w:val="000000" w:themeColor="text1"/>
                <w:w w:val="105"/>
                <w:sz w:val="20"/>
                <w:szCs w:val="20"/>
                <w:lang w:val="ru-RU"/>
              </w:rPr>
              <w:t>суспензии</w:t>
            </w:r>
            <w:r w:rsidRPr="007C774C">
              <w:rPr>
                <w:color w:val="000000" w:themeColor="text1"/>
                <w:spacing w:val="4"/>
                <w:w w:val="105"/>
                <w:sz w:val="20"/>
                <w:szCs w:val="20"/>
                <w:lang w:val="ru-RU"/>
              </w:rPr>
              <w:t xml:space="preserve"> </w:t>
            </w:r>
            <w:r w:rsidRPr="007C774C">
              <w:rPr>
                <w:color w:val="000000" w:themeColor="text1"/>
                <w:w w:val="105"/>
                <w:sz w:val="20"/>
                <w:szCs w:val="20"/>
                <w:lang w:val="ru-RU"/>
              </w:rPr>
              <w:t>3</w:t>
            </w:r>
            <w:r w:rsidRPr="007C774C">
              <w:rPr>
                <w:color w:val="000000" w:themeColor="text1"/>
                <w:spacing w:val="-8"/>
                <w:w w:val="105"/>
                <w:sz w:val="20"/>
                <w:szCs w:val="20"/>
                <w:lang w:val="ru-RU"/>
              </w:rPr>
              <w:t xml:space="preserve"> </w:t>
            </w:r>
            <w:r w:rsidRPr="007C774C">
              <w:rPr>
                <w:color w:val="000000" w:themeColor="text1"/>
                <w:w w:val="105"/>
                <w:sz w:val="20"/>
                <w:szCs w:val="20"/>
                <w:lang w:val="ru-RU"/>
              </w:rPr>
              <w:t>раза</w:t>
            </w:r>
            <w:r w:rsidRPr="007C774C">
              <w:rPr>
                <w:color w:val="000000" w:themeColor="text1"/>
                <w:spacing w:val="-8"/>
                <w:w w:val="105"/>
                <w:sz w:val="20"/>
                <w:szCs w:val="20"/>
                <w:lang w:val="ru-RU"/>
              </w:rPr>
              <w:t xml:space="preserve"> </w:t>
            </w:r>
            <w:r w:rsidRPr="007C774C">
              <w:rPr>
                <w:color w:val="000000" w:themeColor="text1"/>
                <w:w w:val="105"/>
                <w:sz w:val="20"/>
                <w:szCs w:val="20"/>
                <w:lang w:val="ru-RU"/>
              </w:rPr>
              <w:t>в</w:t>
            </w:r>
            <w:r w:rsidRPr="007C774C">
              <w:rPr>
                <w:color w:val="000000" w:themeColor="text1"/>
                <w:spacing w:val="-11"/>
                <w:w w:val="105"/>
                <w:sz w:val="20"/>
                <w:szCs w:val="20"/>
                <w:lang w:val="ru-RU"/>
              </w:rPr>
              <w:t xml:space="preserve"> </w:t>
            </w:r>
            <w:r w:rsidRPr="007C774C">
              <w:rPr>
                <w:color w:val="000000" w:themeColor="text1"/>
                <w:w w:val="105"/>
                <w:sz w:val="20"/>
                <w:szCs w:val="20"/>
                <w:lang w:val="ru-RU"/>
              </w:rPr>
              <w:t>сутки или</w:t>
            </w:r>
            <w:r w:rsidRPr="007C774C">
              <w:rPr>
                <w:color w:val="000000" w:themeColor="text1"/>
                <w:spacing w:val="-5"/>
                <w:w w:val="105"/>
                <w:sz w:val="20"/>
                <w:szCs w:val="20"/>
                <w:lang w:val="ru-RU"/>
              </w:rPr>
              <w:t xml:space="preserve"> </w:t>
            </w:r>
            <w:r w:rsidRPr="007C774C">
              <w:rPr>
                <w:color w:val="000000" w:themeColor="text1"/>
                <w:w w:val="105"/>
                <w:sz w:val="20"/>
                <w:szCs w:val="20"/>
                <w:lang w:val="ru-RU"/>
              </w:rPr>
              <w:t>400</w:t>
            </w:r>
            <w:r w:rsidRPr="007C774C">
              <w:rPr>
                <w:color w:val="000000" w:themeColor="text1"/>
                <w:spacing w:val="-4"/>
                <w:w w:val="105"/>
                <w:sz w:val="20"/>
                <w:szCs w:val="20"/>
                <w:lang w:val="ru-RU"/>
              </w:rPr>
              <w:t xml:space="preserve"> </w:t>
            </w:r>
            <w:r w:rsidRPr="007C774C">
              <w:rPr>
                <w:color w:val="000000" w:themeColor="text1"/>
                <w:w w:val="105"/>
                <w:sz w:val="20"/>
                <w:szCs w:val="20"/>
                <w:lang w:val="ru-RU"/>
              </w:rPr>
              <w:t>мг</w:t>
            </w:r>
            <w:r w:rsidRPr="007C774C">
              <w:rPr>
                <w:color w:val="000000" w:themeColor="text1"/>
                <w:spacing w:val="-5"/>
                <w:w w:val="105"/>
                <w:sz w:val="20"/>
                <w:szCs w:val="20"/>
                <w:lang w:val="ru-RU"/>
              </w:rPr>
              <w:t xml:space="preserve"> </w:t>
            </w:r>
            <w:r w:rsidRPr="007C774C">
              <w:rPr>
                <w:color w:val="000000" w:themeColor="text1"/>
                <w:w w:val="105"/>
                <w:sz w:val="20"/>
                <w:szCs w:val="20"/>
                <w:lang w:val="ru-RU"/>
              </w:rPr>
              <w:t>внутрь</w:t>
            </w:r>
            <w:r w:rsidRPr="007C774C">
              <w:rPr>
                <w:color w:val="000000" w:themeColor="text1"/>
                <w:spacing w:val="1"/>
                <w:w w:val="105"/>
                <w:sz w:val="20"/>
                <w:szCs w:val="20"/>
                <w:lang w:val="ru-RU"/>
              </w:rPr>
              <w:t xml:space="preserve"> </w:t>
            </w:r>
            <w:r w:rsidRPr="007C774C">
              <w:rPr>
                <w:color w:val="000000" w:themeColor="text1"/>
                <w:w w:val="105"/>
                <w:sz w:val="20"/>
                <w:szCs w:val="20"/>
                <w:lang w:val="ru-RU"/>
              </w:rPr>
              <w:t>в</w:t>
            </w:r>
            <w:r w:rsidRPr="007C774C">
              <w:rPr>
                <w:color w:val="000000" w:themeColor="text1"/>
                <w:spacing w:val="-10"/>
                <w:w w:val="105"/>
                <w:sz w:val="20"/>
                <w:szCs w:val="20"/>
                <w:lang w:val="ru-RU"/>
              </w:rPr>
              <w:t xml:space="preserve"> </w:t>
            </w:r>
            <w:r w:rsidRPr="007C774C">
              <w:rPr>
                <w:color w:val="000000" w:themeColor="text1"/>
                <w:w w:val="105"/>
                <w:sz w:val="20"/>
                <w:szCs w:val="20"/>
                <w:lang w:val="ru-RU"/>
              </w:rPr>
              <w:t>виде</w:t>
            </w:r>
            <w:r w:rsidRPr="007C774C">
              <w:rPr>
                <w:color w:val="000000" w:themeColor="text1"/>
                <w:spacing w:val="-6"/>
                <w:w w:val="105"/>
                <w:sz w:val="20"/>
                <w:szCs w:val="20"/>
                <w:lang w:val="ru-RU"/>
              </w:rPr>
              <w:t xml:space="preserve"> </w:t>
            </w:r>
            <w:r w:rsidRPr="007C774C">
              <w:rPr>
                <w:color w:val="000000" w:themeColor="text1"/>
                <w:w w:val="105"/>
                <w:sz w:val="20"/>
                <w:szCs w:val="20"/>
                <w:lang w:val="ru-RU"/>
              </w:rPr>
              <w:t>суспензии</w:t>
            </w:r>
            <w:r w:rsidRPr="007C774C">
              <w:rPr>
                <w:color w:val="000000" w:themeColor="text1"/>
                <w:spacing w:val="3"/>
                <w:w w:val="105"/>
                <w:sz w:val="20"/>
                <w:szCs w:val="20"/>
                <w:lang w:val="ru-RU"/>
              </w:rPr>
              <w:t xml:space="preserve"> </w:t>
            </w:r>
            <w:r w:rsidRPr="007C774C">
              <w:rPr>
                <w:color w:val="000000" w:themeColor="text1"/>
                <w:w w:val="105"/>
                <w:sz w:val="20"/>
                <w:szCs w:val="20"/>
                <w:lang w:val="ru-RU"/>
              </w:rPr>
              <w:t>2</w:t>
            </w:r>
            <w:r w:rsidRPr="007C774C">
              <w:rPr>
                <w:color w:val="000000" w:themeColor="text1"/>
                <w:spacing w:val="-8"/>
                <w:w w:val="105"/>
                <w:sz w:val="20"/>
                <w:szCs w:val="20"/>
                <w:lang w:val="ru-RU"/>
              </w:rPr>
              <w:t xml:space="preserve"> </w:t>
            </w:r>
            <w:r w:rsidRPr="007C774C">
              <w:rPr>
                <w:color w:val="000000" w:themeColor="text1"/>
                <w:spacing w:val="-4"/>
                <w:w w:val="105"/>
                <w:sz w:val="20"/>
                <w:szCs w:val="20"/>
                <w:lang w:val="ru-RU"/>
              </w:rPr>
              <w:t xml:space="preserve">раза </w:t>
            </w:r>
            <w:r w:rsidRPr="007C774C">
              <w:rPr>
                <w:color w:val="000000" w:themeColor="text1"/>
                <w:w w:val="105"/>
                <w:sz w:val="20"/>
                <w:szCs w:val="20"/>
                <w:lang w:val="ru-RU"/>
              </w:rPr>
              <w:t>в</w:t>
            </w:r>
            <w:r w:rsidRPr="007C774C">
              <w:rPr>
                <w:color w:val="000000" w:themeColor="text1"/>
                <w:spacing w:val="-8"/>
                <w:w w:val="105"/>
                <w:sz w:val="20"/>
                <w:szCs w:val="20"/>
                <w:lang w:val="ru-RU"/>
              </w:rPr>
              <w:t xml:space="preserve"> </w:t>
            </w:r>
            <w:r w:rsidRPr="007C774C">
              <w:rPr>
                <w:color w:val="000000" w:themeColor="text1"/>
                <w:w w:val="105"/>
                <w:sz w:val="20"/>
                <w:szCs w:val="20"/>
                <w:lang w:val="ru-RU"/>
              </w:rPr>
              <w:t>сутки;</w:t>
            </w:r>
            <w:r w:rsidRPr="007C774C">
              <w:rPr>
                <w:color w:val="000000" w:themeColor="text1"/>
                <w:spacing w:val="-4"/>
                <w:w w:val="105"/>
                <w:sz w:val="20"/>
                <w:szCs w:val="20"/>
                <w:lang w:val="ru-RU"/>
              </w:rPr>
              <w:t xml:space="preserve"> </w:t>
            </w:r>
            <w:r w:rsidRPr="007C774C">
              <w:rPr>
                <w:color w:val="000000" w:themeColor="text1"/>
                <w:w w:val="105"/>
                <w:sz w:val="20"/>
                <w:szCs w:val="20"/>
                <w:lang w:val="ru-RU"/>
              </w:rPr>
              <w:t>300</w:t>
            </w:r>
            <w:r w:rsidRPr="007C774C">
              <w:rPr>
                <w:color w:val="000000" w:themeColor="text1"/>
                <w:spacing w:val="-2"/>
                <w:w w:val="105"/>
                <w:sz w:val="20"/>
                <w:szCs w:val="20"/>
                <w:lang w:val="ru-RU"/>
              </w:rPr>
              <w:t xml:space="preserve"> </w:t>
            </w:r>
            <w:r w:rsidRPr="007C774C">
              <w:rPr>
                <w:color w:val="000000" w:themeColor="text1"/>
                <w:w w:val="105"/>
                <w:sz w:val="20"/>
                <w:szCs w:val="20"/>
                <w:lang w:val="ru-RU"/>
              </w:rPr>
              <w:t>мг</w:t>
            </w:r>
            <w:r w:rsidRPr="007C774C">
              <w:rPr>
                <w:color w:val="000000" w:themeColor="text1"/>
                <w:spacing w:val="-3"/>
                <w:w w:val="105"/>
                <w:sz w:val="20"/>
                <w:szCs w:val="20"/>
                <w:lang w:val="ru-RU"/>
              </w:rPr>
              <w:t xml:space="preserve"> </w:t>
            </w:r>
            <w:r w:rsidRPr="007C774C">
              <w:rPr>
                <w:color w:val="000000" w:themeColor="text1"/>
                <w:w w:val="105"/>
                <w:sz w:val="20"/>
                <w:szCs w:val="20"/>
                <w:lang w:val="ru-RU"/>
              </w:rPr>
              <w:t>в</w:t>
            </w:r>
            <w:r w:rsidRPr="007C774C">
              <w:rPr>
                <w:color w:val="000000" w:themeColor="text1"/>
                <w:spacing w:val="-4"/>
                <w:w w:val="105"/>
                <w:sz w:val="20"/>
                <w:szCs w:val="20"/>
                <w:lang w:val="ru-RU"/>
              </w:rPr>
              <w:t xml:space="preserve"> </w:t>
            </w:r>
            <w:r w:rsidRPr="007C774C">
              <w:rPr>
                <w:color w:val="000000" w:themeColor="text1"/>
                <w:w w:val="105"/>
                <w:sz w:val="20"/>
                <w:szCs w:val="20"/>
                <w:lang w:val="ru-RU"/>
              </w:rPr>
              <w:t>виде</w:t>
            </w:r>
            <w:r w:rsidRPr="007C774C">
              <w:rPr>
                <w:color w:val="000000" w:themeColor="text1"/>
                <w:spacing w:val="4"/>
                <w:w w:val="105"/>
                <w:sz w:val="20"/>
                <w:szCs w:val="20"/>
                <w:lang w:val="ru-RU"/>
              </w:rPr>
              <w:t xml:space="preserve"> </w:t>
            </w:r>
            <w:r w:rsidRPr="007C774C">
              <w:rPr>
                <w:color w:val="000000" w:themeColor="text1"/>
                <w:w w:val="105"/>
                <w:sz w:val="20"/>
                <w:szCs w:val="20"/>
                <w:lang w:val="ru-RU"/>
              </w:rPr>
              <w:t>внутривенных</w:t>
            </w:r>
            <w:r w:rsidRPr="007C774C">
              <w:rPr>
                <w:color w:val="000000" w:themeColor="text1"/>
                <w:spacing w:val="9"/>
                <w:w w:val="105"/>
                <w:sz w:val="20"/>
                <w:szCs w:val="20"/>
                <w:lang w:val="ru-RU"/>
              </w:rPr>
              <w:t xml:space="preserve"> </w:t>
            </w:r>
            <w:r w:rsidRPr="007C774C">
              <w:rPr>
                <w:color w:val="000000" w:themeColor="text1"/>
                <w:w w:val="105"/>
                <w:sz w:val="20"/>
                <w:szCs w:val="20"/>
                <w:lang w:val="ru-RU"/>
              </w:rPr>
              <w:t>инъекций</w:t>
            </w:r>
            <w:r w:rsidRPr="007C774C">
              <w:rPr>
                <w:color w:val="000000" w:themeColor="text1"/>
                <w:spacing w:val="24"/>
                <w:w w:val="105"/>
                <w:sz w:val="20"/>
                <w:szCs w:val="20"/>
                <w:lang w:val="ru-RU"/>
              </w:rPr>
              <w:t xml:space="preserve"> </w:t>
            </w:r>
            <w:r w:rsidRPr="007C774C">
              <w:rPr>
                <w:color w:val="000000" w:themeColor="text1"/>
                <w:w w:val="105"/>
                <w:sz w:val="20"/>
                <w:szCs w:val="20"/>
                <w:lang w:val="ru-RU"/>
              </w:rPr>
              <w:t>1</w:t>
            </w:r>
            <w:r w:rsidRPr="007C774C">
              <w:rPr>
                <w:color w:val="000000" w:themeColor="text1"/>
                <w:spacing w:val="18"/>
                <w:w w:val="105"/>
                <w:sz w:val="20"/>
                <w:szCs w:val="20"/>
                <w:lang w:val="ru-RU"/>
              </w:rPr>
              <w:t xml:space="preserve"> </w:t>
            </w:r>
            <w:r w:rsidRPr="007C774C">
              <w:rPr>
                <w:color w:val="000000" w:themeColor="text1"/>
                <w:w w:val="105"/>
                <w:sz w:val="20"/>
                <w:szCs w:val="20"/>
                <w:lang w:val="ru-RU"/>
              </w:rPr>
              <w:t>раз</w:t>
            </w:r>
            <w:r w:rsidRPr="007C774C">
              <w:rPr>
                <w:color w:val="000000" w:themeColor="text1"/>
                <w:spacing w:val="3"/>
                <w:w w:val="105"/>
                <w:sz w:val="20"/>
                <w:szCs w:val="20"/>
                <w:lang w:val="ru-RU"/>
              </w:rPr>
              <w:t xml:space="preserve"> </w:t>
            </w:r>
            <w:r w:rsidRPr="007C774C">
              <w:rPr>
                <w:color w:val="000000" w:themeColor="text1"/>
                <w:w w:val="105"/>
                <w:sz w:val="20"/>
                <w:szCs w:val="20"/>
                <w:lang w:val="ru-RU"/>
              </w:rPr>
              <w:t>в</w:t>
            </w:r>
            <w:r w:rsidRPr="007C774C">
              <w:rPr>
                <w:color w:val="000000" w:themeColor="text1"/>
                <w:spacing w:val="-9"/>
                <w:w w:val="105"/>
                <w:sz w:val="20"/>
                <w:szCs w:val="20"/>
                <w:lang w:val="ru-RU"/>
              </w:rPr>
              <w:t xml:space="preserve"> </w:t>
            </w:r>
            <w:r w:rsidRPr="007C774C">
              <w:rPr>
                <w:color w:val="000000" w:themeColor="text1"/>
                <w:w w:val="105"/>
                <w:sz w:val="20"/>
                <w:szCs w:val="20"/>
                <w:lang w:val="ru-RU"/>
              </w:rPr>
              <w:t>сутки;</w:t>
            </w:r>
            <w:r w:rsidRPr="007C774C">
              <w:rPr>
                <w:color w:val="000000" w:themeColor="text1"/>
                <w:spacing w:val="-11"/>
                <w:w w:val="105"/>
                <w:sz w:val="20"/>
                <w:szCs w:val="20"/>
                <w:lang w:val="ru-RU"/>
              </w:rPr>
              <w:t xml:space="preserve"> </w:t>
            </w:r>
            <w:r w:rsidRPr="007C774C">
              <w:rPr>
                <w:color w:val="000000" w:themeColor="text1"/>
                <w:w w:val="105"/>
                <w:sz w:val="20"/>
                <w:szCs w:val="20"/>
                <w:lang w:val="ru-RU"/>
              </w:rPr>
              <w:t>300</w:t>
            </w:r>
            <w:r w:rsidRPr="007C774C">
              <w:rPr>
                <w:color w:val="000000" w:themeColor="text1"/>
                <w:spacing w:val="-2"/>
                <w:w w:val="105"/>
                <w:sz w:val="20"/>
                <w:szCs w:val="20"/>
                <w:lang w:val="ru-RU"/>
              </w:rPr>
              <w:t xml:space="preserve"> </w:t>
            </w:r>
            <w:r w:rsidRPr="007C774C">
              <w:rPr>
                <w:color w:val="000000" w:themeColor="text1"/>
                <w:w w:val="105"/>
                <w:sz w:val="20"/>
                <w:szCs w:val="20"/>
                <w:lang w:val="ru-RU"/>
              </w:rPr>
              <w:t>мг внутрь</w:t>
            </w:r>
            <w:r w:rsidRPr="007C774C">
              <w:rPr>
                <w:color w:val="000000" w:themeColor="text1"/>
                <w:spacing w:val="4"/>
                <w:w w:val="105"/>
                <w:sz w:val="20"/>
                <w:szCs w:val="20"/>
                <w:lang w:val="ru-RU"/>
              </w:rPr>
              <w:t xml:space="preserve"> </w:t>
            </w:r>
            <w:r w:rsidRPr="007C774C">
              <w:rPr>
                <w:color w:val="000000" w:themeColor="text1"/>
                <w:w w:val="105"/>
                <w:sz w:val="20"/>
                <w:szCs w:val="20"/>
                <w:lang w:val="ru-RU"/>
              </w:rPr>
              <w:t>в</w:t>
            </w:r>
            <w:r w:rsidRPr="007C774C">
              <w:rPr>
                <w:color w:val="000000" w:themeColor="text1"/>
                <w:spacing w:val="-7"/>
                <w:w w:val="105"/>
                <w:sz w:val="20"/>
                <w:szCs w:val="20"/>
                <w:lang w:val="ru-RU"/>
              </w:rPr>
              <w:t xml:space="preserve"> </w:t>
            </w:r>
            <w:r w:rsidRPr="007C774C">
              <w:rPr>
                <w:color w:val="000000" w:themeColor="text1"/>
                <w:w w:val="105"/>
                <w:sz w:val="20"/>
                <w:szCs w:val="20"/>
                <w:lang w:val="ru-RU"/>
              </w:rPr>
              <w:t>виде</w:t>
            </w:r>
            <w:r w:rsidRPr="007C774C">
              <w:rPr>
                <w:color w:val="000000" w:themeColor="text1"/>
                <w:spacing w:val="-4"/>
                <w:w w:val="105"/>
                <w:sz w:val="20"/>
                <w:szCs w:val="20"/>
                <w:lang w:val="ru-RU"/>
              </w:rPr>
              <w:t xml:space="preserve"> </w:t>
            </w:r>
            <w:r w:rsidRPr="007C774C">
              <w:rPr>
                <w:color w:val="000000" w:themeColor="text1"/>
                <w:w w:val="105"/>
                <w:sz w:val="20"/>
                <w:szCs w:val="20"/>
                <w:lang w:val="ru-RU"/>
              </w:rPr>
              <w:t>таблеток</w:t>
            </w:r>
            <w:r w:rsidRPr="007C774C">
              <w:rPr>
                <w:color w:val="000000" w:themeColor="text1"/>
                <w:spacing w:val="8"/>
                <w:w w:val="105"/>
                <w:sz w:val="20"/>
                <w:szCs w:val="20"/>
                <w:lang w:val="ru-RU"/>
              </w:rPr>
              <w:t xml:space="preserve"> </w:t>
            </w:r>
            <w:r w:rsidRPr="007C774C">
              <w:rPr>
                <w:color w:val="000000" w:themeColor="text1"/>
                <w:spacing w:val="-2"/>
                <w:w w:val="105"/>
                <w:sz w:val="20"/>
                <w:szCs w:val="20"/>
                <w:lang w:val="ru-RU"/>
              </w:rPr>
              <w:t xml:space="preserve">пролонгированного </w:t>
            </w:r>
            <w:r w:rsidRPr="007C774C">
              <w:rPr>
                <w:color w:val="000000" w:themeColor="text1"/>
                <w:sz w:val="20"/>
                <w:szCs w:val="20"/>
                <w:lang w:val="ru-RU"/>
              </w:rPr>
              <w:t>действия</w:t>
            </w:r>
            <w:r w:rsidRPr="007C774C">
              <w:rPr>
                <w:color w:val="000000" w:themeColor="text1"/>
                <w:spacing w:val="26"/>
                <w:sz w:val="20"/>
                <w:szCs w:val="20"/>
                <w:lang w:val="ru-RU"/>
              </w:rPr>
              <w:t xml:space="preserve"> 1</w:t>
            </w:r>
            <w:r w:rsidRPr="007C774C">
              <w:rPr>
                <w:color w:val="000000" w:themeColor="text1"/>
                <w:spacing w:val="34"/>
                <w:sz w:val="20"/>
                <w:szCs w:val="20"/>
                <w:lang w:val="ru-RU"/>
              </w:rPr>
              <w:t xml:space="preserve"> </w:t>
            </w:r>
            <w:r w:rsidRPr="007C774C">
              <w:rPr>
                <w:color w:val="000000" w:themeColor="text1"/>
                <w:sz w:val="20"/>
                <w:szCs w:val="20"/>
                <w:lang w:val="ru-RU"/>
              </w:rPr>
              <w:t>раз</w:t>
            </w:r>
            <w:r w:rsidRPr="007C774C">
              <w:rPr>
                <w:color w:val="000000" w:themeColor="text1"/>
                <w:spacing w:val="16"/>
                <w:sz w:val="20"/>
                <w:szCs w:val="20"/>
                <w:lang w:val="ru-RU"/>
              </w:rPr>
              <w:t xml:space="preserve"> </w:t>
            </w:r>
            <w:r w:rsidRPr="007C774C">
              <w:rPr>
                <w:color w:val="000000" w:themeColor="text1"/>
                <w:sz w:val="20"/>
                <w:szCs w:val="20"/>
                <w:lang w:val="ru-RU"/>
              </w:rPr>
              <w:t>в</w:t>
            </w:r>
            <w:r w:rsidRPr="007C774C">
              <w:rPr>
                <w:color w:val="000000" w:themeColor="text1"/>
                <w:spacing w:val="5"/>
                <w:sz w:val="20"/>
                <w:szCs w:val="20"/>
                <w:lang w:val="ru-RU"/>
              </w:rPr>
              <w:t xml:space="preserve"> </w:t>
            </w:r>
            <w:r w:rsidRPr="007C774C">
              <w:rPr>
                <w:color w:val="000000" w:themeColor="text1"/>
                <w:spacing w:val="-2"/>
                <w:sz w:val="20"/>
                <w:szCs w:val="20"/>
                <w:lang w:val="ru-RU"/>
              </w:rPr>
              <w:t>сутки.</w:t>
            </w:r>
          </w:p>
        </w:tc>
      </w:tr>
    </w:tbl>
    <w:p w14:paraId="3D68A19E" w14:textId="77777777" w:rsidR="00871BA3" w:rsidRPr="007B27AE" w:rsidRDefault="00871BA3" w:rsidP="00483E6C">
      <w:pPr>
        <w:spacing w:after="0"/>
        <w:rPr>
          <w:color w:val="000000" w:themeColor="text1"/>
          <w:w w:val="105"/>
          <w:szCs w:val="28"/>
        </w:rPr>
      </w:pPr>
    </w:p>
    <w:p w14:paraId="0FF25E21" w14:textId="27BA3B24"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После отмены приема ингибитора изофермента С</w:t>
      </w:r>
      <w:r w:rsidRPr="007B27AE">
        <w:rPr>
          <w:color w:val="000000" w:themeColor="text1"/>
          <w:w w:val="105"/>
          <w:szCs w:val="28"/>
          <w:lang w:val="en-US"/>
        </w:rPr>
        <w:t>Y</w:t>
      </w:r>
      <w:r w:rsidRPr="007B27AE">
        <w:rPr>
          <w:color w:val="000000" w:themeColor="text1"/>
          <w:w w:val="105"/>
          <w:szCs w:val="28"/>
        </w:rPr>
        <w:t>Р</w:t>
      </w:r>
      <w:r w:rsidR="00F8735D" w:rsidRPr="007B27AE">
        <w:rPr>
          <w:color w:val="000000" w:themeColor="text1"/>
          <w:w w:val="105"/>
          <w:szCs w:val="28"/>
        </w:rPr>
        <w:t>3</w:t>
      </w:r>
      <w:r w:rsidRPr="007B27AE">
        <w:rPr>
          <w:color w:val="000000" w:themeColor="text1"/>
          <w:w w:val="105"/>
          <w:szCs w:val="28"/>
        </w:rPr>
        <w:t>А4 терапию ибрутинибом продолжают</w:t>
      </w:r>
      <w:r w:rsidRPr="007B27AE">
        <w:rPr>
          <w:color w:val="000000" w:themeColor="text1"/>
          <w:spacing w:val="40"/>
          <w:w w:val="105"/>
          <w:szCs w:val="28"/>
        </w:rPr>
        <w:t xml:space="preserve"> </w:t>
      </w:r>
      <w:r w:rsidRPr="007B27AE">
        <w:rPr>
          <w:color w:val="000000" w:themeColor="text1"/>
          <w:w w:val="105"/>
          <w:szCs w:val="28"/>
        </w:rPr>
        <w:t>в первоначальной дозе.</w:t>
      </w:r>
    </w:p>
    <w:p w14:paraId="04F4D882" w14:textId="77777777" w:rsidR="00787F94" w:rsidRPr="007B27AE" w:rsidRDefault="00787F94" w:rsidP="00871BA3">
      <w:pPr>
        <w:spacing w:after="0" w:line="240" w:lineRule="auto"/>
        <w:rPr>
          <w:i/>
          <w:color w:val="000000" w:themeColor="text1"/>
          <w:w w:val="105"/>
          <w:szCs w:val="28"/>
        </w:rPr>
      </w:pPr>
    </w:p>
    <w:p w14:paraId="6011C2B2" w14:textId="1CC677F6" w:rsidR="00483E6C" w:rsidRPr="007C774C" w:rsidRDefault="00483E6C" w:rsidP="00871BA3">
      <w:pPr>
        <w:spacing w:after="0" w:line="240" w:lineRule="auto"/>
        <w:rPr>
          <w:b/>
          <w:color w:val="000000" w:themeColor="text1"/>
          <w:szCs w:val="28"/>
        </w:rPr>
      </w:pPr>
      <w:r w:rsidRPr="007C774C">
        <w:rPr>
          <w:b/>
          <w:i/>
          <w:color w:val="000000" w:themeColor="text1"/>
          <w:w w:val="105"/>
          <w:szCs w:val="28"/>
        </w:rPr>
        <w:t>Препараты, способные</w:t>
      </w:r>
      <w:r w:rsidRPr="007C774C">
        <w:rPr>
          <w:b/>
          <w:i/>
          <w:color w:val="000000" w:themeColor="text1"/>
          <w:spacing w:val="14"/>
          <w:w w:val="105"/>
          <w:szCs w:val="28"/>
        </w:rPr>
        <w:t xml:space="preserve"> </w:t>
      </w:r>
      <w:r w:rsidRPr="007C774C">
        <w:rPr>
          <w:b/>
          <w:i/>
          <w:color w:val="000000" w:themeColor="text1"/>
          <w:w w:val="105"/>
          <w:szCs w:val="28"/>
        </w:rPr>
        <w:t>уменьшать</w:t>
      </w:r>
      <w:r w:rsidRPr="007C774C">
        <w:rPr>
          <w:b/>
          <w:i/>
          <w:color w:val="000000" w:themeColor="text1"/>
          <w:spacing w:val="18"/>
          <w:w w:val="105"/>
          <w:szCs w:val="28"/>
        </w:rPr>
        <w:t xml:space="preserve"> </w:t>
      </w:r>
      <w:r w:rsidRPr="007C774C">
        <w:rPr>
          <w:b/>
          <w:i/>
          <w:color w:val="000000" w:themeColor="text1"/>
          <w:w w:val="105"/>
          <w:szCs w:val="28"/>
        </w:rPr>
        <w:t>концентрацию</w:t>
      </w:r>
      <w:r w:rsidRPr="007C774C">
        <w:rPr>
          <w:b/>
          <w:i/>
          <w:color w:val="000000" w:themeColor="text1"/>
          <w:spacing w:val="16"/>
          <w:w w:val="105"/>
          <w:szCs w:val="28"/>
        </w:rPr>
        <w:t xml:space="preserve"> </w:t>
      </w:r>
      <w:r w:rsidRPr="007C774C">
        <w:rPr>
          <w:b/>
          <w:i/>
          <w:color w:val="000000" w:themeColor="text1"/>
          <w:w w:val="105"/>
          <w:szCs w:val="28"/>
        </w:rPr>
        <w:t>ибрутиниба</w:t>
      </w:r>
      <w:r w:rsidRPr="007C774C">
        <w:rPr>
          <w:b/>
          <w:i/>
          <w:color w:val="000000" w:themeColor="text1"/>
          <w:spacing w:val="9"/>
          <w:w w:val="105"/>
          <w:szCs w:val="28"/>
        </w:rPr>
        <w:t xml:space="preserve"> </w:t>
      </w:r>
      <w:r w:rsidRPr="007C774C">
        <w:rPr>
          <w:b/>
          <w:i/>
          <w:color w:val="000000" w:themeColor="text1"/>
          <w:w w:val="105"/>
          <w:szCs w:val="28"/>
        </w:rPr>
        <w:t>в</w:t>
      </w:r>
      <w:r w:rsidRPr="007C774C">
        <w:rPr>
          <w:b/>
          <w:i/>
          <w:color w:val="000000" w:themeColor="text1"/>
          <w:spacing w:val="1"/>
          <w:w w:val="105"/>
          <w:szCs w:val="28"/>
        </w:rPr>
        <w:t xml:space="preserve"> </w:t>
      </w:r>
      <w:r w:rsidRPr="007C774C">
        <w:rPr>
          <w:b/>
          <w:i/>
          <w:color w:val="000000" w:themeColor="text1"/>
          <w:spacing w:val="-2"/>
          <w:w w:val="105"/>
          <w:szCs w:val="28"/>
        </w:rPr>
        <w:t>плазме</w:t>
      </w:r>
    </w:p>
    <w:p w14:paraId="48078810" w14:textId="77777777" w:rsidR="00787F94" w:rsidRPr="007B27AE" w:rsidRDefault="00787F94" w:rsidP="00871BA3">
      <w:pPr>
        <w:spacing w:after="0" w:line="240" w:lineRule="auto"/>
        <w:rPr>
          <w:color w:val="000000" w:themeColor="text1"/>
          <w:w w:val="105"/>
          <w:szCs w:val="28"/>
        </w:rPr>
      </w:pPr>
    </w:p>
    <w:p w14:paraId="24671509" w14:textId="448F499B"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В результате совместного применения ибрутиниба с мощными индукторами изофермента С</w:t>
      </w:r>
      <w:r w:rsidRPr="007B27AE">
        <w:rPr>
          <w:color w:val="000000" w:themeColor="text1"/>
          <w:w w:val="105"/>
          <w:szCs w:val="28"/>
          <w:lang w:val="en-US"/>
        </w:rPr>
        <w:t>Y</w:t>
      </w:r>
      <w:r w:rsidRPr="007B27AE">
        <w:rPr>
          <w:color w:val="000000" w:themeColor="text1"/>
          <w:w w:val="105"/>
          <w:szCs w:val="28"/>
        </w:rPr>
        <w:t>Р</w:t>
      </w:r>
      <w:r w:rsidR="00F8735D" w:rsidRPr="007B27AE">
        <w:rPr>
          <w:color w:val="000000" w:themeColor="text1"/>
          <w:w w:val="105"/>
          <w:szCs w:val="28"/>
        </w:rPr>
        <w:t>3</w:t>
      </w:r>
      <w:r w:rsidRPr="007B27AE">
        <w:rPr>
          <w:color w:val="000000" w:themeColor="text1"/>
          <w:w w:val="105"/>
          <w:szCs w:val="28"/>
        </w:rPr>
        <w:t>А4 снижение концентрации</w:t>
      </w:r>
      <w:r w:rsidRPr="007B27AE">
        <w:rPr>
          <w:color w:val="000000" w:themeColor="text1"/>
          <w:spacing w:val="34"/>
          <w:w w:val="105"/>
          <w:szCs w:val="28"/>
        </w:rPr>
        <w:t xml:space="preserve"> </w:t>
      </w:r>
      <w:r w:rsidRPr="007B27AE">
        <w:rPr>
          <w:color w:val="000000" w:themeColor="text1"/>
          <w:w w:val="105"/>
          <w:szCs w:val="28"/>
        </w:rPr>
        <w:t>ибрутиниба в плазме может составлять до 90 %. Следует избегать совместного применения ибрутиниба с мощными индукторами изофермента С</w:t>
      </w:r>
      <w:r w:rsidRPr="007B27AE">
        <w:rPr>
          <w:color w:val="000000" w:themeColor="text1"/>
          <w:w w:val="105"/>
          <w:szCs w:val="28"/>
          <w:lang w:val="en-US"/>
        </w:rPr>
        <w:t>Y</w:t>
      </w:r>
      <w:r w:rsidRPr="007B27AE">
        <w:rPr>
          <w:color w:val="000000" w:themeColor="text1"/>
          <w:w w:val="105"/>
          <w:szCs w:val="28"/>
        </w:rPr>
        <w:t>Р</w:t>
      </w:r>
      <w:r w:rsidR="00F8735D" w:rsidRPr="007B27AE">
        <w:rPr>
          <w:color w:val="000000" w:themeColor="text1"/>
          <w:w w:val="105"/>
          <w:szCs w:val="28"/>
        </w:rPr>
        <w:t>3</w:t>
      </w:r>
      <w:r w:rsidRPr="007B27AE">
        <w:rPr>
          <w:color w:val="000000" w:themeColor="text1"/>
          <w:w w:val="105"/>
          <w:szCs w:val="28"/>
        </w:rPr>
        <w:t>А4</w:t>
      </w:r>
      <w:r w:rsidRPr="007B27AE">
        <w:rPr>
          <w:color w:val="000000" w:themeColor="text1"/>
          <w:spacing w:val="27"/>
          <w:w w:val="105"/>
          <w:szCs w:val="28"/>
        </w:rPr>
        <w:t xml:space="preserve"> </w:t>
      </w:r>
      <w:r w:rsidRPr="007B27AE">
        <w:rPr>
          <w:color w:val="000000" w:themeColor="text1"/>
          <w:w w:val="105"/>
          <w:szCs w:val="28"/>
        </w:rPr>
        <w:t>(например,</w:t>
      </w:r>
      <w:r w:rsidRPr="007B27AE">
        <w:rPr>
          <w:color w:val="000000" w:themeColor="text1"/>
          <w:spacing w:val="19"/>
          <w:w w:val="105"/>
          <w:szCs w:val="28"/>
        </w:rPr>
        <w:t xml:space="preserve"> </w:t>
      </w:r>
      <w:r w:rsidRPr="007B27AE">
        <w:rPr>
          <w:color w:val="000000" w:themeColor="text1"/>
          <w:w w:val="105"/>
          <w:szCs w:val="28"/>
        </w:rPr>
        <w:t>карбамазепином,</w:t>
      </w:r>
      <w:r w:rsidRPr="007B27AE">
        <w:rPr>
          <w:color w:val="000000" w:themeColor="text1"/>
          <w:spacing w:val="24"/>
          <w:w w:val="105"/>
          <w:szCs w:val="28"/>
        </w:rPr>
        <w:t xml:space="preserve"> </w:t>
      </w:r>
      <w:r w:rsidRPr="007B27AE">
        <w:rPr>
          <w:color w:val="000000" w:themeColor="text1"/>
          <w:w w:val="105"/>
          <w:szCs w:val="28"/>
        </w:rPr>
        <w:t>рифампином,</w:t>
      </w:r>
      <w:r w:rsidRPr="007B27AE">
        <w:rPr>
          <w:color w:val="000000" w:themeColor="text1"/>
          <w:spacing w:val="14"/>
          <w:w w:val="105"/>
          <w:szCs w:val="28"/>
        </w:rPr>
        <w:t xml:space="preserve"> </w:t>
      </w:r>
      <w:r w:rsidRPr="007B27AE">
        <w:rPr>
          <w:color w:val="000000" w:themeColor="text1"/>
          <w:w w:val="105"/>
          <w:szCs w:val="28"/>
        </w:rPr>
        <w:t>фенитоином</w:t>
      </w:r>
      <w:r w:rsidRPr="007B27AE">
        <w:rPr>
          <w:color w:val="000000" w:themeColor="text1"/>
          <w:spacing w:val="47"/>
          <w:w w:val="105"/>
          <w:szCs w:val="28"/>
        </w:rPr>
        <w:t xml:space="preserve"> </w:t>
      </w:r>
      <w:r w:rsidRPr="007B27AE">
        <w:rPr>
          <w:color w:val="000000" w:themeColor="text1"/>
          <w:w w:val="105"/>
          <w:szCs w:val="28"/>
        </w:rPr>
        <w:t>и</w:t>
      </w:r>
      <w:r w:rsidRPr="007B27AE">
        <w:rPr>
          <w:color w:val="000000" w:themeColor="text1"/>
          <w:spacing w:val="32"/>
          <w:w w:val="105"/>
          <w:szCs w:val="28"/>
        </w:rPr>
        <w:t xml:space="preserve"> </w:t>
      </w:r>
      <w:r w:rsidRPr="007B27AE">
        <w:rPr>
          <w:color w:val="000000" w:themeColor="text1"/>
          <w:w w:val="105"/>
          <w:szCs w:val="28"/>
        </w:rPr>
        <w:t>препаратами,</w:t>
      </w:r>
      <w:r w:rsidRPr="007B27AE">
        <w:rPr>
          <w:color w:val="000000" w:themeColor="text1"/>
          <w:spacing w:val="16"/>
          <w:w w:val="105"/>
          <w:szCs w:val="28"/>
        </w:rPr>
        <w:t xml:space="preserve"> </w:t>
      </w:r>
      <w:r w:rsidRPr="007B27AE">
        <w:rPr>
          <w:color w:val="000000" w:themeColor="text1"/>
          <w:spacing w:val="-2"/>
          <w:w w:val="105"/>
          <w:szCs w:val="28"/>
        </w:rPr>
        <w:t xml:space="preserve">содержащими </w:t>
      </w:r>
      <w:r w:rsidRPr="007B27AE">
        <w:rPr>
          <w:color w:val="000000" w:themeColor="text1"/>
          <w:w w:val="105"/>
          <w:szCs w:val="28"/>
        </w:rPr>
        <w:t>экстракт</w:t>
      </w:r>
      <w:r w:rsidRPr="007B27AE">
        <w:rPr>
          <w:color w:val="000000" w:themeColor="text1"/>
          <w:spacing w:val="-1"/>
          <w:w w:val="105"/>
          <w:szCs w:val="28"/>
        </w:rPr>
        <w:t xml:space="preserve"> </w:t>
      </w:r>
      <w:r w:rsidRPr="007B27AE">
        <w:rPr>
          <w:color w:val="000000" w:themeColor="text1"/>
          <w:w w:val="105"/>
          <w:szCs w:val="28"/>
        </w:rPr>
        <w:t>зверобоя</w:t>
      </w:r>
      <w:r w:rsidRPr="007B27AE">
        <w:rPr>
          <w:color w:val="000000" w:themeColor="text1"/>
          <w:spacing w:val="18"/>
          <w:w w:val="105"/>
          <w:szCs w:val="28"/>
        </w:rPr>
        <w:t xml:space="preserve"> </w:t>
      </w:r>
      <w:r w:rsidRPr="007B27AE">
        <w:rPr>
          <w:color w:val="000000" w:themeColor="text1"/>
          <w:w w:val="105"/>
          <w:szCs w:val="28"/>
        </w:rPr>
        <w:t>продырявленного</w:t>
      </w:r>
      <w:r w:rsidRPr="007B27AE">
        <w:rPr>
          <w:color w:val="000000" w:themeColor="text1"/>
          <w:spacing w:val="-13"/>
          <w:w w:val="105"/>
          <w:szCs w:val="28"/>
        </w:rPr>
        <w:t xml:space="preserve"> </w:t>
      </w:r>
      <w:r w:rsidRPr="007B27AE">
        <w:rPr>
          <w:i/>
          <w:color w:val="000000" w:themeColor="text1"/>
          <w:w w:val="105"/>
          <w:szCs w:val="28"/>
        </w:rPr>
        <w:t>(Hypericum</w:t>
      </w:r>
      <w:r w:rsidRPr="007B27AE">
        <w:rPr>
          <w:i/>
          <w:color w:val="000000" w:themeColor="text1"/>
          <w:spacing w:val="7"/>
          <w:w w:val="105"/>
          <w:szCs w:val="28"/>
        </w:rPr>
        <w:t xml:space="preserve"> </w:t>
      </w:r>
      <w:r w:rsidRPr="007B27AE">
        <w:rPr>
          <w:i/>
          <w:color w:val="000000" w:themeColor="text1"/>
          <w:w w:val="105"/>
          <w:szCs w:val="28"/>
        </w:rPr>
        <w:t>perforatum</w:t>
      </w:r>
      <w:r w:rsidRPr="007B27AE">
        <w:rPr>
          <w:color w:val="000000" w:themeColor="text1"/>
          <w:w w:val="105"/>
          <w:szCs w:val="28"/>
        </w:rPr>
        <w:t>).</w:t>
      </w:r>
      <w:r w:rsidRPr="007B27AE">
        <w:rPr>
          <w:color w:val="000000" w:themeColor="text1"/>
          <w:spacing w:val="-11"/>
          <w:w w:val="105"/>
          <w:szCs w:val="28"/>
        </w:rPr>
        <w:t xml:space="preserve"> </w:t>
      </w:r>
      <w:r w:rsidRPr="007B27AE">
        <w:rPr>
          <w:color w:val="000000" w:themeColor="text1"/>
          <w:w w:val="105"/>
          <w:szCs w:val="28"/>
        </w:rPr>
        <w:t xml:space="preserve">Следует рассмотреть </w:t>
      </w:r>
      <w:r w:rsidRPr="007B27AE">
        <w:rPr>
          <w:color w:val="000000" w:themeColor="text1"/>
          <w:spacing w:val="-2"/>
          <w:w w:val="105"/>
          <w:szCs w:val="28"/>
        </w:rPr>
        <w:t xml:space="preserve">возможность </w:t>
      </w:r>
      <w:r w:rsidRPr="007B27AE">
        <w:rPr>
          <w:color w:val="000000" w:themeColor="text1"/>
          <w:w w:val="105"/>
          <w:szCs w:val="28"/>
        </w:rPr>
        <w:t>использования альтернативных</w:t>
      </w:r>
      <w:r w:rsidRPr="007B27AE">
        <w:rPr>
          <w:color w:val="000000" w:themeColor="text1"/>
          <w:spacing w:val="39"/>
          <w:w w:val="105"/>
          <w:szCs w:val="28"/>
        </w:rPr>
        <w:t xml:space="preserve"> </w:t>
      </w:r>
      <w:r w:rsidRPr="007B27AE">
        <w:rPr>
          <w:color w:val="000000" w:themeColor="text1"/>
          <w:w w:val="105"/>
          <w:szCs w:val="28"/>
        </w:rPr>
        <w:t>препаратов с</w:t>
      </w:r>
      <w:r w:rsidRPr="007B27AE">
        <w:rPr>
          <w:color w:val="000000" w:themeColor="text1"/>
          <w:spacing w:val="41"/>
          <w:w w:val="105"/>
          <w:szCs w:val="28"/>
        </w:rPr>
        <w:t xml:space="preserve"> </w:t>
      </w:r>
      <w:r w:rsidRPr="007B27AE">
        <w:rPr>
          <w:color w:val="000000" w:themeColor="text1"/>
          <w:w w:val="105"/>
          <w:szCs w:val="28"/>
        </w:rPr>
        <w:t>меньшей</w:t>
      </w:r>
      <w:r w:rsidRPr="007B27AE">
        <w:rPr>
          <w:color w:val="000000" w:themeColor="text1"/>
          <w:spacing w:val="52"/>
          <w:w w:val="105"/>
          <w:szCs w:val="28"/>
        </w:rPr>
        <w:t xml:space="preserve"> </w:t>
      </w:r>
      <w:r w:rsidRPr="007B27AE">
        <w:rPr>
          <w:color w:val="000000" w:themeColor="text1"/>
          <w:w w:val="105"/>
          <w:szCs w:val="28"/>
        </w:rPr>
        <w:t>индуцирующей</w:t>
      </w:r>
      <w:r w:rsidRPr="007B27AE">
        <w:rPr>
          <w:color w:val="000000" w:themeColor="text1"/>
          <w:spacing w:val="56"/>
          <w:w w:val="105"/>
          <w:szCs w:val="28"/>
        </w:rPr>
        <w:t xml:space="preserve"> </w:t>
      </w:r>
      <w:r w:rsidRPr="007B27AE">
        <w:rPr>
          <w:color w:val="000000" w:themeColor="text1"/>
          <w:w w:val="105"/>
          <w:szCs w:val="28"/>
        </w:rPr>
        <w:t>активностью</w:t>
      </w:r>
      <w:r w:rsidRPr="007B27AE">
        <w:rPr>
          <w:color w:val="000000" w:themeColor="text1"/>
          <w:spacing w:val="48"/>
          <w:w w:val="105"/>
          <w:szCs w:val="28"/>
        </w:rPr>
        <w:t xml:space="preserve"> </w:t>
      </w:r>
      <w:r w:rsidRPr="007B27AE">
        <w:rPr>
          <w:color w:val="000000" w:themeColor="text1"/>
          <w:spacing w:val="-10"/>
          <w:w w:val="105"/>
          <w:szCs w:val="28"/>
        </w:rPr>
        <w:t xml:space="preserve">в </w:t>
      </w:r>
      <w:r w:rsidRPr="007B27AE">
        <w:rPr>
          <w:color w:val="000000" w:themeColor="text1"/>
          <w:w w:val="105"/>
          <w:szCs w:val="28"/>
        </w:rPr>
        <w:t>отношении</w:t>
      </w:r>
      <w:r w:rsidRPr="007B27AE">
        <w:rPr>
          <w:color w:val="000000" w:themeColor="text1"/>
          <w:spacing w:val="17"/>
          <w:w w:val="105"/>
          <w:szCs w:val="28"/>
        </w:rPr>
        <w:t xml:space="preserve"> </w:t>
      </w:r>
      <w:r w:rsidRPr="007B27AE">
        <w:rPr>
          <w:color w:val="000000" w:themeColor="text1"/>
          <w:w w:val="105"/>
          <w:szCs w:val="28"/>
        </w:rPr>
        <w:t>изофермента</w:t>
      </w:r>
      <w:r w:rsidRPr="007B27AE">
        <w:rPr>
          <w:color w:val="000000" w:themeColor="text1"/>
          <w:spacing w:val="7"/>
          <w:w w:val="105"/>
          <w:szCs w:val="28"/>
        </w:rPr>
        <w:t xml:space="preserve"> </w:t>
      </w:r>
      <w:r w:rsidRPr="007B27AE">
        <w:rPr>
          <w:color w:val="000000" w:themeColor="text1"/>
          <w:spacing w:val="-2"/>
          <w:w w:val="105"/>
          <w:szCs w:val="28"/>
        </w:rPr>
        <w:t>С</w:t>
      </w:r>
      <w:r w:rsidRPr="007B27AE">
        <w:rPr>
          <w:color w:val="000000" w:themeColor="text1"/>
          <w:spacing w:val="-2"/>
          <w:w w:val="105"/>
          <w:szCs w:val="28"/>
          <w:lang w:val="en-US"/>
        </w:rPr>
        <w:t>Y</w:t>
      </w:r>
      <w:r w:rsidRPr="007B27AE">
        <w:rPr>
          <w:color w:val="000000" w:themeColor="text1"/>
          <w:spacing w:val="-2"/>
          <w:w w:val="105"/>
          <w:szCs w:val="28"/>
        </w:rPr>
        <w:t>Р</w:t>
      </w:r>
      <w:r w:rsidR="00F8735D" w:rsidRPr="007B27AE">
        <w:rPr>
          <w:color w:val="000000" w:themeColor="text1"/>
          <w:spacing w:val="-2"/>
          <w:w w:val="105"/>
          <w:szCs w:val="28"/>
        </w:rPr>
        <w:t>3</w:t>
      </w:r>
      <w:r w:rsidRPr="007B27AE">
        <w:rPr>
          <w:color w:val="000000" w:themeColor="text1"/>
          <w:spacing w:val="-2"/>
          <w:w w:val="105"/>
          <w:szCs w:val="28"/>
        </w:rPr>
        <w:t>А4.</w:t>
      </w:r>
    </w:p>
    <w:p w14:paraId="6CC47C0A" w14:textId="77777777" w:rsidR="00787F94" w:rsidRPr="007B27AE" w:rsidRDefault="00787F94" w:rsidP="00871BA3">
      <w:pPr>
        <w:spacing w:after="0" w:line="240" w:lineRule="auto"/>
        <w:rPr>
          <w:b/>
          <w:i/>
          <w:color w:val="000000" w:themeColor="text1"/>
          <w:w w:val="105"/>
          <w:szCs w:val="28"/>
        </w:rPr>
      </w:pPr>
    </w:p>
    <w:p w14:paraId="219EC31A" w14:textId="18C8DC9F" w:rsidR="00483E6C" w:rsidRPr="007B27AE" w:rsidRDefault="00483E6C" w:rsidP="00871BA3">
      <w:pPr>
        <w:spacing w:after="0" w:line="240" w:lineRule="auto"/>
        <w:rPr>
          <w:b/>
          <w:i/>
          <w:color w:val="000000" w:themeColor="text1"/>
          <w:w w:val="105"/>
          <w:szCs w:val="28"/>
        </w:rPr>
      </w:pPr>
      <w:r w:rsidRPr="007B27AE">
        <w:rPr>
          <w:b/>
          <w:i/>
          <w:color w:val="000000" w:themeColor="text1"/>
          <w:w w:val="105"/>
          <w:szCs w:val="28"/>
        </w:rPr>
        <w:t>Препараты, концентрация</w:t>
      </w:r>
      <w:r w:rsidRPr="007B27AE">
        <w:rPr>
          <w:b/>
          <w:i/>
          <w:color w:val="000000" w:themeColor="text1"/>
          <w:spacing w:val="25"/>
          <w:w w:val="105"/>
          <w:szCs w:val="28"/>
        </w:rPr>
        <w:t xml:space="preserve"> </w:t>
      </w:r>
      <w:r w:rsidRPr="007B27AE">
        <w:rPr>
          <w:b/>
          <w:i/>
          <w:color w:val="000000" w:themeColor="text1"/>
          <w:w w:val="105"/>
          <w:szCs w:val="28"/>
        </w:rPr>
        <w:t>которых</w:t>
      </w:r>
      <w:r w:rsidRPr="007B27AE">
        <w:rPr>
          <w:b/>
          <w:i/>
          <w:color w:val="000000" w:themeColor="text1"/>
          <w:spacing w:val="-7"/>
          <w:w w:val="105"/>
          <w:szCs w:val="28"/>
        </w:rPr>
        <w:t xml:space="preserve"> </w:t>
      </w:r>
      <w:r w:rsidRPr="007B27AE">
        <w:rPr>
          <w:b/>
          <w:i/>
          <w:color w:val="000000" w:themeColor="text1"/>
          <w:w w:val="105"/>
          <w:szCs w:val="28"/>
        </w:rPr>
        <w:t>в</w:t>
      </w:r>
      <w:r w:rsidRPr="007B27AE">
        <w:rPr>
          <w:b/>
          <w:i/>
          <w:color w:val="000000" w:themeColor="text1"/>
          <w:spacing w:val="-4"/>
          <w:w w:val="105"/>
          <w:szCs w:val="28"/>
        </w:rPr>
        <w:t xml:space="preserve"> </w:t>
      </w:r>
      <w:r w:rsidRPr="007B27AE">
        <w:rPr>
          <w:b/>
          <w:i/>
          <w:color w:val="000000" w:themeColor="text1"/>
          <w:w w:val="105"/>
          <w:szCs w:val="28"/>
        </w:rPr>
        <w:t>плазме может</w:t>
      </w:r>
      <w:r w:rsidRPr="007B27AE">
        <w:rPr>
          <w:b/>
          <w:i/>
          <w:color w:val="000000" w:themeColor="text1"/>
          <w:spacing w:val="-4"/>
          <w:w w:val="105"/>
          <w:szCs w:val="28"/>
        </w:rPr>
        <w:t xml:space="preserve"> </w:t>
      </w:r>
      <w:r w:rsidRPr="007B27AE">
        <w:rPr>
          <w:b/>
          <w:i/>
          <w:color w:val="000000" w:themeColor="text1"/>
          <w:w w:val="105"/>
          <w:szCs w:val="28"/>
        </w:rPr>
        <w:t>меняться под</w:t>
      </w:r>
      <w:r w:rsidRPr="007B27AE">
        <w:rPr>
          <w:b/>
          <w:i/>
          <w:color w:val="000000" w:themeColor="text1"/>
          <w:spacing w:val="-6"/>
          <w:w w:val="105"/>
          <w:szCs w:val="28"/>
        </w:rPr>
        <w:t xml:space="preserve"> </w:t>
      </w:r>
      <w:r w:rsidRPr="007B27AE">
        <w:rPr>
          <w:b/>
          <w:i/>
          <w:color w:val="000000" w:themeColor="text1"/>
          <w:w w:val="105"/>
          <w:szCs w:val="28"/>
        </w:rPr>
        <w:t xml:space="preserve">действием ибрутиниба </w:t>
      </w:r>
    </w:p>
    <w:p w14:paraId="62AF8533" w14:textId="57D6D7B3"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lastRenderedPageBreak/>
        <w:t xml:space="preserve">По результатам исследований </w:t>
      </w:r>
      <w:r w:rsidRPr="007B27AE">
        <w:rPr>
          <w:i/>
          <w:color w:val="000000" w:themeColor="text1"/>
          <w:w w:val="105"/>
          <w:szCs w:val="28"/>
        </w:rPr>
        <w:t xml:space="preserve">in vitro </w:t>
      </w:r>
      <w:r w:rsidRPr="007B27AE">
        <w:rPr>
          <w:color w:val="000000" w:themeColor="text1"/>
          <w:w w:val="105"/>
          <w:szCs w:val="28"/>
        </w:rPr>
        <w:t>ибрутиниб является слабым обратимым ингибитором изоферментов</w:t>
      </w:r>
      <w:r w:rsidRPr="007B27AE">
        <w:rPr>
          <w:color w:val="000000" w:themeColor="text1"/>
          <w:spacing w:val="40"/>
          <w:w w:val="105"/>
          <w:szCs w:val="28"/>
        </w:rPr>
        <w:t xml:space="preserve"> </w:t>
      </w:r>
      <w:r w:rsidRPr="007B27AE">
        <w:rPr>
          <w:color w:val="000000" w:themeColor="text1"/>
          <w:w w:val="105"/>
          <w:szCs w:val="28"/>
        </w:rPr>
        <w:t>С</w:t>
      </w:r>
      <w:r w:rsidRPr="007B27AE">
        <w:rPr>
          <w:color w:val="000000" w:themeColor="text1"/>
          <w:w w:val="105"/>
          <w:szCs w:val="28"/>
          <w:lang w:val="en-US"/>
        </w:rPr>
        <w:t>Y</w:t>
      </w:r>
      <w:r w:rsidRPr="007B27AE">
        <w:rPr>
          <w:color w:val="000000" w:themeColor="text1"/>
          <w:w w:val="105"/>
          <w:szCs w:val="28"/>
        </w:rPr>
        <w:t>Р2</w:t>
      </w:r>
      <w:r w:rsidRPr="007B27AE">
        <w:rPr>
          <w:color w:val="000000" w:themeColor="text1"/>
          <w:w w:val="105"/>
          <w:szCs w:val="28"/>
          <w:lang w:val="en-US"/>
        </w:rPr>
        <w:t>B</w:t>
      </w:r>
      <w:r w:rsidRPr="007B27AE">
        <w:rPr>
          <w:color w:val="000000" w:themeColor="text1"/>
          <w:w w:val="105"/>
          <w:szCs w:val="28"/>
        </w:rPr>
        <w:t>6,</w:t>
      </w:r>
      <w:r w:rsidRPr="007B27AE">
        <w:rPr>
          <w:color w:val="000000" w:themeColor="text1"/>
          <w:spacing w:val="40"/>
          <w:w w:val="105"/>
          <w:szCs w:val="28"/>
        </w:rPr>
        <w:t xml:space="preserve"> </w:t>
      </w:r>
      <w:r w:rsidRPr="007B27AE">
        <w:rPr>
          <w:color w:val="000000" w:themeColor="text1"/>
          <w:w w:val="105"/>
          <w:szCs w:val="28"/>
        </w:rPr>
        <w:t>С</w:t>
      </w:r>
      <w:r w:rsidRPr="007B27AE">
        <w:rPr>
          <w:color w:val="000000" w:themeColor="text1"/>
          <w:w w:val="105"/>
          <w:szCs w:val="28"/>
          <w:lang w:val="en-US"/>
        </w:rPr>
        <w:t>Y</w:t>
      </w:r>
      <w:r w:rsidRPr="007B27AE">
        <w:rPr>
          <w:color w:val="000000" w:themeColor="text1"/>
          <w:w w:val="105"/>
          <w:szCs w:val="28"/>
        </w:rPr>
        <w:t>Р2С8,</w:t>
      </w:r>
      <w:r w:rsidRPr="007B27AE">
        <w:rPr>
          <w:color w:val="000000" w:themeColor="text1"/>
          <w:spacing w:val="40"/>
          <w:w w:val="105"/>
          <w:szCs w:val="28"/>
        </w:rPr>
        <w:t xml:space="preserve"> </w:t>
      </w:r>
      <w:r w:rsidRPr="007B27AE">
        <w:rPr>
          <w:color w:val="000000" w:themeColor="text1"/>
          <w:w w:val="105"/>
          <w:szCs w:val="28"/>
        </w:rPr>
        <w:t>С</w:t>
      </w:r>
      <w:r w:rsidRPr="007B27AE">
        <w:rPr>
          <w:color w:val="000000" w:themeColor="text1"/>
          <w:w w:val="105"/>
          <w:szCs w:val="28"/>
          <w:lang w:val="en-US"/>
        </w:rPr>
        <w:t>Y</w:t>
      </w:r>
      <w:r w:rsidRPr="007B27AE">
        <w:rPr>
          <w:color w:val="000000" w:themeColor="text1"/>
          <w:w w:val="105"/>
          <w:szCs w:val="28"/>
        </w:rPr>
        <w:t>Р2С9,</w:t>
      </w:r>
      <w:r w:rsidRPr="007B27AE">
        <w:rPr>
          <w:color w:val="000000" w:themeColor="text1"/>
          <w:spacing w:val="29"/>
          <w:w w:val="105"/>
          <w:szCs w:val="28"/>
        </w:rPr>
        <w:t xml:space="preserve"> </w:t>
      </w:r>
      <w:r w:rsidRPr="007B27AE">
        <w:rPr>
          <w:color w:val="000000" w:themeColor="text1"/>
          <w:w w:val="105"/>
          <w:szCs w:val="28"/>
        </w:rPr>
        <w:t>С</w:t>
      </w:r>
      <w:r w:rsidRPr="007B27AE">
        <w:rPr>
          <w:color w:val="000000" w:themeColor="text1"/>
          <w:w w:val="105"/>
          <w:szCs w:val="28"/>
          <w:lang w:val="en-US"/>
        </w:rPr>
        <w:t>Y</w:t>
      </w:r>
      <w:r w:rsidRPr="007B27AE">
        <w:rPr>
          <w:color w:val="000000" w:themeColor="text1"/>
          <w:w w:val="105"/>
          <w:szCs w:val="28"/>
        </w:rPr>
        <w:t>Р2С19,</w:t>
      </w:r>
      <w:r w:rsidRPr="007B27AE">
        <w:rPr>
          <w:color w:val="000000" w:themeColor="text1"/>
          <w:spacing w:val="29"/>
          <w:w w:val="105"/>
          <w:szCs w:val="28"/>
        </w:rPr>
        <w:t xml:space="preserve"> </w:t>
      </w:r>
      <w:r w:rsidRPr="007B27AE">
        <w:rPr>
          <w:color w:val="000000" w:themeColor="text1"/>
          <w:w w:val="105"/>
          <w:szCs w:val="28"/>
        </w:rPr>
        <w:t>С</w:t>
      </w:r>
      <w:r w:rsidRPr="007B27AE">
        <w:rPr>
          <w:color w:val="000000" w:themeColor="text1"/>
          <w:w w:val="105"/>
          <w:szCs w:val="28"/>
          <w:lang w:val="en-US"/>
        </w:rPr>
        <w:t>Y</w:t>
      </w:r>
      <w:r w:rsidRPr="007B27AE">
        <w:rPr>
          <w:color w:val="000000" w:themeColor="text1"/>
          <w:w w:val="105"/>
          <w:szCs w:val="28"/>
        </w:rPr>
        <w:t>Р2</w:t>
      </w:r>
      <w:r w:rsidRPr="007B27AE">
        <w:rPr>
          <w:color w:val="000000" w:themeColor="text1"/>
          <w:w w:val="105"/>
          <w:szCs w:val="28"/>
          <w:lang w:val="en-US"/>
        </w:rPr>
        <w:t>D</w:t>
      </w:r>
      <w:r w:rsidRPr="007B27AE">
        <w:rPr>
          <w:color w:val="000000" w:themeColor="text1"/>
          <w:w w:val="105"/>
          <w:szCs w:val="28"/>
        </w:rPr>
        <w:t>6</w:t>
      </w:r>
      <w:r w:rsidRPr="007B27AE">
        <w:rPr>
          <w:color w:val="000000" w:themeColor="text1"/>
          <w:spacing w:val="40"/>
          <w:w w:val="105"/>
          <w:szCs w:val="28"/>
        </w:rPr>
        <w:t xml:space="preserve"> </w:t>
      </w:r>
      <w:r w:rsidRPr="007B27AE">
        <w:rPr>
          <w:color w:val="000000" w:themeColor="text1"/>
          <w:w w:val="105"/>
          <w:szCs w:val="28"/>
        </w:rPr>
        <w:t>и</w:t>
      </w:r>
      <w:r w:rsidRPr="007B27AE">
        <w:rPr>
          <w:color w:val="000000" w:themeColor="text1"/>
          <w:spacing w:val="37"/>
          <w:w w:val="105"/>
          <w:szCs w:val="28"/>
        </w:rPr>
        <w:t xml:space="preserve"> </w:t>
      </w:r>
      <w:r w:rsidRPr="007B27AE">
        <w:rPr>
          <w:color w:val="000000" w:themeColor="text1"/>
          <w:w w:val="105"/>
          <w:szCs w:val="28"/>
        </w:rPr>
        <w:t>С</w:t>
      </w:r>
      <w:r w:rsidRPr="007B27AE">
        <w:rPr>
          <w:color w:val="000000" w:themeColor="text1"/>
          <w:w w:val="105"/>
          <w:szCs w:val="28"/>
          <w:lang w:val="en-US"/>
        </w:rPr>
        <w:t>Y</w:t>
      </w:r>
      <w:r w:rsidRPr="007B27AE">
        <w:rPr>
          <w:color w:val="000000" w:themeColor="text1"/>
          <w:w w:val="105"/>
          <w:szCs w:val="28"/>
        </w:rPr>
        <w:t>Р</w:t>
      </w:r>
      <w:r w:rsidR="00F8735D" w:rsidRPr="007B27AE">
        <w:rPr>
          <w:color w:val="000000" w:themeColor="text1"/>
          <w:w w:val="105"/>
          <w:szCs w:val="28"/>
        </w:rPr>
        <w:t>3</w:t>
      </w:r>
      <w:r w:rsidRPr="007B27AE">
        <w:rPr>
          <w:color w:val="000000" w:themeColor="text1"/>
          <w:w w:val="105"/>
          <w:szCs w:val="28"/>
        </w:rPr>
        <w:t>А4/5,</w:t>
      </w:r>
      <w:r w:rsidRPr="007B27AE">
        <w:rPr>
          <w:color w:val="000000" w:themeColor="text1"/>
          <w:spacing w:val="37"/>
          <w:w w:val="105"/>
          <w:szCs w:val="28"/>
        </w:rPr>
        <w:t xml:space="preserve"> </w:t>
      </w:r>
      <w:r w:rsidRPr="007B27AE">
        <w:rPr>
          <w:color w:val="000000" w:themeColor="text1"/>
          <w:w w:val="105"/>
          <w:szCs w:val="28"/>
        </w:rPr>
        <w:t>и</w:t>
      </w:r>
      <w:r w:rsidRPr="007B27AE">
        <w:rPr>
          <w:color w:val="000000" w:themeColor="text1"/>
          <w:spacing w:val="40"/>
          <w:w w:val="105"/>
          <w:szCs w:val="28"/>
        </w:rPr>
        <w:t xml:space="preserve"> </w:t>
      </w:r>
      <w:r w:rsidRPr="007B27AE">
        <w:rPr>
          <w:color w:val="000000" w:themeColor="text1"/>
          <w:w w:val="105"/>
          <w:szCs w:val="28"/>
        </w:rPr>
        <w:t>не</w:t>
      </w:r>
      <w:r w:rsidRPr="007B27AE">
        <w:rPr>
          <w:color w:val="000000" w:themeColor="text1"/>
          <w:spacing w:val="40"/>
          <w:w w:val="105"/>
          <w:szCs w:val="28"/>
        </w:rPr>
        <w:t xml:space="preserve"> </w:t>
      </w:r>
      <w:r w:rsidRPr="007B27AE">
        <w:rPr>
          <w:color w:val="000000" w:themeColor="text1"/>
          <w:w w:val="105"/>
          <w:szCs w:val="28"/>
        </w:rPr>
        <w:t>показывает зависимого от времени ингибирования С</w:t>
      </w:r>
      <w:r w:rsidRPr="007B27AE">
        <w:rPr>
          <w:color w:val="000000" w:themeColor="text1"/>
          <w:w w:val="105"/>
          <w:szCs w:val="28"/>
          <w:lang w:val="en-US"/>
        </w:rPr>
        <w:t>Y</w:t>
      </w:r>
      <w:r w:rsidRPr="007B27AE">
        <w:rPr>
          <w:color w:val="000000" w:themeColor="text1"/>
          <w:w w:val="105"/>
          <w:szCs w:val="28"/>
        </w:rPr>
        <w:t>Р450. Дигидродиольный метаболит ибрутиниба является слабым ингибитором изоферментов С</w:t>
      </w:r>
      <w:r w:rsidRPr="007B27AE">
        <w:rPr>
          <w:color w:val="000000" w:themeColor="text1"/>
          <w:w w:val="105"/>
          <w:szCs w:val="28"/>
          <w:lang w:val="en-US"/>
        </w:rPr>
        <w:t>Y</w:t>
      </w:r>
      <w:r w:rsidRPr="007B27AE">
        <w:rPr>
          <w:color w:val="000000" w:themeColor="text1"/>
          <w:w w:val="105"/>
          <w:szCs w:val="28"/>
        </w:rPr>
        <w:t>Р2В6, С</w:t>
      </w:r>
      <w:r w:rsidRPr="007B27AE">
        <w:rPr>
          <w:color w:val="000000" w:themeColor="text1"/>
          <w:w w:val="105"/>
          <w:szCs w:val="28"/>
          <w:lang w:val="en-US"/>
        </w:rPr>
        <w:t>Y</w:t>
      </w:r>
      <w:r w:rsidRPr="007B27AE">
        <w:rPr>
          <w:color w:val="000000" w:themeColor="text1"/>
          <w:w w:val="105"/>
          <w:szCs w:val="28"/>
        </w:rPr>
        <w:t>Р2С8, С</w:t>
      </w:r>
      <w:r w:rsidRPr="007B27AE">
        <w:rPr>
          <w:color w:val="000000" w:themeColor="text1"/>
          <w:w w:val="105"/>
          <w:szCs w:val="28"/>
          <w:lang w:val="en-US"/>
        </w:rPr>
        <w:t>Y</w:t>
      </w:r>
      <w:r w:rsidRPr="007B27AE">
        <w:rPr>
          <w:color w:val="000000" w:themeColor="text1"/>
          <w:w w:val="105"/>
          <w:szCs w:val="28"/>
        </w:rPr>
        <w:t xml:space="preserve">Р2С9 и CYP2D6. Как ибрутиниб, так и его дигидродиольный метаболит в условиях </w:t>
      </w:r>
      <w:r w:rsidRPr="007B27AE">
        <w:rPr>
          <w:i/>
          <w:color w:val="000000" w:themeColor="text1"/>
          <w:w w:val="105"/>
          <w:szCs w:val="28"/>
        </w:rPr>
        <w:t xml:space="preserve">in vitro </w:t>
      </w:r>
      <w:r w:rsidRPr="007B27AE">
        <w:rPr>
          <w:color w:val="000000" w:themeColor="text1"/>
          <w:w w:val="105"/>
          <w:szCs w:val="28"/>
        </w:rPr>
        <w:t>обладали не более, чем слабым индуцирующим эффектом в отношении активности изоферментов С</w:t>
      </w:r>
      <w:r w:rsidRPr="007B27AE">
        <w:rPr>
          <w:color w:val="000000" w:themeColor="text1"/>
          <w:w w:val="105"/>
          <w:szCs w:val="28"/>
          <w:lang w:val="en-US"/>
        </w:rPr>
        <w:t>Y</w:t>
      </w:r>
      <w:r w:rsidRPr="007B27AE">
        <w:rPr>
          <w:color w:val="000000" w:themeColor="text1"/>
          <w:w w:val="105"/>
          <w:szCs w:val="28"/>
        </w:rPr>
        <w:t>Р450. Однако в исследовании лекарственного взаимодействия у пациентов с В-клеточными злокачественными опухолями ибрутиниб</w:t>
      </w:r>
      <w:r w:rsidRPr="007B27AE">
        <w:rPr>
          <w:color w:val="000000" w:themeColor="text1"/>
          <w:spacing w:val="-1"/>
          <w:w w:val="105"/>
          <w:szCs w:val="28"/>
        </w:rPr>
        <w:t xml:space="preserve"> </w:t>
      </w:r>
      <w:r w:rsidRPr="007B27AE">
        <w:rPr>
          <w:color w:val="000000" w:themeColor="text1"/>
          <w:w w:val="105"/>
          <w:szCs w:val="28"/>
        </w:rPr>
        <w:t>при</w:t>
      </w:r>
      <w:r w:rsidRPr="007B27AE">
        <w:rPr>
          <w:color w:val="000000" w:themeColor="text1"/>
          <w:spacing w:val="-4"/>
          <w:w w:val="105"/>
          <w:szCs w:val="28"/>
        </w:rPr>
        <w:t xml:space="preserve"> </w:t>
      </w:r>
      <w:r w:rsidRPr="007B27AE">
        <w:rPr>
          <w:color w:val="000000" w:themeColor="text1"/>
          <w:w w:val="105"/>
          <w:szCs w:val="28"/>
        </w:rPr>
        <w:t>однократном приеме</w:t>
      </w:r>
      <w:r w:rsidRPr="007B27AE">
        <w:rPr>
          <w:color w:val="000000" w:themeColor="text1"/>
          <w:spacing w:val="-2"/>
          <w:w w:val="105"/>
          <w:szCs w:val="28"/>
        </w:rPr>
        <w:t xml:space="preserve"> </w:t>
      </w:r>
      <w:r w:rsidRPr="007B27AE">
        <w:rPr>
          <w:color w:val="000000" w:themeColor="text1"/>
          <w:w w:val="105"/>
          <w:szCs w:val="28"/>
        </w:rPr>
        <w:t>в</w:t>
      </w:r>
      <w:r w:rsidRPr="007B27AE">
        <w:rPr>
          <w:color w:val="000000" w:themeColor="text1"/>
          <w:spacing w:val="-14"/>
          <w:w w:val="105"/>
          <w:szCs w:val="28"/>
        </w:rPr>
        <w:t xml:space="preserve"> </w:t>
      </w:r>
      <w:r w:rsidRPr="007B27AE">
        <w:rPr>
          <w:color w:val="000000" w:themeColor="text1"/>
          <w:w w:val="105"/>
          <w:szCs w:val="28"/>
        </w:rPr>
        <w:t>дозе</w:t>
      </w:r>
      <w:r w:rsidRPr="007B27AE">
        <w:rPr>
          <w:color w:val="000000" w:themeColor="text1"/>
          <w:spacing w:val="-6"/>
          <w:w w:val="105"/>
          <w:szCs w:val="28"/>
        </w:rPr>
        <w:t xml:space="preserve"> </w:t>
      </w:r>
      <w:r w:rsidRPr="007B27AE">
        <w:rPr>
          <w:color w:val="000000" w:themeColor="text1"/>
          <w:w w:val="105"/>
          <w:szCs w:val="28"/>
        </w:rPr>
        <w:t>560</w:t>
      </w:r>
      <w:r w:rsidRPr="007B27AE">
        <w:rPr>
          <w:color w:val="000000" w:themeColor="text1"/>
          <w:spacing w:val="-7"/>
          <w:w w:val="105"/>
          <w:szCs w:val="28"/>
        </w:rPr>
        <w:t xml:space="preserve"> </w:t>
      </w:r>
      <w:r w:rsidRPr="007B27AE">
        <w:rPr>
          <w:color w:val="000000" w:themeColor="text1"/>
          <w:w w:val="105"/>
          <w:szCs w:val="28"/>
        </w:rPr>
        <w:t>мг</w:t>
      </w:r>
      <w:r w:rsidRPr="007B27AE">
        <w:rPr>
          <w:color w:val="000000" w:themeColor="text1"/>
          <w:spacing w:val="-12"/>
          <w:w w:val="105"/>
          <w:szCs w:val="28"/>
        </w:rPr>
        <w:t xml:space="preserve"> </w:t>
      </w:r>
      <w:r w:rsidRPr="007B27AE">
        <w:rPr>
          <w:color w:val="000000" w:themeColor="text1"/>
          <w:w w:val="105"/>
          <w:szCs w:val="28"/>
        </w:rPr>
        <w:t>не</w:t>
      </w:r>
      <w:r w:rsidRPr="007B27AE">
        <w:rPr>
          <w:color w:val="000000" w:themeColor="text1"/>
          <w:spacing w:val="-14"/>
          <w:w w:val="105"/>
          <w:szCs w:val="28"/>
        </w:rPr>
        <w:t xml:space="preserve"> </w:t>
      </w:r>
      <w:r w:rsidRPr="007B27AE">
        <w:rPr>
          <w:color w:val="000000" w:themeColor="text1"/>
          <w:w w:val="105"/>
          <w:szCs w:val="28"/>
        </w:rPr>
        <w:t>оказывал клинически значимого влияния на концентрацию субстрата изофермента С</w:t>
      </w:r>
      <w:r w:rsidRPr="007B27AE">
        <w:rPr>
          <w:color w:val="000000" w:themeColor="text1"/>
          <w:w w:val="105"/>
          <w:szCs w:val="28"/>
          <w:lang w:val="en-US"/>
        </w:rPr>
        <w:t>Y</w:t>
      </w:r>
      <w:r w:rsidRPr="007B27AE">
        <w:rPr>
          <w:color w:val="000000" w:themeColor="text1"/>
          <w:w w:val="105"/>
          <w:szCs w:val="28"/>
        </w:rPr>
        <w:t>Р</w:t>
      </w:r>
      <w:r w:rsidR="00F8735D" w:rsidRPr="007B27AE">
        <w:rPr>
          <w:color w:val="000000" w:themeColor="text1"/>
          <w:w w:val="105"/>
          <w:szCs w:val="28"/>
        </w:rPr>
        <w:t>3</w:t>
      </w:r>
      <w:r w:rsidRPr="007B27AE">
        <w:rPr>
          <w:color w:val="000000" w:themeColor="text1"/>
          <w:w w:val="105"/>
          <w:szCs w:val="28"/>
        </w:rPr>
        <w:t>А4 мидазолама. В ходе того же исследования терапия ибрутинибом в дозе 560 мг в сутки в течение 2-х недель не оказывала клининически значимого эффекта на фармакокинетику пероральных контрацептивов (этинилэстрадиол и левоноргестрел), субстрата изофермента С</w:t>
      </w:r>
      <w:r w:rsidRPr="007B27AE">
        <w:rPr>
          <w:color w:val="000000" w:themeColor="text1"/>
          <w:w w:val="105"/>
          <w:szCs w:val="28"/>
          <w:lang w:val="en-US"/>
        </w:rPr>
        <w:t>Y</w:t>
      </w:r>
      <w:r w:rsidRPr="007B27AE">
        <w:rPr>
          <w:color w:val="000000" w:themeColor="text1"/>
          <w:w w:val="105"/>
          <w:szCs w:val="28"/>
        </w:rPr>
        <w:t>Р</w:t>
      </w:r>
      <w:r w:rsidR="00F8735D" w:rsidRPr="007B27AE">
        <w:rPr>
          <w:color w:val="000000" w:themeColor="text1"/>
          <w:w w:val="105"/>
          <w:szCs w:val="28"/>
        </w:rPr>
        <w:t>3</w:t>
      </w:r>
      <w:r w:rsidRPr="007B27AE">
        <w:rPr>
          <w:color w:val="000000" w:themeColor="text1"/>
          <w:w w:val="105"/>
          <w:szCs w:val="28"/>
        </w:rPr>
        <w:t>А4 мидазолама и субстрата С</w:t>
      </w:r>
      <w:r w:rsidRPr="007B27AE">
        <w:rPr>
          <w:color w:val="000000" w:themeColor="text1"/>
          <w:w w:val="105"/>
          <w:szCs w:val="28"/>
          <w:lang w:val="en-US"/>
        </w:rPr>
        <w:t>Y</w:t>
      </w:r>
      <w:r w:rsidRPr="007B27AE">
        <w:rPr>
          <w:color w:val="000000" w:themeColor="text1"/>
          <w:w w:val="105"/>
          <w:szCs w:val="28"/>
        </w:rPr>
        <w:t>Р2В6 бупропиона.</w:t>
      </w:r>
    </w:p>
    <w:p w14:paraId="0295DDAF" w14:textId="77777777"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По</w:t>
      </w:r>
      <w:r w:rsidRPr="007B27AE">
        <w:rPr>
          <w:color w:val="000000" w:themeColor="text1"/>
          <w:spacing w:val="14"/>
          <w:w w:val="105"/>
          <w:szCs w:val="28"/>
        </w:rPr>
        <w:t xml:space="preserve"> </w:t>
      </w:r>
      <w:r w:rsidRPr="007B27AE">
        <w:rPr>
          <w:color w:val="000000" w:themeColor="text1"/>
          <w:w w:val="105"/>
          <w:szCs w:val="28"/>
        </w:rPr>
        <w:t>результатам</w:t>
      </w:r>
      <w:r w:rsidRPr="007B27AE">
        <w:rPr>
          <w:color w:val="000000" w:themeColor="text1"/>
          <w:spacing w:val="30"/>
          <w:w w:val="105"/>
          <w:szCs w:val="28"/>
        </w:rPr>
        <w:t xml:space="preserve"> </w:t>
      </w:r>
      <w:r w:rsidRPr="007B27AE">
        <w:rPr>
          <w:color w:val="000000" w:themeColor="text1"/>
          <w:w w:val="105"/>
          <w:szCs w:val="28"/>
        </w:rPr>
        <w:t>исследований</w:t>
      </w:r>
      <w:r w:rsidRPr="007B27AE">
        <w:rPr>
          <w:color w:val="000000" w:themeColor="text1"/>
          <w:spacing w:val="36"/>
          <w:w w:val="105"/>
          <w:szCs w:val="28"/>
        </w:rPr>
        <w:t xml:space="preserve"> </w:t>
      </w:r>
      <w:r w:rsidRPr="007B27AE">
        <w:rPr>
          <w:i/>
          <w:color w:val="000000" w:themeColor="text1"/>
          <w:w w:val="105"/>
          <w:szCs w:val="28"/>
        </w:rPr>
        <w:t>in</w:t>
      </w:r>
      <w:r w:rsidRPr="007B27AE">
        <w:rPr>
          <w:i/>
          <w:color w:val="000000" w:themeColor="text1"/>
          <w:spacing w:val="5"/>
          <w:w w:val="105"/>
          <w:szCs w:val="28"/>
        </w:rPr>
        <w:t xml:space="preserve"> </w:t>
      </w:r>
      <w:r w:rsidRPr="007B27AE">
        <w:rPr>
          <w:i/>
          <w:color w:val="000000" w:themeColor="text1"/>
          <w:w w:val="105"/>
          <w:szCs w:val="28"/>
        </w:rPr>
        <w:t>vitro</w:t>
      </w:r>
      <w:r w:rsidRPr="007B27AE">
        <w:rPr>
          <w:i/>
          <w:color w:val="000000" w:themeColor="text1"/>
          <w:spacing w:val="13"/>
          <w:w w:val="105"/>
          <w:szCs w:val="28"/>
        </w:rPr>
        <w:t xml:space="preserve"> </w:t>
      </w:r>
      <w:r w:rsidRPr="007B27AE">
        <w:rPr>
          <w:color w:val="000000" w:themeColor="text1"/>
          <w:w w:val="105"/>
          <w:szCs w:val="28"/>
        </w:rPr>
        <w:t>ибрутиниб</w:t>
      </w:r>
      <w:r w:rsidRPr="007B27AE">
        <w:rPr>
          <w:color w:val="000000" w:themeColor="text1"/>
          <w:spacing w:val="26"/>
          <w:w w:val="105"/>
          <w:szCs w:val="28"/>
        </w:rPr>
        <w:t xml:space="preserve"> </w:t>
      </w:r>
      <w:r w:rsidRPr="007B27AE">
        <w:rPr>
          <w:color w:val="000000" w:themeColor="text1"/>
          <w:w w:val="105"/>
          <w:szCs w:val="28"/>
        </w:rPr>
        <w:t>не</w:t>
      </w:r>
      <w:r w:rsidRPr="007B27AE">
        <w:rPr>
          <w:color w:val="000000" w:themeColor="text1"/>
          <w:spacing w:val="10"/>
          <w:w w:val="105"/>
          <w:szCs w:val="28"/>
        </w:rPr>
        <w:t xml:space="preserve"> </w:t>
      </w:r>
      <w:r w:rsidRPr="007B27AE">
        <w:rPr>
          <w:color w:val="000000" w:themeColor="text1"/>
          <w:w w:val="105"/>
          <w:szCs w:val="28"/>
        </w:rPr>
        <w:t>является</w:t>
      </w:r>
      <w:r w:rsidRPr="007B27AE">
        <w:rPr>
          <w:color w:val="000000" w:themeColor="text1"/>
          <w:spacing w:val="24"/>
          <w:w w:val="105"/>
          <w:szCs w:val="28"/>
        </w:rPr>
        <w:t xml:space="preserve"> </w:t>
      </w:r>
      <w:r w:rsidRPr="007B27AE">
        <w:rPr>
          <w:color w:val="000000" w:themeColor="text1"/>
          <w:w w:val="105"/>
          <w:szCs w:val="28"/>
        </w:rPr>
        <w:t>субстратом</w:t>
      </w:r>
      <w:r w:rsidRPr="007B27AE">
        <w:rPr>
          <w:color w:val="000000" w:themeColor="text1"/>
          <w:spacing w:val="39"/>
          <w:w w:val="105"/>
          <w:szCs w:val="28"/>
        </w:rPr>
        <w:t xml:space="preserve"> </w:t>
      </w:r>
      <w:r w:rsidRPr="007B27AE">
        <w:rPr>
          <w:color w:val="000000" w:themeColor="text1"/>
          <w:w w:val="105"/>
          <w:szCs w:val="28"/>
        </w:rPr>
        <w:t>Р-rликопротеина</w:t>
      </w:r>
      <w:r w:rsidRPr="007B27AE">
        <w:rPr>
          <w:color w:val="000000" w:themeColor="text1"/>
          <w:spacing w:val="17"/>
          <w:w w:val="105"/>
          <w:szCs w:val="28"/>
        </w:rPr>
        <w:t xml:space="preserve"> </w:t>
      </w:r>
      <w:r w:rsidRPr="007B27AE">
        <w:rPr>
          <w:color w:val="000000" w:themeColor="text1"/>
          <w:spacing w:val="-5"/>
          <w:w w:val="105"/>
          <w:szCs w:val="28"/>
        </w:rPr>
        <w:t xml:space="preserve">или </w:t>
      </w:r>
      <w:r w:rsidRPr="007B27AE">
        <w:rPr>
          <w:color w:val="000000" w:themeColor="text1"/>
          <w:w w:val="105"/>
          <w:szCs w:val="28"/>
        </w:rPr>
        <w:t>других основных транспортеров,</w:t>
      </w:r>
      <w:r w:rsidRPr="007B27AE">
        <w:rPr>
          <w:color w:val="000000" w:themeColor="text1"/>
          <w:spacing w:val="-3"/>
          <w:w w:val="105"/>
          <w:szCs w:val="28"/>
        </w:rPr>
        <w:t xml:space="preserve"> </w:t>
      </w:r>
      <w:r w:rsidRPr="007B27AE">
        <w:rPr>
          <w:color w:val="000000" w:themeColor="text1"/>
          <w:w w:val="105"/>
          <w:szCs w:val="28"/>
        </w:rPr>
        <w:t>за исключением ОСТ2. Дигидродиольный метаболит и другие метаболиты являются субстратами Р-гликопротеина.</w:t>
      </w:r>
      <w:r w:rsidRPr="007B27AE">
        <w:rPr>
          <w:color w:val="000000" w:themeColor="text1"/>
          <w:spacing w:val="-1"/>
          <w:w w:val="105"/>
          <w:szCs w:val="28"/>
        </w:rPr>
        <w:t xml:space="preserve"> </w:t>
      </w:r>
      <w:r w:rsidRPr="007B27AE">
        <w:rPr>
          <w:color w:val="000000" w:themeColor="text1"/>
          <w:w w:val="105"/>
          <w:szCs w:val="28"/>
        </w:rPr>
        <w:t>Ибрутиниб является слабым ингибитором Р-гликопротеина и белка резистентности рака молочной железы (BCRP). Системное взаимодействие ибрутиниба с препаратами, являющимися субстратами Р-гликопротеина, не предполагается. Тем не менее, нельзя исключить возможность ингибирования ибрутинибом кишечной формы Р-гликопротеина и BCRP после приема препарата в</w:t>
      </w:r>
      <w:r w:rsidRPr="007B27AE">
        <w:rPr>
          <w:color w:val="000000" w:themeColor="text1"/>
          <w:spacing w:val="-3"/>
          <w:w w:val="105"/>
          <w:szCs w:val="28"/>
        </w:rPr>
        <w:t xml:space="preserve"> </w:t>
      </w:r>
      <w:r w:rsidRPr="007B27AE">
        <w:rPr>
          <w:color w:val="000000" w:themeColor="text1"/>
          <w:w w:val="105"/>
          <w:szCs w:val="28"/>
        </w:rPr>
        <w:t>терапевтических</w:t>
      </w:r>
      <w:r w:rsidRPr="007B27AE">
        <w:rPr>
          <w:color w:val="000000" w:themeColor="text1"/>
          <w:spacing w:val="-4"/>
          <w:w w:val="105"/>
          <w:szCs w:val="28"/>
        </w:rPr>
        <w:t xml:space="preserve"> </w:t>
      </w:r>
      <w:r w:rsidRPr="007B27AE">
        <w:rPr>
          <w:color w:val="000000" w:themeColor="text1"/>
          <w:w w:val="105"/>
          <w:szCs w:val="28"/>
        </w:rPr>
        <w:t>дозах. В настоящее время отсутствуют клинические данные. С целью уменьшения возможности взаимодействия в желудочно-кишечном тракте, субстраты Р-гликопротеина или BCRP с узким терапевтическим индексом (например, дигоксин или метотрексат) должны приниматься с интервалом</w:t>
      </w:r>
      <w:r w:rsidRPr="007B27AE">
        <w:rPr>
          <w:color w:val="000000" w:themeColor="text1"/>
          <w:spacing w:val="40"/>
          <w:w w:val="105"/>
          <w:szCs w:val="28"/>
        </w:rPr>
        <w:t xml:space="preserve"> </w:t>
      </w:r>
      <w:r w:rsidRPr="007B27AE">
        <w:rPr>
          <w:color w:val="000000" w:themeColor="text1"/>
          <w:w w:val="105"/>
          <w:szCs w:val="28"/>
        </w:rPr>
        <w:t xml:space="preserve">не менее 6 часов до или после приема </w:t>
      </w:r>
      <w:r w:rsidRPr="007B27AE">
        <w:rPr>
          <w:color w:val="1D1C1F"/>
          <w:w w:val="105"/>
          <w:szCs w:val="28"/>
        </w:rPr>
        <w:t>ибрутиниба</w:t>
      </w:r>
      <w:r w:rsidRPr="007B27AE">
        <w:rPr>
          <w:color w:val="000000" w:themeColor="text1"/>
          <w:w w:val="105"/>
          <w:szCs w:val="28"/>
        </w:rPr>
        <w:t>. Ибрутиниб также может системно ингибировать BCRP и</w:t>
      </w:r>
      <w:r w:rsidRPr="007B27AE">
        <w:rPr>
          <w:b/>
          <w:color w:val="000000" w:themeColor="text1"/>
          <w:w w:val="105"/>
          <w:szCs w:val="28"/>
        </w:rPr>
        <w:t xml:space="preserve"> </w:t>
      </w:r>
      <w:r w:rsidRPr="007B27AE">
        <w:rPr>
          <w:color w:val="000000" w:themeColor="text1"/>
          <w:w w:val="105"/>
          <w:szCs w:val="28"/>
        </w:rPr>
        <w:t>повышать концентрацию препаратов, которые подвергаются</w:t>
      </w:r>
      <w:r w:rsidRPr="007B27AE">
        <w:rPr>
          <w:color w:val="000000" w:themeColor="text1"/>
          <w:spacing w:val="40"/>
          <w:w w:val="105"/>
          <w:szCs w:val="28"/>
        </w:rPr>
        <w:t xml:space="preserve"> </w:t>
      </w:r>
      <w:r w:rsidRPr="007B27AE">
        <w:rPr>
          <w:color w:val="000000" w:themeColor="text1"/>
          <w:w w:val="105"/>
          <w:szCs w:val="28"/>
        </w:rPr>
        <w:t>ВСRР-опосредованному печеночному эффлюксу (например, розувастатин).</w:t>
      </w:r>
    </w:p>
    <w:p w14:paraId="49225D18" w14:textId="77777777" w:rsidR="00CF6EBF" w:rsidRPr="007B27AE" w:rsidRDefault="00CF6EBF" w:rsidP="00A72CBF">
      <w:pPr>
        <w:pStyle w:val="3"/>
        <w:tabs>
          <w:tab w:val="left" w:pos="8647"/>
        </w:tabs>
        <w:spacing w:after="240" w:line="240" w:lineRule="auto"/>
        <w:rPr>
          <w:rFonts w:ascii="Times New Roman" w:hAnsi="Times New Roman"/>
          <w:color w:val="000000" w:themeColor="text1"/>
        </w:rPr>
      </w:pPr>
      <w:bookmarkStart w:id="207" w:name="_Toc124182555"/>
      <w:r w:rsidRPr="007B27AE">
        <w:rPr>
          <w:rFonts w:ascii="Times New Roman" w:hAnsi="Times New Roman"/>
          <w:color w:val="000000" w:themeColor="text1"/>
        </w:rPr>
        <w:t xml:space="preserve">5.3.8. </w:t>
      </w:r>
      <w:r w:rsidRPr="007B27AE">
        <w:rPr>
          <w:rFonts w:ascii="Times New Roman" w:eastAsia="Courier New" w:hAnsi="Times New Roman"/>
          <w:szCs w:val="24"/>
          <w:lang w:eastAsia="ru-RU" w:bidi="ru-RU"/>
        </w:rPr>
        <w:t>Особые указания</w:t>
      </w:r>
      <w:bookmarkEnd w:id="207"/>
    </w:p>
    <w:p w14:paraId="7668AA1F" w14:textId="77777777" w:rsidR="00483E6C" w:rsidRPr="007B27AE" w:rsidRDefault="00483E6C" w:rsidP="00871BA3">
      <w:pPr>
        <w:spacing w:after="0" w:line="240" w:lineRule="auto"/>
        <w:rPr>
          <w:b/>
          <w:bCs/>
          <w:iCs/>
          <w:color w:val="000000" w:themeColor="text1"/>
          <w:szCs w:val="28"/>
        </w:rPr>
      </w:pPr>
      <w:r w:rsidRPr="007B27AE">
        <w:rPr>
          <w:b/>
          <w:bCs/>
          <w:iCs/>
          <w:color w:val="000000" w:themeColor="text1"/>
          <w:szCs w:val="28"/>
        </w:rPr>
        <w:t>Геморрагические осложнения</w:t>
      </w:r>
    </w:p>
    <w:p w14:paraId="0074C808" w14:textId="77777777" w:rsidR="00787F94" w:rsidRPr="007B27AE" w:rsidRDefault="00787F94" w:rsidP="00871BA3">
      <w:pPr>
        <w:spacing w:after="0" w:line="240" w:lineRule="auto"/>
        <w:rPr>
          <w:color w:val="000000" w:themeColor="text1"/>
          <w:w w:val="105"/>
          <w:szCs w:val="28"/>
        </w:rPr>
      </w:pPr>
    </w:p>
    <w:p w14:paraId="2853563B" w14:textId="3042744F"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Имеются сообщения о кровотечениях у пациентов, получавших ибрутиниб, с тромбоцитопенией и без нее. Они включали как незначительные кровотечения, например, кровотечения при ушибах, носовые кровотечения и петехии, так и значимые кровотечения (некоторые из них являлись фатальными), включая желудочно-кишечное кровотечение, внутричерепное кровоизлияние и гематурию.</w:t>
      </w:r>
    </w:p>
    <w:p w14:paraId="201FEFB9" w14:textId="77777777"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 xml:space="preserve">В исследовании функции тромбоцитов </w:t>
      </w:r>
      <w:r w:rsidRPr="007B27AE">
        <w:rPr>
          <w:i/>
          <w:color w:val="000000" w:themeColor="text1"/>
          <w:w w:val="105"/>
          <w:szCs w:val="28"/>
        </w:rPr>
        <w:t xml:space="preserve">in vitro </w:t>
      </w:r>
      <w:r w:rsidRPr="007B27AE">
        <w:rPr>
          <w:color w:val="000000" w:themeColor="text1"/>
          <w:w w:val="105"/>
          <w:szCs w:val="28"/>
        </w:rPr>
        <w:t>ибрутиниб ингибировал индуцированную коллагеном агрегацию тромбоцитов. Применение антикоагулянтов или антиагрегантов совместно с</w:t>
      </w:r>
      <w:r w:rsidRPr="007B27AE">
        <w:rPr>
          <w:color w:val="000000" w:themeColor="text1"/>
          <w:spacing w:val="-2"/>
          <w:w w:val="105"/>
          <w:szCs w:val="28"/>
        </w:rPr>
        <w:t xml:space="preserve"> </w:t>
      </w:r>
      <w:r w:rsidRPr="007B27AE">
        <w:rPr>
          <w:color w:val="000000" w:themeColor="text1"/>
          <w:w w:val="105"/>
          <w:szCs w:val="28"/>
        </w:rPr>
        <w:t>ибрутинибом увеличивает риск значимых кровотечений.</w:t>
      </w:r>
      <w:r w:rsidRPr="007B27AE">
        <w:rPr>
          <w:color w:val="000000" w:themeColor="text1"/>
          <w:spacing w:val="-11"/>
          <w:w w:val="105"/>
          <w:szCs w:val="28"/>
        </w:rPr>
        <w:t xml:space="preserve"> </w:t>
      </w:r>
      <w:r w:rsidRPr="007B27AE">
        <w:rPr>
          <w:color w:val="000000" w:themeColor="text1"/>
          <w:w w:val="105"/>
          <w:szCs w:val="28"/>
        </w:rPr>
        <w:t>При совместном применении с антикоагулянтами риск выше, чем при совместном применении с</w:t>
      </w:r>
      <w:r w:rsidRPr="007B27AE">
        <w:rPr>
          <w:color w:val="000000" w:themeColor="text1"/>
          <w:spacing w:val="40"/>
          <w:w w:val="105"/>
          <w:szCs w:val="28"/>
        </w:rPr>
        <w:t xml:space="preserve"> </w:t>
      </w:r>
      <w:r w:rsidRPr="007B27AE">
        <w:rPr>
          <w:color w:val="000000" w:themeColor="text1"/>
          <w:w w:val="105"/>
          <w:szCs w:val="28"/>
        </w:rPr>
        <w:t>антиагрегантами. Необходимо оценивать риски и пользу применения антикоагулянтов или антиагрегантов</w:t>
      </w:r>
      <w:r w:rsidRPr="007B27AE">
        <w:rPr>
          <w:color w:val="000000" w:themeColor="text1"/>
          <w:spacing w:val="-14"/>
          <w:w w:val="105"/>
          <w:szCs w:val="28"/>
        </w:rPr>
        <w:t xml:space="preserve"> </w:t>
      </w:r>
      <w:r w:rsidRPr="007B27AE">
        <w:rPr>
          <w:color w:val="000000" w:themeColor="text1"/>
          <w:w w:val="105"/>
          <w:szCs w:val="28"/>
        </w:rPr>
        <w:t>при</w:t>
      </w:r>
      <w:r w:rsidRPr="007B27AE">
        <w:rPr>
          <w:color w:val="000000" w:themeColor="text1"/>
          <w:spacing w:val="-7"/>
          <w:w w:val="105"/>
          <w:szCs w:val="28"/>
        </w:rPr>
        <w:t xml:space="preserve"> </w:t>
      </w:r>
      <w:r w:rsidRPr="007B27AE">
        <w:rPr>
          <w:color w:val="000000" w:themeColor="text1"/>
          <w:w w:val="105"/>
          <w:szCs w:val="28"/>
        </w:rPr>
        <w:t>совместном применении с</w:t>
      </w:r>
      <w:r w:rsidRPr="007B27AE">
        <w:rPr>
          <w:color w:val="000000" w:themeColor="text1"/>
          <w:spacing w:val="-4"/>
          <w:w w:val="105"/>
          <w:szCs w:val="28"/>
        </w:rPr>
        <w:t xml:space="preserve"> </w:t>
      </w:r>
      <w:r w:rsidRPr="007B27AE">
        <w:rPr>
          <w:color w:val="000000" w:themeColor="text1"/>
          <w:w w:val="105"/>
          <w:szCs w:val="28"/>
        </w:rPr>
        <w:t>ибрутинибом. Необходимо</w:t>
      </w:r>
      <w:r w:rsidRPr="007B27AE">
        <w:rPr>
          <w:color w:val="000000" w:themeColor="text1"/>
          <w:spacing w:val="-5"/>
          <w:w w:val="105"/>
          <w:szCs w:val="28"/>
        </w:rPr>
        <w:t xml:space="preserve"> </w:t>
      </w:r>
      <w:r w:rsidRPr="007B27AE">
        <w:rPr>
          <w:color w:val="000000" w:themeColor="text1"/>
          <w:w w:val="105"/>
          <w:szCs w:val="28"/>
        </w:rPr>
        <w:t>отслеживать признаки</w:t>
      </w:r>
      <w:r w:rsidRPr="007B27AE">
        <w:rPr>
          <w:color w:val="000000" w:themeColor="text1"/>
          <w:spacing w:val="40"/>
          <w:w w:val="105"/>
          <w:szCs w:val="28"/>
        </w:rPr>
        <w:t xml:space="preserve"> </w:t>
      </w:r>
      <w:r w:rsidRPr="007B27AE">
        <w:rPr>
          <w:color w:val="000000" w:themeColor="text1"/>
          <w:w w:val="105"/>
          <w:szCs w:val="28"/>
        </w:rPr>
        <w:t>и симптомы</w:t>
      </w:r>
      <w:r w:rsidRPr="007B27AE">
        <w:rPr>
          <w:color w:val="000000" w:themeColor="text1"/>
          <w:spacing w:val="40"/>
          <w:w w:val="105"/>
          <w:szCs w:val="28"/>
        </w:rPr>
        <w:t xml:space="preserve"> </w:t>
      </w:r>
      <w:r w:rsidRPr="007B27AE">
        <w:rPr>
          <w:color w:val="000000" w:themeColor="text1"/>
          <w:w w:val="105"/>
          <w:szCs w:val="28"/>
        </w:rPr>
        <w:t>кровотечений.</w:t>
      </w:r>
    </w:p>
    <w:p w14:paraId="043C6154" w14:textId="77777777" w:rsidR="00483E6C" w:rsidRPr="007B27AE" w:rsidRDefault="00483E6C" w:rsidP="00787F94">
      <w:pPr>
        <w:spacing w:after="0" w:line="240" w:lineRule="auto"/>
        <w:ind w:firstLine="709"/>
        <w:rPr>
          <w:color w:val="000000" w:themeColor="text1"/>
          <w:spacing w:val="-2"/>
          <w:w w:val="105"/>
          <w:szCs w:val="28"/>
        </w:rPr>
      </w:pPr>
      <w:r w:rsidRPr="007B27AE">
        <w:rPr>
          <w:color w:val="000000" w:themeColor="text1"/>
          <w:w w:val="105"/>
          <w:szCs w:val="28"/>
        </w:rPr>
        <w:t>Применение</w:t>
      </w:r>
      <w:r w:rsidRPr="007B27AE">
        <w:rPr>
          <w:color w:val="000000" w:themeColor="text1"/>
          <w:spacing w:val="5"/>
          <w:w w:val="105"/>
          <w:szCs w:val="28"/>
        </w:rPr>
        <w:t xml:space="preserve"> </w:t>
      </w:r>
      <w:r w:rsidRPr="007B27AE">
        <w:rPr>
          <w:color w:val="000000" w:themeColor="text1"/>
          <w:w w:val="105"/>
          <w:szCs w:val="28"/>
        </w:rPr>
        <w:t>добавок</w:t>
      </w:r>
      <w:r w:rsidRPr="007B27AE">
        <w:rPr>
          <w:color w:val="000000" w:themeColor="text1"/>
          <w:spacing w:val="11"/>
          <w:w w:val="105"/>
          <w:szCs w:val="28"/>
        </w:rPr>
        <w:t xml:space="preserve"> </w:t>
      </w:r>
      <w:r w:rsidRPr="007B27AE">
        <w:rPr>
          <w:color w:val="000000" w:themeColor="text1"/>
          <w:w w:val="105"/>
          <w:szCs w:val="28"/>
        </w:rPr>
        <w:t>к пище,</w:t>
      </w:r>
      <w:r w:rsidRPr="007B27AE">
        <w:rPr>
          <w:color w:val="000000" w:themeColor="text1"/>
          <w:spacing w:val="-11"/>
          <w:w w:val="105"/>
          <w:szCs w:val="28"/>
        </w:rPr>
        <w:t xml:space="preserve"> </w:t>
      </w:r>
      <w:r w:rsidRPr="007B27AE">
        <w:rPr>
          <w:color w:val="000000" w:themeColor="text1"/>
          <w:w w:val="105"/>
          <w:szCs w:val="28"/>
        </w:rPr>
        <w:t>таких</w:t>
      </w:r>
      <w:r w:rsidRPr="007B27AE">
        <w:rPr>
          <w:color w:val="000000" w:themeColor="text1"/>
          <w:spacing w:val="4"/>
          <w:w w:val="105"/>
          <w:szCs w:val="28"/>
        </w:rPr>
        <w:t xml:space="preserve"> </w:t>
      </w:r>
      <w:r w:rsidRPr="007B27AE">
        <w:rPr>
          <w:color w:val="000000" w:themeColor="text1"/>
          <w:w w:val="105"/>
          <w:szCs w:val="28"/>
        </w:rPr>
        <w:t>как</w:t>
      </w:r>
      <w:r w:rsidRPr="007B27AE">
        <w:rPr>
          <w:color w:val="000000" w:themeColor="text1"/>
          <w:spacing w:val="3"/>
          <w:w w:val="105"/>
          <w:szCs w:val="28"/>
        </w:rPr>
        <w:t xml:space="preserve"> </w:t>
      </w:r>
      <w:r w:rsidRPr="007B27AE">
        <w:rPr>
          <w:color w:val="000000" w:themeColor="text1"/>
          <w:w w:val="105"/>
          <w:szCs w:val="28"/>
        </w:rPr>
        <w:t>рыбий</w:t>
      </w:r>
      <w:r w:rsidRPr="007B27AE">
        <w:rPr>
          <w:color w:val="000000" w:themeColor="text1"/>
          <w:spacing w:val="10"/>
          <w:w w:val="105"/>
          <w:szCs w:val="28"/>
        </w:rPr>
        <w:t xml:space="preserve"> </w:t>
      </w:r>
      <w:r w:rsidRPr="007B27AE">
        <w:rPr>
          <w:color w:val="000000" w:themeColor="text1"/>
          <w:w w:val="105"/>
          <w:szCs w:val="28"/>
        </w:rPr>
        <w:t>жир</w:t>
      </w:r>
      <w:r w:rsidRPr="007B27AE">
        <w:rPr>
          <w:color w:val="000000" w:themeColor="text1"/>
          <w:spacing w:val="7"/>
          <w:w w:val="105"/>
          <w:szCs w:val="28"/>
        </w:rPr>
        <w:t xml:space="preserve"> </w:t>
      </w:r>
      <w:r w:rsidRPr="007B27AE">
        <w:rPr>
          <w:color w:val="000000" w:themeColor="text1"/>
          <w:w w:val="105"/>
          <w:szCs w:val="28"/>
        </w:rPr>
        <w:t>и</w:t>
      </w:r>
      <w:r w:rsidRPr="007B27AE">
        <w:rPr>
          <w:color w:val="000000" w:themeColor="text1"/>
          <w:spacing w:val="11"/>
          <w:w w:val="105"/>
          <w:szCs w:val="28"/>
        </w:rPr>
        <w:t xml:space="preserve"> </w:t>
      </w:r>
      <w:r w:rsidRPr="007B27AE">
        <w:rPr>
          <w:color w:val="000000" w:themeColor="text1"/>
          <w:w w:val="105"/>
          <w:szCs w:val="28"/>
        </w:rPr>
        <w:t>витамин</w:t>
      </w:r>
      <w:r w:rsidRPr="007B27AE">
        <w:rPr>
          <w:color w:val="000000" w:themeColor="text1"/>
          <w:spacing w:val="12"/>
          <w:w w:val="105"/>
          <w:szCs w:val="28"/>
        </w:rPr>
        <w:t xml:space="preserve"> </w:t>
      </w:r>
      <w:r w:rsidRPr="007B27AE">
        <w:rPr>
          <w:color w:val="000000" w:themeColor="text1"/>
          <w:w w:val="105"/>
          <w:szCs w:val="28"/>
        </w:rPr>
        <w:t>Е,</w:t>
      </w:r>
      <w:r w:rsidRPr="007B27AE">
        <w:rPr>
          <w:color w:val="000000" w:themeColor="text1"/>
          <w:spacing w:val="7"/>
          <w:w w:val="105"/>
          <w:szCs w:val="28"/>
        </w:rPr>
        <w:t xml:space="preserve"> </w:t>
      </w:r>
      <w:r w:rsidRPr="007B27AE">
        <w:rPr>
          <w:color w:val="000000" w:themeColor="text1"/>
          <w:spacing w:val="-2"/>
          <w:w w:val="105"/>
          <w:szCs w:val="28"/>
        </w:rPr>
        <w:t>противопоказано.</w:t>
      </w:r>
    </w:p>
    <w:p w14:paraId="1B6E942E" w14:textId="77777777"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lastRenderedPageBreak/>
        <w:t xml:space="preserve">Терапию ибрутинибом следует приостановить на срок от 3 до 7 дней до и после хирургического вмешательства в зависимости от типа операции и риска возникновения </w:t>
      </w:r>
      <w:r w:rsidRPr="007B27AE">
        <w:rPr>
          <w:color w:val="000000" w:themeColor="text1"/>
          <w:spacing w:val="-2"/>
          <w:w w:val="105"/>
          <w:szCs w:val="28"/>
        </w:rPr>
        <w:t>кровотечения.</w:t>
      </w:r>
    </w:p>
    <w:p w14:paraId="7C37792E" w14:textId="77777777"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В</w:t>
      </w:r>
      <w:r w:rsidRPr="007B27AE">
        <w:rPr>
          <w:color w:val="000000" w:themeColor="text1"/>
          <w:spacing w:val="-4"/>
          <w:w w:val="105"/>
          <w:szCs w:val="28"/>
        </w:rPr>
        <w:t xml:space="preserve"> </w:t>
      </w:r>
      <w:r w:rsidRPr="007B27AE">
        <w:rPr>
          <w:color w:val="000000" w:themeColor="text1"/>
          <w:w w:val="105"/>
          <w:szCs w:val="28"/>
        </w:rPr>
        <w:t>исследования</w:t>
      </w:r>
      <w:r w:rsidRPr="007B27AE">
        <w:rPr>
          <w:color w:val="000000" w:themeColor="text1"/>
          <w:spacing w:val="21"/>
          <w:w w:val="105"/>
          <w:szCs w:val="28"/>
        </w:rPr>
        <w:t xml:space="preserve"> </w:t>
      </w:r>
      <w:r w:rsidRPr="007B27AE">
        <w:rPr>
          <w:color w:val="000000" w:themeColor="text1"/>
          <w:w w:val="105"/>
          <w:szCs w:val="28"/>
        </w:rPr>
        <w:t>не</w:t>
      </w:r>
      <w:r w:rsidRPr="007B27AE">
        <w:rPr>
          <w:color w:val="000000" w:themeColor="text1"/>
          <w:spacing w:val="-6"/>
          <w:w w:val="105"/>
          <w:szCs w:val="28"/>
        </w:rPr>
        <w:t xml:space="preserve"> </w:t>
      </w:r>
      <w:r w:rsidRPr="007B27AE">
        <w:rPr>
          <w:color w:val="000000" w:themeColor="text1"/>
          <w:w w:val="105"/>
          <w:szCs w:val="28"/>
        </w:rPr>
        <w:t>включались</w:t>
      </w:r>
      <w:r w:rsidRPr="007B27AE">
        <w:rPr>
          <w:color w:val="000000" w:themeColor="text1"/>
          <w:spacing w:val="17"/>
          <w:w w:val="105"/>
          <w:szCs w:val="28"/>
        </w:rPr>
        <w:t xml:space="preserve"> </w:t>
      </w:r>
      <w:r w:rsidRPr="007B27AE">
        <w:rPr>
          <w:color w:val="000000" w:themeColor="text1"/>
          <w:w w:val="105"/>
          <w:szCs w:val="28"/>
        </w:rPr>
        <w:t>пациенты</w:t>
      </w:r>
      <w:r w:rsidRPr="007B27AE">
        <w:rPr>
          <w:color w:val="000000" w:themeColor="text1"/>
          <w:spacing w:val="10"/>
          <w:w w:val="105"/>
          <w:szCs w:val="28"/>
        </w:rPr>
        <w:t xml:space="preserve"> </w:t>
      </w:r>
      <w:r w:rsidRPr="007B27AE">
        <w:rPr>
          <w:color w:val="000000" w:themeColor="text1"/>
          <w:w w:val="105"/>
          <w:szCs w:val="28"/>
        </w:rPr>
        <w:t>с</w:t>
      </w:r>
      <w:r w:rsidRPr="007B27AE">
        <w:rPr>
          <w:color w:val="000000" w:themeColor="text1"/>
          <w:spacing w:val="-3"/>
          <w:w w:val="105"/>
          <w:szCs w:val="28"/>
        </w:rPr>
        <w:t xml:space="preserve"> </w:t>
      </w:r>
      <w:r w:rsidRPr="007B27AE">
        <w:rPr>
          <w:color w:val="000000" w:themeColor="text1"/>
          <w:w w:val="105"/>
          <w:szCs w:val="28"/>
        </w:rPr>
        <w:t>врожденным</w:t>
      </w:r>
      <w:r w:rsidRPr="007B27AE">
        <w:rPr>
          <w:color w:val="000000" w:themeColor="text1"/>
          <w:spacing w:val="23"/>
          <w:w w:val="105"/>
          <w:szCs w:val="28"/>
        </w:rPr>
        <w:t xml:space="preserve"> </w:t>
      </w:r>
      <w:r w:rsidRPr="007B27AE">
        <w:rPr>
          <w:color w:val="000000" w:themeColor="text1"/>
          <w:w w:val="105"/>
          <w:szCs w:val="28"/>
        </w:rPr>
        <w:t>геморрагическим</w:t>
      </w:r>
      <w:r w:rsidRPr="007B27AE">
        <w:rPr>
          <w:color w:val="000000" w:themeColor="text1"/>
          <w:spacing w:val="-5"/>
          <w:w w:val="105"/>
          <w:szCs w:val="28"/>
        </w:rPr>
        <w:t xml:space="preserve"> </w:t>
      </w:r>
      <w:r w:rsidRPr="007B27AE">
        <w:rPr>
          <w:color w:val="000000" w:themeColor="text1"/>
          <w:spacing w:val="-2"/>
          <w:w w:val="105"/>
          <w:szCs w:val="28"/>
        </w:rPr>
        <w:t>диатезом.</w:t>
      </w:r>
    </w:p>
    <w:p w14:paraId="2A201C1E" w14:textId="77777777" w:rsidR="00787F94" w:rsidRPr="007B27AE" w:rsidRDefault="00787F94" w:rsidP="00871BA3">
      <w:pPr>
        <w:spacing w:after="0" w:line="240" w:lineRule="auto"/>
        <w:rPr>
          <w:i/>
          <w:color w:val="000000" w:themeColor="text1"/>
          <w:spacing w:val="-2"/>
          <w:w w:val="105"/>
          <w:szCs w:val="28"/>
        </w:rPr>
      </w:pPr>
    </w:p>
    <w:p w14:paraId="7730DD0F" w14:textId="67079D08" w:rsidR="00483E6C" w:rsidRPr="007C774C" w:rsidRDefault="00483E6C" w:rsidP="00871BA3">
      <w:pPr>
        <w:spacing w:after="0" w:line="240" w:lineRule="auto"/>
        <w:rPr>
          <w:b/>
          <w:color w:val="000000" w:themeColor="text1"/>
          <w:szCs w:val="28"/>
        </w:rPr>
      </w:pPr>
      <w:r w:rsidRPr="007C774C">
        <w:rPr>
          <w:b/>
          <w:color w:val="000000" w:themeColor="text1"/>
          <w:spacing w:val="-2"/>
          <w:w w:val="105"/>
          <w:szCs w:val="28"/>
        </w:rPr>
        <w:t>Лейкостаз</w:t>
      </w:r>
    </w:p>
    <w:p w14:paraId="2EC64071" w14:textId="77777777" w:rsidR="00787F94" w:rsidRPr="007B27AE" w:rsidRDefault="00787F94" w:rsidP="00871BA3">
      <w:pPr>
        <w:spacing w:after="0" w:line="240" w:lineRule="auto"/>
        <w:rPr>
          <w:color w:val="000000" w:themeColor="text1"/>
          <w:w w:val="105"/>
          <w:szCs w:val="28"/>
        </w:rPr>
      </w:pPr>
    </w:p>
    <w:p w14:paraId="289D7253" w14:textId="5B42DA86"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У пациентов, принимавших ибрутиниб, отмечены единичные случаи лейкостаза. Высокое число циркулирующих лимфоцитов (&gt;400000/мкл) может повышать риск возникновения лейкостаза. В таких случаях следует рассмотреть возможность временной приостановки терапии ибрутинибом.</w:t>
      </w:r>
      <w:r w:rsidRPr="007B27AE">
        <w:rPr>
          <w:color w:val="000000" w:themeColor="text1"/>
          <w:spacing w:val="40"/>
          <w:w w:val="105"/>
          <w:szCs w:val="28"/>
        </w:rPr>
        <w:t xml:space="preserve"> </w:t>
      </w:r>
      <w:r w:rsidRPr="007B27AE">
        <w:rPr>
          <w:color w:val="000000" w:themeColor="text1"/>
          <w:w w:val="105"/>
          <w:szCs w:val="28"/>
        </w:rPr>
        <w:t>Необходимо вести тщательно наблюдение за состоянием пациентов. По показаниям следует проводить поддерживающую терапию, включающую</w:t>
      </w:r>
      <w:r w:rsidRPr="007B27AE">
        <w:rPr>
          <w:color w:val="000000" w:themeColor="text1"/>
          <w:spacing w:val="40"/>
          <w:w w:val="105"/>
          <w:szCs w:val="28"/>
        </w:rPr>
        <w:t xml:space="preserve"> </w:t>
      </w:r>
      <w:r w:rsidRPr="007B27AE">
        <w:rPr>
          <w:color w:val="000000" w:themeColor="text1"/>
          <w:w w:val="105"/>
          <w:szCs w:val="28"/>
        </w:rPr>
        <w:t>гидратацию и/или циторедукцию.</w:t>
      </w:r>
    </w:p>
    <w:p w14:paraId="7ED6DB36" w14:textId="77777777" w:rsidR="00787F94" w:rsidRPr="007B27AE" w:rsidRDefault="00787F94" w:rsidP="00871BA3">
      <w:pPr>
        <w:spacing w:after="0" w:line="240" w:lineRule="auto"/>
        <w:rPr>
          <w:i/>
          <w:color w:val="000000" w:themeColor="text1"/>
          <w:spacing w:val="-2"/>
          <w:w w:val="105"/>
          <w:szCs w:val="28"/>
        </w:rPr>
      </w:pPr>
    </w:p>
    <w:p w14:paraId="3B37A6F4" w14:textId="27FBB837" w:rsidR="00483E6C" w:rsidRPr="007C774C" w:rsidRDefault="00483E6C" w:rsidP="00871BA3">
      <w:pPr>
        <w:spacing w:after="0" w:line="240" w:lineRule="auto"/>
        <w:rPr>
          <w:b/>
          <w:color w:val="000000" w:themeColor="text1"/>
          <w:szCs w:val="28"/>
        </w:rPr>
      </w:pPr>
      <w:r w:rsidRPr="007C774C">
        <w:rPr>
          <w:b/>
          <w:color w:val="000000" w:themeColor="text1"/>
          <w:spacing w:val="-2"/>
          <w:w w:val="105"/>
          <w:szCs w:val="28"/>
        </w:rPr>
        <w:t>Инфекции</w:t>
      </w:r>
    </w:p>
    <w:p w14:paraId="34BAECA6" w14:textId="77777777" w:rsidR="00787F94" w:rsidRPr="007B27AE" w:rsidRDefault="00787F94" w:rsidP="00871BA3">
      <w:pPr>
        <w:spacing w:after="0" w:line="240" w:lineRule="auto"/>
        <w:rPr>
          <w:color w:val="000000" w:themeColor="text1"/>
          <w:w w:val="105"/>
          <w:szCs w:val="28"/>
        </w:rPr>
      </w:pPr>
    </w:p>
    <w:p w14:paraId="610CBF72" w14:textId="6F373A0D" w:rsidR="00483E6C" w:rsidRPr="007B27AE" w:rsidRDefault="00483E6C" w:rsidP="00787F94">
      <w:pPr>
        <w:spacing w:after="0" w:line="240" w:lineRule="auto"/>
        <w:ind w:firstLine="709"/>
        <w:rPr>
          <w:color w:val="000000" w:themeColor="text1"/>
          <w:w w:val="105"/>
          <w:szCs w:val="28"/>
        </w:rPr>
      </w:pPr>
      <w:r w:rsidRPr="007B27AE">
        <w:rPr>
          <w:color w:val="000000" w:themeColor="text1"/>
          <w:w w:val="105"/>
          <w:szCs w:val="28"/>
        </w:rPr>
        <w:t>У пациентов, принимавших ибрутиниб, отмечались случаи возникновения инфекций (включая сепсис, бактериальные, вирусные или грибковые инфекции). Некоторые из этих инфекций потребовали госпитализации или привели к смерти. Необходимо рассмотреть проведение профилактики инфекций в соответствии со стандартами терапии у пациентов с повышенным риском возникновения оппортунистических инфекций. У пациентов,</w:t>
      </w:r>
      <w:r w:rsidRPr="007B27AE">
        <w:rPr>
          <w:color w:val="000000" w:themeColor="text1"/>
          <w:spacing w:val="-1"/>
          <w:w w:val="105"/>
          <w:szCs w:val="28"/>
        </w:rPr>
        <w:t xml:space="preserve"> </w:t>
      </w:r>
      <w:r w:rsidRPr="007B27AE">
        <w:rPr>
          <w:color w:val="000000" w:themeColor="text1"/>
          <w:w w:val="105"/>
          <w:szCs w:val="28"/>
        </w:rPr>
        <w:t>получавших терапию ибрутинибом, отмечались случаи возникновения прогрессирующей мультифокальной</w:t>
      </w:r>
      <w:r w:rsidRPr="007B27AE">
        <w:rPr>
          <w:color w:val="000000" w:themeColor="text1"/>
          <w:spacing w:val="-1"/>
          <w:w w:val="105"/>
          <w:szCs w:val="28"/>
        </w:rPr>
        <w:t xml:space="preserve"> </w:t>
      </w:r>
      <w:r w:rsidRPr="007B27AE">
        <w:rPr>
          <w:color w:val="000000" w:themeColor="text1"/>
          <w:w w:val="105"/>
          <w:szCs w:val="28"/>
        </w:rPr>
        <w:t>лейкоэнцефалопатии</w:t>
      </w:r>
      <w:r w:rsidRPr="007B27AE">
        <w:rPr>
          <w:color w:val="000000" w:themeColor="text1"/>
          <w:spacing w:val="-1"/>
          <w:w w:val="105"/>
          <w:szCs w:val="28"/>
        </w:rPr>
        <w:t xml:space="preserve"> </w:t>
      </w:r>
      <w:r w:rsidRPr="007B27AE">
        <w:rPr>
          <w:color w:val="000000" w:themeColor="text1"/>
          <w:w w:val="105"/>
          <w:szCs w:val="28"/>
        </w:rPr>
        <w:t xml:space="preserve">и реактивации гепатита В неизвестного происхождения. </w:t>
      </w:r>
      <w:r w:rsidRPr="007B27AE">
        <w:rPr>
          <w:color w:val="282628"/>
          <w:szCs w:val="28"/>
        </w:rPr>
        <w:t>Также</w:t>
      </w:r>
      <w:r w:rsidRPr="007B27AE">
        <w:rPr>
          <w:color w:val="282628"/>
          <w:spacing w:val="-14"/>
          <w:szCs w:val="28"/>
        </w:rPr>
        <w:t xml:space="preserve"> </w:t>
      </w:r>
      <w:r w:rsidRPr="007B27AE">
        <w:rPr>
          <w:color w:val="282628"/>
          <w:szCs w:val="28"/>
        </w:rPr>
        <w:t>наблюдались</w:t>
      </w:r>
      <w:r w:rsidRPr="007B27AE">
        <w:rPr>
          <w:color w:val="282628"/>
          <w:spacing w:val="-15"/>
          <w:szCs w:val="28"/>
        </w:rPr>
        <w:t xml:space="preserve"> </w:t>
      </w:r>
      <w:r w:rsidRPr="007B27AE">
        <w:rPr>
          <w:color w:val="3A383B"/>
          <w:szCs w:val="28"/>
        </w:rPr>
        <w:t xml:space="preserve">случаи </w:t>
      </w:r>
      <w:r w:rsidRPr="007B27AE">
        <w:rPr>
          <w:color w:val="282628"/>
          <w:szCs w:val="28"/>
        </w:rPr>
        <w:t>гепатита</w:t>
      </w:r>
      <w:r w:rsidRPr="007B27AE">
        <w:rPr>
          <w:color w:val="282628"/>
          <w:spacing w:val="80"/>
          <w:w w:val="150"/>
          <w:szCs w:val="28"/>
        </w:rPr>
        <w:t xml:space="preserve"> </w:t>
      </w:r>
      <w:r w:rsidRPr="007B27AE">
        <w:rPr>
          <w:color w:val="3A383B"/>
          <w:szCs w:val="28"/>
        </w:rPr>
        <w:t>Е</w:t>
      </w:r>
      <w:r w:rsidRPr="007B27AE">
        <w:rPr>
          <w:color w:val="5E5E62"/>
          <w:szCs w:val="28"/>
        </w:rPr>
        <w:t>,</w:t>
      </w:r>
      <w:r w:rsidRPr="007B27AE">
        <w:rPr>
          <w:color w:val="5E5E62"/>
          <w:spacing w:val="80"/>
          <w:w w:val="150"/>
          <w:szCs w:val="28"/>
        </w:rPr>
        <w:t xml:space="preserve"> </w:t>
      </w:r>
      <w:r w:rsidRPr="007B27AE">
        <w:rPr>
          <w:color w:val="282628"/>
          <w:szCs w:val="28"/>
        </w:rPr>
        <w:t>который</w:t>
      </w:r>
      <w:r w:rsidRPr="007B27AE">
        <w:rPr>
          <w:color w:val="282628"/>
          <w:spacing w:val="80"/>
          <w:w w:val="150"/>
          <w:szCs w:val="28"/>
        </w:rPr>
        <w:t xml:space="preserve"> </w:t>
      </w:r>
      <w:r w:rsidRPr="007B27AE">
        <w:rPr>
          <w:color w:val="282628"/>
          <w:szCs w:val="28"/>
        </w:rPr>
        <w:t>может</w:t>
      </w:r>
      <w:r w:rsidRPr="007B27AE">
        <w:rPr>
          <w:color w:val="282628"/>
          <w:spacing w:val="80"/>
          <w:w w:val="150"/>
          <w:szCs w:val="28"/>
        </w:rPr>
        <w:t xml:space="preserve"> </w:t>
      </w:r>
      <w:r w:rsidRPr="007B27AE">
        <w:rPr>
          <w:color w:val="282628"/>
          <w:szCs w:val="28"/>
        </w:rPr>
        <w:t xml:space="preserve">быть </w:t>
      </w:r>
      <w:r w:rsidRPr="007B27AE">
        <w:rPr>
          <w:color w:val="3A383B"/>
          <w:szCs w:val="28"/>
        </w:rPr>
        <w:t>хроническим.</w:t>
      </w:r>
    </w:p>
    <w:p w14:paraId="41196C54" w14:textId="77777777"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Необходимо наблюдать за состоянием пациентов с целью выявления признаков и симптомов инфекций (</w:t>
      </w:r>
      <w:r w:rsidRPr="007B27AE">
        <w:rPr>
          <w:color w:val="282628"/>
          <w:szCs w:val="28"/>
        </w:rPr>
        <w:t>таких</w:t>
      </w:r>
      <w:r w:rsidRPr="007B27AE">
        <w:rPr>
          <w:color w:val="282628"/>
          <w:spacing w:val="-6"/>
          <w:szCs w:val="28"/>
        </w:rPr>
        <w:t xml:space="preserve"> </w:t>
      </w:r>
      <w:r w:rsidRPr="007B27AE">
        <w:rPr>
          <w:color w:val="282628"/>
          <w:szCs w:val="28"/>
        </w:rPr>
        <w:t xml:space="preserve">как: </w:t>
      </w:r>
      <w:r w:rsidRPr="007B27AE">
        <w:rPr>
          <w:color w:val="000000" w:themeColor="text1"/>
          <w:w w:val="105"/>
          <w:szCs w:val="28"/>
        </w:rPr>
        <w:t xml:space="preserve">лихорадка, озноб, слабость, спутанность сознания, рвота, </w:t>
      </w:r>
      <w:r w:rsidRPr="007B27AE">
        <w:rPr>
          <w:color w:val="282628"/>
          <w:szCs w:val="28"/>
        </w:rPr>
        <w:t>желтуха</w:t>
      </w:r>
      <w:r w:rsidRPr="007B27AE">
        <w:rPr>
          <w:color w:val="282628"/>
          <w:spacing w:val="80"/>
          <w:szCs w:val="28"/>
        </w:rPr>
        <w:t xml:space="preserve"> </w:t>
      </w:r>
      <w:r w:rsidRPr="007B27AE">
        <w:rPr>
          <w:color w:val="282628"/>
          <w:szCs w:val="28"/>
        </w:rPr>
        <w:t>и</w:t>
      </w:r>
      <w:r w:rsidRPr="007B27AE">
        <w:rPr>
          <w:color w:val="282628"/>
          <w:spacing w:val="80"/>
          <w:szCs w:val="28"/>
        </w:rPr>
        <w:t xml:space="preserve"> </w:t>
      </w:r>
      <w:r w:rsidRPr="007B27AE">
        <w:rPr>
          <w:color w:val="282628"/>
          <w:szCs w:val="28"/>
        </w:rPr>
        <w:t>отклонение</w:t>
      </w:r>
      <w:r w:rsidRPr="007B27AE">
        <w:rPr>
          <w:color w:val="282628"/>
          <w:spacing w:val="80"/>
          <w:szCs w:val="28"/>
        </w:rPr>
        <w:t xml:space="preserve"> </w:t>
      </w:r>
      <w:r w:rsidRPr="007B27AE">
        <w:rPr>
          <w:color w:val="282628"/>
          <w:szCs w:val="28"/>
        </w:rPr>
        <w:t>от</w:t>
      </w:r>
      <w:r w:rsidRPr="007B27AE">
        <w:rPr>
          <w:color w:val="282628"/>
          <w:spacing w:val="80"/>
          <w:szCs w:val="28"/>
        </w:rPr>
        <w:t xml:space="preserve"> </w:t>
      </w:r>
      <w:r w:rsidRPr="007B27AE">
        <w:rPr>
          <w:color w:val="282628"/>
          <w:szCs w:val="28"/>
        </w:rPr>
        <w:t xml:space="preserve">нормы биохимических </w:t>
      </w:r>
      <w:r w:rsidRPr="007B27AE">
        <w:rPr>
          <w:color w:val="282628"/>
          <w:spacing w:val="-2"/>
          <w:w w:val="95"/>
          <w:szCs w:val="28"/>
        </w:rPr>
        <w:t xml:space="preserve">показателей </w:t>
      </w:r>
      <w:r w:rsidRPr="007B27AE">
        <w:rPr>
          <w:color w:val="282628"/>
          <w:szCs w:val="28"/>
        </w:rPr>
        <w:t>функционального состояния печени</w:t>
      </w:r>
      <w:r w:rsidRPr="007B27AE">
        <w:rPr>
          <w:color w:val="000000" w:themeColor="text1"/>
          <w:w w:val="105"/>
          <w:szCs w:val="28"/>
        </w:rPr>
        <w:t>), а также проводить надлежащую терапию по показаниям.</w:t>
      </w:r>
    </w:p>
    <w:p w14:paraId="640D9ACD" w14:textId="77777777" w:rsidR="00787F94" w:rsidRPr="007B27AE" w:rsidRDefault="00787F94" w:rsidP="00871BA3">
      <w:pPr>
        <w:spacing w:after="0" w:line="240" w:lineRule="auto"/>
        <w:rPr>
          <w:i/>
          <w:color w:val="000000" w:themeColor="text1"/>
          <w:spacing w:val="-2"/>
          <w:w w:val="105"/>
          <w:szCs w:val="28"/>
        </w:rPr>
      </w:pPr>
    </w:p>
    <w:p w14:paraId="075DAC49" w14:textId="3B130758" w:rsidR="00483E6C" w:rsidRPr="007C774C" w:rsidRDefault="00483E6C" w:rsidP="00871BA3">
      <w:pPr>
        <w:spacing w:after="0" w:line="240" w:lineRule="auto"/>
        <w:rPr>
          <w:b/>
          <w:color w:val="000000" w:themeColor="text1"/>
          <w:szCs w:val="28"/>
        </w:rPr>
      </w:pPr>
      <w:r w:rsidRPr="007C774C">
        <w:rPr>
          <w:b/>
          <w:color w:val="000000" w:themeColor="text1"/>
          <w:spacing w:val="-2"/>
          <w:w w:val="105"/>
          <w:szCs w:val="28"/>
        </w:rPr>
        <w:t>Цитопении</w:t>
      </w:r>
    </w:p>
    <w:p w14:paraId="5BCE04A4" w14:textId="77777777" w:rsidR="00787F94" w:rsidRPr="007B27AE" w:rsidRDefault="00787F94" w:rsidP="00871BA3">
      <w:pPr>
        <w:spacing w:after="0" w:line="240" w:lineRule="auto"/>
        <w:rPr>
          <w:color w:val="000000" w:themeColor="text1"/>
          <w:w w:val="105"/>
          <w:szCs w:val="28"/>
        </w:rPr>
      </w:pPr>
    </w:p>
    <w:p w14:paraId="2FA710DC" w14:textId="770A28D9"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У пациентов,</w:t>
      </w:r>
      <w:r w:rsidRPr="007B27AE">
        <w:rPr>
          <w:color w:val="000000" w:themeColor="text1"/>
          <w:spacing w:val="-10"/>
          <w:w w:val="105"/>
          <w:szCs w:val="28"/>
        </w:rPr>
        <w:t xml:space="preserve"> </w:t>
      </w:r>
      <w:r w:rsidRPr="007B27AE">
        <w:rPr>
          <w:color w:val="000000" w:themeColor="text1"/>
          <w:w w:val="105"/>
          <w:szCs w:val="28"/>
        </w:rPr>
        <w:t>принимавших ибрутиниб, отмечались случаи возникновения цитопений (нейтропения, тромбоцитопения и анемия). Необходимо ежемесячно проводить развернутый анализ крови.</w:t>
      </w:r>
    </w:p>
    <w:p w14:paraId="61A441E9" w14:textId="77777777" w:rsidR="00787F94" w:rsidRPr="007B27AE" w:rsidRDefault="00787F94" w:rsidP="00871BA3">
      <w:pPr>
        <w:spacing w:after="0" w:line="240" w:lineRule="auto"/>
        <w:rPr>
          <w:i/>
          <w:color w:val="000000" w:themeColor="text1"/>
          <w:szCs w:val="28"/>
        </w:rPr>
      </w:pPr>
    </w:p>
    <w:p w14:paraId="373EA56F" w14:textId="6B817CF9" w:rsidR="00483E6C" w:rsidRPr="007C774C" w:rsidRDefault="00483E6C" w:rsidP="00871BA3">
      <w:pPr>
        <w:spacing w:after="0" w:line="240" w:lineRule="auto"/>
        <w:rPr>
          <w:b/>
          <w:color w:val="000000" w:themeColor="text1"/>
          <w:szCs w:val="28"/>
        </w:rPr>
      </w:pPr>
      <w:r w:rsidRPr="007C774C">
        <w:rPr>
          <w:b/>
          <w:color w:val="000000" w:themeColor="text1"/>
          <w:szCs w:val="28"/>
        </w:rPr>
        <w:t>Интерстициальные</w:t>
      </w:r>
      <w:r w:rsidRPr="007C774C">
        <w:rPr>
          <w:b/>
          <w:color w:val="000000" w:themeColor="text1"/>
          <w:spacing w:val="12"/>
          <w:szCs w:val="28"/>
        </w:rPr>
        <w:t xml:space="preserve"> </w:t>
      </w:r>
      <w:r w:rsidRPr="007C774C">
        <w:rPr>
          <w:b/>
          <w:color w:val="000000" w:themeColor="text1"/>
          <w:szCs w:val="28"/>
        </w:rPr>
        <w:t>заболевания</w:t>
      </w:r>
      <w:r w:rsidRPr="007C774C">
        <w:rPr>
          <w:b/>
          <w:color w:val="000000" w:themeColor="text1"/>
          <w:spacing w:val="46"/>
          <w:szCs w:val="28"/>
        </w:rPr>
        <w:t xml:space="preserve"> </w:t>
      </w:r>
      <w:r w:rsidRPr="007C774C">
        <w:rPr>
          <w:b/>
          <w:color w:val="000000" w:themeColor="text1"/>
          <w:szCs w:val="28"/>
        </w:rPr>
        <w:t>легких</w:t>
      </w:r>
      <w:r w:rsidRPr="007C774C">
        <w:rPr>
          <w:b/>
          <w:color w:val="000000" w:themeColor="text1"/>
          <w:spacing w:val="14"/>
          <w:szCs w:val="28"/>
        </w:rPr>
        <w:t xml:space="preserve"> </w:t>
      </w:r>
      <w:r w:rsidRPr="007C774C">
        <w:rPr>
          <w:b/>
          <w:color w:val="000000" w:themeColor="text1"/>
          <w:spacing w:val="-4"/>
          <w:szCs w:val="28"/>
        </w:rPr>
        <w:t>(ИЗЛ)</w:t>
      </w:r>
    </w:p>
    <w:p w14:paraId="6C7539F2" w14:textId="77777777" w:rsidR="00787F94" w:rsidRPr="007B27AE" w:rsidRDefault="00787F94" w:rsidP="00871BA3">
      <w:pPr>
        <w:spacing w:after="0" w:line="240" w:lineRule="auto"/>
        <w:rPr>
          <w:color w:val="000000" w:themeColor="text1"/>
          <w:w w:val="105"/>
          <w:szCs w:val="28"/>
        </w:rPr>
      </w:pPr>
    </w:p>
    <w:p w14:paraId="795D612C" w14:textId="2C950889"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Случаи ИЗЛ отмечались у пациентов, принимавших ибрутиниб. Необходимо проводить наблюдение на предмет появления у пациентов легочных симптомов, характерных для ИЗЛ. При развитии таких симптомов необходимо приостановить терапию ибрутинибом и провести соответствующую терапию ИЗЛ. В случае персистирования симптомов ИЗЛ необходимо оценить пользу и риски терапии ибрутинибом и следовать указаниями по коррекции</w:t>
      </w:r>
      <w:r w:rsidRPr="007B27AE">
        <w:rPr>
          <w:color w:val="000000" w:themeColor="text1"/>
          <w:spacing w:val="40"/>
          <w:w w:val="105"/>
          <w:szCs w:val="28"/>
        </w:rPr>
        <w:t xml:space="preserve"> </w:t>
      </w:r>
      <w:r w:rsidRPr="007B27AE">
        <w:rPr>
          <w:color w:val="000000" w:themeColor="text1"/>
          <w:w w:val="105"/>
          <w:szCs w:val="28"/>
        </w:rPr>
        <w:t>его дозы.</w:t>
      </w:r>
    </w:p>
    <w:p w14:paraId="1E13A6BF" w14:textId="77777777" w:rsidR="00787F94" w:rsidRPr="007B27AE" w:rsidRDefault="00787F94" w:rsidP="00871BA3">
      <w:pPr>
        <w:spacing w:after="0" w:line="240" w:lineRule="auto"/>
        <w:rPr>
          <w:i/>
          <w:color w:val="000000" w:themeColor="text1"/>
          <w:w w:val="105"/>
          <w:szCs w:val="28"/>
        </w:rPr>
      </w:pPr>
    </w:p>
    <w:p w14:paraId="0E65CAA0" w14:textId="2535DAB2" w:rsidR="00483E6C" w:rsidRPr="007C774C" w:rsidRDefault="00483E6C" w:rsidP="00871BA3">
      <w:pPr>
        <w:spacing w:after="0" w:line="240" w:lineRule="auto"/>
        <w:rPr>
          <w:b/>
          <w:color w:val="000000" w:themeColor="text1"/>
          <w:szCs w:val="28"/>
        </w:rPr>
      </w:pPr>
      <w:r w:rsidRPr="007C774C">
        <w:rPr>
          <w:b/>
          <w:color w:val="000000" w:themeColor="text1"/>
          <w:w w:val="105"/>
          <w:szCs w:val="28"/>
        </w:rPr>
        <w:t>Сердечные</w:t>
      </w:r>
      <w:r w:rsidRPr="007C774C">
        <w:rPr>
          <w:b/>
          <w:color w:val="000000" w:themeColor="text1"/>
          <w:spacing w:val="4"/>
          <w:w w:val="105"/>
          <w:szCs w:val="28"/>
        </w:rPr>
        <w:t xml:space="preserve"> </w:t>
      </w:r>
      <w:r w:rsidRPr="007C774C">
        <w:rPr>
          <w:b/>
          <w:color w:val="000000" w:themeColor="text1"/>
          <w:spacing w:val="-2"/>
          <w:w w:val="105"/>
          <w:szCs w:val="28"/>
        </w:rPr>
        <w:t>аритмии</w:t>
      </w:r>
    </w:p>
    <w:p w14:paraId="18BD08E5" w14:textId="77777777" w:rsidR="00787F94" w:rsidRPr="007B27AE" w:rsidRDefault="00787F94" w:rsidP="004C5673">
      <w:pPr>
        <w:spacing w:after="0" w:line="240" w:lineRule="auto"/>
        <w:rPr>
          <w:color w:val="000000" w:themeColor="text1"/>
          <w:w w:val="105"/>
          <w:szCs w:val="28"/>
        </w:rPr>
      </w:pPr>
    </w:p>
    <w:p w14:paraId="660BC887" w14:textId="35765C3B" w:rsidR="004C5673" w:rsidRPr="007B27AE" w:rsidRDefault="004C5673" w:rsidP="00787F94">
      <w:pPr>
        <w:spacing w:after="0" w:line="240" w:lineRule="auto"/>
        <w:ind w:firstLine="709"/>
        <w:rPr>
          <w:color w:val="000000" w:themeColor="text1"/>
          <w:w w:val="105"/>
          <w:szCs w:val="28"/>
        </w:rPr>
      </w:pPr>
      <w:r w:rsidRPr="007B27AE">
        <w:rPr>
          <w:color w:val="000000" w:themeColor="text1"/>
          <w:w w:val="105"/>
          <w:szCs w:val="28"/>
        </w:rPr>
        <w:lastRenderedPageBreak/>
        <w:t>У пациентов, принимавших ибрутиниб, наблюдались смертельные и серьезные аритмии или сердечная недостаточность.</w:t>
      </w:r>
    </w:p>
    <w:p w14:paraId="6350474A" w14:textId="6BDD07D7" w:rsidR="004C5673" w:rsidRPr="007B27AE" w:rsidRDefault="004C5673" w:rsidP="00787F94">
      <w:pPr>
        <w:spacing w:after="0" w:line="240" w:lineRule="auto"/>
        <w:ind w:firstLine="709"/>
        <w:rPr>
          <w:color w:val="000000" w:themeColor="text1"/>
          <w:w w:val="105"/>
          <w:szCs w:val="28"/>
        </w:rPr>
      </w:pPr>
      <w:r w:rsidRPr="007B27AE">
        <w:rPr>
          <w:color w:val="000000" w:themeColor="text1"/>
          <w:w w:val="105"/>
          <w:szCs w:val="28"/>
        </w:rPr>
        <w:t>Пациенты со значительными сопутствующими заболеваниями сердца могут подвергаться большему риску развития нежелательных явлений, включая внезапные кардиологические явления со смертельным исходом. Фибрилляция, трепетание предсердий, желудочковые тахиаритмии и сердечная недостаточность отмечались в</w:t>
      </w:r>
      <w:r w:rsidRPr="007B27AE">
        <w:t xml:space="preserve"> </w:t>
      </w:r>
      <w:r w:rsidRPr="007B27AE">
        <w:rPr>
          <w:color w:val="000000" w:themeColor="text1"/>
          <w:w w:val="105"/>
          <w:szCs w:val="28"/>
        </w:rPr>
        <w:t>особенности у пациентов с острыми инфекциями или с наличием факторов риска возникновения кардиологических явлений, включая гипертензию, сахарный диабет и с сердечными аритмиями в анамнезе. Перед началом приема ибрутиниба следует провести соответствующую клиническую оценку анамнеза и функции сердца.</w:t>
      </w:r>
    </w:p>
    <w:p w14:paraId="2ECC8CE1" w14:textId="6D268E38" w:rsidR="00483E6C" w:rsidRPr="007B27AE" w:rsidRDefault="004C5673" w:rsidP="00787F94">
      <w:pPr>
        <w:spacing w:after="0" w:line="240" w:lineRule="auto"/>
        <w:ind w:firstLine="709"/>
        <w:rPr>
          <w:color w:val="000000" w:themeColor="text1"/>
          <w:w w:val="105"/>
          <w:szCs w:val="28"/>
        </w:rPr>
      </w:pPr>
      <w:r w:rsidRPr="007B27AE">
        <w:rPr>
          <w:color w:val="000000" w:themeColor="text1"/>
          <w:w w:val="105"/>
          <w:szCs w:val="28"/>
        </w:rPr>
        <w:t>Пациенты должны находиться под тщательным наблюдением во время лечения на предмет выявления признаков клинического ухудшения сердечной функции и находиться под клиническим контролем. Рассмотрите возможность дальнейшего обследования (например, ЭКГ эхокардиограмма), как показано пациентам с сердечно-сосудистыми проблемами. Для признаков и симптомов, которые сохраняются, необходимо оценить соотношение польза/риск терапии ибрутинибом, и при необходимости провести коррекцию дозы.</w:t>
      </w:r>
    </w:p>
    <w:p w14:paraId="1AC13E8F" w14:textId="77777777" w:rsidR="00787F94" w:rsidRPr="007B27AE" w:rsidRDefault="00787F94" w:rsidP="00871BA3">
      <w:pPr>
        <w:spacing w:after="0" w:line="240" w:lineRule="auto"/>
        <w:rPr>
          <w:i/>
          <w:color w:val="000000" w:themeColor="text1"/>
          <w:w w:val="105"/>
          <w:szCs w:val="28"/>
        </w:rPr>
      </w:pPr>
    </w:p>
    <w:p w14:paraId="78456C00" w14:textId="3DF5D38B" w:rsidR="00483E6C" w:rsidRPr="007C774C" w:rsidRDefault="00483E6C" w:rsidP="00871BA3">
      <w:pPr>
        <w:spacing w:after="0" w:line="240" w:lineRule="auto"/>
        <w:rPr>
          <w:b/>
          <w:color w:val="000000" w:themeColor="text1"/>
          <w:szCs w:val="28"/>
        </w:rPr>
      </w:pPr>
      <w:r w:rsidRPr="007C774C">
        <w:rPr>
          <w:b/>
          <w:color w:val="000000" w:themeColor="text1"/>
          <w:w w:val="105"/>
          <w:szCs w:val="28"/>
        </w:rPr>
        <w:t>Синдром</w:t>
      </w:r>
      <w:r w:rsidRPr="007C774C">
        <w:rPr>
          <w:b/>
          <w:color w:val="000000" w:themeColor="text1"/>
          <w:spacing w:val="11"/>
          <w:w w:val="105"/>
          <w:szCs w:val="28"/>
        </w:rPr>
        <w:t xml:space="preserve"> </w:t>
      </w:r>
      <w:r w:rsidRPr="007C774C">
        <w:rPr>
          <w:b/>
          <w:color w:val="000000" w:themeColor="text1"/>
          <w:w w:val="105"/>
          <w:szCs w:val="28"/>
        </w:rPr>
        <w:t>лизиса</w:t>
      </w:r>
      <w:r w:rsidRPr="007C774C">
        <w:rPr>
          <w:b/>
          <w:color w:val="000000" w:themeColor="text1"/>
          <w:spacing w:val="3"/>
          <w:w w:val="105"/>
          <w:szCs w:val="28"/>
        </w:rPr>
        <w:t xml:space="preserve"> </w:t>
      </w:r>
      <w:r w:rsidRPr="007C774C">
        <w:rPr>
          <w:b/>
          <w:color w:val="000000" w:themeColor="text1"/>
          <w:spacing w:val="-2"/>
          <w:w w:val="105"/>
          <w:szCs w:val="28"/>
        </w:rPr>
        <w:t>опухоли</w:t>
      </w:r>
    </w:p>
    <w:p w14:paraId="352CC3E9" w14:textId="77777777" w:rsidR="00787F94" w:rsidRPr="007B27AE" w:rsidRDefault="00787F94" w:rsidP="00871BA3">
      <w:pPr>
        <w:spacing w:after="0" w:line="240" w:lineRule="auto"/>
        <w:rPr>
          <w:color w:val="000000" w:themeColor="text1"/>
          <w:w w:val="105"/>
          <w:szCs w:val="28"/>
        </w:rPr>
      </w:pPr>
    </w:p>
    <w:p w14:paraId="1A4D3B28" w14:textId="17A52297"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Синдром лизиса опухоли отмечался во время терапии ибрутинибом. Риск возникновения синдрома лизиса опухоли присутствует у пациентов, имевших большую опухолевую нагрузку до начала терапии. Необходимо тщательно наблюдать за состоянием пациентов и предпринимать соответствующие меры предосторожности.</w:t>
      </w:r>
    </w:p>
    <w:p w14:paraId="656AB7DB" w14:textId="77777777" w:rsidR="00787F94" w:rsidRPr="007B27AE" w:rsidRDefault="00787F94" w:rsidP="00871BA3">
      <w:pPr>
        <w:spacing w:after="0" w:line="240" w:lineRule="auto"/>
        <w:rPr>
          <w:i/>
          <w:color w:val="000000" w:themeColor="text1"/>
          <w:w w:val="105"/>
          <w:szCs w:val="28"/>
        </w:rPr>
      </w:pPr>
    </w:p>
    <w:p w14:paraId="1FE32A73" w14:textId="5F9154AF" w:rsidR="00483E6C" w:rsidRPr="007C774C" w:rsidRDefault="00483E6C" w:rsidP="00871BA3">
      <w:pPr>
        <w:spacing w:after="0" w:line="240" w:lineRule="auto"/>
        <w:rPr>
          <w:b/>
          <w:color w:val="000000" w:themeColor="text1"/>
          <w:szCs w:val="28"/>
        </w:rPr>
      </w:pPr>
      <w:r w:rsidRPr="007C774C">
        <w:rPr>
          <w:b/>
          <w:color w:val="000000" w:themeColor="text1"/>
          <w:w w:val="105"/>
          <w:szCs w:val="28"/>
        </w:rPr>
        <w:t>Немеланомные</w:t>
      </w:r>
      <w:r w:rsidRPr="007C774C">
        <w:rPr>
          <w:b/>
          <w:color w:val="000000" w:themeColor="text1"/>
          <w:spacing w:val="9"/>
          <w:w w:val="105"/>
          <w:szCs w:val="28"/>
        </w:rPr>
        <w:t xml:space="preserve"> </w:t>
      </w:r>
      <w:r w:rsidRPr="007C774C">
        <w:rPr>
          <w:b/>
          <w:color w:val="000000" w:themeColor="text1"/>
          <w:w w:val="105"/>
          <w:szCs w:val="28"/>
        </w:rPr>
        <w:t>злокачественные</w:t>
      </w:r>
      <w:r w:rsidRPr="007C774C">
        <w:rPr>
          <w:b/>
          <w:color w:val="000000" w:themeColor="text1"/>
          <w:spacing w:val="-11"/>
          <w:w w:val="105"/>
          <w:szCs w:val="28"/>
        </w:rPr>
        <w:t xml:space="preserve"> </w:t>
      </w:r>
      <w:r w:rsidRPr="007C774C">
        <w:rPr>
          <w:b/>
          <w:color w:val="000000" w:themeColor="text1"/>
          <w:w w:val="105"/>
          <w:szCs w:val="28"/>
        </w:rPr>
        <w:t>новообразования</w:t>
      </w:r>
      <w:r w:rsidRPr="007C774C">
        <w:rPr>
          <w:b/>
          <w:color w:val="000000" w:themeColor="text1"/>
          <w:spacing w:val="-14"/>
          <w:w w:val="105"/>
          <w:szCs w:val="28"/>
        </w:rPr>
        <w:t xml:space="preserve"> </w:t>
      </w:r>
      <w:r w:rsidRPr="007C774C">
        <w:rPr>
          <w:b/>
          <w:color w:val="000000" w:themeColor="text1"/>
          <w:spacing w:val="-4"/>
          <w:w w:val="105"/>
          <w:szCs w:val="28"/>
        </w:rPr>
        <w:t>кожи</w:t>
      </w:r>
    </w:p>
    <w:p w14:paraId="103C0A0C" w14:textId="77777777" w:rsidR="00787F94" w:rsidRPr="007B27AE" w:rsidRDefault="00787F94" w:rsidP="00871BA3">
      <w:pPr>
        <w:spacing w:after="0" w:line="240" w:lineRule="auto"/>
        <w:rPr>
          <w:color w:val="000000" w:themeColor="text1"/>
          <w:w w:val="105"/>
          <w:szCs w:val="28"/>
        </w:rPr>
      </w:pPr>
    </w:p>
    <w:p w14:paraId="68E04B1A" w14:textId="5A1FC7AC" w:rsidR="00483E6C" w:rsidRPr="007B27AE" w:rsidRDefault="00483E6C" w:rsidP="00787F94">
      <w:pPr>
        <w:spacing w:after="0" w:line="240" w:lineRule="auto"/>
        <w:ind w:firstLine="709"/>
        <w:rPr>
          <w:color w:val="000000" w:themeColor="text1"/>
          <w:szCs w:val="28"/>
        </w:rPr>
      </w:pPr>
      <w:r w:rsidRPr="007B27AE">
        <w:rPr>
          <w:color w:val="000000" w:themeColor="text1"/>
          <w:w w:val="105"/>
          <w:szCs w:val="28"/>
        </w:rPr>
        <w:t>У пациентов, получавших терапию ибрутинибом, отмечались немеланомные злокачественные новообразования кожи. Необходимо тщательно наблюдать за пациентами на предмет возникновения</w:t>
      </w:r>
      <w:r w:rsidRPr="007B27AE">
        <w:rPr>
          <w:color w:val="000000" w:themeColor="text1"/>
          <w:spacing w:val="40"/>
          <w:w w:val="105"/>
          <w:szCs w:val="28"/>
        </w:rPr>
        <w:t xml:space="preserve"> </w:t>
      </w:r>
      <w:r w:rsidRPr="007B27AE">
        <w:rPr>
          <w:color w:val="000000" w:themeColor="text1"/>
          <w:w w:val="105"/>
          <w:szCs w:val="28"/>
        </w:rPr>
        <w:t>немеланомных злокачественных новообразований кожи.</w:t>
      </w:r>
    </w:p>
    <w:p w14:paraId="65CE6447" w14:textId="77777777" w:rsidR="00787F94" w:rsidRPr="007B27AE" w:rsidRDefault="00787F94" w:rsidP="00871BA3">
      <w:pPr>
        <w:spacing w:after="0" w:line="240" w:lineRule="auto"/>
        <w:rPr>
          <w:i/>
          <w:color w:val="000000" w:themeColor="text1"/>
          <w:w w:val="105"/>
          <w:szCs w:val="28"/>
        </w:rPr>
      </w:pPr>
    </w:p>
    <w:p w14:paraId="7FAE0FAA" w14:textId="406B0C94" w:rsidR="00483E6C" w:rsidRPr="007C774C" w:rsidRDefault="00483E6C" w:rsidP="00871BA3">
      <w:pPr>
        <w:spacing w:after="0" w:line="240" w:lineRule="auto"/>
        <w:rPr>
          <w:b/>
          <w:color w:val="000000" w:themeColor="text1"/>
          <w:szCs w:val="28"/>
        </w:rPr>
      </w:pPr>
      <w:r w:rsidRPr="007C774C">
        <w:rPr>
          <w:b/>
          <w:color w:val="000000" w:themeColor="text1"/>
          <w:w w:val="105"/>
          <w:szCs w:val="28"/>
        </w:rPr>
        <w:t>Артериальная</w:t>
      </w:r>
      <w:r w:rsidRPr="007C774C">
        <w:rPr>
          <w:b/>
          <w:color w:val="000000" w:themeColor="text1"/>
          <w:spacing w:val="16"/>
          <w:w w:val="105"/>
          <w:szCs w:val="28"/>
        </w:rPr>
        <w:t xml:space="preserve"> </w:t>
      </w:r>
      <w:r w:rsidRPr="007C774C">
        <w:rPr>
          <w:b/>
          <w:color w:val="000000" w:themeColor="text1"/>
          <w:spacing w:val="-2"/>
          <w:w w:val="105"/>
          <w:szCs w:val="28"/>
        </w:rPr>
        <w:t>гипертензия</w:t>
      </w:r>
    </w:p>
    <w:p w14:paraId="445CD3A0" w14:textId="77777777" w:rsidR="00787F94" w:rsidRPr="007B27AE" w:rsidRDefault="00787F94" w:rsidP="00871BA3">
      <w:pPr>
        <w:spacing w:after="0" w:line="240" w:lineRule="auto"/>
        <w:rPr>
          <w:color w:val="000000" w:themeColor="text1"/>
          <w:w w:val="105"/>
          <w:szCs w:val="28"/>
        </w:rPr>
      </w:pPr>
    </w:p>
    <w:p w14:paraId="46F7570A" w14:textId="1866CF95" w:rsidR="0065272C" w:rsidRPr="007B27AE" w:rsidRDefault="00483E6C" w:rsidP="007C774C">
      <w:pPr>
        <w:spacing w:after="0" w:line="240" w:lineRule="auto"/>
        <w:ind w:firstLine="709"/>
        <w:rPr>
          <w:highlight w:val="yellow"/>
        </w:rPr>
      </w:pPr>
      <w:r w:rsidRPr="007B27AE">
        <w:rPr>
          <w:color w:val="000000" w:themeColor="text1"/>
          <w:w w:val="105"/>
          <w:szCs w:val="28"/>
        </w:rPr>
        <w:t>У пациентов, получающих терапию ибрутинибом, отмечалась артериальная гипертензия. Во время терапии ибрутинибом необходимо регулярно измерять</w:t>
      </w:r>
      <w:r w:rsidRPr="007B27AE">
        <w:rPr>
          <w:color w:val="000000" w:themeColor="text1"/>
          <w:spacing w:val="40"/>
          <w:w w:val="105"/>
          <w:szCs w:val="28"/>
        </w:rPr>
        <w:t xml:space="preserve"> </w:t>
      </w:r>
      <w:r w:rsidRPr="007B27AE">
        <w:rPr>
          <w:color w:val="000000" w:themeColor="text1"/>
          <w:w w:val="105"/>
          <w:szCs w:val="28"/>
        </w:rPr>
        <w:t>кровяное давление у пациентов,</w:t>
      </w:r>
      <w:r w:rsidRPr="007B27AE">
        <w:rPr>
          <w:color w:val="000000" w:themeColor="text1"/>
          <w:spacing w:val="-7"/>
          <w:w w:val="105"/>
          <w:szCs w:val="28"/>
        </w:rPr>
        <w:t xml:space="preserve"> </w:t>
      </w:r>
      <w:r w:rsidRPr="007B27AE">
        <w:rPr>
          <w:color w:val="000000" w:themeColor="text1"/>
          <w:w w:val="105"/>
          <w:szCs w:val="28"/>
        </w:rPr>
        <w:t>а также при необходимости</w:t>
      </w:r>
      <w:r w:rsidRPr="007B27AE">
        <w:rPr>
          <w:color w:val="000000" w:themeColor="text1"/>
          <w:spacing w:val="40"/>
          <w:w w:val="105"/>
          <w:szCs w:val="28"/>
        </w:rPr>
        <w:t xml:space="preserve"> </w:t>
      </w:r>
      <w:r w:rsidRPr="007B27AE">
        <w:rPr>
          <w:color w:val="000000" w:themeColor="text1"/>
          <w:w w:val="105"/>
          <w:szCs w:val="28"/>
        </w:rPr>
        <w:t>инициировать или корректировать антигипертензивную</w:t>
      </w:r>
      <w:r w:rsidRPr="007B27AE">
        <w:rPr>
          <w:color w:val="000000" w:themeColor="text1"/>
          <w:spacing w:val="-1"/>
          <w:w w:val="105"/>
          <w:szCs w:val="28"/>
        </w:rPr>
        <w:t xml:space="preserve"> </w:t>
      </w:r>
      <w:r w:rsidRPr="007B27AE">
        <w:rPr>
          <w:color w:val="000000" w:themeColor="text1"/>
          <w:w w:val="105"/>
          <w:szCs w:val="28"/>
        </w:rPr>
        <w:t>терапию.</w:t>
      </w:r>
    </w:p>
    <w:p w14:paraId="6A9D8C2A" w14:textId="77777777" w:rsidR="0025168A" w:rsidRPr="007B27AE" w:rsidRDefault="0025168A" w:rsidP="00871BA3">
      <w:pPr>
        <w:pStyle w:val="3"/>
        <w:spacing w:after="240" w:line="240" w:lineRule="auto"/>
        <w:rPr>
          <w:rFonts w:ascii="Times New Roman" w:hAnsi="Times New Roman"/>
          <w:color w:val="000000" w:themeColor="text1"/>
          <w:highlight w:val="yellow"/>
        </w:rPr>
      </w:pPr>
      <w:bookmarkStart w:id="208" w:name="_Toc81410160"/>
      <w:bookmarkStart w:id="209" w:name="_Toc124182556"/>
      <w:r w:rsidRPr="007B27AE">
        <w:rPr>
          <w:rFonts w:ascii="Times New Roman" w:hAnsi="Times New Roman"/>
          <w:color w:val="000000" w:themeColor="text1"/>
        </w:rPr>
        <w:t>5.3.9 Влияние на способность управлять транспортными средствами и механизмами</w:t>
      </w:r>
      <w:bookmarkEnd w:id="208"/>
      <w:bookmarkEnd w:id="209"/>
    </w:p>
    <w:p w14:paraId="5A113D49" w14:textId="77777777" w:rsidR="00483E6C" w:rsidRPr="007B27AE" w:rsidRDefault="00483E6C" w:rsidP="00871BA3">
      <w:pPr>
        <w:spacing w:after="0" w:line="240" w:lineRule="auto"/>
        <w:rPr>
          <w:color w:val="000000" w:themeColor="text1"/>
          <w:szCs w:val="28"/>
        </w:rPr>
      </w:pPr>
      <w:r w:rsidRPr="007B27AE">
        <w:rPr>
          <w:color w:val="000000" w:themeColor="text1"/>
          <w:w w:val="105"/>
          <w:szCs w:val="28"/>
        </w:rPr>
        <w:t>У пациентов, принимающих ибрутиниб, отмечались усталость, головокружение и астения. Это</w:t>
      </w:r>
      <w:r w:rsidRPr="007B27AE">
        <w:rPr>
          <w:color w:val="000000" w:themeColor="text1"/>
          <w:spacing w:val="-5"/>
          <w:w w:val="105"/>
          <w:szCs w:val="28"/>
        </w:rPr>
        <w:t xml:space="preserve"> </w:t>
      </w:r>
      <w:r w:rsidRPr="007B27AE">
        <w:rPr>
          <w:color w:val="000000" w:themeColor="text1"/>
          <w:w w:val="105"/>
          <w:szCs w:val="28"/>
        </w:rPr>
        <w:t>должно приниматься</w:t>
      </w:r>
      <w:r w:rsidRPr="007B27AE">
        <w:rPr>
          <w:color w:val="000000" w:themeColor="text1"/>
          <w:spacing w:val="27"/>
          <w:w w:val="105"/>
          <w:szCs w:val="28"/>
        </w:rPr>
        <w:t xml:space="preserve"> </w:t>
      </w:r>
      <w:r w:rsidRPr="007B27AE">
        <w:rPr>
          <w:color w:val="000000" w:themeColor="text1"/>
          <w:w w:val="105"/>
          <w:szCs w:val="28"/>
        </w:rPr>
        <w:t>во внимание при оценке</w:t>
      </w:r>
      <w:r w:rsidRPr="007B27AE">
        <w:rPr>
          <w:color w:val="000000" w:themeColor="text1"/>
          <w:spacing w:val="-6"/>
          <w:w w:val="105"/>
          <w:szCs w:val="28"/>
        </w:rPr>
        <w:t xml:space="preserve"> </w:t>
      </w:r>
      <w:r w:rsidRPr="007B27AE">
        <w:rPr>
          <w:color w:val="000000" w:themeColor="text1"/>
          <w:w w:val="105"/>
          <w:szCs w:val="28"/>
        </w:rPr>
        <w:t>способности пациента к</w:t>
      </w:r>
      <w:r w:rsidRPr="007B27AE">
        <w:rPr>
          <w:color w:val="000000" w:themeColor="text1"/>
          <w:spacing w:val="-1"/>
          <w:w w:val="105"/>
          <w:szCs w:val="28"/>
        </w:rPr>
        <w:t xml:space="preserve"> </w:t>
      </w:r>
      <w:r w:rsidRPr="007B27AE">
        <w:rPr>
          <w:color w:val="000000" w:themeColor="text1"/>
          <w:w w:val="105"/>
          <w:szCs w:val="28"/>
        </w:rPr>
        <w:t>управлению транспортными средствами</w:t>
      </w:r>
      <w:r w:rsidRPr="007B27AE">
        <w:rPr>
          <w:color w:val="000000" w:themeColor="text1"/>
          <w:spacing w:val="40"/>
          <w:w w:val="105"/>
          <w:szCs w:val="28"/>
        </w:rPr>
        <w:t xml:space="preserve"> </w:t>
      </w:r>
      <w:r w:rsidRPr="007B27AE">
        <w:rPr>
          <w:color w:val="000000" w:themeColor="text1"/>
          <w:w w:val="105"/>
          <w:szCs w:val="28"/>
        </w:rPr>
        <w:t>и механизмами.</w:t>
      </w:r>
    </w:p>
    <w:p w14:paraId="3A23AB23" w14:textId="77777777" w:rsidR="00BC7E97" w:rsidRPr="007B27AE" w:rsidRDefault="00BC7E97" w:rsidP="008B7FBF">
      <w:pPr>
        <w:pStyle w:val="12"/>
        <w:spacing w:line="240" w:lineRule="auto"/>
        <w:rPr>
          <w:rStyle w:val="src"/>
          <w:rFonts w:cs="Times New Roman"/>
          <w:color w:val="000000" w:themeColor="text1"/>
          <w:szCs w:val="24"/>
          <w:highlight w:val="yellow"/>
        </w:rPr>
        <w:sectPr w:rsidR="00BC7E97" w:rsidRPr="007B27AE" w:rsidSect="00AB01E2">
          <w:pgSz w:w="11906" w:h="16838"/>
          <w:pgMar w:top="1134" w:right="849" w:bottom="1134" w:left="1701" w:header="708" w:footer="709" w:gutter="0"/>
          <w:cols w:space="708"/>
          <w:docGrid w:linePitch="360"/>
        </w:sectPr>
      </w:pPr>
    </w:p>
    <w:p w14:paraId="3C9C425A" w14:textId="40A5F7E4" w:rsidR="008B7FBF" w:rsidRPr="007B27AE" w:rsidRDefault="008B7FBF" w:rsidP="008B7FBF">
      <w:pPr>
        <w:pStyle w:val="12"/>
        <w:spacing w:line="240" w:lineRule="auto"/>
        <w:rPr>
          <w:rStyle w:val="src"/>
          <w:rFonts w:cs="Times New Roman"/>
          <w:color w:val="000000" w:themeColor="text1"/>
          <w:szCs w:val="24"/>
        </w:rPr>
      </w:pPr>
      <w:bookmarkStart w:id="210" w:name="_Toc124182557"/>
      <w:r w:rsidRPr="007B27AE">
        <w:rPr>
          <w:rStyle w:val="src"/>
          <w:rFonts w:cs="Times New Roman"/>
          <w:color w:val="000000" w:themeColor="text1"/>
          <w:szCs w:val="24"/>
        </w:rPr>
        <w:lastRenderedPageBreak/>
        <w:t>6. ЗАКЛЮЧЕНИЕ</w:t>
      </w:r>
      <w:bookmarkEnd w:id="210"/>
    </w:p>
    <w:p w14:paraId="2B3DF701" w14:textId="2308AFB5" w:rsidR="00573144" w:rsidRPr="007B27AE" w:rsidRDefault="00573144" w:rsidP="00871BA3">
      <w:pPr>
        <w:spacing w:after="0" w:line="240" w:lineRule="auto"/>
        <w:ind w:firstLine="709"/>
        <w:rPr>
          <w:rFonts w:eastAsia="Calibri"/>
          <w:color w:val="000000" w:themeColor="text1"/>
          <w:szCs w:val="28"/>
          <w:shd w:val="clear" w:color="auto" w:fill="FFFFFF"/>
        </w:rPr>
      </w:pPr>
      <w:r w:rsidRPr="007B27AE">
        <w:rPr>
          <w:rFonts w:eastAsia="Calibri"/>
          <w:color w:val="000000" w:themeColor="text1"/>
          <w:szCs w:val="28"/>
          <w:shd w:val="clear" w:color="auto" w:fill="FFFFFF"/>
        </w:rPr>
        <w:t>На сегодняшний день ибрутиниб входит в схемы лечения опухолевых заболеваний крови, в том числе, как препарат первой линии.</w:t>
      </w:r>
    </w:p>
    <w:p w14:paraId="6D0C3B10" w14:textId="56F0C0BB" w:rsidR="00573144" w:rsidRPr="007B27AE" w:rsidRDefault="00573144" w:rsidP="00871BA3">
      <w:pPr>
        <w:spacing w:after="0" w:line="240" w:lineRule="auto"/>
        <w:ind w:firstLine="709"/>
        <w:rPr>
          <w:rStyle w:val="jlqj4b"/>
          <w:color w:val="000000" w:themeColor="text1"/>
          <w:szCs w:val="28"/>
        </w:rPr>
      </w:pPr>
      <w:r w:rsidRPr="007B27AE">
        <w:rPr>
          <w:rFonts w:eastAsia="Calibri"/>
          <w:color w:val="000000" w:themeColor="text1"/>
          <w:szCs w:val="28"/>
          <w:shd w:val="clear" w:color="auto" w:fill="FFFFFF"/>
        </w:rPr>
        <w:t xml:space="preserve">Ибрутиниб является мощным низкомолекулярным ингибитором тирозинкиназы Брутона. </w:t>
      </w:r>
      <w:r w:rsidRPr="007B27AE">
        <w:rPr>
          <w:color w:val="000000" w:themeColor="text1"/>
          <w:szCs w:val="28"/>
        </w:rPr>
        <w:t xml:space="preserve">По результатам исследований острой токсичности </w:t>
      </w:r>
      <w:r w:rsidRPr="007B27AE">
        <w:rPr>
          <w:rFonts w:eastAsia="Calibri"/>
          <w:color w:val="000000" w:themeColor="text1"/>
          <w:szCs w:val="28"/>
          <w:shd w:val="clear" w:color="auto" w:fill="FFFFFF"/>
        </w:rPr>
        <w:t>у мышей при пероральном введении максимальная несмертельная доза составляла 2000 мг/кг. У крыс, получавших препарат перорально, максимальная несмертельная доза составляла 400 мг/кг у самок и 1000 мг/кг у самцо</w:t>
      </w:r>
      <w:r w:rsidRPr="007B27AE">
        <w:rPr>
          <w:color w:val="000000" w:themeColor="text1"/>
          <w:szCs w:val="28"/>
        </w:rPr>
        <w:t xml:space="preserve">в.  </w:t>
      </w:r>
      <w:r w:rsidRPr="007B27AE">
        <w:rPr>
          <w:rStyle w:val="jlqj4b"/>
          <w:color w:val="000000" w:themeColor="text1"/>
          <w:szCs w:val="28"/>
        </w:rPr>
        <w:t>Исследования продолжительностью до 13 недель проводились на крысах SD и гончих собаках. Желудочно-кишечная токсичность наблюдалась во всех исследованиях токсичности повторных доз с клиническими коррелятами аномальных выделений у обоих видов. Воспаление желудочно-кишечного тракта, изъязвление и/или кровотечение наблюдались у крыс и собак. Лимфоидное истощение наблюдалось в селезенке, тимусе, лимфатических узлах и пейеровых бляшках у крыс и собак, получавших ≥ 60 мг/кг/день. Воспаление, некроз и атрофия плоского эпителия кожи наблюдались у крыс, получавших ибрутиниб в дозе ≥ 150 мг/кг/сут (относительная экспозиция ≥ 20). Эти эффекты были минимальными по степени тяжести и обычно исчезали после периода восстановления.</w:t>
      </w:r>
    </w:p>
    <w:p w14:paraId="0942B566" w14:textId="77777777" w:rsidR="00573144" w:rsidRPr="007B27AE" w:rsidRDefault="00573144" w:rsidP="00871BA3">
      <w:pPr>
        <w:widowControl w:val="0"/>
        <w:spacing w:after="0" w:line="240" w:lineRule="auto"/>
        <w:ind w:firstLine="709"/>
        <w:rPr>
          <w:rStyle w:val="jlqj4b"/>
          <w:color w:val="000000" w:themeColor="text1"/>
          <w:szCs w:val="28"/>
        </w:rPr>
      </w:pPr>
      <w:r w:rsidRPr="007B27AE">
        <w:rPr>
          <w:rStyle w:val="jlqj4b"/>
          <w:color w:val="000000" w:themeColor="text1"/>
          <w:szCs w:val="28"/>
        </w:rPr>
        <w:t>Цитоплазматическая вакуолизация в гипофизе чаще наблюдалась у самцов крыс, получавших 30-300 мг/кг/день в течение 13 недель (относительное воздействие ≥ 2,6). Частота уменьшилась после шестинедельного выздоровления, а тяжесть осталась минимальной.</w:t>
      </w:r>
    </w:p>
    <w:p w14:paraId="5F35C2C6" w14:textId="77777777" w:rsidR="00573144" w:rsidRPr="007B27AE" w:rsidRDefault="00573144" w:rsidP="00871BA3">
      <w:pPr>
        <w:widowControl w:val="0"/>
        <w:spacing w:after="0" w:line="240" w:lineRule="auto"/>
        <w:ind w:firstLine="709"/>
        <w:rPr>
          <w:color w:val="000000" w:themeColor="text1"/>
          <w:szCs w:val="28"/>
        </w:rPr>
      </w:pPr>
      <w:r w:rsidRPr="007B27AE">
        <w:rPr>
          <w:rStyle w:val="jlqj4b"/>
          <w:color w:val="000000" w:themeColor="text1"/>
          <w:szCs w:val="28"/>
        </w:rPr>
        <w:t>Не выявлено генотоксического или канцерогенного потенциала ибрутиниба. Отмечен тератогенный эффект и влияние на фертильность.</w:t>
      </w:r>
    </w:p>
    <w:p w14:paraId="2C7E1307" w14:textId="77777777" w:rsidR="00573144" w:rsidRPr="007B27AE" w:rsidRDefault="00573144" w:rsidP="00871BA3">
      <w:pPr>
        <w:spacing w:after="0" w:line="240" w:lineRule="auto"/>
        <w:ind w:firstLine="709"/>
        <w:rPr>
          <w:color w:val="000000"/>
          <w:szCs w:val="28"/>
        </w:rPr>
      </w:pPr>
      <w:r w:rsidRPr="007B27AE">
        <w:rPr>
          <w:szCs w:val="28"/>
          <w:lang w:eastAsia="x-none"/>
        </w:rPr>
        <w:t>В клинической практике ибрутиниб применяется для лечения м</w:t>
      </w:r>
      <w:r w:rsidRPr="007B27AE">
        <w:rPr>
          <w:color w:val="000000" w:themeColor="text1"/>
          <w:szCs w:val="28"/>
        </w:rPr>
        <w:t xml:space="preserve">антийноклеточной лимфомы, хронического лимфоцитарного лейкоза/лимфомы из малых лимфоцитов, макроглобулинемии Вальденстрема, лимфомы маргинальной зоны, хронической реакции «трансплантат против хозяина». </w:t>
      </w:r>
      <w:r w:rsidRPr="007B27AE">
        <w:rPr>
          <w:color w:val="000000"/>
          <w:szCs w:val="28"/>
        </w:rPr>
        <w:t>Проводилось несколько многоцентровых рандомизированных исследований, подтвердивших эффективность препарата по указанным показаниям.</w:t>
      </w:r>
    </w:p>
    <w:p w14:paraId="7BACB900" w14:textId="77777777" w:rsidR="00573144" w:rsidRPr="007B27AE" w:rsidRDefault="00573144" w:rsidP="00871BA3">
      <w:pPr>
        <w:spacing w:after="0" w:line="240" w:lineRule="auto"/>
        <w:ind w:firstLine="709"/>
        <w:rPr>
          <w:color w:val="141B22"/>
          <w:szCs w:val="28"/>
          <w:shd w:val="clear" w:color="auto" w:fill="FFFFFF"/>
        </w:rPr>
      </w:pPr>
      <w:r w:rsidRPr="007B27AE">
        <w:rPr>
          <w:color w:val="141B22"/>
          <w:szCs w:val="28"/>
          <w:shd w:val="clear" w:color="auto" w:fill="FFFFFF"/>
        </w:rPr>
        <w:t>RESONATE™ (PCYC-1112) - многоцентровое, международное, рандомизированное исследование по использованию ибрутиниба в качестве монотерапии (перорально) по сравнению с офатумумабом (внутривенно) у пациентов с рецидивирующей или рефрактерной мантийноклеточной лимфомой (n=391). Результаты исследования показали, что в течение 9,4 месяцев, монотерапия имбрутинибом существенно улучшила медиану выживаемости без прогрессирования, общую выживаемость и частоту общего ответа в данной группе сложно излечимых пациентов.</w:t>
      </w:r>
    </w:p>
    <w:p w14:paraId="2C421D74" w14:textId="77777777" w:rsidR="00573144" w:rsidRPr="007B27AE" w:rsidRDefault="00573144" w:rsidP="00871BA3">
      <w:pPr>
        <w:spacing w:after="0" w:line="240" w:lineRule="auto"/>
        <w:ind w:firstLine="709"/>
        <w:rPr>
          <w:color w:val="000000"/>
          <w:szCs w:val="28"/>
          <w:shd w:val="clear" w:color="auto" w:fill="FFFFFF"/>
        </w:rPr>
      </w:pPr>
      <w:r w:rsidRPr="007B27AE">
        <w:rPr>
          <w:color w:val="000000"/>
          <w:szCs w:val="28"/>
          <w:shd w:val="clear" w:color="auto" w:fill="FFFFFF"/>
        </w:rPr>
        <w:t>Исследование HELIOS — это рандомизированное двойное слепое плацебо-контролируемое международное многоцентровое исследование 3 фазы, проводимое в 21 стране, в ходе которого оценивали безопасность и эффективность препарата «ибрутиниб» в сочетании с BR (ритуксимаб) у 578 пациентов с рецидивирующим или рефракторным ХЛЛ/ЛМЛ, которые получили ранее, как минимум, один курс терапии.</w:t>
      </w:r>
      <w:r w:rsidRPr="007B27AE">
        <w:rPr>
          <w:color w:val="000000"/>
          <w:szCs w:val="28"/>
        </w:rPr>
        <w:br/>
      </w:r>
      <w:r w:rsidRPr="007B27AE">
        <w:rPr>
          <w:color w:val="000000"/>
          <w:szCs w:val="28"/>
          <w:shd w:val="clear" w:color="auto" w:fill="FFFFFF"/>
        </w:rPr>
        <w:t>За период последующего наблюдения продолжительностью 17 месяцев выживаемость без прогрессирования, по оценке ННК, была более длительной при применении препарата «ибрутиниб» + BR по сравнению с плацебо + BR (медиана не была достигнута по сравнению с 13,3 месяцами: ОР: 0,203, ДИ 95%: 0,150-0,276, P&lt;0,0001).</w:t>
      </w:r>
    </w:p>
    <w:p w14:paraId="7F70A6B4" w14:textId="77777777" w:rsidR="00573144" w:rsidRPr="007B27AE" w:rsidRDefault="00573144" w:rsidP="00871BA3">
      <w:pPr>
        <w:spacing w:after="0" w:line="240" w:lineRule="auto"/>
        <w:ind w:firstLine="709"/>
        <w:rPr>
          <w:szCs w:val="28"/>
        </w:rPr>
      </w:pPr>
      <w:r w:rsidRPr="007B27AE">
        <w:rPr>
          <w:color w:val="000000" w:themeColor="text1"/>
          <w:szCs w:val="28"/>
        </w:rPr>
        <w:t xml:space="preserve">Исследование </w:t>
      </w:r>
      <w:r w:rsidRPr="007B27AE">
        <w:rPr>
          <w:szCs w:val="28"/>
        </w:rPr>
        <w:t xml:space="preserve">iNNOVATE - это многоцентровое открытое субисследование у взрослых в возрасте 18 лет и старше с подтвержденной макроглобулинемией </w:t>
      </w:r>
      <w:r w:rsidRPr="007B27AE">
        <w:rPr>
          <w:szCs w:val="28"/>
        </w:rPr>
        <w:lastRenderedPageBreak/>
        <w:t xml:space="preserve">Вальденстрема, рефрактерной к ритуксимабу и требующей лечения. Пациенты получали пероральный ибрутиниб в дозе 420 мг 1 раз в сутки до прогрессирования или неприемлемой токсичности. При медиане наблюдения 18,1 месяца (межквартальный интервал 17,5–18,9) доля пациентов с общим ответом составила 28 [90%] из 31 (22 [71%] пациентов имели большой ответ), расчетная 18-месячная выживаемость без прогрессирования составила 86% (95% ДИ 66–94), а расчетная 18-месячная общая выживаемость составила 97% (95% ДИ 79–100). Медиана гемоглобина на исходном уровне 10,3 г/дл (межквартильный интервал 9,3–11,7) увеличилась до 11,4 г/дл (10,9–12,4) после 4 недель лечения ибрутинибом и достигла 12,7 г/дл. </w:t>
      </w:r>
      <w:r w:rsidRPr="007B27AE">
        <w:rPr>
          <w:szCs w:val="28"/>
          <w:lang w:val="en-US"/>
        </w:rPr>
        <w:t>dL</w:t>
      </w:r>
      <w:r w:rsidRPr="007B27AE">
        <w:rPr>
          <w:szCs w:val="28"/>
        </w:rPr>
        <w:t xml:space="preserve"> (11,8–13,4) на 49-й неделе. О клинически значимом улучшении по сравнению с исходным уровнем по шкале </w:t>
      </w:r>
      <w:r w:rsidRPr="007B27AE">
        <w:rPr>
          <w:szCs w:val="28"/>
          <w:lang w:val="en-US"/>
        </w:rPr>
        <w:t>FACT</w:t>
      </w:r>
      <w:r w:rsidRPr="007B27AE">
        <w:rPr>
          <w:szCs w:val="28"/>
        </w:rPr>
        <w:t>-</w:t>
      </w:r>
      <w:r w:rsidRPr="007B27AE">
        <w:rPr>
          <w:szCs w:val="28"/>
          <w:lang w:val="en-US"/>
        </w:rPr>
        <w:t>An</w:t>
      </w:r>
      <w:r w:rsidRPr="007B27AE">
        <w:rPr>
          <w:szCs w:val="28"/>
        </w:rPr>
        <w:t xml:space="preserve">, шкале подшкалы анемии и </w:t>
      </w:r>
      <w:r w:rsidRPr="007B27AE">
        <w:rPr>
          <w:szCs w:val="28"/>
          <w:lang w:val="en-US"/>
        </w:rPr>
        <w:t>EQ</w:t>
      </w:r>
      <w:r w:rsidRPr="007B27AE">
        <w:rPr>
          <w:szCs w:val="28"/>
        </w:rPr>
        <w:t>-5</w:t>
      </w:r>
      <w:r w:rsidRPr="007B27AE">
        <w:rPr>
          <w:szCs w:val="28"/>
          <w:lang w:val="en-US"/>
        </w:rPr>
        <w:t>D</w:t>
      </w:r>
      <w:r w:rsidRPr="007B27AE">
        <w:rPr>
          <w:szCs w:val="28"/>
        </w:rPr>
        <w:t>-5</w:t>
      </w:r>
      <w:r w:rsidRPr="007B27AE">
        <w:rPr>
          <w:szCs w:val="28"/>
          <w:lang w:val="en-US"/>
        </w:rPr>
        <w:t>L</w:t>
      </w:r>
      <w:r w:rsidRPr="007B27AE">
        <w:rPr>
          <w:szCs w:val="28"/>
        </w:rPr>
        <w:t xml:space="preserve"> сообщалось во время всех визитов после исходного уровня.</w:t>
      </w:r>
    </w:p>
    <w:p w14:paraId="1FB8571B" w14:textId="77777777" w:rsidR="00573144" w:rsidRPr="007B27AE" w:rsidRDefault="00573144" w:rsidP="00871BA3">
      <w:pPr>
        <w:spacing w:after="0" w:line="240" w:lineRule="auto"/>
        <w:ind w:firstLine="709"/>
        <w:rPr>
          <w:color w:val="000000"/>
          <w:szCs w:val="28"/>
          <w:shd w:val="clear" w:color="auto" w:fill="FFFFFF"/>
        </w:rPr>
      </w:pPr>
      <w:r w:rsidRPr="007B27AE">
        <w:rPr>
          <w:color w:val="000000"/>
          <w:szCs w:val="28"/>
          <w:shd w:val="clear" w:color="auto" w:fill="FFFFFF"/>
        </w:rPr>
        <w:t>В многоцентровом открытом нерандомизированном исследовании II фазы PCYC-1121 (NCT01980628) оценивали эффективность и безопасность монотерапии ибрутинибом у пациентов с рецидивирующей/рефрактерной ЛМЗ. Результаты исследования II фазы PCYC-1121 применения ибрутиниба у ранее леченных пациентов с ЛМЗ продемонстрировали эффективность и безопасность монотерапии ибрутинибом у пациентов со всеми подтипами ЛМЗ (экстранодальной лимфомой лимфоидной ткани, ассоциированной со слизистыми оболочками, нодальной и ЛМЗ селезенки).</w:t>
      </w:r>
    </w:p>
    <w:p w14:paraId="7DF26944" w14:textId="52BDC111" w:rsidR="00573144" w:rsidRPr="007B27AE" w:rsidRDefault="00573144" w:rsidP="00871BA3">
      <w:pPr>
        <w:spacing w:after="0" w:line="240" w:lineRule="auto"/>
        <w:ind w:firstLine="709"/>
        <w:rPr>
          <w:szCs w:val="28"/>
        </w:rPr>
      </w:pPr>
      <w:r w:rsidRPr="007B27AE">
        <w:rPr>
          <w:szCs w:val="28"/>
        </w:rPr>
        <w:t xml:space="preserve">В фазе 1b / 2 открытого исследования (PCYC-1129) с участием 42 пациентов с </w:t>
      </w:r>
      <w:r w:rsidR="004A592A" w:rsidRPr="007B27AE">
        <w:rPr>
          <w:szCs w:val="28"/>
        </w:rPr>
        <w:t>хронической реакцией “трансплант против хозина”</w:t>
      </w:r>
      <w:r w:rsidRPr="007B27AE">
        <w:rPr>
          <w:szCs w:val="28"/>
        </w:rPr>
        <w:t>, которые были стероидозависимыми или рефрактерными, была продемонстрирована активность и безопасность ибрутиниба, однократного ежедневного ингибитора тирозинкиназы Брутона. После медианы наблюдения в 26 месяцев (до 36,7 месяцев) наилучшая общая частота ответа во всей пролеченной популяции составила 69% (29 из 42), при этом 13 пациентов (31%) достигли полного ответа, а 16 пациентов (38%) - частичного ответа. </w:t>
      </w:r>
    </w:p>
    <w:p w14:paraId="57BD5A53" w14:textId="77777777" w:rsidR="00573144" w:rsidRPr="007B27AE" w:rsidRDefault="00573144" w:rsidP="00871BA3">
      <w:pPr>
        <w:autoSpaceDE w:val="0"/>
        <w:autoSpaceDN w:val="0"/>
        <w:adjustRightInd w:val="0"/>
        <w:spacing w:after="0" w:line="240" w:lineRule="auto"/>
        <w:ind w:firstLine="709"/>
        <w:rPr>
          <w:color w:val="000000" w:themeColor="text1"/>
          <w:szCs w:val="28"/>
        </w:rPr>
      </w:pPr>
      <w:r w:rsidRPr="007B27AE">
        <w:rPr>
          <w:color w:val="000000" w:themeColor="text1"/>
          <w:szCs w:val="28"/>
        </w:rPr>
        <w:t>Ибрутиниб при пероральном применении в дозе 420 мг 1 раз в сутки имел приемлемый профиль переносимости при монотерапии или в комбинации с бендамустином плюс ритуксимаб у пациентов с ранее нелеченым или рецидивирующим/рефрактерным лейкозом или лимфомой.</w:t>
      </w:r>
    </w:p>
    <w:p w14:paraId="163F0F7A" w14:textId="54A482B7" w:rsidR="00573144" w:rsidRPr="007B27AE" w:rsidRDefault="00573144" w:rsidP="00871BA3">
      <w:pPr>
        <w:spacing w:after="0" w:line="240" w:lineRule="auto"/>
        <w:ind w:firstLine="709"/>
        <w:rPr>
          <w:color w:val="000000" w:themeColor="text1"/>
          <w:szCs w:val="28"/>
        </w:rPr>
      </w:pPr>
      <w:r w:rsidRPr="007B27AE">
        <w:rPr>
          <w:color w:val="000000" w:themeColor="text1"/>
          <w:szCs w:val="28"/>
        </w:rPr>
        <w:t xml:space="preserve">В объединенном анализе исследований </w:t>
      </w:r>
      <w:r w:rsidRPr="007B27AE">
        <w:rPr>
          <w:color w:val="000000" w:themeColor="text1"/>
          <w:szCs w:val="28"/>
          <w:lang w:val="en-US"/>
        </w:rPr>
        <w:t>III</w:t>
      </w:r>
      <w:r w:rsidRPr="007B27AE">
        <w:rPr>
          <w:color w:val="000000" w:themeColor="text1"/>
          <w:szCs w:val="28"/>
        </w:rPr>
        <w:t xml:space="preserve"> фаз и 1 несравн</w:t>
      </w:r>
      <w:r w:rsidR="00534752" w:rsidRPr="007B27AE">
        <w:rPr>
          <w:color w:val="000000" w:themeColor="text1"/>
          <w:szCs w:val="28"/>
        </w:rPr>
        <w:t>и</w:t>
      </w:r>
      <w:r w:rsidRPr="007B27AE">
        <w:rPr>
          <w:color w:val="000000" w:themeColor="text1"/>
          <w:szCs w:val="28"/>
        </w:rPr>
        <w:t>тельного исследования у пациентов с ХЛЛ/</w:t>
      </w:r>
      <w:r w:rsidR="00FC1C28" w:rsidRPr="007B27AE">
        <w:rPr>
          <w:color w:val="000000" w:themeColor="text1"/>
          <w:szCs w:val="28"/>
        </w:rPr>
        <w:t>ЛМЛ</w:t>
      </w:r>
      <w:r w:rsidRPr="007B27AE">
        <w:rPr>
          <w:color w:val="000000" w:themeColor="text1"/>
          <w:szCs w:val="28"/>
        </w:rPr>
        <w:t xml:space="preserve"> (n = 1278) нежелательные реакции, которые возникали наиболее часто (частота ≥20%) при применении схем ибрутиниба (n = 668), включали гематологические (нейтропения, тромбоцитопения, анемия, кровоподтеки, кровотечение) и негематологические (диарея, мышечно-скелетная боль, тошнота, сыпь, утомляемость, пирексия) явления. Терапия ибрутинибом была прекращена у 4-10% пациентов из-за побочных реакций (включая нейтропению, сыпь, кровотечение, пневмонию и ФП), и около 6% пациентов уменьшили дозу препарата из-за побочных реакций</w:t>
      </w:r>
      <w:r w:rsidRPr="007B27AE">
        <w:rPr>
          <w:color w:val="000000"/>
          <w:szCs w:val="28"/>
        </w:rPr>
        <w:t>.</w:t>
      </w:r>
    </w:p>
    <w:p w14:paraId="638F8437" w14:textId="1EFFD2B2" w:rsidR="00BC7E97" w:rsidRPr="007B27AE" w:rsidRDefault="004770AD" w:rsidP="00871BA3">
      <w:pPr>
        <w:spacing w:after="0" w:line="240" w:lineRule="auto"/>
        <w:ind w:firstLine="709"/>
        <w:rPr>
          <w:color w:val="000000" w:themeColor="text1"/>
        </w:rPr>
      </w:pPr>
      <w:r w:rsidRPr="007B27AE">
        <w:rPr>
          <w:lang w:val="en-US"/>
        </w:rPr>
        <w:t>DT</w:t>
      </w:r>
      <w:r w:rsidRPr="007B27AE">
        <w:t>-</w:t>
      </w:r>
      <w:r w:rsidRPr="007B27AE">
        <w:rPr>
          <w:lang w:val="en-US"/>
        </w:rPr>
        <w:t>IBR</w:t>
      </w:r>
      <w:r w:rsidR="00BC7E97" w:rsidRPr="007B27AE">
        <w:rPr>
          <w:color w:val="000000" w:themeColor="text1"/>
        </w:rPr>
        <w:t xml:space="preserve">, </w:t>
      </w:r>
      <w:r w:rsidR="00573144" w:rsidRPr="007B27AE">
        <w:t>капсулы, 140 мг</w:t>
      </w:r>
      <w:r w:rsidR="00BC7E97" w:rsidRPr="007B27AE">
        <w:rPr>
          <w:color w:val="000000" w:themeColor="text1"/>
        </w:rPr>
        <w:t xml:space="preserve"> (</w:t>
      </w:r>
      <w:r w:rsidR="00BC7E97" w:rsidRPr="007B27AE">
        <w:rPr>
          <w:lang w:eastAsia="ru-RU"/>
        </w:rPr>
        <w:t>АО «Р-Фарм», Россия</w:t>
      </w:r>
      <w:r w:rsidR="00BC7E97" w:rsidRPr="007B27AE">
        <w:rPr>
          <w:color w:val="000000" w:themeColor="text1"/>
        </w:rPr>
        <w:t>) представляет собой воспроизведенный препарат по отно</w:t>
      </w:r>
      <w:r w:rsidR="00734395" w:rsidRPr="007B27AE">
        <w:rPr>
          <w:color w:val="000000" w:themeColor="text1"/>
        </w:rPr>
        <w:t xml:space="preserve">шению к референтному препарату </w:t>
      </w:r>
      <w:r w:rsidR="006A733F" w:rsidRPr="007B27AE">
        <w:rPr>
          <w:color w:val="000000" w:themeColor="text1"/>
        </w:rPr>
        <w:t>ибрутиниба</w:t>
      </w:r>
      <w:r w:rsidR="00BC7E97" w:rsidRPr="007B27AE">
        <w:rPr>
          <w:color w:val="000000" w:themeColor="text1"/>
        </w:rPr>
        <w:t xml:space="preserve"> - </w:t>
      </w:r>
      <w:r w:rsidR="006A733F" w:rsidRPr="007B27AE">
        <w:t xml:space="preserve">Имбрувика (МНН: Ибрутиниб), капсулы, 140 мг (производитель: </w:t>
      </w:r>
      <w:r w:rsidR="006A733F" w:rsidRPr="007B27AE">
        <w:rPr>
          <w:rFonts w:eastAsia="Calibri"/>
          <w:bCs/>
        </w:rPr>
        <w:t xml:space="preserve">Каталент СТС ЛЛС, США/ Силаг АГ, Швейцария; владелец РУ: ООО </w:t>
      </w:r>
      <w:r w:rsidR="008E6422" w:rsidRPr="007B27AE">
        <w:rPr>
          <w:rFonts w:eastAsia="Calibri"/>
          <w:bCs/>
        </w:rPr>
        <w:t>«</w:t>
      </w:r>
      <w:r w:rsidR="006A733F" w:rsidRPr="007B27AE">
        <w:rPr>
          <w:rFonts w:eastAsia="Calibri"/>
          <w:bCs/>
        </w:rPr>
        <w:t>Джонсон &amp; Джонсон</w:t>
      </w:r>
      <w:r w:rsidR="008E6422" w:rsidRPr="007B27AE">
        <w:rPr>
          <w:rFonts w:eastAsia="Calibri"/>
          <w:bCs/>
        </w:rPr>
        <w:t xml:space="preserve">», </w:t>
      </w:r>
      <w:r w:rsidR="006A733F" w:rsidRPr="007B27AE">
        <w:rPr>
          <w:rFonts w:eastAsia="Calibri"/>
          <w:bCs/>
        </w:rPr>
        <w:t>Россия</w:t>
      </w:r>
      <w:r w:rsidR="006A733F" w:rsidRPr="007B27AE">
        <w:t>)</w:t>
      </w:r>
      <w:r w:rsidR="00BC7E97" w:rsidRPr="007B27AE">
        <w:rPr>
          <w:color w:val="000000" w:themeColor="text1"/>
        </w:rPr>
        <w:t xml:space="preserve">. Он полностью соответствует по качественному и количественному составу действующего и вспомогательных веществ, дозировке и форме выпуска препарату </w:t>
      </w:r>
      <w:r w:rsidR="006A733F" w:rsidRPr="007B27AE">
        <w:t>Имбрувика</w:t>
      </w:r>
      <w:r w:rsidR="008E6422" w:rsidRPr="007C774C">
        <w:rPr>
          <w:vertAlign w:val="superscript"/>
        </w:rPr>
        <w:t>®</w:t>
      </w:r>
      <w:r w:rsidR="00BC7E97" w:rsidRPr="007B27AE">
        <w:rPr>
          <w:color w:val="000000" w:themeColor="text1"/>
        </w:rPr>
        <w:t>, 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p>
    <w:p w14:paraId="0BA20E9F" w14:textId="77777777" w:rsidR="00BC7E97" w:rsidRPr="007B27AE" w:rsidRDefault="00BC7E97" w:rsidP="00F24765">
      <w:pPr>
        <w:spacing w:after="0" w:line="240" w:lineRule="auto"/>
        <w:ind w:firstLine="708"/>
        <w:rPr>
          <w:color w:val="000000"/>
        </w:rPr>
      </w:pPr>
    </w:p>
    <w:sectPr w:rsidR="00BC7E97" w:rsidRPr="007B27AE" w:rsidSect="00AB01E2">
      <w:pgSz w:w="11906" w:h="16838"/>
      <w:pgMar w:top="1134" w:right="849" w:bottom="1134" w:left="1701" w:header="708"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CFCA" w16cex:dateUtc="2022-12-19T08:55:00Z"/>
  <w16cex:commentExtensible w16cex:durableId="274AD255" w16cex:dateUtc="2022-12-19T09:06:00Z"/>
  <w16cex:commentExtensible w16cex:durableId="274AD25B" w16cex:dateUtc="2022-12-19T09:06:00Z"/>
  <w16cex:commentExtensible w16cex:durableId="274AD29A" w16cex:dateUtc="2022-12-19T09:07:00Z"/>
  <w16cex:commentExtensible w16cex:durableId="274AD2DA" w16cex:dateUtc="2022-12-19T09:08:00Z"/>
  <w16cex:commentExtensible w16cex:durableId="274AE85B" w16cex:dateUtc="2022-12-19T10:40:00Z"/>
  <w16cex:commentExtensible w16cex:durableId="274C1A2D" w16cex:dateUtc="2022-12-20T08:25:00Z"/>
  <w16cex:commentExtensible w16cex:durableId="274C1A9B" w16cex:dateUtc="2022-12-20T08:27:00Z"/>
  <w16cex:commentExtensible w16cex:durableId="274C1BCE" w16cex:dateUtc="2022-12-20T08:32:00Z"/>
  <w16cex:commentExtensible w16cex:durableId="274C1C01" w16cex:dateUtc="2022-12-20T08:33:00Z"/>
  <w16cex:commentExtensible w16cex:durableId="274C4A1E" w16cex:dateUtc="2022-12-20T11:50:00Z"/>
  <w16cex:commentExtensible w16cex:durableId="274C4AAC" w16cex:dateUtc="2022-12-20T11:52:00Z"/>
  <w16cex:commentExtensible w16cex:durableId="27540A3F" w16cex:dateUtc="2022-12-26T08:55:00Z"/>
  <w16cex:commentExtensible w16cex:durableId="27542C7C" w16cex:dateUtc="2022-12-26T11:21:00Z"/>
  <w16cex:commentExtensible w16cex:durableId="27542F01" w16cex:dateUtc="2022-12-26T11:32:00Z"/>
  <w16cex:commentExtensible w16cex:durableId="27542D93" w16cex:dateUtc="2022-12-26T11:26:00Z"/>
  <w16cex:commentExtensible w16cex:durableId="2754311A" w16cex:dateUtc="2022-12-26T11:41:00Z"/>
  <w16cex:commentExtensible w16cex:durableId="27555730" w16cex:dateUtc="2022-12-27T08:36:00Z"/>
  <w16cex:commentExtensible w16cex:durableId="27553B38" w16cex:dateUtc="2022-12-27T06:36:00Z"/>
  <w16cex:commentExtensible w16cex:durableId="27555762" w16cex:dateUtc="2022-12-27T08:37:00Z"/>
  <w16cex:commentExtensible w16cex:durableId="27546F69" w16cex:dateUtc="2022-12-26T16:07:00Z"/>
  <w16cex:commentExtensible w16cex:durableId="2755579A" w16cex:dateUtc="2022-12-27T08:38:00Z"/>
  <w16cex:commentExtensible w16cex:durableId="275557D1" w16cex:dateUtc="2022-12-27T08:38:00Z"/>
  <w16cex:commentExtensible w16cex:durableId="2755612A" w16cex:dateUtc="2022-12-27T09:18:00Z"/>
  <w16cex:commentExtensible w16cex:durableId="27556312" w16cex:dateUtc="2022-12-27T09:26:00Z"/>
  <w16cex:commentExtensible w16cex:durableId="2755630A" w16cex:dateUtc="2022-12-27T09:26:00Z"/>
  <w16cex:commentExtensible w16cex:durableId="27557B6B" w16cex:dateUtc="2022-12-27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35C70B" w16cid:durableId="274ACAF9"/>
  <w16cid:commentId w16cid:paraId="051C459F" w16cid:durableId="274ACFCA"/>
  <w16cid:commentId w16cid:paraId="2618773F" w16cid:durableId="27580A6C"/>
  <w16cid:commentId w16cid:paraId="48C01EB5" w16cid:durableId="27580A6D"/>
  <w16cid:commentId w16cid:paraId="16755AA1" w16cid:durableId="274ACAFA"/>
  <w16cid:commentId w16cid:paraId="48653673" w16cid:durableId="274AD255"/>
  <w16cid:commentId w16cid:paraId="15058452" w16cid:durableId="274ACAFB"/>
  <w16cid:commentId w16cid:paraId="3075D764" w16cid:durableId="274AD25B"/>
  <w16cid:commentId w16cid:paraId="4AB33E50" w16cid:durableId="274ACAFC"/>
  <w16cid:commentId w16cid:paraId="4AF9291F" w16cid:durableId="274AD29A"/>
  <w16cid:commentId w16cid:paraId="3B2F1771" w16cid:durableId="274ACAFD"/>
  <w16cid:commentId w16cid:paraId="0FE5EBC4" w16cid:durableId="274AD2DA"/>
  <w16cid:commentId w16cid:paraId="207E9638" w16cid:durableId="2756B8B6"/>
  <w16cid:commentId w16cid:paraId="4B2293E7" w16cid:durableId="274ACAFE"/>
  <w16cid:commentId w16cid:paraId="73F843E4" w16cid:durableId="274AE85B"/>
  <w16cid:commentId w16cid:paraId="15F4FB41" w16cid:durableId="274ACAFF"/>
  <w16cid:commentId w16cid:paraId="625580C0" w16cid:durableId="274C1A2D"/>
  <w16cid:commentId w16cid:paraId="25CE9F10" w16cid:durableId="274ACB00"/>
  <w16cid:commentId w16cid:paraId="73238418" w16cid:durableId="274C1A9B"/>
  <w16cid:commentId w16cid:paraId="465CBA21" w16cid:durableId="274ACB01"/>
  <w16cid:commentId w16cid:paraId="75CBFF3A" w16cid:durableId="274C1BCE"/>
  <w16cid:commentId w16cid:paraId="002C9D9F" w16cid:durableId="274ACB02"/>
  <w16cid:commentId w16cid:paraId="6F589ACB" w16cid:durableId="274C1C01"/>
  <w16cid:commentId w16cid:paraId="1DA1283C" w16cid:durableId="274ACB03"/>
  <w16cid:commentId w16cid:paraId="6DB68222" w16cid:durableId="274C4A1E"/>
  <w16cid:commentId w16cid:paraId="1FABA78C" w16cid:durableId="274ACB04"/>
  <w16cid:commentId w16cid:paraId="0A470375" w16cid:durableId="274C4AAC"/>
  <w16cid:commentId w16cid:paraId="49082E32" w16cid:durableId="27580A85"/>
  <w16cid:commentId w16cid:paraId="22A5083B" w16cid:durableId="274ACB05"/>
  <w16cid:commentId w16cid:paraId="53F697E4" w16cid:durableId="27540A3F"/>
  <w16cid:commentId w16cid:paraId="04837B6B" w16cid:durableId="27542C7C"/>
  <w16cid:commentId w16cid:paraId="31B19881" w16cid:durableId="27580A89"/>
  <w16cid:commentId w16cid:paraId="662C3203" w16cid:durableId="274ACB06"/>
  <w16cid:commentId w16cid:paraId="56ABF35F" w16cid:durableId="27542F01"/>
  <w16cid:commentId w16cid:paraId="5029FA83" w16cid:durableId="274ACB07"/>
  <w16cid:commentId w16cid:paraId="2233669C" w16cid:durableId="27542D93"/>
  <w16cid:commentId w16cid:paraId="777A3082" w16cid:durableId="274ACB08"/>
  <w16cid:commentId w16cid:paraId="5D5E4ACF" w16cid:durableId="2754311A"/>
  <w16cid:commentId w16cid:paraId="7FA8E3E5" w16cid:durableId="274ACB09"/>
  <w16cid:commentId w16cid:paraId="0D05563C" w16cid:durableId="27555730"/>
  <w16cid:commentId w16cid:paraId="21B43B72" w16cid:durableId="274ACB0A"/>
  <w16cid:commentId w16cid:paraId="5A7F06D8" w16cid:durableId="27553B38"/>
  <w16cid:commentId w16cid:paraId="6D41C89E" w16cid:durableId="274ACB0B"/>
  <w16cid:commentId w16cid:paraId="111756A0" w16cid:durableId="27555762"/>
  <w16cid:commentId w16cid:paraId="33D3A2CC" w16cid:durableId="27580A96"/>
  <w16cid:commentId w16cid:paraId="4CA1663D" w16cid:durableId="274ACB0C"/>
  <w16cid:commentId w16cid:paraId="31ED2136" w16cid:durableId="27546F69"/>
  <w16cid:commentId w16cid:paraId="40419599" w16cid:durableId="274ACB0D"/>
  <w16cid:commentId w16cid:paraId="0CCF43D5" w16cid:durableId="2755579A"/>
  <w16cid:commentId w16cid:paraId="68B35E25" w16cid:durableId="274ACB0E"/>
  <w16cid:commentId w16cid:paraId="1E150DFD" w16cid:durableId="275557D1"/>
  <w16cid:commentId w16cid:paraId="5FDF066B" w16cid:durableId="274ACB0F"/>
  <w16cid:commentId w16cid:paraId="499C70B8" w16cid:durableId="2755612A"/>
  <w16cid:commentId w16cid:paraId="41BCFED6" w16cid:durableId="27580A9F"/>
  <w16cid:commentId w16cid:paraId="0A8C71EE" w16cid:durableId="274ACB10"/>
  <w16cid:commentId w16cid:paraId="044BDFD2" w16cid:durableId="27556312"/>
  <w16cid:commentId w16cid:paraId="64D5456B" w16cid:durableId="274ACB11"/>
  <w16cid:commentId w16cid:paraId="4A4CF088" w16cid:durableId="2755630A"/>
  <w16cid:commentId w16cid:paraId="7B2AEC62" w16cid:durableId="27557B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A97B8" w14:textId="77777777" w:rsidR="004566F6" w:rsidRDefault="004566F6" w:rsidP="00E30437">
      <w:pPr>
        <w:spacing w:line="240" w:lineRule="auto"/>
      </w:pPr>
      <w:r>
        <w:separator/>
      </w:r>
    </w:p>
  </w:endnote>
  <w:endnote w:type="continuationSeparator" w:id="0">
    <w:p w14:paraId="08F4F44F" w14:textId="77777777" w:rsidR="004566F6" w:rsidRDefault="004566F6"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8070000" w:usb2="00000010" w:usb3="00000000" w:csb0="0002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MT">
    <w:altName w:val="MS Gothic"/>
    <w:panose1 w:val="00000000000000000000"/>
    <w:charset w:val="80"/>
    <w:family w:val="auto"/>
    <w:notTrueType/>
    <w:pitch w:val="default"/>
    <w:sig w:usb0="00000201" w:usb1="08070000" w:usb2="00000010" w:usb3="00000000" w:csb0="00020004"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MS Mincho"/>
    <w:panose1 w:val="00000000000000000000"/>
    <w:charset w:val="00"/>
    <w:family w:val="roman"/>
    <w:notTrueType/>
    <w:pitch w:val="default"/>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yriadPro-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EF16" w14:textId="77777777" w:rsidR="007C774C" w:rsidRPr="00AB01E2" w:rsidRDefault="007C774C" w:rsidP="00BF01A9">
    <w:pPr>
      <w:spacing w:after="0"/>
      <w:rPr>
        <w:sz w:val="20"/>
      </w:rPr>
    </w:pPr>
  </w:p>
  <w:tbl>
    <w:tblPr>
      <w:tblW w:w="9498" w:type="dxa"/>
      <w:tblInd w:w="-142" w:type="dxa"/>
      <w:tblLook w:val="04A0" w:firstRow="1" w:lastRow="0" w:firstColumn="1" w:lastColumn="0" w:noHBand="0" w:noVBand="1"/>
    </w:tblPr>
    <w:tblGrid>
      <w:gridCol w:w="3261"/>
      <w:gridCol w:w="3544"/>
      <w:gridCol w:w="2693"/>
    </w:tblGrid>
    <w:tr w:rsidR="007C774C" w:rsidRPr="00A624A0" w14:paraId="48E32660" w14:textId="77777777" w:rsidTr="006A403D">
      <w:tc>
        <w:tcPr>
          <w:tcW w:w="3261" w:type="dxa"/>
          <w:hideMark/>
        </w:tcPr>
        <w:p w14:paraId="6463542A" w14:textId="77777777" w:rsidR="007C774C" w:rsidRPr="006A403D" w:rsidRDefault="007C774C" w:rsidP="006A403D">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51A0CE56" w14:textId="3F6BF099" w:rsidR="007C774C" w:rsidRPr="00E34EAC" w:rsidRDefault="007C774C" w:rsidP="005B34F0">
          <w:pPr>
            <w:tabs>
              <w:tab w:val="center" w:pos="4395"/>
              <w:tab w:val="right" w:pos="9355"/>
            </w:tabs>
            <w:spacing w:after="0" w:line="240" w:lineRule="auto"/>
            <w:ind w:left="34"/>
            <w:jc w:val="center"/>
            <w:rPr>
              <w:rFonts w:eastAsia="Times New Roman"/>
              <w:lang w:eastAsia="en-US"/>
            </w:rPr>
          </w:pPr>
          <w:r>
            <w:rPr>
              <w:rFonts w:eastAsia="Times New Roman"/>
              <w:lang w:eastAsia="en-US"/>
            </w:rPr>
            <w:t>Версия 1.0 от 10-янв-2023 г.</w:t>
          </w:r>
        </w:p>
      </w:tc>
      <w:tc>
        <w:tcPr>
          <w:tcW w:w="2693" w:type="dxa"/>
          <w:hideMark/>
        </w:tcPr>
        <w:p w14:paraId="2118A0F2" w14:textId="598E6142" w:rsidR="007C774C" w:rsidRPr="00A624A0" w:rsidRDefault="007C774C" w:rsidP="006A403D">
          <w:pPr>
            <w:tabs>
              <w:tab w:val="center" w:pos="4395"/>
              <w:tab w:val="right" w:pos="9355"/>
            </w:tabs>
            <w:spacing w:after="0" w:line="240" w:lineRule="auto"/>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F32959">
            <w:rPr>
              <w:rFonts w:eastAsia="Times New Roman"/>
              <w:noProof/>
              <w:lang w:eastAsia="en-US"/>
            </w:rPr>
            <w:t>5</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F32959">
            <w:rPr>
              <w:rFonts w:eastAsia="Times New Roman"/>
              <w:noProof/>
              <w:lang w:eastAsia="en-US"/>
            </w:rPr>
            <w:t>114</w:t>
          </w:r>
          <w:r>
            <w:rPr>
              <w:rFonts w:eastAsia="Times New Roman"/>
              <w:lang w:eastAsia="en-US"/>
            </w:rPr>
            <w:fldChar w:fldCharType="end"/>
          </w:r>
        </w:p>
      </w:tc>
    </w:tr>
  </w:tbl>
  <w:p w14:paraId="09E6F73C" w14:textId="77777777" w:rsidR="007C774C" w:rsidRPr="008C1807" w:rsidRDefault="007C774C" w:rsidP="00AB01E2">
    <w:pPr>
      <w:pStyle w:val="a6"/>
      <w:tabs>
        <w:tab w:val="left" w:pos="2268"/>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2DAAC" w14:textId="77777777" w:rsidR="004566F6" w:rsidRDefault="004566F6" w:rsidP="00E30437">
      <w:pPr>
        <w:spacing w:line="240" w:lineRule="auto"/>
      </w:pPr>
      <w:r>
        <w:separator/>
      </w:r>
    </w:p>
  </w:footnote>
  <w:footnote w:type="continuationSeparator" w:id="0">
    <w:p w14:paraId="1CB6309D" w14:textId="77777777" w:rsidR="004566F6" w:rsidRDefault="004566F6" w:rsidP="00E30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7C774C" w:rsidRPr="008C1807" w14:paraId="2042EAC4" w14:textId="77777777" w:rsidTr="00E34EAC">
      <w:tc>
        <w:tcPr>
          <w:tcW w:w="4564" w:type="dxa"/>
          <w:hideMark/>
        </w:tcPr>
        <w:p w14:paraId="2C841E81" w14:textId="77777777" w:rsidR="007C774C" w:rsidRDefault="007C774C" w:rsidP="000108BC">
          <w:pPr>
            <w:tabs>
              <w:tab w:val="center" w:pos="4677"/>
              <w:tab w:val="right" w:pos="9355"/>
            </w:tabs>
            <w:spacing w:after="0" w:line="240" w:lineRule="auto"/>
            <w:jc w:val="left"/>
            <w:rPr>
              <w:rFonts w:eastAsia="Times New Roman"/>
              <w:lang w:eastAsia="en-US"/>
            </w:rPr>
          </w:pPr>
        </w:p>
        <w:p w14:paraId="7C3DA670" w14:textId="77777777" w:rsidR="007C774C" w:rsidRPr="008C1807" w:rsidRDefault="007C774C" w:rsidP="00C81AA5">
          <w:pPr>
            <w:tabs>
              <w:tab w:val="center" w:pos="4677"/>
              <w:tab w:val="right" w:pos="9355"/>
            </w:tabs>
            <w:spacing w:after="0" w:line="240" w:lineRule="auto"/>
            <w:jc w:val="left"/>
            <w:rPr>
              <w:rFonts w:eastAsia="Times New Roman"/>
              <w:lang w:eastAsia="en-US"/>
            </w:rPr>
          </w:pPr>
          <w:r w:rsidRPr="008C1807">
            <w:rPr>
              <w:rFonts w:eastAsia="Times New Roman"/>
              <w:szCs w:val="22"/>
              <w:lang w:eastAsia="en-US"/>
            </w:rPr>
            <w:t>Брошюра исследователя</w:t>
          </w:r>
        </w:p>
        <w:p w14:paraId="45362A50" w14:textId="4DF74B3A" w:rsidR="007C774C" w:rsidRDefault="007C774C" w:rsidP="00986AA3">
          <w:pPr>
            <w:tabs>
              <w:tab w:val="center" w:pos="4677"/>
              <w:tab w:val="right" w:pos="9355"/>
            </w:tabs>
            <w:spacing w:after="0" w:line="240" w:lineRule="auto"/>
            <w:jc w:val="left"/>
          </w:pPr>
          <w:r w:rsidRPr="008C1807">
            <w:rPr>
              <w:rFonts w:eastAsia="Times New Roman"/>
              <w:lang w:eastAsia="en-US"/>
            </w:rPr>
            <w:t xml:space="preserve">Номер протокола: </w:t>
          </w:r>
          <w:r>
            <w:rPr>
              <w:rFonts w:eastAsia="Times New Roman"/>
              <w:lang w:eastAsia="en-US"/>
            </w:rPr>
            <w:t>CL01104</w:t>
          </w:r>
          <w:r w:rsidRPr="005B34F0">
            <w:rPr>
              <w:rFonts w:eastAsia="Times New Roman"/>
              <w:lang w:eastAsia="en-US"/>
            </w:rPr>
            <w:t>7153</w:t>
          </w:r>
        </w:p>
        <w:p w14:paraId="1A5208CD" w14:textId="39260BFD" w:rsidR="007C774C" w:rsidRPr="00986AA3" w:rsidRDefault="007C774C" w:rsidP="00986AA3">
          <w:pPr>
            <w:tabs>
              <w:tab w:val="center" w:pos="4677"/>
              <w:tab w:val="right" w:pos="9355"/>
            </w:tabs>
            <w:spacing w:after="0" w:line="240" w:lineRule="auto"/>
            <w:jc w:val="left"/>
            <w:rPr>
              <w:rFonts w:eastAsia="Times New Roman"/>
              <w:lang w:eastAsia="en-US"/>
            </w:rPr>
          </w:pPr>
          <w:r>
            <w:t>Спонсор: АО «Р-Фарм», Россия</w:t>
          </w:r>
        </w:p>
      </w:tc>
      <w:tc>
        <w:tcPr>
          <w:tcW w:w="5076" w:type="dxa"/>
          <w:hideMark/>
        </w:tcPr>
        <w:p w14:paraId="582861F5" w14:textId="77777777" w:rsidR="007C774C" w:rsidRPr="008C1807" w:rsidRDefault="007C774C" w:rsidP="000108BC">
          <w:pPr>
            <w:tabs>
              <w:tab w:val="center" w:pos="4677"/>
              <w:tab w:val="right" w:pos="9355"/>
            </w:tabs>
            <w:spacing w:after="0" w:line="240" w:lineRule="auto"/>
            <w:jc w:val="right"/>
            <w:rPr>
              <w:rFonts w:eastAsia="Times New Roman"/>
              <w:lang w:eastAsia="en-US"/>
            </w:rPr>
          </w:pPr>
          <w:r w:rsidRPr="00EC20DD">
            <w:rPr>
              <w:noProof/>
              <w:lang w:eastAsia="ru-RU"/>
            </w:rPr>
            <w:drawing>
              <wp:inline distT="0" distB="0" distL="0" distR="0" wp14:anchorId="62C95007" wp14:editId="601006DD">
                <wp:extent cx="683260" cy="683260"/>
                <wp:effectExtent l="0" t="0" r="2540" b="2540"/>
                <wp:docPr id="8"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2353739" w14:textId="77777777" w:rsidR="007C774C" w:rsidRPr="00AB01E2" w:rsidRDefault="007C774C" w:rsidP="00A26EEC">
    <w:pPr>
      <w:tabs>
        <w:tab w:val="center" w:pos="4677"/>
        <w:tab w:val="right" w:pos="9355"/>
      </w:tabs>
      <w:spacing w:after="0" w:line="240"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F4CD" w14:textId="77777777" w:rsidR="007C774C" w:rsidRDefault="007C774C" w:rsidP="008A1A8F">
    <w:pPr>
      <w:pStyle w:val="a4"/>
      <w:jc w:val="left"/>
    </w:pPr>
    <w:r>
      <w:rPr>
        <w:noProof/>
        <w:lang w:eastAsia="ru-RU"/>
      </w:rPr>
      <w:drawing>
        <wp:anchor distT="0" distB="0" distL="114300" distR="114300" simplePos="0" relativeHeight="251660288"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9" name="Рисунок 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27D1381D" w14:textId="77777777" w:rsidR="007C774C" w:rsidRDefault="007C774C">
    <w:pPr>
      <w:pStyle w:val="a4"/>
    </w:pPr>
    <w:r>
      <w:t>BCD-033-2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B99"/>
    <w:multiLevelType w:val="hybridMultilevel"/>
    <w:tmpl w:val="33C210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3F32D3A"/>
    <w:multiLevelType w:val="hybridMultilevel"/>
    <w:tmpl w:val="AD9E1A36"/>
    <w:lvl w:ilvl="0" w:tplc="041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45C7FD7"/>
    <w:multiLevelType w:val="hybridMultilevel"/>
    <w:tmpl w:val="7F9CFA7A"/>
    <w:lvl w:ilvl="0" w:tplc="130AB6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DB1A79"/>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871FF"/>
    <w:multiLevelType w:val="hybridMultilevel"/>
    <w:tmpl w:val="43D6EE7E"/>
    <w:lvl w:ilvl="0" w:tplc="0419000F">
      <w:start w:val="1"/>
      <w:numFmt w:val="decimal"/>
      <w:lvlText w:val="%1."/>
      <w:lvlJc w:val="left"/>
      <w:pPr>
        <w:tabs>
          <w:tab w:val="num" w:pos="720"/>
        </w:tabs>
        <w:ind w:left="720" w:hanging="360"/>
      </w:p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0466E2"/>
    <w:multiLevelType w:val="hybridMultilevel"/>
    <w:tmpl w:val="6AC43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512E06"/>
    <w:multiLevelType w:val="hybridMultilevel"/>
    <w:tmpl w:val="BF3E3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9275CA"/>
    <w:multiLevelType w:val="hybridMultilevel"/>
    <w:tmpl w:val="4D483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D2005C"/>
    <w:multiLevelType w:val="hybridMultilevel"/>
    <w:tmpl w:val="CC5A53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96444B0"/>
    <w:multiLevelType w:val="hybridMultilevel"/>
    <w:tmpl w:val="090E9FD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A95079F"/>
    <w:multiLevelType w:val="multilevel"/>
    <w:tmpl w:val="097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5F08FB"/>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227937"/>
    <w:multiLevelType w:val="hybridMultilevel"/>
    <w:tmpl w:val="2B8AC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71031D"/>
    <w:multiLevelType w:val="hybridMultilevel"/>
    <w:tmpl w:val="45DA1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AC619D"/>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F579A"/>
    <w:multiLevelType w:val="hybridMultilevel"/>
    <w:tmpl w:val="54804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CD238C3"/>
    <w:multiLevelType w:val="multilevel"/>
    <w:tmpl w:val="0CFC6DAA"/>
    <w:lvl w:ilvl="0">
      <w:start w:val="1"/>
      <w:numFmt w:val="decimal"/>
      <w:lvlText w:val="%1."/>
      <w:lvlJc w:val="left"/>
      <w:pPr>
        <w:ind w:left="720" w:hanging="360"/>
      </w:pPr>
      <w:rPr>
        <w:b w:val="0"/>
        <w:i w:val="0"/>
      </w:rPr>
    </w:lvl>
    <w:lvl w:ilvl="1">
      <w:start w:val="1"/>
      <w:numFmt w:val="decimal"/>
      <w:isLgl/>
      <w:lvlText w:val="%1.%2"/>
      <w:lvlJc w:val="left"/>
      <w:pPr>
        <w:ind w:left="1084" w:hanging="375"/>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3894" w:hanging="144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20" w15:restartNumberingAfterBreak="0">
    <w:nsid w:val="2E9A0304"/>
    <w:multiLevelType w:val="hybridMultilevel"/>
    <w:tmpl w:val="AC50F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6441729"/>
    <w:multiLevelType w:val="hybridMultilevel"/>
    <w:tmpl w:val="4EB4CF2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64A0573"/>
    <w:multiLevelType w:val="hybridMultilevel"/>
    <w:tmpl w:val="8E14F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F767C0"/>
    <w:multiLevelType w:val="hybridMultilevel"/>
    <w:tmpl w:val="F5B26D1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3C8C7D8A"/>
    <w:multiLevelType w:val="hybridMultilevel"/>
    <w:tmpl w:val="F440C0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F1A05BF"/>
    <w:multiLevelType w:val="hybridMultilevel"/>
    <w:tmpl w:val="26B2F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FA30DC3"/>
    <w:multiLevelType w:val="hybridMultilevel"/>
    <w:tmpl w:val="45460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CF03F5"/>
    <w:multiLevelType w:val="hybridMultilevel"/>
    <w:tmpl w:val="FCA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865759"/>
    <w:multiLevelType w:val="hybridMultilevel"/>
    <w:tmpl w:val="86F87E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0" w15:restartNumberingAfterBreak="0">
    <w:nsid w:val="50EE78AD"/>
    <w:multiLevelType w:val="hybridMultilevel"/>
    <w:tmpl w:val="ACF6D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2456B9C"/>
    <w:multiLevelType w:val="hybridMultilevel"/>
    <w:tmpl w:val="1B1E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472E2F"/>
    <w:multiLevelType w:val="hybridMultilevel"/>
    <w:tmpl w:val="7C9CEBF6"/>
    <w:lvl w:ilvl="0" w:tplc="80BE7F78">
      <w:start w:val="1"/>
      <w:numFmt w:val="decimal"/>
      <w:lvlText w:val="%1."/>
      <w:lvlJc w:val="left"/>
      <w:pPr>
        <w:ind w:left="1084" w:hanging="375"/>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3"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34" w15:restartNumberingAfterBreak="0">
    <w:nsid w:val="5BFE6BAB"/>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6F4263"/>
    <w:multiLevelType w:val="hybridMultilevel"/>
    <w:tmpl w:val="8720364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5DED145A"/>
    <w:multiLevelType w:val="hybridMultilevel"/>
    <w:tmpl w:val="F202D13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600A3A4F"/>
    <w:multiLevelType w:val="hybridMultilevel"/>
    <w:tmpl w:val="44C25A6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2E944AF"/>
    <w:multiLevelType w:val="hybridMultilevel"/>
    <w:tmpl w:val="7880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1B1140"/>
    <w:multiLevelType w:val="hybridMultilevel"/>
    <w:tmpl w:val="EC1C9120"/>
    <w:lvl w:ilvl="0" w:tplc="5122DD86">
      <w:start w:val="1"/>
      <w:numFmt w:val="bullet"/>
      <w:lvlText w:val=""/>
      <w:lvlJc w:val="left"/>
      <w:pPr>
        <w:ind w:left="420" w:hanging="420"/>
      </w:pPr>
      <w:rPr>
        <w:rFonts w:ascii="Symbol" w:hAnsi="Symbol" w:hint="default"/>
      </w:rPr>
    </w:lvl>
    <w:lvl w:ilvl="1" w:tplc="04190001">
      <w:start w:val="1"/>
      <w:numFmt w:val="bullet"/>
      <w:lvlText w:val=""/>
      <w:lvlJc w:val="left"/>
      <w:pPr>
        <w:ind w:left="840" w:hanging="420"/>
      </w:pPr>
      <w:rPr>
        <w:rFonts w:ascii="Symbol" w:hAnsi="Symbol" w:hint="default"/>
      </w:rPr>
    </w:lvl>
    <w:lvl w:ilvl="2" w:tplc="8056DF7E" w:tentative="1">
      <w:start w:val="1"/>
      <w:numFmt w:val="bullet"/>
      <w:lvlText w:val=""/>
      <w:lvlJc w:val="left"/>
      <w:pPr>
        <w:ind w:left="1260" w:hanging="420"/>
      </w:pPr>
      <w:rPr>
        <w:rFonts w:ascii="Wingdings" w:hAnsi="Wingdings" w:hint="default"/>
      </w:rPr>
    </w:lvl>
    <w:lvl w:ilvl="3" w:tplc="A01CC402" w:tentative="1">
      <w:start w:val="1"/>
      <w:numFmt w:val="bullet"/>
      <w:lvlText w:val=""/>
      <w:lvlJc w:val="left"/>
      <w:pPr>
        <w:ind w:left="1680" w:hanging="420"/>
      </w:pPr>
      <w:rPr>
        <w:rFonts w:ascii="Wingdings" w:hAnsi="Wingdings" w:hint="default"/>
      </w:rPr>
    </w:lvl>
    <w:lvl w:ilvl="4" w:tplc="0EB0B98E" w:tentative="1">
      <w:start w:val="1"/>
      <w:numFmt w:val="bullet"/>
      <w:lvlText w:val=""/>
      <w:lvlJc w:val="left"/>
      <w:pPr>
        <w:ind w:left="2100" w:hanging="420"/>
      </w:pPr>
      <w:rPr>
        <w:rFonts w:ascii="Wingdings" w:hAnsi="Wingdings" w:hint="default"/>
      </w:rPr>
    </w:lvl>
    <w:lvl w:ilvl="5" w:tplc="F6FE0C46" w:tentative="1">
      <w:start w:val="1"/>
      <w:numFmt w:val="bullet"/>
      <w:lvlText w:val=""/>
      <w:lvlJc w:val="left"/>
      <w:pPr>
        <w:ind w:left="2520" w:hanging="420"/>
      </w:pPr>
      <w:rPr>
        <w:rFonts w:ascii="Wingdings" w:hAnsi="Wingdings" w:hint="default"/>
      </w:rPr>
    </w:lvl>
    <w:lvl w:ilvl="6" w:tplc="4ADEBDEA" w:tentative="1">
      <w:start w:val="1"/>
      <w:numFmt w:val="bullet"/>
      <w:lvlText w:val=""/>
      <w:lvlJc w:val="left"/>
      <w:pPr>
        <w:ind w:left="2940" w:hanging="420"/>
      </w:pPr>
      <w:rPr>
        <w:rFonts w:ascii="Wingdings" w:hAnsi="Wingdings" w:hint="default"/>
      </w:rPr>
    </w:lvl>
    <w:lvl w:ilvl="7" w:tplc="3C422512" w:tentative="1">
      <w:start w:val="1"/>
      <w:numFmt w:val="bullet"/>
      <w:lvlText w:val=""/>
      <w:lvlJc w:val="left"/>
      <w:pPr>
        <w:ind w:left="3360" w:hanging="420"/>
      </w:pPr>
      <w:rPr>
        <w:rFonts w:ascii="Wingdings" w:hAnsi="Wingdings" w:hint="default"/>
      </w:rPr>
    </w:lvl>
    <w:lvl w:ilvl="8" w:tplc="66A4FDA8" w:tentative="1">
      <w:start w:val="1"/>
      <w:numFmt w:val="bullet"/>
      <w:lvlText w:val=""/>
      <w:lvlJc w:val="left"/>
      <w:pPr>
        <w:ind w:left="3780" w:hanging="420"/>
      </w:pPr>
      <w:rPr>
        <w:rFonts w:ascii="Wingdings" w:hAnsi="Wingdings" w:hint="default"/>
      </w:rPr>
    </w:lvl>
  </w:abstractNum>
  <w:abstractNum w:abstractNumId="40" w15:restartNumberingAfterBreak="0">
    <w:nsid w:val="6E5D34EF"/>
    <w:multiLevelType w:val="hybridMultilevel"/>
    <w:tmpl w:val="C0A89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6F0F5E94"/>
    <w:multiLevelType w:val="hybridMultilevel"/>
    <w:tmpl w:val="2DC09A54"/>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2" w15:restartNumberingAfterBreak="0">
    <w:nsid w:val="72125E7E"/>
    <w:multiLevelType w:val="hybridMultilevel"/>
    <w:tmpl w:val="ED6CCD4C"/>
    <w:lvl w:ilvl="0" w:tplc="CEB465C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8A53556"/>
    <w:multiLevelType w:val="hybridMultilevel"/>
    <w:tmpl w:val="CCC67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666189"/>
    <w:multiLevelType w:val="hybridMultilevel"/>
    <w:tmpl w:val="F50A2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ED3800"/>
    <w:multiLevelType w:val="hybridMultilevel"/>
    <w:tmpl w:val="2CD8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8"/>
  </w:num>
  <w:num w:numId="7">
    <w:abstractNumId w:val="11"/>
  </w:num>
  <w:num w:numId="8">
    <w:abstractNumId w:val="3"/>
  </w:num>
  <w:num w:numId="9">
    <w:abstractNumId w:val="6"/>
  </w:num>
  <w:num w:numId="10">
    <w:abstractNumId w:val="13"/>
  </w:num>
  <w:num w:numId="11">
    <w:abstractNumId w:val="27"/>
  </w:num>
  <w:num w:numId="12">
    <w:abstractNumId w:val="38"/>
  </w:num>
  <w:num w:numId="13">
    <w:abstractNumId w:val="31"/>
  </w:num>
  <w:num w:numId="14">
    <w:abstractNumId w:val="44"/>
  </w:num>
  <w:num w:numId="15">
    <w:abstractNumId w:val="40"/>
  </w:num>
  <w:num w:numId="16">
    <w:abstractNumId w:val="0"/>
  </w:num>
  <w:num w:numId="17">
    <w:abstractNumId w:val="35"/>
  </w:num>
  <w:num w:numId="18">
    <w:abstractNumId w:val="34"/>
  </w:num>
  <w:num w:numId="19">
    <w:abstractNumId w:val="34"/>
    <w:lvlOverride w:ilvl="0">
      <w:startOverride w:val="1"/>
    </w:lvlOverride>
    <w:lvlOverride w:ilvl="1"/>
    <w:lvlOverride w:ilvl="2"/>
    <w:lvlOverride w:ilvl="3"/>
    <w:lvlOverride w:ilvl="4"/>
    <w:lvlOverride w:ilvl="5"/>
    <w:lvlOverride w:ilvl="6"/>
    <w:lvlOverride w:ilvl="7"/>
    <w:lvlOverride w:ilvl="8"/>
  </w:num>
  <w:num w:numId="20">
    <w:abstractNumId w:val="16"/>
  </w:num>
  <w:num w:numId="21">
    <w:abstractNumId w:val="24"/>
  </w:num>
  <w:num w:numId="22">
    <w:abstractNumId w:val="14"/>
  </w:num>
  <w:num w:numId="23">
    <w:abstractNumId w:val="21"/>
  </w:num>
  <w:num w:numId="24">
    <w:abstractNumId w:val="21"/>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46"/>
  </w:num>
  <w:num w:numId="27">
    <w:abstractNumId w:val="45"/>
  </w:num>
  <w:num w:numId="28">
    <w:abstractNumId w:val="4"/>
    <w:lvlOverride w:ilvl="0">
      <w:startOverride w:val="1"/>
    </w:lvlOverride>
    <w:lvlOverride w:ilvl="1"/>
    <w:lvlOverride w:ilvl="2"/>
    <w:lvlOverride w:ilvl="3"/>
    <w:lvlOverride w:ilvl="4"/>
    <w:lvlOverride w:ilvl="5"/>
    <w:lvlOverride w:ilvl="6"/>
    <w:lvlOverride w:ilvl="7"/>
    <w:lvlOverride w:ilvl="8"/>
  </w:num>
  <w:num w:numId="29">
    <w:abstractNumId w:val="10"/>
  </w:num>
  <w:num w:numId="30">
    <w:abstractNumId w:val="4"/>
  </w:num>
  <w:num w:numId="31">
    <w:abstractNumId w:val="41"/>
  </w:num>
  <w:num w:numId="32">
    <w:abstractNumId w:val="8"/>
  </w:num>
  <w:num w:numId="33">
    <w:abstractNumId w:val="37"/>
  </w:num>
  <w:num w:numId="34">
    <w:abstractNumId w:val="17"/>
  </w:num>
  <w:num w:numId="35">
    <w:abstractNumId w:val="30"/>
  </w:num>
  <w:num w:numId="36">
    <w:abstractNumId w:val="36"/>
  </w:num>
  <w:num w:numId="37">
    <w:abstractNumId w:val="5"/>
  </w:num>
  <w:num w:numId="38">
    <w:abstractNumId w:val="23"/>
  </w:num>
  <w:num w:numId="39">
    <w:abstractNumId w:val="42"/>
  </w:num>
  <w:num w:numId="40">
    <w:abstractNumId w:val="25"/>
  </w:num>
  <w:num w:numId="41">
    <w:abstractNumId w:val="1"/>
  </w:num>
  <w:num w:numId="42">
    <w:abstractNumId w:val="26"/>
  </w:num>
  <w:num w:numId="43">
    <w:abstractNumId w:val="2"/>
  </w:num>
  <w:num w:numId="44">
    <w:abstractNumId w:val="39"/>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20"/>
  </w:num>
  <w:num w:numId="49">
    <w:abstractNumId w:val="28"/>
  </w:num>
  <w:num w:numId="5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ru-RU" w:vendorID="64" w:dllVersion="131078" w:nlCheck="1" w:checkStyle="0"/>
  <w:activeWritingStyle w:appName="MSWord" w:lang="en-US" w:vendorID="64" w:dllVersion="131078" w:nlCheck="1" w:checkStyle="0"/>
  <w:activeWritingStyle w:appName="MSWord" w:lang="en-AU"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1212"/>
    <w:rsid w:val="00001690"/>
    <w:rsid w:val="00001B0B"/>
    <w:rsid w:val="00001BDB"/>
    <w:rsid w:val="00001C4E"/>
    <w:rsid w:val="00002443"/>
    <w:rsid w:val="000027F0"/>
    <w:rsid w:val="00002B8B"/>
    <w:rsid w:val="00002D03"/>
    <w:rsid w:val="000033BF"/>
    <w:rsid w:val="0000471C"/>
    <w:rsid w:val="000054E2"/>
    <w:rsid w:val="00005644"/>
    <w:rsid w:val="00005E88"/>
    <w:rsid w:val="00006DD4"/>
    <w:rsid w:val="000108BC"/>
    <w:rsid w:val="000125BA"/>
    <w:rsid w:val="0001273E"/>
    <w:rsid w:val="00014CAE"/>
    <w:rsid w:val="00014DB5"/>
    <w:rsid w:val="00015441"/>
    <w:rsid w:val="0001594F"/>
    <w:rsid w:val="00015DE8"/>
    <w:rsid w:val="00016423"/>
    <w:rsid w:val="0002045C"/>
    <w:rsid w:val="000204DF"/>
    <w:rsid w:val="000222E6"/>
    <w:rsid w:val="0002347F"/>
    <w:rsid w:val="00023835"/>
    <w:rsid w:val="00023B50"/>
    <w:rsid w:val="0002540B"/>
    <w:rsid w:val="0002546E"/>
    <w:rsid w:val="00026755"/>
    <w:rsid w:val="00026CE6"/>
    <w:rsid w:val="00027421"/>
    <w:rsid w:val="00032826"/>
    <w:rsid w:val="000335ED"/>
    <w:rsid w:val="00034136"/>
    <w:rsid w:val="00034298"/>
    <w:rsid w:val="0003513C"/>
    <w:rsid w:val="0003556A"/>
    <w:rsid w:val="000356E4"/>
    <w:rsid w:val="00035FD8"/>
    <w:rsid w:val="0003611D"/>
    <w:rsid w:val="00036506"/>
    <w:rsid w:val="000371C1"/>
    <w:rsid w:val="00037364"/>
    <w:rsid w:val="000379C5"/>
    <w:rsid w:val="000403A4"/>
    <w:rsid w:val="00040485"/>
    <w:rsid w:val="000407C8"/>
    <w:rsid w:val="0004095C"/>
    <w:rsid w:val="00040AD6"/>
    <w:rsid w:val="00040BAF"/>
    <w:rsid w:val="00040BFF"/>
    <w:rsid w:val="00040F40"/>
    <w:rsid w:val="000418CA"/>
    <w:rsid w:val="00041FBD"/>
    <w:rsid w:val="0004213E"/>
    <w:rsid w:val="0004220D"/>
    <w:rsid w:val="00042226"/>
    <w:rsid w:val="0004273B"/>
    <w:rsid w:val="00042B37"/>
    <w:rsid w:val="00042E1D"/>
    <w:rsid w:val="0004378C"/>
    <w:rsid w:val="00043BE5"/>
    <w:rsid w:val="00043D31"/>
    <w:rsid w:val="00044D6C"/>
    <w:rsid w:val="00045CA8"/>
    <w:rsid w:val="00046160"/>
    <w:rsid w:val="00046717"/>
    <w:rsid w:val="00046FB8"/>
    <w:rsid w:val="00047FE3"/>
    <w:rsid w:val="0005124B"/>
    <w:rsid w:val="00052E18"/>
    <w:rsid w:val="00052E9A"/>
    <w:rsid w:val="00053099"/>
    <w:rsid w:val="000530A0"/>
    <w:rsid w:val="00054ACA"/>
    <w:rsid w:val="00054E11"/>
    <w:rsid w:val="00055713"/>
    <w:rsid w:val="0006251A"/>
    <w:rsid w:val="00062C0D"/>
    <w:rsid w:val="000635FB"/>
    <w:rsid w:val="00063E7F"/>
    <w:rsid w:val="00066301"/>
    <w:rsid w:val="00066B07"/>
    <w:rsid w:val="0006721D"/>
    <w:rsid w:val="00067FE5"/>
    <w:rsid w:val="000712C9"/>
    <w:rsid w:val="0007201B"/>
    <w:rsid w:val="00074723"/>
    <w:rsid w:val="000750AC"/>
    <w:rsid w:val="00075C1F"/>
    <w:rsid w:val="00077C26"/>
    <w:rsid w:val="00077E57"/>
    <w:rsid w:val="00080229"/>
    <w:rsid w:val="000804A1"/>
    <w:rsid w:val="00080E00"/>
    <w:rsid w:val="000814C6"/>
    <w:rsid w:val="00081D65"/>
    <w:rsid w:val="00082DE6"/>
    <w:rsid w:val="0008318B"/>
    <w:rsid w:val="0008437E"/>
    <w:rsid w:val="00085301"/>
    <w:rsid w:val="00087425"/>
    <w:rsid w:val="000875C9"/>
    <w:rsid w:val="00087856"/>
    <w:rsid w:val="00087ADC"/>
    <w:rsid w:val="00087AE6"/>
    <w:rsid w:val="00087E16"/>
    <w:rsid w:val="000901F1"/>
    <w:rsid w:val="00092835"/>
    <w:rsid w:val="0009294A"/>
    <w:rsid w:val="00093197"/>
    <w:rsid w:val="00094508"/>
    <w:rsid w:val="0009455B"/>
    <w:rsid w:val="00094BA7"/>
    <w:rsid w:val="0009565A"/>
    <w:rsid w:val="000958E0"/>
    <w:rsid w:val="000958ED"/>
    <w:rsid w:val="00095D49"/>
    <w:rsid w:val="0009648F"/>
    <w:rsid w:val="00096CCC"/>
    <w:rsid w:val="00097512"/>
    <w:rsid w:val="000977B3"/>
    <w:rsid w:val="00097A53"/>
    <w:rsid w:val="00097F8A"/>
    <w:rsid w:val="00097F8F"/>
    <w:rsid w:val="000A2222"/>
    <w:rsid w:val="000A4403"/>
    <w:rsid w:val="000A46AA"/>
    <w:rsid w:val="000A51A1"/>
    <w:rsid w:val="000A52C5"/>
    <w:rsid w:val="000A541B"/>
    <w:rsid w:val="000A57C9"/>
    <w:rsid w:val="000A5C9A"/>
    <w:rsid w:val="000A5CA8"/>
    <w:rsid w:val="000A71FC"/>
    <w:rsid w:val="000A74C0"/>
    <w:rsid w:val="000B065F"/>
    <w:rsid w:val="000B2916"/>
    <w:rsid w:val="000B3228"/>
    <w:rsid w:val="000B39E1"/>
    <w:rsid w:val="000B4C37"/>
    <w:rsid w:val="000B51C7"/>
    <w:rsid w:val="000B565E"/>
    <w:rsid w:val="000B60DF"/>
    <w:rsid w:val="000B677E"/>
    <w:rsid w:val="000B67D2"/>
    <w:rsid w:val="000B6B06"/>
    <w:rsid w:val="000B7983"/>
    <w:rsid w:val="000C12C8"/>
    <w:rsid w:val="000C1CB8"/>
    <w:rsid w:val="000C2C6B"/>
    <w:rsid w:val="000C3608"/>
    <w:rsid w:val="000C37CF"/>
    <w:rsid w:val="000C43B5"/>
    <w:rsid w:val="000C4D7F"/>
    <w:rsid w:val="000C576B"/>
    <w:rsid w:val="000C6594"/>
    <w:rsid w:val="000C68EA"/>
    <w:rsid w:val="000C6E1B"/>
    <w:rsid w:val="000C71CB"/>
    <w:rsid w:val="000C732A"/>
    <w:rsid w:val="000D022D"/>
    <w:rsid w:val="000D0844"/>
    <w:rsid w:val="000D0F05"/>
    <w:rsid w:val="000D13CB"/>
    <w:rsid w:val="000D30DC"/>
    <w:rsid w:val="000D3448"/>
    <w:rsid w:val="000D3866"/>
    <w:rsid w:val="000D493D"/>
    <w:rsid w:val="000D54F4"/>
    <w:rsid w:val="000D5549"/>
    <w:rsid w:val="000D5EC2"/>
    <w:rsid w:val="000D665B"/>
    <w:rsid w:val="000D721D"/>
    <w:rsid w:val="000D723D"/>
    <w:rsid w:val="000D72AF"/>
    <w:rsid w:val="000D7DEA"/>
    <w:rsid w:val="000E07C1"/>
    <w:rsid w:val="000E0B62"/>
    <w:rsid w:val="000E2159"/>
    <w:rsid w:val="000E26AA"/>
    <w:rsid w:val="000E284F"/>
    <w:rsid w:val="000E2C49"/>
    <w:rsid w:val="000E30EF"/>
    <w:rsid w:val="000E3911"/>
    <w:rsid w:val="000E44D0"/>
    <w:rsid w:val="000E4F46"/>
    <w:rsid w:val="000E5281"/>
    <w:rsid w:val="000E53F8"/>
    <w:rsid w:val="000E5C4F"/>
    <w:rsid w:val="000E60F3"/>
    <w:rsid w:val="000E65D2"/>
    <w:rsid w:val="000E66E5"/>
    <w:rsid w:val="000E68DC"/>
    <w:rsid w:val="000F033D"/>
    <w:rsid w:val="000F0D35"/>
    <w:rsid w:val="000F29E4"/>
    <w:rsid w:val="000F4FE4"/>
    <w:rsid w:val="000F5D3C"/>
    <w:rsid w:val="000F6B1E"/>
    <w:rsid w:val="000F6F6E"/>
    <w:rsid w:val="000F73C4"/>
    <w:rsid w:val="000F77B8"/>
    <w:rsid w:val="00101165"/>
    <w:rsid w:val="0010366C"/>
    <w:rsid w:val="00103805"/>
    <w:rsid w:val="001047B1"/>
    <w:rsid w:val="001054EA"/>
    <w:rsid w:val="0010578D"/>
    <w:rsid w:val="00105E53"/>
    <w:rsid w:val="0010671C"/>
    <w:rsid w:val="00106D33"/>
    <w:rsid w:val="00110422"/>
    <w:rsid w:val="0011051D"/>
    <w:rsid w:val="00110C51"/>
    <w:rsid w:val="001114E0"/>
    <w:rsid w:val="001117FB"/>
    <w:rsid w:val="00112BAF"/>
    <w:rsid w:val="00112FA0"/>
    <w:rsid w:val="00113100"/>
    <w:rsid w:val="00113B7E"/>
    <w:rsid w:val="00113CFD"/>
    <w:rsid w:val="00114D8D"/>
    <w:rsid w:val="00114E05"/>
    <w:rsid w:val="00114F2D"/>
    <w:rsid w:val="001162DD"/>
    <w:rsid w:val="0011678E"/>
    <w:rsid w:val="00116DE4"/>
    <w:rsid w:val="00116E77"/>
    <w:rsid w:val="0011725B"/>
    <w:rsid w:val="00117CD5"/>
    <w:rsid w:val="001207DC"/>
    <w:rsid w:val="00120C1C"/>
    <w:rsid w:val="0012125D"/>
    <w:rsid w:val="001217CC"/>
    <w:rsid w:val="0012234E"/>
    <w:rsid w:val="00123BF7"/>
    <w:rsid w:val="00125DA9"/>
    <w:rsid w:val="00126037"/>
    <w:rsid w:val="00126547"/>
    <w:rsid w:val="00126AC7"/>
    <w:rsid w:val="00126C54"/>
    <w:rsid w:val="001272F9"/>
    <w:rsid w:val="00130274"/>
    <w:rsid w:val="00130DF6"/>
    <w:rsid w:val="00131704"/>
    <w:rsid w:val="00131FB7"/>
    <w:rsid w:val="0013413F"/>
    <w:rsid w:val="00134469"/>
    <w:rsid w:val="001353FC"/>
    <w:rsid w:val="00135736"/>
    <w:rsid w:val="001357FF"/>
    <w:rsid w:val="00135B64"/>
    <w:rsid w:val="00135B70"/>
    <w:rsid w:val="00136DA7"/>
    <w:rsid w:val="0013791D"/>
    <w:rsid w:val="00140FF0"/>
    <w:rsid w:val="00141358"/>
    <w:rsid w:val="00141548"/>
    <w:rsid w:val="00141B19"/>
    <w:rsid w:val="00141F58"/>
    <w:rsid w:val="00142421"/>
    <w:rsid w:val="00142DDD"/>
    <w:rsid w:val="00143E65"/>
    <w:rsid w:val="00144D33"/>
    <w:rsid w:val="00150014"/>
    <w:rsid w:val="00150890"/>
    <w:rsid w:val="00150DF0"/>
    <w:rsid w:val="001514E9"/>
    <w:rsid w:val="00152EA4"/>
    <w:rsid w:val="00153177"/>
    <w:rsid w:val="00153C05"/>
    <w:rsid w:val="00154240"/>
    <w:rsid w:val="001546CC"/>
    <w:rsid w:val="001547B1"/>
    <w:rsid w:val="001550CC"/>
    <w:rsid w:val="00156465"/>
    <w:rsid w:val="001564A1"/>
    <w:rsid w:val="001569DB"/>
    <w:rsid w:val="001579FF"/>
    <w:rsid w:val="00157A17"/>
    <w:rsid w:val="00157B2D"/>
    <w:rsid w:val="00161F13"/>
    <w:rsid w:val="00162B68"/>
    <w:rsid w:val="0016322C"/>
    <w:rsid w:val="00163389"/>
    <w:rsid w:val="00165908"/>
    <w:rsid w:val="00166B20"/>
    <w:rsid w:val="0016723E"/>
    <w:rsid w:val="00167CD8"/>
    <w:rsid w:val="00170901"/>
    <w:rsid w:val="00171052"/>
    <w:rsid w:val="0017123D"/>
    <w:rsid w:val="001715A0"/>
    <w:rsid w:val="00171708"/>
    <w:rsid w:val="0017244F"/>
    <w:rsid w:val="00175830"/>
    <w:rsid w:val="0017715E"/>
    <w:rsid w:val="001809F2"/>
    <w:rsid w:val="00181305"/>
    <w:rsid w:val="001818A3"/>
    <w:rsid w:val="0018352B"/>
    <w:rsid w:val="00183C16"/>
    <w:rsid w:val="00184102"/>
    <w:rsid w:val="00184815"/>
    <w:rsid w:val="00184A7E"/>
    <w:rsid w:val="00184AA4"/>
    <w:rsid w:val="00184AE7"/>
    <w:rsid w:val="00184D29"/>
    <w:rsid w:val="00185011"/>
    <w:rsid w:val="00185F94"/>
    <w:rsid w:val="00186D08"/>
    <w:rsid w:val="001874D4"/>
    <w:rsid w:val="001900DE"/>
    <w:rsid w:val="00190C78"/>
    <w:rsid w:val="001913E6"/>
    <w:rsid w:val="001927FB"/>
    <w:rsid w:val="0019362C"/>
    <w:rsid w:val="00193A32"/>
    <w:rsid w:val="00195552"/>
    <w:rsid w:val="00195B2F"/>
    <w:rsid w:val="00195D1F"/>
    <w:rsid w:val="00195DD1"/>
    <w:rsid w:val="00196420"/>
    <w:rsid w:val="00196874"/>
    <w:rsid w:val="001A0CC2"/>
    <w:rsid w:val="001A1116"/>
    <w:rsid w:val="001A133E"/>
    <w:rsid w:val="001A17B2"/>
    <w:rsid w:val="001A1B3F"/>
    <w:rsid w:val="001A254C"/>
    <w:rsid w:val="001A255F"/>
    <w:rsid w:val="001A331F"/>
    <w:rsid w:val="001A3FB8"/>
    <w:rsid w:val="001A4539"/>
    <w:rsid w:val="001A48B1"/>
    <w:rsid w:val="001A4CF3"/>
    <w:rsid w:val="001A4DB7"/>
    <w:rsid w:val="001A4E91"/>
    <w:rsid w:val="001A5136"/>
    <w:rsid w:val="001A63E9"/>
    <w:rsid w:val="001A694A"/>
    <w:rsid w:val="001A6C47"/>
    <w:rsid w:val="001A7035"/>
    <w:rsid w:val="001A7516"/>
    <w:rsid w:val="001A7A1A"/>
    <w:rsid w:val="001B05F8"/>
    <w:rsid w:val="001B069B"/>
    <w:rsid w:val="001B087B"/>
    <w:rsid w:val="001B0C1F"/>
    <w:rsid w:val="001B0EDF"/>
    <w:rsid w:val="001B13AE"/>
    <w:rsid w:val="001B1959"/>
    <w:rsid w:val="001B1AB7"/>
    <w:rsid w:val="001B1D49"/>
    <w:rsid w:val="001B2117"/>
    <w:rsid w:val="001B3989"/>
    <w:rsid w:val="001B4661"/>
    <w:rsid w:val="001B4B73"/>
    <w:rsid w:val="001B4EAC"/>
    <w:rsid w:val="001B5BFC"/>
    <w:rsid w:val="001B5F59"/>
    <w:rsid w:val="001B6133"/>
    <w:rsid w:val="001B747B"/>
    <w:rsid w:val="001B7A03"/>
    <w:rsid w:val="001C1092"/>
    <w:rsid w:val="001C1333"/>
    <w:rsid w:val="001C2147"/>
    <w:rsid w:val="001C2804"/>
    <w:rsid w:val="001C303E"/>
    <w:rsid w:val="001C3CB5"/>
    <w:rsid w:val="001C3F73"/>
    <w:rsid w:val="001C3F8C"/>
    <w:rsid w:val="001C414F"/>
    <w:rsid w:val="001C6008"/>
    <w:rsid w:val="001C699A"/>
    <w:rsid w:val="001C749C"/>
    <w:rsid w:val="001C7C81"/>
    <w:rsid w:val="001D01DC"/>
    <w:rsid w:val="001D0852"/>
    <w:rsid w:val="001D0E8D"/>
    <w:rsid w:val="001D101A"/>
    <w:rsid w:val="001D1A0F"/>
    <w:rsid w:val="001D1A25"/>
    <w:rsid w:val="001D1B28"/>
    <w:rsid w:val="001D2DA4"/>
    <w:rsid w:val="001D508E"/>
    <w:rsid w:val="001D5730"/>
    <w:rsid w:val="001D680F"/>
    <w:rsid w:val="001D6A8F"/>
    <w:rsid w:val="001D77AD"/>
    <w:rsid w:val="001E238B"/>
    <w:rsid w:val="001E24BF"/>
    <w:rsid w:val="001E3712"/>
    <w:rsid w:val="001E3E70"/>
    <w:rsid w:val="001E4F6E"/>
    <w:rsid w:val="001E5C52"/>
    <w:rsid w:val="001E6191"/>
    <w:rsid w:val="001E7928"/>
    <w:rsid w:val="001E7B10"/>
    <w:rsid w:val="001F00C7"/>
    <w:rsid w:val="001F11A9"/>
    <w:rsid w:val="001F12C9"/>
    <w:rsid w:val="001F2019"/>
    <w:rsid w:val="001F226C"/>
    <w:rsid w:val="001F25C2"/>
    <w:rsid w:val="001F2C91"/>
    <w:rsid w:val="001F320E"/>
    <w:rsid w:val="001F36E9"/>
    <w:rsid w:val="001F3AAE"/>
    <w:rsid w:val="001F5135"/>
    <w:rsid w:val="001F61AB"/>
    <w:rsid w:val="001F7441"/>
    <w:rsid w:val="001F74FE"/>
    <w:rsid w:val="001F7A3C"/>
    <w:rsid w:val="002002E8"/>
    <w:rsid w:val="00201DAC"/>
    <w:rsid w:val="002023C0"/>
    <w:rsid w:val="00202EF1"/>
    <w:rsid w:val="0020316C"/>
    <w:rsid w:val="002033C5"/>
    <w:rsid w:val="002033D4"/>
    <w:rsid w:val="002036F0"/>
    <w:rsid w:val="00203FF9"/>
    <w:rsid w:val="0020411B"/>
    <w:rsid w:val="00204926"/>
    <w:rsid w:val="00204B83"/>
    <w:rsid w:val="00205515"/>
    <w:rsid w:val="00207789"/>
    <w:rsid w:val="00207E54"/>
    <w:rsid w:val="00211456"/>
    <w:rsid w:val="002116C0"/>
    <w:rsid w:val="00214324"/>
    <w:rsid w:val="00214C68"/>
    <w:rsid w:val="0021533A"/>
    <w:rsid w:val="00216079"/>
    <w:rsid w:val="0021658D"/>
    <w:rsid w:val="002165DD"/>
    <w:rsid w:val="002165ED"/>
    <w:rsid w:val="0021733B"/>
    <w:rsid w:val="00217FBC"/>
    <w:rsid w:val="00220511"/>
    <w:rsid w:val="002206B4"/>
    <w:rsid w:val="002211BA"/>
    <w:rsid w:val="00221E23"/>
    <w:rsid w:val="0022207E"/>
    <w:rsid w:val="002225F5"/>
    <w:rsid w:val="00222A71"/>
    <w:rsid w:val="00222E79"/>
    <w:rsid w:val="00222F1F"/>
    <w:rsid w:val="0022398E"/>
    <w:rsid w:val="002239A7"/>
    <w:rsid w:val="00223D14"/>
    <w:rsid w:val="0022428A"/>
    <w:rsid w:val="002251E0"/>
    <w:rsid w:val="00225497"/>
    <w:rsid w:val="00225ABA"/>
    <w:rsid w:val="00230027"/>
    <w:rsid w:val="00231F5C"/>
    <w:rsid w:val="00232045"/>
    <w:rsid w:val="00233C70"/>
    <w:rsid w:val="00233EAA"/>
    <w:rsid w:val="00234D97"/>
    <w:rsid w:val="00235A12"/>
    <w:rsid w:val="00236167"/>
    <w:rsid w:val="00237D1D"/>
    <w:rsid w:val="00241247"/>
    <w:rsid w:val="00241C63"/>
    <w:rsid w:val="00242206"/>
    <w:rsid w:val="002424DB"/>
    <w:rsid w:val="00243623"/>
    <w:rsid w:val="00244713"/>
    <w:rsid w:val="00244EE7"/>
    <w:rsid w:val="0024659B"/>
    <w:rsid w:val="002466F9"/>
    <w:rsid w:val="00246AA3"/>
    <w:rsid w:val="002473ED"/>
    <w:rsid w:val="00247B35"/>
    <w:rsid w:val="00247C43"/>
    <w:rsid w:val="00250418"/>
    <w:rsid w:val="00251504"/>
    <w:rsid w:val="0025168A"/>
    <w:rsid w:val="00251BD4"/>
    <w:rsid w:val="002544AA"/>
    <w:rsid w:val="00254F56"/>
    <w:rsid w:val="002550E3"/>
    <w:rsid w:val="00255C3D"/>
    <w:rsid w:val="002562A3"/>
    <w:rsid w:val="002568C3"/>
    <w:rsid w:val="002570EC"/>
    <w:rsid w:val="00257761"/>
    <w:rsid w:val="002609F2"/>
    <w:rsid w:val="00260C6E"/>
    <w:rsid w:val="002610F9"/>
    <w:rsid w:val="002621AB"/>
    <w:rsid w:val="00262592"/>
    <w:rsid w:val="002659E2"/>
    <w:rsid w:val="00265D41"/>
    <w:rsid w:val="00266931"/>
    <w:rsid w:val="00271CB2"/>
    <w:rsid w:val="00271FF1"/>
    <w:rsid w:val="002720AE"/>
    <w:rsid w:val="002721D4"/>
    <w:rsid w:val="00272958"/>
    <w:rsid w:val="002731E8"/>
    <w:rsid w:val="00273F38"/>
    <w:rsid w:val="002745F6"/>
    <w:rsid w:val="00275519"/>
    <w:rsid w:val="00275956"/>
    <w:rsid w:val="002761A3"/>
    <w:rsid w:val="00277934"/>
    <w:rsid w:val="00281D6A"/>
    <w:rsid w:val="00281DBF"/>
    <w:rsid w:val="002824E2"/>
    <w:rsid w:val="00282BBC"/>
    <w:rsid w:val="00283233"/>
    <w:rsid w:val="002836E7"/>
    <w:rsid w:val="002842C1"/>
    <w:rsid w:val="00284466"/>
    <w:rsid w:val="002847AC"/>
    <w:rsid w:val="00284823"/>
    <w:rsid w:val="00284BA8"/>
    <w:rsid w:val="00285A41"/>
    <w:rsid w:val="00287596"/>
    <w:rsid w:val="0028773E"/>
    <w:rsid w:val="00290BA1"/>
    <w:rsid w:val="0029180E"/>
    <w:rsid w:val="00291A15"/>
    <w:rsid w:val="002932B6"/>
    <w:rsid w:val="00294554"/>
    <w:rsid w:val="002947DD"/>
    <w:rsid w:val="00294F5B"/>
    <w:rsid w:val="0029516E"/>
    <w:rsid w:val="0029697E"/>
    <w:rsid w:val="00296E16"/>
    <w:rsid w:val="00297C67"/>
    <w:rsid w:val="002A04AC"/>
    <w:rsid w:val="002A0C42"/>
    <w:rsid w:val="002A1826"/>
    <w:rsid w:val="002A1AAB"/>
    <w:rsid w:val="002A29F7"/>
    <w:rsid w:val="002A43A3"/>
    <w:rsid w:val="002A50E5"/>
    <w:rsid w:val="002A60AF"/>
    <w:rsid w:val="002A6456"/>
    <w:rsid w:val="002A67C5"/>
    <w:rsid w:val="002A6D00"/>
    <w:rsid w:val="002A7722"/>
    <w:rsid w:val="002A797F"/>
    <w:rsid w:val="002A7B4A"/>
    <w:rsid w:val="002B0109"/>
    <w:rsid w:val="002B1106"/>
    <w:rsid w:val="002B1A87"/>
    <w:rsid w:val="002B216E"/>
    <w:rsid w:val="002B336C"/>
    <w:rsid w:val="002B4201"/>
    <w:rsid w:val="002B453E"/>
    <w:rsid w:val="002B47A2"/>
    <w:rsid w:val="002B4915"/>
    <w:rsid w:val="002B51C6"/>
    <w:rsid w:val="002B5BC3"/>
    <w:rsid w:val="002B73D3"/>
    <w:rsid w:val="002B7BF8"/>
    <w:rsid w:val="002B7E2C"/>
    <w:rsid w:val="002C1289"/>
    <w:rsid w:val="002C15ED"/>
    <w:rsid w:val="002C1C48"/>
    <w:rsid w:val="002C2154"/>
    <w:rsid w:val="002C2939"/>
    <w:rsid w:val="002C366F"/>
    <w:rsid w:val="002C5F97"/>
    <w:rsid w:val="002C6C20"/>
    <w:rsid w:val="002C74D1"/>
    <w:rsid w:val="002D0419"/>
    <w:rsid w:val="002D06D7"/>
    <w:rsid w:val="002D124C"/>
    <w:rsid w:val="002D12DC"/>
    <w:rsid w:val="002D186E"/>
    <w:rsid w:val="002D1F04"/>
    <w:rsid w:val="002D3BD1"/>
    <w:rsid w:val="002D4087"/>
    <w:rsid w:val="002D54CE"/>
    <w:rsid w:val="002D55BC"/>
    <w:rsid w:val="002D6490"/>
    <w:rsid w:val="002E0885"/>
    <w:rsid w:val="002E24BD"/>
    <w:rsid w:val="002E25C3"/>
    <w:rsid w:val="002E2E90"/>
    <w:rsid w:val="002E32AF"/>
    <w:rsid w:val="002E35D0"/>
    <w:rsid w:val="002E38F3"/>
    <w:rsid w:val="002E392D"/>
    <w:rsid w:val="002E3E2F"/>
    <w:rsid w:val="002E4EB8"/>
    <w:rsid w:val="002E4EC2"/>
    <w:rsid w:val="002E4F02"/>
    <w:rsid w:val="002E52FB"/>
    <w:rsid w:val="002E62FE"/>
    <w:rsid w:val="002E6C14"/>
    <w:rsid w:val="002E6D71"/>
    <w:rsid w:val="002E7015"/>
    <w:rsid w:val="002E7351"/>
    <w:rsid w:val="002E7A13"/>
    <w:rsid w:val="002E7B18"/>
    <w:rsid w:val="002F0EC7"/>
    <w:rsid w:val="002F152D"/>
    <w:rsid w:val="002F18CF"/>
    <w:rsid w:val="002F1D05"/>
    <w:rsid w:val="002F21D3"/>
    <w:rsid w:val="002F25DA"/>
    <w:rsid w:val="002F2C48"/>
    <w:rsid w:val="002F31F0"/>
    <w:rsid w:val="002F38F1"/>
    <w:rsid w:val="002F4A02"/>
    <w:rsid w:val="002F5256"/>
    <w:rsid w:val="002F60BB"/>
    <w:rsid w:val="002F65D5"/>
    <w:rsid w:val="002F6F27"/>
    <w:rsid w:val="002F71EE"/>
    <w:rsid w:val="00300928"/>
    <w:rsid w:val="0030118B"/>
    <w:rsid w:val="00301E3F"/>
    <w:rsid w:val="003020BB"/>
    <w:rsid w:val="00302A80"/>
    <w:rsid w:val="0030301C"/>
    <w:rsid w:val="003031D3"/>
    <w:rsid w:val="00303247"/>
    <w:rsid w:val="00303670"/>
    <w:rsid w:val="003037FD"/>
    <w:rsid w:val="00304221"/>
    <w:rsid w:val="0030583F"/>
    <w:rsid w:val="0030688C"/>
    <w:rsid w:val="00306A17"/>
    <w:rsid w:val="00306A51"/>
    <w:rsid w:val="00307408"/>
    <w:rsid w:val="003079EC"/>
    <w:rsid w:val="00307ADB"/>
    <w:rsid w:val="00307EF7"/>
    <w:rsid w:val="0031013E"/>
    <w:rsid w:val="00310F23"/>
    <w:rsid w:val="0031139D"/>
    <w:rsid w:val="003120A3"/>
    <w:rsid w:val="00314A91"/>
    <w:rsid w:val="00316D9B"/>
    <w:rsid w:val="003173F7"/>
    <w:rsid w:val="00317538"/>
    <w:rsid w:val="00317AD3"/>
    <w:rsid w:val="0032024D"/>
    <w:rsid w:val="00321C7B"/>
    <w:rsid w:val="0032251E"/>
    <w:rsid w:val="00322B00"/>
    <w:rsid w:val="00323394"/>
    <w:rsid w:val="003241A3"/>
    <w:rsid w:val="0032423C"/>
    <w:rsid w:val="00324492"/>
    <w:rsid w:val="00326A2B"/>
    <w:rsid w:val="00327205"/>
    <w:rsid w:val="00327603"/>
    <w:rsid w:val="00330DDB"/>
    <w:rsid w:val="003317B3"/>
    <w:rsid w:val="00331A02"/>
    <w:rsid w:val="00331ACC"/>
    <w:rsid w:val="00331D76"/>
    <w:rsid w:val="00332DCB"/>
    <w:rsid w:val="003346BB"/>
    <w:rsid w:val="003349FA"/>
    <w:rsid w:val="0033576A"/>
    <w:rsid w:val="00335D5B"/>
    <w:rsid w:val="00336187"/>
    <w:rsid w:val="0033628C"/>
    <w:rsid w:val="00336ACE"/>
    <w:rsid w:val="0033742B"/>
    <w:rsid w:val="00337987"/>
    <w:rsid w:val="003426D8"/>
    <w:rsid w:val="00344F7D"/>
    <w:rsid w:val="00344F87"/>
    <w:rsid w:val="003462CE"/>
    <w:rsid w:val="00346858"/>
    <w:rsid w:val="00346B04"/>
    <w:rsid w:val="00346ED4"/>
    <w:rsid w:val="0035201A"/>
    <w:rsid w:val="003527AF"/>
    <w:rsid w:val="00353A5C"/>
    <w:rsid w:val="00355601"/>
    <w:rsid w:val="003557E4"/>
    <w:rsid w:val="00355A93"/>
    <w:rsid w:val="00357885"/>
    <w:rsid w:val="0036085D"/>
    <w:rsid w:val="0036133B"/>
    <w:rsid w:val="00361B55"/>
    <w:rsid w:val="00362664"/>
    <w:rsid w:val="00363A85"/>
    <w:rsid w:val="00363AB8"/>
    <w:rsid w:val="00363B12"/>
    <w:rsid w:val="00364319"/>
    <w:rsid w:val="003663BD"/>
    <w:rsid w:val="00366EED"/>
    <w:rsid w:val="003670E9"/>
    <w:rsid w:val="00367DE5"/>
    <w:rsid w:val="00367E90"/>
    <w:rsid w:val="0037165B"/>
    <w:rsid w:val="00372AC1"/>
    <w:rsid w:val="00372B61"/>
    <w:rsid w:val="00372FFC"/>
    <w:rsid w:val="00373A54"/>
    <w:rsid w:val="00374019"/>
    <w:rsid w:val="00374F32"/>
    <w:rsid w:val="003751DD"/>
    <w:rsid w:val="00376E87"/>
    <w:rsid w:val="00377F41"/>
    <w:rsid w:val="003807CD"/>
    <w:rsid w:val="00380EFF"/>
    <w:rsid w:val="003813AF"/>
    <w:rsid w:val="003822AB"/>
    <w:rsid w:val="00382401"/>
    <w:rsid w:val="003836A7"/>
    <w:rsid w:val="003837C7"/>
    <w:rsid w:val="00383B2F"/>
    <w:rsid w:val="00383F50"/>
    <w:rsid w:val="0038491F"/>
    <w:rsid w:val="00386316"/>
    <w:rsid w:val="00390353"/>
    <w:rsid w:val="003904D6"/>
    <w:rsid w:val="00390613"/>
    <w:rsid w:val="00390F4B"/>
    <w:rsid w:val="00391738"/>
    <w:rsid w:val="0039330B"/>
    <w:rsid w:val="00394A85"/>
    <w:rsid w:val="00394EEC"/>
    <w:rsid w:val="00395C9D"/>
    <w:rsid w:val="00396C9E"/>
    <w:rsid w:val="00396F89"/>
    <w:rsid w:val="003A0C4A"/>
    <w:rsid w:val="003A1981"/>
    <w:rsid w:val="003A1BA3"/>
    <w:rsid w:val="003A2424"/>
    <w:rsid w:val="003A244C"/>
    <w:rsid w:val="003A2DB8"/>
    <w:rsid w:val="003A37D2"/>
    <w:rsid w:val="003A389F"/>
    <w:rsid w:val="003A3A27"/>
    <w:rsid w:val="003A41D1"/>
    <w:rsid w:val="003A42F8"/>
    <w:rsid w:val="003A5CCE"/>
    <w:rsid w:val="003A6029"/>
    <w:rsid w:val="003A6916"/>
    <w:rsid w:val="003A70C4"/>
    <w:rsid w:val="003A72A3"/>
    <w:rsid w:val="003B05A3"/>
    <w:rsid w:val="003B0A33"/>
    <w:rsid w:val="003B10B9"/>
    <w:rsid w:val="003B15F3"/>
    <w:rsid w:val="003B1C02"/>
    <w:rsid w:val="003B1F86"/>
    <w:rsid w:val="003B3841"/>
    <w:rsid w:val="003B42A6"/>
    <w:rsid w:val="003B4E96"/>
    <w:rsid w:val="003B59FF"/>
    <w:rsid w:val="003B60E0"/>
    <w:rsid w:val="003B6194"/>
    <w:rsid w:val="003B6930"/>
    <w:rsid w:val="003B79A7"/>
    <w:rsid w:val="003C02BD"/>
    <w:rsid w:val="003C09CD"/>
    <w:rsid w:val="003C170E"/>
    <w:rsid w:val="003C1ECE"/>
    <w:rsid w:val="003C2034"/>
    <w:rsid w:val="003C273A"/>
    <w:rsid w:val="003C2A26"/>
    <w:rsid w:val="003C2C65"/>
    <w:rsid w:val="003C3091"/>
    <w:rsid w:val="003C45BA"/>
    <w:rsid w:val="003C5CA4"/>
    <w:rsid w:val="003C6251"/>
    <w:rsid w:val="003C63A1"/>
    <w:rsid w:val="003C7690"/>
    <w:rsid w:val="003C7B04"/>
    <w:rsid w:val="003D05C9"/>
    <w:rsid w:val="003D0C91"/>
    <w:rsid w:val="003D0E6E"/>
    <w:rsid w:val="003D1DC6"/>
    <w:rsid w:val="003D258B"/>
    <w:rsid w:val="003D259F"/>
    <w:rsid w:val="003D28E4"/>
    <w:rsid w:val="003D2A24"/>
    <w:rsid w:val="003D2D21"/>
    <w:rsid w:val="003D2F77"/>
    <w:rsid w:val="003D3434"/>
    <w:rsid w:val="003D3B73"/>
    <w:rsid w:val="003D3CEA"/>
    <w:rsid w:val="003D4269"/>
    <w:rsid w:val="003D492A"/>
    <w:rsid w:val="003D5F2B"/>
    <w:rsid w:val="003D5FC1"/>
    <w:rsid w:val="003D6809"/>
    <w:rsid w:val="003D771E"/>
    <w:rsid w:val="003E020B"/>
    <w:rsid w:val="003E08F6"/>
    <w:rsid w:val="003E0B1C"/>
    <w:rsid w:val="003E1A0F"/>
    <w:rsid w:val="003E1B22"/>
    <w:rsid w:val="003E341D"/>
    <w:rsid w:val="003E3427"/>
    <w:rsid w:val="003E3484"/>
    <w:rsid w:val="003E35A0"/>
    <w:rsid w:val="003E369C"/>
    <w:rsid w:val="003E3743"/>
    <w:rsid w:val="003E45A9"/>
    <w:rsid w:val="003E5B74"/>
    <w:rsid w:val="003E6794"/>
    <w:rsid w:val="003E7134"/>
    <w:rsid w:val="003E774F"/>
    <w:rsid w:val="003E7D20"/>
    <w:rsid w:val="003F00D3"/>
    <w:rsid w:val="003F1060"/>
    <w:rsid w:val="003F1480"/>
    <w:rsid w:val="003F1CA1"/>
    <w:rsid w:val="003F2C1E"/>
    <w:rsid w:val="003F39AE"/>
    <w:rsid w:val="003F4FD2"/>
    <w:rsid w:val="003F50EE"/>
    <w:rsid w:val="003F5666"/>
    <w:rsid w:val="003F5887"/>
    <w:rsid w:val="003F7488"/>
    <w:rsid w:val="003F7BC9"/>
    <w:rsid w:val="004000F3"/>
    <w:rsid w:val="004008D1"/>
    <w:rsid w:val="004017DE"/>
    <w:rsid w:val="0040308A"/>
    <w:rsid w:val="00403D2A"/>
    <w:rsid w:val="004046BC"/>
    <w:rsid w:val="00404D1A"/>
    <w:rsid w:val="00405414"/>
    <w:rsid w:val="00406AA6"/>
    <w:rsid w:val="00406B2B"/>
    <w:rsid w:val="00407A74"/>
    <w:rsid w:val="00407B05"/>
    <w:rsid w:val="00413391"/>
    <w:rsid w:val="004135EB"/>
    <w:rsid w:val="004143E3"/>
    <w:rsid w:val="00415E5A"/>
    <w:rsid w:val="00416A44"/>
    <w:rsid w:val="00417394"/>
    <w:rsid w:val="00421212"/>
    <w:rsid w:val="00421A87"/>
    <w:rsid w:val="00421AF0"/>
    <w:rsid w:val="004224E9"/>
    <w:rsid w:val="004226CA"/>
    <w:rsid w:val="00422EB4"/>
    <w:rsid w:val="0042322F"/>
    <w:rsid w:val="00424F6E"/>
    <w:rsid w:val="0042557E"/>
    <w:rsid w:val="00425726"/>
    <w:rsid w:val="0042579C"/>
    <w:rsid w:val="00425C04"/>
    <w:rsid w:val="0042656B"/>
    <w:rsid w:val="00426744"/>
    <w:rsid w:val="004268F9"/>
    <w:rsid w:val="004272B5"/>
    <w:rsid w:val="004277BF"/>
    <w:rsid w:val="00430098"/>
    <w:rsid w:val="00430812"/>
    <w:rsid w:val="004309C1"/>
    <w:rsid w:val="00431451"/>
    <w:rsid w:val="00431A97"/>
    <w:rsid w:val="00432160"/>
    <w:rsid w:val="00433124"/>
    <w:rsid w:val="00433983"/>
    <w:rsid w:val="00434B3A"/>
    <w:rsid w:val="004353DB"/>
    <w:rsid w:val="00435C81"/>
    <w:rsid w:val="00435D7E"/>
    <w:rsid w:val="00436132"/>
    <w:rsid w:val="00436781"/>
    <w:rsid w:val="00436B9B"/>
    <w:rsid w:val="0043700A"/>
    <w:rsid w:val="004400FE"/>
    <w:rsid w:val="00440795"/>
    <w:rsid w:val="0044120A"/>
    <w:rsid w:val="004416B6"/>
    <w:rsid w:val="00442408"/>
    <w:rsid w:val="00442F7F"/>
    <w:rsid w:val="00443D4D"/>
    <w:rsid w:val="004440D2"/>
    <w:rsid w:val="00444238"/>
    <w:rsid w:val="004443B4"/>
    <w:rsid w:val="00444517"/>
    <w:rsid w:val="0044453A"/>
    <w:rsid w:val="004458A4"/>
    <w:rsid w:val="00445F5A"/>
    <w:rsid w:val="00445FC3"/>
    <w:rsid w:val="004463F9"/>
    <w:rsid w:val="004471C9"/>
    <w:rsid w:val="004475E1"/>
    <w:rsid w:val="00447B3C"/>
    <w:rsid w:val="00447EA3"/>
    <w:rsid w:val="00447F84"/>
    <w:rsid w:val="0045072F"/>
    <w:rsid w:val="00450815"/>
    <w:rsid w:val="004509CB"/>
    <w:rsid w:val="004514A7"/>
    <w:rsid w:val="004517E4"/>
    <w:rsid w:val="00451B3F"/>
    <w:rsid w:val="00453479"/>
    <w:rsid w:val="004541CE"/>
    <w:rsid w:val="0045466C"/>
    <w:rsid w:val="004548F9"/>
    <w:rsid w:val="00454E44"/>
    <w:rsid w:val="00455FD1"/>
    <w:rsid w:val="004566F6"/>
    <w:rsid w:val="0045707F"/>
    <w:rsid w:val="004579E5"/>
    <w:rsid w:val="004579EB"/>
    <w:rsid w:val="00457EED"/>
    <w:rsid w:val="00461A01"/>
    <w:rsid w:val="004627FF"/>
    <w:rsid w:val="00462A0D"/>
    <w:rsid w:val="00463151"/>
    <w:rsid w:val="004634EA"/>
    <w:rsid w:val="00463565"/>
    <w:rsid w:val="004636A1"/>
    <w:rsid w:val="00463BD2"/>
    <w:rsid w:val="004658A7"/>
    <w:rsid w:val="00465B00"/>
    <w:rsid w:val="00466133"/>
    <w:rsid w:val="00466B14"/>
    <w:rsid w:val="004671B6"/>
    <w:rsid w:val="004708F5"/>
    <w:rsid w:val="0047172D"/>
    <w:rsid w:val="0047185A"/>
    <w:rsid w:val="0047216C"/>
    <w:rsid w:val="004727A0"/>
    <w:rsid w:val="00474BBA"/>
    <w:rsid w:val="00474F0F"/>
    <w:rsid w:val="00475246"/>
    <w:rsid w:val="00475562"/>
    <w:rsid w:val="00475F2C"/>
    <w:rsid w:val="00476A48"/>
    <w:rsid w:val="00476CB9"/>
    <w:rsid w:val="004770AD"/>
    <w:rsid w:val="00477C57"/>
    <w:rsid w:val="00481C1C"/>
    <w:rsid w:val="004821AD"/>
    <w:rsid w:val="00483E6C"/>
    <w:rsid w:val="0048403A"/>
    <w:rsid w:val="00484259"/>
    <w:rsid w:val="00484630"/>
    <w:rsid w:val="00484CB7"/>
    <w:rsid w:val="00485190"/>
    <w:rsid w:val="0048520D"/>
    <w:rsid w:val="00485BEB"/>
    <w:rsid w:val="004903D2"/>
    <w:rsid w:val="004904AA"/>
    <w:rsid w:val="0049092B"/>
    <w:rsid w:val="00490CBD"/>
    <w:rsid w:val="00491384"/>
    <w:rsid w:val="00491837"/>
    <w:rsid w:val="00491CBF"/>
    <w:rsid w:val="00491E17"/>
    <w:rsid w:val="004920DD"/>
    <w:rsid w:val="004927FF"/>
    <w:rsid w:val="00492FFE"/>
    <w:rsid w:val="004949F1"/>
    <w:rsid w:val="004959D2"/>
    <w:rsid w:val="00495DC8"/>
    <w:rsid w:val="00497C97"/>
    <w:rsid w:val="004A053D"/>
    <w:rsid w:val="004A064E"/>
    <w:rsid w:val="004A0D4F"/>
    <w:rsid w:val="004A1E90"/>
    <w:rsid w:val="004A2007"/>
    <w:rsid w:val="004A20AF"/>
    <w:rsid w:val="004A294B"/>
    <w:rsid w:val="004A2E64"/>
    <w:rsid w:val="004A4493"/>
    <w:rsid w:val="004A4930"/>
    <w:rsid w:val="004A4A87"/>
    <w:rsid w:val="004A4ABC"/>
    <w:rsid w:val="004A4DEA"/>
    <w:rsid w:val="004A5641"/>
    <w:rsid w:val="004A592A"/>
    <w:rsid w:val="004A5A69"/>
    <w:rsid w:val="004A5B4F"/>
    <w:rsid w:val="004A6EAE"/>
    <w:rsid w:val="004A76D5"/>
    <w:rsid w:val="004B06F2"/>
    <w:rsid w:val="004B0D5C"/>
    <w:rsid w:val="004B11BF"/>
    <w:rsid w:val="004B14CA"/>
    <w:rsid w:val="004B1F9F"/>
    <w:rsid w:val="004B3A06"/>
    <w:rsid w:val="004B432C"/>
    <w:rsid w:val="004B4890"/>
    <w:rsid w:val="004B48BD"/>
    <w:rsid w:val="004B509D"/>
    <w:rsid w:val="004B6AAA"/>
    <w:rsid w:val="004B78A1"/>
    <w:rsid w:val="004C0B23"/>
    <w:rsid w:val="004C18E9"/>
    <w:rsid w:val="004C29BD"/>
    <w:rsid w:val="004C3440"/>
    <w:rsid w:val="004C4120"/>
    <w:rsid w:val="004C4313"/>
    <w:rsid w:val="004C489F"/>
    <w:rsid w:val="004C4CAD"/>
    <w:rsid w:val="004C4CCF"/>
    <w:rsid w:val="004C505D"/>
    <w:rsid w:val="004C52D6"/>
    <w:rsid w:val="004C5673"/>
    <w:rsid w:val="004C5682"/>
    <w:rsid w:val="004C5A6A"/>
    <w:rsid w:val="004D05C1"/>
    <w:rsid w:val="004D1235"/>
    <w:rsid w:val="004D1236"/>
    <w:rsid w:val="004D1426"/>
    <w:rsid w:val="004D193D"/>
    <w:rsid w:val="004D200D"/>
    <w:rsid w:val="004D22F4"/>
    <w:rsid w:val="004D2ADE"/>
    <w:rsid w:val="004D2CEC"/>
    <w:rsid w:val="004D30AE"/>
    <w:rsid w:val="004D39AB"/>
    <w:rsid w:val="004D3AC5"/>
    <w:rsid w:val="004D4837"/>
    <w:rsid w:val="004D4A96"/>
    <w:rsid w:val="004D4CEB"/>
    <w:rsid w:val="004D52F2"/>
    <w:rsid w:val="004D540F"/>
    <w:rsid w:val="004E01CC"/>
    <w:rsid w:val="004E29AC"/>
    <w:rsid w:val="004E47F7"/>
    <w:rsid w:val="004E5169"/>
    <w:rsid w:val="004E5822"/>
    <w:rsid w:val="004E5A3A"/>
    <w:rsid w:val="004E5BC0"/>
    <w:rsid w:val="004E6D99"/>
    <w:rsid w:val="004E78AE"/>
    <w:rsid w:val="004F0DE7"/>
    <w:rsid w:val="004F2104"/>
    <w:rsid w:val="004F328C"/>
    <w:rsid w:val="004F4616"/>
    <w:rsid w:val="004F4BA7"/>
    <w:rsid w:val="00500617"/>
    <w:rsid w:val="00501826"/>
    <w:rsid w:val="0050307F"/>
    <w:rsid w:val="005042F2"/>
    <w:rsid w:val="00504419"/>
    <w:rsid w:val="005048B0"/>
    <w:rsid w:val="0050623D"/>
    <w:rsid w:val="005100ED"/>
    <w:rsid w:val="00512E56"/>
    <w:rsid w:val="00512FE1"/>
    <w:rsid w:val="005134FA"/>
    <w:rsid w:val="00516063"/>
    <w:rsid w:val="00516F5F"/>
    <w:rsid w:val="00520493"/>
    <w:rsid w:val="00520C09"/>
    <w:rsid w:val="00520E23"/>
    <w:rsid w:val="0052103F"/>
    <w:rsid w:val="00521618"/>
    <w:rsid w:val="00521C21"/>
    <w:rsid w:val="00521CBF"/>
    <w:rsid w:val="0052291B"/>
    <w:rsid w:val="00522A10"/>
    <w:rsid w:val="00523074"/>
    <w:rsid w:val="005237CB"/>
    <w:rsid w:val="00523B3B"/>
    <w:rsid w:val="005249A1"/>
    <w:rsid w:val="00524D90"/>
    <w:rsid w:val="00525460"/>
    <w:rsid w:val="00526104"/>
    <w:rsid w:val="005262DE"/>
    <w:rsid w:val="00526C80"/>
    <w:rsid w:val="005307EF"/>
    <w:rsid w:val="00530DFC"/>
    <w:rsid w:val="0053191A"/>
    <w:rsid w:val="00531FD4"/>
    <w:rsid w:val="00532AA2"/>
    <w:rsid w:val="00532DF4"/>
    <w:rsid w:val="00534752"/>
    <w:rsid w:val="0053515C"/>
    <w:rsid w:val="005369E8"/>
    <w:rsid w:val="00536B42"/>
    <w:rsid w:val="00536EB6"/>
    <w:rsid w:val="005370D7"/>
    <w:rsid w:val="005375BA"/>
    <w:rsid w:val="00542E5D"/>
    <w:rsid w:val="00543258"/>
    <w:rsid w:val="005436BA"/>
    <w:rsid w:val="00543794"/>
    <w:rsid w:val="00544CC6"/>
    <w:rsid w:val="005456D4"/>
    <w:rsid w:val="005459C8"/>
    <w:rsid w:val="00546205"/>
    <w:rsid w:val="00546983"/>
    <w:rsid w:val="00547284"/>
    <w:rsid w:val="005474EA"/>
    <w:rsid w:val="005477D0"/>
    <w:rsid w:val="00550895"/>
    <w:rsid w:val="00550E75"/>
    <w:rsid w:val="00551205"/>
    <w:rsid w:val="005512A9"/>
    <w:rsid w:val="00551FE9"/>
    <w:rsid w:val="00552632"/>
    <w:rsid w:val="00552641"/>
    <w:rsid w:val="00552A9D"/>
    <w:rsid w:val="00553148"/>
    <w:rsid w:val="00553821"/>
    <w:rsid w:val="00556E28"/>
    <w:rsid w:val="00556EE7"/>
    <w:rsid w:val="00557093"/>
    <w:rsid w:val="00557435"/>
    <w:rsid w:val="00557F15"/>
    <w:rsid w:val="00560339"/>
    <w:rsid w:val="005606FB"/>
    <w:rsid w:val="00560946"/>
    <w:rsid w:val="005616B3"/>
    <w:rsid w:val="00561FF9"/>
    <w:rsid w:val="00562401"/>
    <w:rsid w:val="005629D0"/>
    <w:rsid w:val="005647BC"/>
    <w:rsid w:val="0056524D"/>
    <w:rsid w:val="00565B09"/>
    <w:rsid w:val="00565CB1"/>
    <w:rsid w:val="00565F34"/>
    <w:rsid w:val="00566832"/>
    <w:rsid w:val="00567406"/>
    <w:rsid w:val="00567F30"/>
    <w:rsid w:val="00570153"/>
    <w:rsid w:val="0057148A"/>
    <w:rsid w:val="00571C0C"/>
    <w:rsid w:val="005724DF"/>
    <w:rsid w:val="00572DC4"/>
    <w:rsid w:val="00573144"/>
    <w:rsid w:val="005731FC"/>
    <w:rsid w:val="00573AA4"/>
    <w:rsid w:val="00574324"/>
    <w:rsid w:val="005746DE"/>
    <w:rsid w:val="0057488E"/>
    <w:rsid w:val="0057499E"/>
    <w:rsid w:val="0057556B"/>
    <w:rsid w:val="0057627A"/>
    <w:rsid w:val="0057644D"/>
    <w:rsid w:val="00576C5E"/>
    <w:rsid w:val="00577643"/>
    <w:rsid w:val="00577C2F"/>
    <w:rsid w:val="005810D3"/>
    <w:rsid w:val="00581448"/>
    <w:rsid w:val="00581D1D"/>
    <w:rsid w:val="00581D5E"/>
    <w:rsid w:val="0058201D"/>
    <w:rsid w:val="00582578"/>
    <w:rsid w:val="0058329E"/>
    <w:rsid w:val="00583D9C"/>
    <w:rsid w:val="00584C90"/>
    <w:rsid w:val="005854FF"/>
    <w:rsid w:val="0058556C"/>
    <w:rsid w:val="005858CA"/>
    <w:rsid w:val="00585D63"/>
    <w:rsid w:val="00586422"/>
    <w:rsid w:val="00586710"/>
    <w:rsid w:val="00587D21"/>
    <w:rsid w:val="00591060"/>
    <w:rsid w:val="005913FF"/>
    <w:rsid w:val="00592564"/>
    <w:rsid w:val="00592A29"/>
    <w:rsid w:val="00594A9F"/>
    <w:rsid w:val="00595887"/>
    <w:rsid w:val="00595D69"/>
    <w:rsid w:val="00596C21"/>
    <w:rsid w:val="0059785C"/>
    <w:rsid w:val="005A0455"/>
    <w:rsid w:val="005A11F4"/>
    <w:rsid w:val="005A1C03"/>
    <w:rsid w:val="005A1C51"/>
    <w:rsid w:val="005A25D8"/>
    <w:rsid w:val="005A346B"/>
    <w:rsid w:val="005A49C3"/>
    <w:rsid w:val="005A4A7E"/>
    <w:rsid w:val="005A52D8"/>
    <w:rsid w:val="005A5981"/>
    <w:rsid w:val="005A65BF"/>
    <w:rsid w:val="005A6649"/>
    <w:rsid w:val="005A6763"/>
    <w:rsid w:val="005A6C7C"/>
    <w:rsid w:val="005A6CCE"/>
    <w:rsid w:val="005A74C2"/>
    <w:rsid w:val="005A7A9E"/>
    <w:rsid w:val="005B1025"/>
    <w:rsid w:val="005B10DF"/>
    <w:rsid w:val="005B2243"/>
    <w:rsid w:val="005B34F0"/>
    <w:rsid w:val="005B44EB"/>
    <w:rsid w:val="005B474E"/>
    <w:rsid w:val="005B4E49"/>
    <w:rsid w:val="005B4F19"/>
    <w:rsid w:val="005B6174"/>
    <w:rsid w:val="005B62D1"/>
    <w:rsid w:val="005C0E75"/>
    <w:rsid w:val="005C0FA0"/>
    <w:rsid w:val="005C11EC"/>
    <w:rsid w:val="005C166E"/>
    <w:rsid w:val="005C1B8A"/>
    <w:rsid w:val="005C33EE"/>
    <w:rsid w:val="005C3B17"/>
    <w:rsid w:val="005C3F89"/>
    <w:rsid w:val="005C478B"/>
    <w:rsid w:val="005C51C2"/>
    <w:rsid w:val="005C5E71"/>
    <w:rsid w:val="005C605E"/>
    <w:rsid w:val="005C64E2"/>
    <w:rsid w:val="005C678A"/>
    <w:rsid w:val="005C7B44"/>
    <w:rsid w:val="005D02FB"/>
    <w:rsid w:val="005D0373"/>
    <w:rsid w:val="005D0A8D"/>
    <w:rsid w:val="005D0F1C"/>
    <w:rsid w:val="005D0FAC"/>
    <w:rsid w:val="005D11AF"/>
    <w:rsid w:val="005D1B5F"/>
    <w:rsid w:val="005D206E"/>
    <w:rsid w:val="005D248D"/>
    <w:rsid w:val="005D2E5B"/>
    <w:rsid w:val="005D38A6"/>
    <w:rsid w:val="005D6130"/>
    <w:rsid w:val="005D6292"/>
    <w:rsid w:val="005D6428"/>
    <w:rsid w:val="005D6E8A"/>
    <w:rsid w:val="005E0914"/>
    <w:rsid w:val="005E1B68"/>
    <w:rsid w:val="005E24BB"/>
    <w:rsid w:val="005E2C67"/>
    <w:rsid w:val="005E3D03"/>
    <w:rsid w:val="005E44BE"/>
    <w:rsid w:val="005E48B7"/>
    <w:rsid w:val="005E56D8"/>
    <w:rsid w:val="005E5C45"/>
    <w:rsid w:val="005E6358"/>
    <w:rsid w:val="005E63C4"/>
    <w:rsid w:val="005E64A2"/>
    <w:rsid w:val="005E69A0"/>
    <w:rsid w:val="005E7410"/>
    <w:rsid w:val="005E7D42"/>
    <w:rsid w:val="005F0115"/>
    <w:rsid w:val="005F2208"/>
    <w:rsid w:val="005F297D"/>
    <w:rsid w:val="005F29F7"/>
    <w:rsid w:val="005F38EF"/>
    <w:rsid w:val="005F3A6D"/>
    <w:rsid w:val="005F4584"/>
    <w:rsid w:val="005F6618"/>
    <w:rsid w:val="005F7831"/>
    <w:rsid w:val="006007D4"/>
    <w:rsid w:val="00601696"/>
    <w:rsid w:val="00601A8C"/>
    <w:rsid w:val="00602318"/>
    <w:rsid w:val="006024AF"/>
    <w:rsid w:val="00602EF0"/>
    <w:rsid w:val="00604D7D"/>
    <w:rsid w:val="006056EF"/>
    <w:rsid w:val="00606548"/>
    <w:rsid w:val="00606765"/>
    <w:rsid w:val="0060678D"/>
    <w:rsid w:val="0060723A"/>
    <w:rsid w:val="00607C2D"/>
    <w:rsid w:val="00610A2C"/>
    <w:rsid w:val="00610DAD"/>
    <w:rsid w:val="00610E65"/>
    <w:rsid w:val="006125D2"/>
    <w:rsid w:val="006126AB"/>
    <w:rsid w:val="00612816"/>
    <w:rsid w:val="00612C05"/>
    <w:rsid w:val="00612FCC"/>
    <w:rsid w:val="006131BE"/>
    <w:rsid w:val="00613DA1"/>
    <w:rsid w:val="006148AF"/>
    <w:rsid w:val="006153B0"/>
    <w:rsid w:val="00615BB3"/>
    <w:rsid w:val="00615DAD"/>
    <w:rsid w:val="006161F9"/>
    <w:rsid w:val="00616A00"/>
    <w:rsid w:val="006205C6"/>
    <w:rsid w:val="00620A2F"/>
    <w:rsid w:val="00620DEF"/>
    <w:rsid w:val="00624024"/>
    <w:rsid w:val="00624279"/>
    <w:rsid w:val="0062457C"/>
    <w:rsid w:val="00624885"/>
    <w:rsid w:val="00624A46"/>
    <w:rsid w:val="00624BF1"/>
    <w:rsid w:val="00624CE2"/>
    <w:rsid w:val="0062572B"/>
    <w:rsid w:val="006307E3"/>
    <w:rsid w:val="00630BE2"/>
    <w:rsid w:val="006311B1"/>
    <w:rsid w:val="00631764"/>
    <w:rsid w:val="0063226D"/>
    <w:rsid w:val="006326B5"/>
    <w:rsid w:val="0063296B"/>
    <w:rsid w:val="00632E2F"/>
    <w:rsid w:val="006335ED"/>
    <w:rsid w:val="00634D43"/>
    <w:rsid w:val="006359CF"/>
    <w:rsid w:val="00636158"/>
    <w:rsid w:val="0063645A"/>
    <w:rsid w:val="006365A3"/>
    <w:rsid w:val="006366BA"/>
    <w:rsid w:val="00636B9A"/>
    <w:rsid w:val="00636F03"/>
    <w:rsid w:val="006374D0"/>
    <w:rsid w:val="006403AD"/>
    <w:rsid w:val="00640A9F"/>
    <w:rsid w:val="00641454"/>
    <w:rsid w:val="00641765"/>
    <w:rsid w:val="006425E2"/>
    <w:rsid w:val="00642B01"/>
    <w:rsid w:val="006437EF"/>
    <w:rsid w:val="00643887"/>
    <w:rsid w:val="00644707"/>
    <w:rsid w:val="00644839"/>
    <w:rsid w:val="00644904"/>
    <w:rsid w:val="00644A3F"/>
    <w:rsid w:val="00644BAE"/>
    <w:rsid w:val="00644F4B"/>
    <w:rsid w:val="006452E8"/>
    <w:rsid w:val="00645442"/>
    <w:rsid w:val="0064570B"/>
    <w:rsid w:val="00646862"/>
    <w:rsid w:val="00646C1D"/>
    <w:rsid w:val="006476A8"/>
    <w:rsid w:val="006477C1"/>
    <w:rsid w:val="006478F6"/>
    <w:rsid w:val="00650255"/>
    <w:rsid w:val="006505DE"/>
    <w:rsid w:val="00650F11"/>
    <w:rsid w:val="0065140E"/>
    <w:rsid w:val="00651440"/>
    <w:rsid w:val="0065231D"/>
    <w:rsid w:val="00652395"/>
    <w:rsid w:val="006525B2"/>
    <w:rsid w:val="0065272C"/>
    <w:rsid w:val="006527AF"/>
    <w:rsid w:val="0065548C"/>
    <w:rsid w:val="0065607E"/>
    <w:rsid w:val="0065673F"/>
    <w:rsid w:val="00657AB1"/>
    <w:rsid w:val="006608D5"/>
    <w:rsid w:val="00660F86"/>
    <w:rsid w:val="00661BE8"/>
    <w:rsid w:val="006625D8"/>
    <w:rsid w:val="00662D2E"/>
    <w:rsid w:val="00663E7F"/>
    <w:rsid w:val="006647BB"/>
    <w:rsid w:val="0066562E"/>
    <w:rsid w:val="00666F7A"/>
    <w:rsid w:val="006679BD"/>
    <w:rsid w:val="00667B27"/>
    <w:rsid w:val="00667D19"/>
    <w:rsid w:val="00670F65"/>
    <w:rsid w:val="00672C8A"/>
    <w:rsid w:val="0067300F"/>
    <w:rsid w:val="006743F8"/>
    <w:rsid w:val="00674A60"/>
    <w:rsid w:val="0067533F"/>
    <w:rsid w:val="00675583"/>
    <w:rsid w:val="00675693"/>
    <w:rsid w:val="00676029"/>
    <w:rsid w:val="0067623B"/>
    <w:rsid w:val="00676705"/>
    <w:rsid w:val="00680B41"/>
    <w:rsid w:val="00681224"/>
    <w:rsid w:val="006819A5"/>
    <w:rsid w:val="00681AC1"/>
    <w:rsid w:val="006826A6"/>
    <w:rsid w:val="0068301B"/>
    <w:rsid w:val="0068393C"/>
    <w:rsid w:val="00683ED7"/>
    <w:rsid w:val="00684DE5"/>
    <w:rsid w:val="006856BF"/>
    <w:rsid w:val="00686B31"/>
    <w:rsid w:val="00686C6D"/>
    <w:rsid w:val="00690BDC"/>
    <w:rsid w:val="00691450"/>
    <w:rsid w:val="006916ED"/>
    <w:rsid w:val="00691918"/>
    <w:rsid w:val="00691B55"/>
    <w:rsid w:val="00691F22"/>
    <w:rsid w:val="0069279B"/>
    <w:rsid w:val="00692BB8"/>
    <w:rsid w:val="006938A5"/>
    <w:rsid w:val="00695F0D"/>
    <w:rsid w:val="00696205"/>
    <w:rsid w:val="006967C7"/>
    <w:rsid w:val="00697158"/>
    <w:rsid w:val="006A05FB"/>
    <w:rsid w:val="006A1741"/>
    <w:rsid w:val="006A1A39"/>
    <w:rsid w:val="006A1C00"/>
    <w:rsid w:val="006A21BF"/>
    <w:rsid w:val="006A2224"/>
    <w:rsid w:val="006A2678"/>
    <w:rsid w:val="006A2EBE"/>
    <w:rsid w:val="006A3734"/>
    <w:rsid w:val="006A3992"/>
    <w:rsid w:val="006A3AAE"/>
    <w:rsid w:val="006A3F1A"/>
    <w:rsid w:val="006A403D"/>
    <w:rsid w:val="006A55D0"/>
    <w:rsid w:val="006A6241"/>
    <w:rsid w:val="006A6C4C"/>
    <w:rsid w:val="006A733F"/>
    <w:rsid w:val="006A7FF9"/>
    <w:rsid w:val="006B01CB"/>
    <w:rsid w:val="006B0460"/>
    <w:rsid w:val="006B0657"/>
    <w:rsid w:val="006B0E62"/>
    <w:rsid w:val="006B1DC9"/>
    <w:rsid w:val="006B300B"/>
    <w:rsid w:val="006B37AB"/>
    <w:rsid w:val="006B41FA"/>
    <w:rsid w:val="006B6517"/>
    <w:rsid w:val="006B68D7"/>
    <w:rsid w:val="006B69DD"/>
    <w:rsid w:val="006B6A0F"/>
    <w:rsid w:val="006C1121"/>
    <w:rsid w:val="006C1A23"/>
    <w:rsid w:val="006C1D21"/>
    <w:rsid w:val="006C20D3"/>
    <w:rsid w:val="006C3544"/>
    <w:rsid w:val="006C3A12"/>
    <w:rsid w:val="006C3D03"/>
    <w:rsid w:val="006C53DA"/>
    <w:rsid w:val="006C66CF"/>
    <w:rsid w:val="006C78E5"/>
    <w:rsid w:val="006C7A44"/>
    <w:rsid w:val="006C7B84"/>
    <w:rsid w:val="006C7E6A"/>
    <w:rsid w:val="006C7EEC"/>
    <w:rsid w:val="006D142C"/>
    <w:rsid w:val="006D1536"/>
    <w:rsid w:val="006D1668"/>
    <w:rsid w:val="006D2414"/>
    <w:rsid w:val="006D2782"/>
    <w:rsid w:val="006D2D86"/>
    <w:rsid w:val="006D308A"/>
    <w:rsid w:val="006D3570"/>
    <w:rsid w:val="006D35DB"/>
    <w:rsid w:val="006D382A"/>
    <w:rsid w:val="006D3CAE"/>
    <w:rsid w:val="006D576B"/>
    <w:rsid w:val="006D608F"/>
    <w:rsid w:val="006D618A"/>
    <w:rsid w:val="006D6500"/>
    <w:rsid w:val="006D7040"/>
    <w:rsid w:val="006D7B08"/>
    <w:rsid w:val="006E0CB0"/>
    <w:rsid w:val="006E1F31"/>
    <w:rsid w:val="006E3BBD"/>
    <w:rsid w:val="006E4946"/>
    <w:rsid w:val="006E4F40"/>
    <w:rsid w:val="006E5315"/>
    <w:rsid w:val="006E62C3"/>
    <w:rsid w:val="006E63EA"/>
    <w:rsid w:val="006E6FFB"/>
    <w:rsid w:val="006E7872"/>
    <w:rsid w:val="006F04E2"/>
    <w:rsid w:val="006F0CFC"/>
    <w:rsid w:val="006F12E9"/>
    <w:rsid w:val="006F1840"/>
    <w:rsid w:val="006F19CA"/>
    <w:rsid w:val="006F1B09"/>
    <w:rsid w:val="006F3D4D"/>
    <w:rsid w:val="006F42FA"/>
    <w:rsid w:val="006F5583"/>
    <w:rsid w:val="006F7ED3"/>
    <w:rsid w:val="00700CCF"/>
    <w:rsid w:val="0070125A"/>
    <w:rsid w:val="00701CBA"/>
    <w:rsid w:val="00702112"/>
    <w:rsid w:val="00702491"/>
    <w:rsid w:val="0070362E"/>
    <w:rsid w:val="00703CB8"/>
    <w:rsid w:val="00705026"/>
    <w:rsid w:val="00705C2F"/>
    <w:rsid w:val="007070A2"/>
    <w:rsid w:val="00707512"/>
    <w:rsid w:val="00707745"/>
    <w:rsid w:val="00707857"/>
    <w:rsid w:val="00707900"/>
    <w:rsid w:val="007107D4"/>
    <w:rsid w:val="007121F2"/>
    <w:rsid w:val="00713C42"/>
    <w:rsid w:val="00713CE1"/>
    <w:rsid w:val="007142D7"/>
    <w:rsid w:val="00714493"/>
    <w:rsid w:val="007160F5"/>
    <w:rsid w:val="0071614B"/>
    <w:rsid w:val="00716CDC"/>
    <w:rsid w:val="0071721E"/>
    <w:rsid w:val="00717FA5"/>
    <w:rsid w:val="0072149F"/>
    <w:rsid w:val="00722AF0"/>
    <w:rsid w:val="00723379"/>
    <w:rsid w:val="0072339E"/>
    <w:rsid w:val="00724344"/>
    <w:rsid w:val="007247D7"/>
    <w:rsid w:val="0072582C"/>
    <w:rsid w:val="00725936"/>
    <w:rsid w:val="00727272"/>
    <w:rsid w:val="0072741F"/>
    <w:rsid w:val="00727BCA"/>
    <w:rsid w:val="00727F41"/>
    <w:rsid w:val="007304D0"/>
    <w:rsid w:val="00730C57"/>
    <w:rsid w:val="00730D3F"/>
    <w:rsid w:val="00730FFD"/>
    <w:rsid w:val="00731096"/>
    <w:rsid w:val="00732404"/>
    <w:rsid w:val="0073267F"/>
    <w:rsid w:val="00733160"/>
    <w:rsid w:val="0073366F"/>
    <w:rsid w:val="00733D8E"/>
    <w:rsid w:val="00734395"/>
    <w:rsid w:val="00735585"/>
    <w:rsid w:val="007359C9"/>
    <w:rsid w:val="007367D8"/>
    <w:rsid w:val="00737481"/>
    <w:rsid w:val="00737A56"/>
    <w:rsid w:val="00737D0A"/>
    <w:rsid w:val="00740289"/>
    <w:rsid w:val="007408A4"/>
    <w:rsid w:val="00740EE9"/>
    <w:rsid w:val="00740F58"/>
    <w:rsid w:val="00742058"/>
    <w:rsid w:val="0074280D"/>
    <w:rsid w:val="0074337F"/>
    <w:rsid w:val="007436D4"/>
    <w:rsid w:val="00743973"/>
    <w:rsid w:val="0074421F"/>
    <w:rsid w:val="00745063"/>
    <w:rsid w:val="00745600"/>
    <w:rsid w:val="007456F5"/>
    <w:rsid w:val="00745FE8"/>
    <w:rsid w:val="007465FB"/>
    <w:rsid w:val="00746ADE"/>
    <w:rsid w:val="00746E6A"/>
    <w:rsid w:val="007477FE"/>
    <w:rsid w:val="00747CC2"/>
    <w:rsid w:val="00747F03"/>
    <w:rsid w:val="007502CA"/>
    <w:rsid w:val="00751B5A"/>
    <w:rsid w:val="0075344B"/>
    <w:rsid w:val="007537FD"/>
    <w:rsid w:val="00754006"/>
    <w:rsid w:val="007541A7"/>
    <w:rsid w:val="00754591"/>
    <w:rsid w:val="00755022"/>
    <w:rsid w:val="007552E8"/>
    <w:rsid w:val="00755B29"/>
    <w:rsid w:val="007562E3"/>
    <w:rsid w:val="007566D6"/>
    <w:rsid w:val="007569EC"/>
    <w:rsid w:val="00756BC6"/>
    <w:rsid w:val="007571F7"/>
    <w:rsid w:val="00757CE0"/>
    <w:rsid w:val="00760981"/>
    <w:rsid w:val="00760ADA"/>
    <w:rsid w:val="00761113"/>
    <w:rsid w:val="007616E1"/>
    <w:rsid w:val="00762766"/>
    <w:rsid w:val="00763A80"/>
    <w:rsid w:val="007642FE"/>
    <w:rsid w:val="00765298"/>
    <w:rsid w:val="00765DD8"/>
    <w:rsid w:val="007661C5"/>
    <w:rsid w:val="00767A82"/>
    <w:rsid w:val="00767F4A"/>
    <w:rsid w:val="00770B85"/>
    <w:rsid w:val="00770FA0"/>
    <w:rsid w:val="00771BCC"/>
    <w:rsid w:val="00772165"/>
    <w:rsid w:val="00772651"/>
    <w:rsid w:val="007736B0"/>
    <w:rsid w:val="00774631"/>
    <w:rsid w:val="0077567F"/>
    <w:rsid w:val="00775AAF"/>
    <w:rsid w:val="00776C38"/>
    <w:rsid w:val="00776F3F"/>
    <w:rsid w:val="007801BA"/>
    <w:rsid w:val="00780E12"/>
    <w:rsid w:val="00780E5A"/>
    <w:rsid w:val="00781215"/>
    <w:rsid w:val="0078183C"/>
    <w:rsid w:val="00781AE0"/>
    <w:rsid w:val="0078213E"/>
    <w:rsid w:val="00782D2B"/>
    <w:rsid w:val="00783C29"/>
    <w:rsid w:val="00784F35"/>
    <w:rsid w:val="0078793B"/>
    <w:rsid w:val="00787C4B"/>
    <w:rsid w:val="00787F94"/>
    <w:rsid w:val="0079018A"/>
    <w:rsid w:val="00791722"/>
    <w:rsid w:val="00791D2B"/>
    <w:rsid w:val="0079414A"/>
    <w:rsid w:val="007944E6"/>
    <w:rsid w:val="00794641"/>
    <w:rsid w:val="0079497E"/>
    <w:rsid w:val="0079526F"/>
    <w:rsid w:val="00796623"/>
    <w:rsid w:val="00797D34"/>
    <w:rsid w:val="007A08A9"/>
    <w:rsid w:val="007A1E7C"/>
    <w:rsid w:val="007A2314"/>
    <w:rsid w:val="007A4295"/>
    <w:rsid w:val="007A5A2E"/>
    <w:rsid w:val="007A5D34"/>
    <w:rsid w:val="007B0174"/>
    <w:rsid w:val="007B093B"/>
    <w:rsid w:val="007B0940"/>
    <w:rsid w:val="007B209B"/>
    <w:rsid w:val="007B218F"/>
    <w:rsid w:val="007B25ED"/>
    <w:rsid w:val="007B2681"/>
    <w:rsid w:val="007B27AE"/>
    <w:rsid w:val="007B3515"/>
    <w:rsid w:val="007B3F9F"/>
    <w:rsid w:val="007B41F6"/>
    <w:rsid w:val="007B4627"/>
    <w:rsid w:val="007B56FD"/>
    <w:rsid w:val="007B5BB5"/>
    <w:rsid w:val="007B7074"/>
    <w:rsid w:val="007B735B"/>
    <w:rsid w:val="007C0CE4"/>
    <w:rsid w:val="007C148A"/>
    <w:rsid w:val="007C297E"/>
    <w:rsid w:val="007C2D80"/>
    <w:rsid w:val="007C34A1"/>
    <w:rsid w:val="007C3B84"/>
    <w:rsid w:val="007C3CCD"/>
    <w:rsid w:val="007C4DE0"/>
    <w:rsid w:val="007C50C9"/>
    <w:rsid w:val="007C52DA"/>
    <w:rsid w:val="007C628D"/>
    <w:rsid w:val="007C774C"/>
    <w:rsid w:val="007C7D21"/>
    <w:rsid w:val="007D0077"/>
    <w:rsid w:val="007D0873"/>
    <w:rsid w:val="007D1D0C"/>
    <w:rsid w:val="007D243C"/>
    <w:rsid w:val="007D3428"/>
    <w:rsid w:val="007D3ABA"/>
    <w:rsid w:val="007D3F37"/>
    <w:rsid w:val="007D5006"/>
    <w:rsid w:val="007D5132"/>
    <w:rsid w:val="007D5382"/>
    <w:rsid w:val="007D6476"/>
    <w:rsid w:val="007E00CC"/>
    <w:rsid w:val="007E0401"/>
    <w:rsid w:val="007E168C"/>
    <w:rsid w:val="007E1B43"/>
    <w:rsid w:val="007E29FC"/>
    <w:rsid w:val="007E2FB9"/>
    <w:rsid w:val="007E30E7"/>
    <w:rsid w:val="007E39A2"/>
    <w:rsid w:val="007E4440"/>
    <w:rsid w:val="007E5C23"/>
    <w:rsid w:val="007E5CF6"/>
    <w:rsid w:val="007E77E9"/>
    <w:rsid w:val="007E7E52"/>
    <w:rsid w:val="007F0446"/>
    <w:rsid w:val="007F0496"/>
    <w:rsid w:val="007F07A9"/>
    <w:rsid w:val="007F135D"/>
    <w:rsid w:val="007F1535"/>
    <w:rsid w:val="007F2320"/>
    <w:rsid w:val="007F2782"/>
    <w:rsid w:val="007F3829"/>
    <w:rsid w:val="007F4978"/>
    <w:rsid w:val="007F505F"/>
    <w:rsid w:val="007F5597"/>
    <w:rsid w:val="007F68B9"/>
    <w:rsid w:val="007F6BCB"/>
    <w:rsid w:val="007F7191"/>
    <w:rsid w:val="007F7749"/>
    <w:rsid w:val="00800040"/>
    <w:rsid w:val="008000F1"/>
    <w:rsid w:val="00800777"/>
    <w:rsid w:val="008008C5"/>
    <w:rsid w:val="00802FFD"/>
    <w:rsid w:val="00804274"/>
    <w:rsid w:val="008046A7"/>
    <w:rsid w:val="0080567D"/>
    <w:rsid w:val="00806F9B"/>
    <w:rsid w:val="00807A58"/>
    <w:rsid w:val="0081007B"/>
    <w:rsid w:val="008100D3"/>
    <w:rsid w:val="0081221B"/>
    <w:rsid w:val="00812417"/>
    <w:rsid w:val="0081541C"/>
    <w:rsid w:val="0081670A"/>
    <w:rsid w:val="00816C03"/>
    <w:rsid w:val="00817C86"/>
    <w:rsid w:val="00817D08"/>
    <w:rsid w:val="00817E85"/>
    <w:rsid w:val="0082040F"/>
    <w:rsid w:val="0082224D"/>
    <w:rsid w:val="00823426"/>
    <w:rsid w:val="00823ABB"/>
    <w:rsid w:val="00824381"/>
    <w:rsid w:val="00825C65"/>
    <w:rsid w:val="00826400"/>
    <w:rsid w:val="00826BCB"/>
    <w:rsid w:val="0082781E"/>
    <w:rsid w:val="00830775"/>
    <w:rsid w:val="00831D39"/>
    <w:rsid w:val="008333AD"/>
    <w:rsid w:val="0083363A"/>
    <w:rsid w:val="00833719"/>
    <w:rsid w:val="008337DF"/>
    <w:rsid w:val="0083419A"/>
    <w:rsid w:val="0083478B"/>
    <w:rsid w:val="008367F0"/>
    <w:rsid w:val="008374C9"/>
    <w:rsid w:val="0083760E"/>
    <w:rsid w:val="008401FF"/>
    <w:rsid w:val="008411FE"/>
    <w:rsid w:val="00841EF8"/>
    <w:rsid w:val="00841FCA"/>
    <w:rsid w:val="00842F8A"/>
    <w:rsid w:val="00843A17"/>
    <w:rsid w:val="00845214"/>
    <w:rsid w:val="008458CD"/>
    <w:rsid w:val="008464A2"/>
    <w:rsid w:val="00847137"/>
    <w:rsid w:val="00847311"/>
    <w:rsid w:val="00850053"/>
    <w:rsid w:val="00850E0E"/>
    <w:rsid w:val="00850FC1"/>
    <w:rsid w:val="00852024"/>
    <w:rsid w:val="0085288D"/>
    <w:rsid w:val="00854A13"/>
    <w:rsid w:val="00855165"/>
    <w:rsid w:val="008551F2"/>
    <w:rsid w:val="0085541F"/>
    <w:rsid w:val="008557FE"/>
    <w:rsid w:val="00856172"/>
    <w:rsid w:val="00856CA4"/>
    <w:rsid w:val="00857290"/>
    <w:rsid w:val="008572E1"/>
    <w:rsid w:val="00857C8F"/>
    <w:rsid w:val="0086134D"/>
    <w:rsid w:val="00862640"/>
    <w:rsid w:val="00862A3D"/>
    <w:rsid w:val="00863362"/>
    <w:rsid w:val="00863507"/>
    <w:rsid w:val="008653ED"/>
    <w:rsid w:val="008660D6"/>
    <w:rsid w:val="00867177"/>
    <w:rsid w:val="00867876"/>
    <w:rsid w:val="00867CB3"/>
    <w:rsid w:val="00867E24"/>
    <w:rsid w:val="00867E51"/>
    <w:rsid w:val="00867F41"/>
    <w:rsid w:val="00870E6B"/>
    <w:rsid w:val="0087161A"/>
    <w:rsid w:val="00871BA3"/>
    <w:rsid w:val="0087203E"/>
    <w:rsid w:val="0087208F"/>
    <w:rsid w:val="008735F8"/>
    <w:rsid w:val="00873DAA"/>
    <w:rsid w:val="00874190"/>
    <w:rsid w:val="00875113"/>
    <w:rsid w:val="00875187"/>
    <w:rsid w:val="00876695"/>
    <w:rsid w:val="00876EAD"/>
    <w:rsid w:val="008778E6"/>
    <w:rsid w:val="008812B3"/>
    <w:rsid w:val="008824F2"/>
    <w:rsid w:val="008826BB"/>
    <w:rsid w:val="008828C2"/>
    <w:rsid w:val="0088457F"/>
    <w:rsid w:val="008847DC"/>
    <w:rsid w:val="00884B05"/>
    <w:rsid w:val="00884B4D"/>
    <w:rsid w:val="00884C56"/>
    <w:rsid w:val="008852C2"/>
    <w:rsid w:val="00885843"/>
    <w:rsid w:val="00886341"/>
    <w:rsid w:val="008863C9"/>
    <w:rsid w:val="00886D14"/>
    <w:rsid w:val="008871D5"/>
    <w:rsid w:val="008878AB"/>
    <w:rsid w:val="00887B4E"/>
    <w:rsid w:val="00887C05"/>
    <w:rsid w:val="00887D27"/>
    <w:rsid w:val="008905AD"/>
    <w:rsid w:val="008918BE"/>
    <w:rsid w:val="00892622"/>
    <w:rsid w:val="008932AA"/>
    <w:rsid w:val="00894928"/>
    <w:rsid w:val="00895486"/>
    <w:rsid w:val="00895541"/>
    <w:rsid w:val="00895AFA"/>
    <w:rsid w:val="00895E20"/>
    <w:rsid w:val="00896D86"/>
    <w:rsid w:val="00897D29"/>
    <w:rsid w:val="00897F80"/>
    <w:rsid w:val="008A0209"/>
    <w:rsid w:val="008A0F15"/>
    <w:rsid w:val="008A15BB"/>
    <w:rsid w:val="008A1A8F"/>
    <w:rsid w:val="008A360D"/>
    <w:rsid w:val="008A3B5C"/>
    <w:rsid w:val="008A53D0"/>
    <w:rsid w:val="008A78EE"/>
    <w:rsid w:val="008B0D58"/>
    <w:rsid w:val="008B17E4"/>
    <w:rsid w:val="008B23EE"/>
    <w:rsid w:val="008B29A7"/>
    <w:rsid w:val="008B4F00"/>
    <w:rsid w:val="008B5C68"/>
    <w:rsid w:val="008B5D58"/>
    <w:rsid w:val="008B63C1"/>
    <w:rsid w:val="008B7227"/>
    <w:rsid w:val="008B7237"/>
    <w:rsid w:val="008B7A24"/>
    <w:rsid w:val="008B7EEB"/>
    <w:rsid w:val="008B7EF8"/>
    <w:rsid w:val="008B7FBF"/>
    <w:rsid w:val="008C1121"/>
    <w:rsid w:val="008C153E"/>
    <w:rsid w:val="008C1807"/>
    <w:rsid w:val="008C22B0"/>
    <w:rsid w:val="008C39C9"/>
    <w:rsid w:val="008C39CE"/>
    <w:rsid w:val="008C3A58"/>
    <w:rsid w:val="008C4014"/>
    <w:rsid w:val="008C5ACD"/>
    <w:rsid w:val="008C6714"/>
    <w:rsid w:val="008C6808"/>
    <w:rsid w:val="008C7A05"/>
    <w:rsid w:val="008D0430"/>
    <w:rsid w:val="008D0BB1"/>
    <w:rsid w:val="008D16DA"/>
    <w:rsid w:val="008D2961"/>
    <w:rsid w:val="008D38E0"/>
    <w:rsid w:val="008D40EE"/>
    <w:rsid w:val="008D77D4"/>
    <w:rsid w:val="008E17D1"/>
    <w:rsid w:val="008E375E"/>
    <w:rsid w:val="008E39B8"/>
    <w:rsid w:val="008E4BAE"/>
    <w:rsid w:val="008E4F82"/>
    <w:rsid w:val="008E5EAF"/>
    <w:rsid w:val="008E6422"/>
    <w:rsid w:val="008E6C1C"/>
    <w:rsid w:val="008E6CB9"/>
    <w:rsid w:val="008F0B67"/>
    <w:rsid w:val="008F0CEC"/>
    <w:rsid w:val="008F2D80"/>
    <w:rsid w:val="008F3E9C"/>
    <w:rsid w:val="008F42EE"/>
    <w:rsid w:val="008F501F"/>
    <w:rsid w:val="008F50CC"/>
    <w:rsid w:val="008F510F"/>
    <w:rsid w:val="008F59AF"/>
    <w:rsid w:val="008F5D6B"/>
    <w:rsid w:val="008F5F27"/>
    <w:rsid w:val="008F62B6"/>
    <w:rsid w:val="008F674C"/>
    <w:rsid w:val="008F76DB"/>
    <w:rsid w:val="008F7AF4"/>
    <w:rsid w:val="0090047C"/>
    <w:rsid w:val="0090050C"/>
    <w:rsid w:val="009008B3"/>
    <w:rsid w:val="00900CBF"/>
    <w:rsid w:val="00900F1F"/>
    <w:rsid w:val="00901289"/>
    <w:rsid w:val="00902755"/>
    <w:rsid w:val="00902DE4"/>
    <w:rsid w:val="00903E44"/>
    <w:rsid w:val="00904478"/>
    <w:rsid w:val="009044CA"/>
    <w:rsid w:val="00904DC6"/>
    <w:rsid w:val="00905581"/>
    <w:rsid w:val="0090602D"/>
    <w:rsid w:val="00906AF6"/>
    <w:rsid w:val="00907C42"/>
    <w:rsid w:val="00910271"/>
    <w:rsid w:val="00910D14"/>
    <w:rsid w:val="009118AC"/>
    <w:rsid w:val="00911EBB"/>
    <w:rsid w:val="0091200D"/>
    <w:rsid w:val="0091224F"/>
    <w:rsid w:val="009126C6"/>
    <w:rsid w:val="00912F19"/>
    <w:rsid w:val="009133DC"/>
    <w:rsid w:val="0091347B"/>
    <w:rsid w:val="00913CC8"/>
    <w:rsid w:val="00913FDD"/>
    <w:rsid w:val="00914635"/>
    <w:rsid w:val="00915556"/>
    <w:rsid w:val="009164F0"/>
    <w:rsid w:val="0091664F"/>
    <w:rsid w:val="00916D90"/>
    <w:rsid w:val="00920850"/>
    <w:rsid w:val="00920973"/>
    <w:rsid w:val="00920BB0"/>
    <w:rsid w:val="00921282"/>
    <w:rsid w:val="00921B04"/>
    <w:rsid w:val="00922F2D"/>
    <w:rsid w:val="00923520"/>
    <w:rsid w:val="00923964"/>
    <w:rsid w:val="00924B31"/>
    <w:rsid w:val="00924B4C"/>
    <w:rsid w:val="009251DB"/>
    <w:rsid w:val="0092572B"/>
    <w:rsid w:val="00925FFE"/>
    <w:rsid w:val="009262D5"/>
    <w:rsid w:val="00926F96"/>
    <w:rsid w:val="0093084F"/>
    <w:rsid w:val="00930C99"/>
    <w:rsid w:val="0093167F"/>
    <w:rsid w:val="00931C17"/>
    <w:rsid w:val="009323CF"/>
    <w:rsid w:val="009338E2"/>
    <w:rsid w:val="00934072"/>
    <w:rsid w:val="0093434C"/>
    <w:rsid w:val="0093489B"/>
    <w:rsid w:val="009348A6"/>
    <w:rsid w:val="009350D0"/>
    <w:rsid w:val="00935389"/>
    <w:rsid w:val="00935FAA"/>
    <w:rsid w:val="00936090"/>
    <w:rsid w:val="0093635F"/>
    <w:rsid w:val="009378D0"/>
    <w:rsid w:val="00937D35"/>
    <w:rsid w:val="0094042B"/>
    <w:rsid w:val="009404D1"/>
    <w:rsid w:val="00941770"/>
    <w:rsid w:val="009417CA"/>
    <w:rsid w:val="00941872"/>
    <w:rsid w:val="009439BB"/>
    <w:rsid w:val="00943A7C"/>
    <w:rsid w:val="00943B3D"/>
    <w:rsid w:val="009441C2"/>
    <w:rsid w:val="009443EF"/>
    <w:rsid w:val="00944BB9"/>
    <w:rsid w:val="00944DD5"/>
    <w:rsid w:val="00945010"/>
    <w:rsid w:val="00945343"/>
    <w:rsid w:val="0094572F"/>
    <w:rsid w:val="00945DB8"/>
    <w:rsid w:val="009461E8"/>
    <w:rsid w:val="009464D5"/>
    <w:rsid w:val="009468F6"/>
    <w:rsid w:val="0094787A"/>
    <w:rsid w:val="00947C0D"/>
    <w:rsid w:val="00947C4F"/>
    <w:rsid w:val="009508A6"/>
    <w:rsid w:val="00950D1C"/>
    <w:rsid w:val="00950E3B"/>
    <w:rsid w:val="009510AF"/>
    <w:rsid w:val="009510D3"/>
    <w:rsid w:val="009531B9"/>
    <w:rsid w:val="00953B42"/>
    <w:rsid w:val="00955A79"/>
    <w:rsid w:val="00955AAA"/>
    <w:rsid w:val="0096083F"/>
    <w:rsid w:val="00960B93"/>
    <w:rsid w:val="00960CA8"/>
    <w:rsid w:val="00960CEB"/>
    <w:rsid w:val="00961F93"/>
    <w:rsid w:val="00962BF4"/>
    <w:rsid w:val="00965653"/>
    <w:rsid w:val="00966C60"/>
    <w:rsid w:val="00970D98"/>
    <w:rsid w:val="0097158A"/>
    <w:rsid w:val="0097167E"/>
    <w:rsid w:val="00971D85"/>
    <w:rsid w:val="009720A9"/>
    <w:rsid w:val="009728E5"/>
    <w:rsid w:val="00973C41"/>
    <w:rsid w:val="00975360"/>
    <w:rsid w:val="00975CCC"/>
    <w:rsid w:val="009761CA"/>
    <w:rsid w:val="00976F71"/>
    <w:rsid w:val="00980479"/>
    <w:rsid w:val="00980908"/>
    <w:rsid w:val="00980A66"/>
    <w:rsid w:val="009813F2"/>
    <w:rsid w:val="00982034"/>
    <w:rsid w:val="0098226F"/>
    <w:rsid w:val="0098334C"/>
    <w:rsid w:val="00983B1B"/>
    <w:rsid w:val="00984A87"/>
    <w:rsid w:val="00984E51"/>
    <w:rsid w:val="0098627B"/>
    <w:rsid w:val="0098668F"/>
    <w:rsid w:val="00986AA3"/>
    <w:rsid w:val="00987061"/>
    <w:rsid w:val="00987755"/>
    <w:rsid w:val="00987925"/>
    <w:rsid w:val="00987937"/>
    <w:rsid w:val="00990A91"/>
    <w:rsid w:val="00991A3E"/>
    <w:rsid w:val="00991D3B"/>
    <w:rsid w:val="0099241E"/>
    <w:rsid w:val="00993AAF"/>
    <w:rsid w:val="00995849"/>
    <w:rsid w:val="009959D9"/>
    <w:rsid w:val="00995CDD"/>
    <w:rsid w:val="0099638F"/>
    <w:rsid w:val="009969DD"/>
    <w:rsid w:val="00996A95"/>
    <w:rsid w:val="00997A0D"/>
    <w:rsid w:val="009A0C91"/>
    <w:rsid w:val="009A244D"/>
    <w:rsid w:val="009A33E3"/>
    <w:rsid w:val="009A4CA0"/>
    <w:rsid w:val="009A51FF"/>
    <w:rsid w:val="009A55BF"/>
    <w:rsid w:val="009A5854"/>
    <w:rsid w:val="009A5D03"/>
    <w:rsid w:val="009A5E69"/>
    <w:rsid w:val="009A67ED"/>
    <w:rsid w:val="009B0091"/>
    <w:rsid w:val="009B012B"/>
    <w:rsid w:val="009B0335"/>
    <w:rsid w:val="009B344E"/>
    <w:rsid w:val="009B3CE1"/>
    <w:rsid w:val="009B4E71"/>
    <w:rsid w:val="009B4EC7"/>
    <w:rsid w:val="009B5A4C"/>
    <w:rsid w:val="009B64EA"/>
    <w:rsid w:val="009B6949"/>
    <w:rsid w:val="009B6D32"/>
    <w:rsid w:val="009B6EBF"/>
    <w:rsid w:val="009B7482"/>
    <w:rsid w:val="009C0426"/>
    <w:rsid w:val="009C0506"/>
    <w:rsid w:val="009C0BC6"/>
    <w:rsid w:val="009C0E40"/>
    <w:rsid w:val="009C1835"/>
    <w:rsid w:val="009C2102"/>
    <w:rsid w:val="009C2A5D"/>
    <w:rsid w:val="009C354A"/>
    <w:rsid w:val="009C3C3E"/>
    <w:rsid w:val="009C3F3F"/>
    <w:rsid w:val="009C4174"/>
    <w:rsid w:val="009C50A2"/>
    <w:rsid w:val="009C6846"/>
    <w:rsid w:val="009C7F53"/>
    <w:rsid w:val="009D187A"/>
    <w:rsid w:val="009D1CA1"/>
    <w:rsid w:val="009D2912"/>
    <w:rsid w:val="009D326C"/>
    <w:rsid w:val="009D3DC0"/>
    <w:rsid w:val="009D44C6"/>
    <w:rsid w:val="009D4D07"/>
    <w:rsid w:val="009D59E3"/>
    <w:rsid w:val="009D5FDA"/>
    <w:rsid w:val="009D61D3"/>
    <w:rsid w:val="009D6320"/>
    <w:rsid w:val="009D6BB4"/>
    <w:rsid w:val="009D6BFF"/>
    <w:rsid w:val="009D7034"/>
    <w:rsid w:val="009D7106"/>
    <w:rsid w:val="009D7472"/>
    <w:rsid w:val="009D7F42"/>
    <w:rsid w:val="009E1483"/>
    <w:rsid w:val="009E1AB8"/>
    <w:rsid w:val="009E1BD0"/>
    <w:rsid w:val="009E2288"/>
    <w:rsid w:val="009E2303"/>
    <w:rsid w:val="009E2FC1"/>
    <w:rsid w:val="009E4030"/>
    <w:rsid w:val="009E4727"/>
    <w:rsid w:val="009E49FF"/>
    <w:rsid w:val="009E54F2"/>
    <w:rsid w:val="009E62E0"/>
    <w:rsid w:val="009E68EB"/>
    <w:rsid w:val="009E6D84"/>
    <w:rsid w:val="009E700E"/>
    <w:rsid w:val="009E738E"/>
    <w:rsid w:val="009E7D0F"/>
    <w:rsid w:val="009F07EA"/>
    <w:rsid w:val="009F1F04"/>
    <w:rsid w:val="009F20FD"/>
    <w:rsid w:val="009F520F"/>
    <w:rsid w:val="009F530D"/>
    <w:rsid w:val="009F5A9E"/>
    <w:rsid w:val="009F602D"/>
    <w:rsid w:val="009F6377"/>
    <w:rsid w:val="009F6B98"/>
    <w:rsid w:val="009F701B"/>
    <w:rsid w:val="009F7255"/>
    <w:rsid w:val="009F7F2C"/>
    <w:rsid w:val="00A002F4"/>
    <w:rsid w:val="00A01528"/>
    <w:rsid w:val="00A019F9"/>
    <w:rsid w:val="00A02D7E"/>
    <w:rsid w:val="00A03280"/>
    <w:rsid w:val="00A03655"/>
    <w:rsid w:val="00A03954"/>
    <w:rsid w:val="00A03AC8"/>
    <w:rsid w:val="00A03B83"/>
    <w:rsid w:val="00A04022"/>
    <w:rsid w:val="00A051D7"/>
    <w:rsid w:val="00A05343"/>
    <w:rsid w:val="00A0574E"/>
    <w:rsid w:val="00A06BDB"/>
    <w:rsid w:val="00A105C7"/>
    <w:rsid w:val="00A1083A"/>
    <w:rsid w:val="00A10D80"/>
    <w:rsid w:val="00A111AA"/>
    <w:rsid w:val="00A124BB"/>
    <w:rsid w:val="00A12637"/>
    <w:rsid w:val="00A12C48"/>
    <w:rsid w:val="00A132E2"/>
    <w:rsid w:val="00A13694"/>
    <w:rsid w:val="00A13D87"/>
    <w:rsid w:val="00A14237"/>
    <w:rsid w:val="00A14800"/>
    <w:rsid w:val="00A14B42"/>
    <w:rsid w:val="00A1699B"/>
    <w:rsid w:val="00A16FFE"/>
    <w:rsid w:val="00A1727B"/>
    <w:rsid w:val="00A1732C"/>
    <w:rsid w:val="00A17362"/>
    <w:rsid w:val="00A17479"/>
    <w:rsid w:val="00A1748C"/>
    <w:rsid w:val="00A17925"/>
    <w:rsid w:val="00A2026E"/>
    <w:rsid w:val="00A210BC"/>
    <w:rsid w:val="00A210C2"/>
    <w:rsid w:val="00A219C5"/>
    <w:rsid w:val="00A2306E"/>
    <w:rsid w:val="00A230B1"/>
    <w:rsid w:val="00A23D89"/>
    <w:rsid w:val="00A23FF6"/>
    <w:rsid w:val="00A24E94"/>
    <w:rsid w:val="00A259CE"/>
    <w:rsid w:val="00A25FF5"/>
    <w:rsid w:val="00A26EEC"/>
    <w:rsid w:val="00A31748"/>
    <w:rsid w:val="00A32CDF"/>
    <w:rsid w:val="00A333AA"/>
    <w:rsid w:val="00A35539"/>
    <w:rsid w:val="00A35577"/>
    <w:rsid w:val="00A36D56"/>
    <w:rsid w:val="00A36F81"/>
    <w:rsid w:val="00A37246"/>
    <w:rsid w:val="00A37342"/>
    <w:rsid w:val="00A40902"/>
    <w:rsid w:val="00A41EEA"/>
    <w:rsid w:val="00A42DE3"/>
    <w:rsid w:val="00A448AD"/>
    <w:rsid w:val="00A44E96"/>
    <w:rsid w:val="00A468D9"/>
    <w:rsid w:val="00A50C40"/>
    <w:rsid w:val="00A50D34"/>
    <w:rsid w:val="00A5124B"/>
    <w:rsid w:val="00A516B8"/>
    <w:rsid w:val="00A52758"/>
    <w:rsid w:val="00A532ED"/>
    <w:rsid w:val="00A53959"/>
    <w:rsid w:val="00A5444D"/>
    <w:rsid w:val="00A54C14"/>
    <w:rsid w:val="00A54F2A"/>
    <w:rsid w:val="00A55198"/>
    <w:rsid w:val="00A552BE"/>
    <w:rsid w:val="00A553E4"/>
    <w:rsid w:val="00A556CC"/>
    <w:rsid w:val="00A55D3A"/>
    <w:rsid w:val="00A56167"/>
    <w:rsid w:val="00A56BAA"/>
    <w:rsid w:val="00A56D59"/>
    <w:rsid w:val="00A57A3D"/>
    <w:rsid w:val="00A6013F"/>
    <w:rsid w:val="00A61518"/>
    <w:rsid w:val="00A6151D"/>
    <w:rsid w:val="00A616F0"/>
    <w:rsid w:val="00A61B23"/>
    <w:rsid w:val="00A624A0"/>
    <w:rsid w:val="00A62938"/>
    <w:rsid w:val="00A62CA5"/>
    <w:rsid w:val="00A63966"/>
    <w:rsid w:val="00A644A5"/>
    <w:rsid w:val="00A644F7"/>
    <w:rsid w:val="00A647D7"/>
    <w:rsid w:val="00A6487B"/>
    <w:rsid w:val="00A64A4F"/>
    <w:rsid w:val="00A65001"/>
    <w:rsid w:val="00A6529B"/>
    <w:rsid w:val="00A659BF"/>
    <w:rsid w:val="00A65B71"/>
    <w:rsid w:val="00A66721"/>
    <w:rsid w:val="00A669D1"/>
    <w:rsid w:val="00A66A77"/>
    <w:rsid w:val="00A66A9C"/>
    <w:rsid w:val="00A67638"/>
    <w:rsid w:val="00A67700"/>
    <w:rsid w:val="00A67A52"/>
    <w:rsid w:val="00A7098B"/>
    <w:rsid w:val="00A726FF"/>
    <w:rsid w:val="00A72CBF"/>
    <w:rsid w:val="00A73213"/>
    <w:rsid w:val="00A73AB9"/>
    <w:rsid w:val="00A74203"/>
    <w:rsid w:val="00A74292"/>
    <w:rsid w:val="00A74456"/>
    <w:rsid w:val="00A74EB3"/>
    <w:rsid w:val="00A75234"/>
    <w:rsid w:val="00A75267"/>
    <w:rsid w:val="00A75DCA"/>
    <w:rsid w:val="00A7619F"/>
    <w:rsid w:val="00A762D1"/>
    <w:rsid w:val="00A76728"/>
    <w:rsid w:val="00A76761"/>
    <w:rsid w:val="00A76E1D"/>
    <w:rsid w:val="00A7712B"/>
    <w:rsid w:val="00A80784"/>
    <w:rsid w:val="00A80974"/>
    <w:rsid w:val="00A81881"/>
    <w:rsid w:val="00A820B6"/>
    <w:rsid w:val="00A82A58"/>
    <w:rsid w:val="00A82ED8"/>
    <w:rsid w:val="00A83172"/>
    <w:rsid w:val="00A83359"/>
    <w:rsid w:val="00A8487D"/>
    <w:rsid w:val="00A84FA4"/>
    <w:rsid w:val="00A86F14"/>
    <w:rsid w:val="00A873F3"/>
    <w:rsid w:val="00A8757F"/>
    <w:rsid w:val="00A877C1"/>
    <w:rsid w:val="00A90377"/>
    <w:rsid w:val="00A903F0"/>
    <w:rsid w:val="00A9063F"/>
    <w:rsid w:val="00A908F2"/>
    <w:rsid w:val="00A9131A"/>
    <w:rsid w:val="00A91591"/>
    <w:rsid w:val="00A91613"/>
    <w:rsid w:val="00A9176B"/>
    <w:rsid w:val="00A9259A"/>
    <w:rsid w:val="00A939AB"/>
    <w:rsid w:val="00A93C60"/>
    <w:rsid w:val="00A94D9A"/>
    <w:rsid w:val="00A96578"/>
    <w:rsid w:val="00A96900"/>
    <w:rsid w:val="00A96B38"/>
    <w:rsid w:val="00A9714F"/>
    <w:rsid w:val="00A97397"/>
    <w:rsid w:val="00AA1784"/>
    <w:rsid w:val="00AA2187"/>
    <w:rsid w:val="00AA22BB"/>
    <w:rsid w:val="00AA2477"/>
    <w:rsid w:val="00AA322F"/>
    <w:rsid w:val="00AA3FB2"/>
    <w:rsid w:val="00AA6CC3"/>
    <w:rsid w:val="00AA6F20"/>
    <w:rsid w:val="00AA710E"/>
    <w:rsid w:val="00AA72DF"/>
    <w:rsid w:val="00AA7419"/>
    <w:rsid w:val="00AB01E2"/>
    <w:rsid w:val="00AB20DF"/>
    <w:rsid w:val="00AB21F4"/>
    <w:rsid w:val="00AB23F2"/>
    <w:rsid w:val="00AB415B"/>
    <w:rsid w:val="00AB4C17"/>
    <w:rsid w:val="00AB4C3C"/>
    <w:rsid w:val="00AB58D7"/>
    <w:rsid w:val="00AB753D"/>
    <w:rsid w:val="00AB75BD"/>
    <w:rsid w:val="00AB7A4E"/>
    <w:rsid w:val="00AB7EC0"/>
    <w:rsid w:val="00AC0309"/>
    <w:rsid w:val="00AC1669"/>
    <w:rsid w:val="00AC2F55"/>
    <w:rsid w:val="00AC42D4"/>
    <w:rsid w:val="00AC4FE7"/>
    <w:rsid w:val="00AC533D"/>
    <w:rsid w:val="00AC609D"/>
    <w:rsid w:val="00AC60DE"/>
    <w:rsid w:val="00AC7537"/>
    <w:rsid w:val="00AC756B"/>
    <w:rsid w:val="00AC7A9F"/>
    <w:rsid w:val="00AC7EDB"/>
    <w:rsid w:val="00AD058D"/>
    <w:rsid w:val="00AD07CF"/>
    <w:rsid w:val="00AD0E57"/>
    <w:rsid w:val="00AD0ED8"/>
    <w:rsid w:val="00AD301D"/>
    <w:rsid w:val="00AD5BFA"/>
    <w:rsid w:val="00AD5D5B"/>
    <w:rsid w:val="00AD62F6"/>
    <w:rsid w:val="00AD6BBA"/>
    <w:rsid w:val="00AD71F8"/>
    <w:rsid w:val="00AD7C97"/>
    <w:rsid w:val="00AE08A8"/>
    <w:rsid w:val="00AE214C"/>
    <w:rsid w:val="00AE234E"/>
    <w:rsid w:val="00AE3660"/>
    <w:rsid w:val="00AE396A"/>
    <w:rsid w:val="00AE3A82"/>
    <w:rsid w:val="00AE42C4"/>
    <w:rsid w:val="00AE4621"/>
    <w:rsid w:val="00AE6488"/>
    <w:rsid w:val="00AE6917"/>
    <w:rsid w:val="00AE6ED4"/>
    <w:rsid w:val="00AE6FE4"/>
    <w:rsid w:val="00AE7DD1"/>
    <w:rsid w:val="00AE7E1A"/>
    <w:rsid w:val="00AF1568"/>
    <w:rsid w:val="00AF1F6B"/>
    <w:rsid w:val="00AF2F4F"/>
    <w:rsid w:val="00AF347E"/>
    <w:rsid w:val="00AF3CF3"/>
    <w:rsid w:val="00AF443C"/>
    <w:rsid w:val="00AF4630"/>
    <w:rsid w:val="00AF5822"/>
    <w:rsid w:val="00AF582F"/>
    <w:rsid w:val="00AF602C"/>
    <w:rsid w:val="00AF62D6"/>
    <w:rsid w:val="00AF66C9"/>
    <w:rsid w:val="00AF69D3"/>
    <w:rsid w:val="00AF71E1"/>
    <w:rsid w:val="00AF71EE"/>
    <w:rsid w:val="00B0066E"/>
    <w:rsid w:val="00B00690"/>
    <w:rsid w:val="00B00902"/>
    <w:rsid w:val="00B011FB"/>
    <w:rsid w:val="00B02672"/>
    <w:rsid w:val="00B026EE"/>
    <w:rsid w:val="00B042F3"/>
    <w:rsid w:val="00B04F05"/>
    <w:rsid w:val="00B07303"/>
    <w:rsid w:val="00B07826"/>
    <w:rsid w:val="00B078BB"/>
    <w:rsid w:val="00B07A60"/>
    <w:rsid w:val="00B07BB4"/>
    <w:rsid w:val="00B10E43"/>
    <w:rsid w:val="00B1110B"/>
    <w:rsid w:val="00B112EB"/>
    <w:rsid w:val="00B11D9B"/>
    <w:rsid w:val="00B12301"/>
    <w:rsid w:val="00B126F8"/>
    <w:rsid w:val="00B13949"/>
    <w:rsid w:val="00B13EDE"/>
    <w:rsid w:val="00B14743"/>
    <w:rsid w:val="00B15747"/>
    <w:rsid w:val="00B162BE"/>
    <w:rsid w:val="00B1699C"/>
    <w:rsid w:val="00B16F11"/>
    <w:rsid w:val="00B20A81"/>
    <w:rsid w:val="00B2107C"/>
    <w:rsid w:val="00B212B6"/>
    <w:rsid w:val="00B232F3"/>
    <w:rsid w:val="00B23772"/>
    <w:rsid w:val="00B23B07"/>
    <w:rsid w:val="00B23B4F"/>
    <w:rsid w:val="00B25142"/>
    <w:rsid w:val="00B25CE2"/>
    <w:rsid w:val="00B25F19"/>
    <w:rsid w:val="00B274B2"/>
    <w:rsid w:val="00B27E3F"/>
    <w:rsid w:val="00B30D48"/>
    <w:rsid w:val="00B30F15"/>
    <w:rsid w:val="00B312AE"/>
    <w:rsid w:val="00B32654"/>
    <w:rsid w:val="00B32734"/>
    <w:rsid w:val="00B336AB"/>
    <w:rsid w:val="00B341F2"/>
    <w:rsid w:val="00B34419"/>
    <w:rsid w:val="00B34904"/>
    <w:rsid w:val="00B34A1C"/>
    <w:rsid w:val="00B35869"/>
    <w:rsid w:val="00B35E86"/>
    <w:rsid w:val="00B35EB5"/>
    <w:rsid w:val="00B3600E"/>
    <w:rsid w:val="00B361FB"/>
    <w:rsid w:val="00B362B3"/>
    <w:rsid w:val="00B372A3"/>
    <w:rsid w:val="00B37535"/>
    <w:rsid w:val="00B40174"/>
    <w:rsid w:val="00B401D5"/>
    <w:rsid w:val="00B40CA6"/>
    <w:rsid w:val="00B41365"/>
    <w:rsid w:val="00B41933"/>
    <w:rsid w:val="00B42A51"/>
    <w:rsid w:val="00B431F4"/>
    <w:rsid w:val="00B4342D"/>
    <w:rsid w:val="00B4388E"/>
    <w:rsid w:val="00B43952"/>
    <w:rsid w:val="00B444A1"/>
    <w:rsid w:val="00B4472D"/>
    <w:rsid w:val="00B454D2"/>
    <w:rsid w:val="00B4683F"/>
    <w:rsid w:val="00B46ED6"/>
    <w:rsid w:val="00B4701A"/>
    <w:rsid w:val="00B47726"/>
    <w:rsid w:val="00B47781"/>
    <w:rsid w:val="00B479A2"/>
    <w:rsid w:val="00B51340"/>
    <w:rsid w:val="00B52F73"/>
    <w:rsid w:val="00B5358F"/>
    <w:rsid w:val="00B54118"/>
    <w:rsid w:val="00B56DD2"/>
    <w:rsid w:val="00B60205"/>
    <w:rsid w:val="00B6103A"/>
    <w:rsid w:val="00B61840"/>
    <w:rsid w:val="00B62B39"/>
    <w:rsid w:val="00B63440"/>
    <w:rsid w:val="00B634CF"/>
    <w:rsid w:val="00B63FBD"/>
    <w:rsid w:val="00B63FDD"/>
    <w:rsid w:val="00B647D2"/>
    <w:rsid w:val="00B64936"/>
    <w:rsid w:val="00B653E4"/>
    <w:rsid w:val="00B65DF5"/>
    <w:rsid w:val="00B66C76"/>
    <w:rsid w:val="00B6769A"/>
    <w:rsid w:val="00B678C1"/>
    <w:rsid w:val="00B67962"/>
    <w:rsid w:val="00B7092C"/>
    <w:rsid w:val="00B70DA3"/>
    <w:rsid w:val="00B7118B"/>
    <w:rsid w:val="00B71378"/>
    <w:rsid w:val="00B72D93"/>
    <w:rsid w:val="00B72DAB"/>
    <w:rsid w:val="00B73254"/>
    <w:rsid w:val="00B7395B"/>
    <w:rsid w:val="00B73CF4"/>
    <w:rsid w:val="00B744B0"/>
    <w:rsid w:val="00B748A0"/>
    <w:rsid w:val="00B75645"/>
    <w:rsid w:val="00B75F4E"/>
    <w:rsid w:val="00B7656C"/>
    <w:rsid w:val="00B76B17"/>
    <w:rsid w:val="00B76CBA"/>
    <w:rsid w:val="00B76F77"/>
    <w:rsid w:val="00B76FAC"/>
    <w:rsid w:val="00B77B96"/>
    <w:rsid w:val="00B804A9"/>
    <w:rsid w:val="00B80894"/>
    <w:rsid w:val="00B83720"/>
    <w:rsid w:val="00B8484E"/>
    <w:rsid w:val="00B85084"/>
    <w:rsid w:val="00B85C2E"/>
    <w:rsid w:val="00B87BA3"/>
    <w:rsid w:val="00B90A62"/>
    <w:rsid w:val="00B90E58"/>
    <w:rsid w:val="00B91072"/>
    <w:rsid w:val="00B92032"/>
    <w:rsid w:val="00B92C15"/>
    <w:rsid w:val="00B936E6"/>
    <w:rsid w:val="00B93FDF"/>
    <w:rsid w:val="00B94388"/>
    <w:rsid w:val="00B94DD0"/>
    <w:rsid w:val="00B95870"/>
    <w:rsid w:val="00B96012"/>
    <w:rsid w:val="00B96067"/>
    <w:rsid w:val="00B960FE"/>
    <w:rsid w:val="00BA0418"/>
    <w:rsid w:val="00BA13CC"/>
    <w:rsid w:val="00BA1E06"/>
    <w:rsid w:val="00BA1F0E"/>
    <w:rsid w:val="00BA2057"/>
    <w:rsid w:val="00BA2D96"/>
    <w:rsid w:val="00BA396C"/>
    <w:rsid w:val="00BA44CE"/>
    <w:rsid w:val="00BA4563"/>
    <w:rsid w:val="00BA4793"/>
    <w:rsid w:val="00BA483F"/>
    <w:rsid w:val="00BA4C1A"/>
    <w:rsid w:val="00BA542F"/>
    <w:rsid w:val="00BA54DE"/>
    <w:rsid w:val="00BA5D70"/>
    <w:rsid w:val="00BA6243"/>
    <w:rsid w:val="00BA6CA6"/>
    <w:rsid w:val="00BA6F50"/>
    <w:rsid w:val="00BA7296"/>
    <w:rsid w:val="00BA765A"/>
    <w:rsid w:val="00BA7B38"/>
    <w:rsid w:val="00BA7E93"/>
    <w:rsid w:val="00BB0662"/>
    <w:rsid w:val="00BB0D52"/>
    <w:rsid w:val="00BB0F90"/>
    <w:rsid w:val="00BB3A14"/>
    <w:rsid w:val="00BB3B2A"/>
    <w:rsid w:val="00BB479D"/>
    <w:rsid w:val="00BB5104"/>
    <w:rsid w:val="00BB7194"/>
    <w:rsid w:val="00BB7858"/>
    <w:rsid w:val="00BB7EFD"/>
    <w:rsid w:val="00BC0151"/>
    <w:rsid w:val="00BC07B0"/>
    <w:rsid w:val="00BC09BB"/>
    <w:rsid w:val="00BC1305"/>
    <w:rsid w:val="00BC1647"/>
    <w:rsid w:val="00BC3642"/>
    <w:rsid w:val="00BC373B"/>
    <w:rsid w:val="00BC39DD"/>
    <w:rsid w:val="00BC3D2F"/>
    <w:rsid w:val="00BC4AE9"/>
    <w:rsid w:val="00BC589C"/>
    <w:rsid w:val="00BC59D1"/>
    <w:rsid w:val="00BC5C31"/>
    <w:rsid w:val="00BC6448"/>
    <w:rsid w:val="00BC792B"/>
    <w:rsid w:val="00BC7E97"/>
    <w:rsid w:val="00BD0DB1"/>
    <w:rsid w:val="00BD19E2"/>
    <w:rsid w:val="00BD21B7"/>
    <w:rsid w:val="00BD2E3F"/>
    <w:rsid w:val="00BD2ECE"/>
    <w:rsid w:val="00BD2FD9"/>
    <w:rsid w:val="00BD3DBA"/>
    <w:rsid w:val="00BD4279"/>
    <w:rsid w:val="00BD493B"/>
    <w:rsid w:val="00BD4C8F"/>
    <w:rsid w:val="00BD5932"/>
    <w:rsid w:val="00BD64BE"/>
    <w:rsid w:val="00BD64DE"/>
    <w:rsid w:val="00BD67E2"/>
    <w:rsid w:val="00BD719A"/>
    <w:rsid w:val="00BD733F"/>
    <w:rsid w:val="00BD7388"/>
    <w:rsid w:val="00BE07A4"/>
    <w:rsid w:val="00BE0D80"/>
    <w:rsid w:val="00BE0F06"/>
    <w:rsid w:val="00BE27CF"/>
    <w:rsid w:val="00BE2CB8"/>
    <w:rsid w:val="00BE4F25"/>
    <w:rsid w:val="00BE4F31"/>
    <w:rsid w:val="00BE5794"/>
    <w:rsid w:val="00BE5905"/>
    <w:rsid w:val="00BE764A"/>
    <w:rsid w:val="00BE7DE1"/>
    <w:rsid w:val="00BF01A9"/>
    <w:rsid w:val="00BF1649"/>
    <w:rsid w:val="00BF2565"/>
    <w:rsid w:val="00BF29B1"/>
    <w:rsid w:val="00BF3450"/>
    <w:rsid w:val="00BF407C"/>
    <w:rsid w:val="00BF590F"/>
    <w:rsid w:val="00BF61D8"/>
    <w:rsid w:val="00BF6A49"/>
    <w:rsid w:val="00BF7E7E"/>
    <w:rsid w:val="00BF7F4A"/>
    <w:rsid w:val="00C00E9D"/>
    <w:rsid w:val="00C01A2B"/>
    <w:rsid w:val="00C01DEE"/>
    <w:rsid w:val="00C024ED"/>
    <w:rsid w:val="00C026DA"/>
    <w:rsid w:val="00C02AFB"/>
    <w:rsid w:val="00C02F93"/>
    <w:rsid w:val="00C0440F"/>
    <w:rsid w:val="00C0510B"/>
    <w:rsid w:val="00C055E4"/>
    <w:rsid w:val="00C0584F"/>
    <w:rsid w:val="00C05E60"/>
    <w:rsid w:val="00C05FB9"/>
    <w:rsid w:val="00C06500"/>
    <w:rsid w:val="00C06847"/>
    <w:rsid w:val="00C0737B"/>
    <w:rsid w:val="00C0739B"/>
    <w:rsid w:val="00C0798B"/>
    <w:rsid w:val="00C07B18"/>
    <w:rsid w:val="00C101FC"/>
    <w:rsid w:val="00C10388"/>
    <w:rsid w:val="00C10641"/>
    <w:rsid w:val="00C10E04"/>
    <w:rsid w:val="00C11A74"/>
    <w:rsid w:val="00C12DE5"/>
    <w:rsid w:val="00C139C9"/>
    <w:rsid w:val="00C14C46"/>
    <w:rsid w:val="00C1503A"/>
    <w:rsid w:val="00C16708"/>
    <w:rsid w:val="00C16B7A"/>
    <w:rsid w:val="00C16F21"/>
    <w:rsid w:val="00C2158C"/>
    <w:rsid w:val="00C22627"/>
    <w:rsid w:val="00C23B01"/>
    <w:rsid w:val="00C24817"/>
    <w:rsid w:val="00C25AFF"/>
    <w:rsid w:val="00C25BA6"/>
    <w:rsid w:val="00C25ECB"/>
    <w:rsid w:val="00C26801"/>
    <w:rsid w:val="00C26D66"/>
    <w:rsid w:val="00C27031"/>
    <w:rsid w:val="00C27A43"/>
    <w:rsid w:val="00C27F6D"/>
    <w:rsid w:val="00C305C0"/>
    <w:rsid w:val="00C309D1"/>
    <w:rsid w:val="00C310D6"/>
    <w:rsid w:val="00C31947"/>
    <w:rsid w:val="00C328A8"/>
    <w:rsid w:val="00C33B0A"/>
    <w:rsid w:val="00C33C8E"/>
    <w:rsid w:val="00C33E53"/>
    <w:rsid w:val="00C3427D"/>
    <w:rsid w:val="00C343E3"/>
    <w:rsid w:val="00C351F1"/>
    <w:rsid w:val="00C351F6"/>
    <w:rsid w:val="00C35DD8"/>
    <w:rsid w:val="00C36CCC"/>
    <w:rsid w:val="00C36F21"/>
    <w:rsid w:val="00C40040"/>
    <w:rsid w:val="00C400B5"/>
    <w:rsid w:val="00C401FE"/>
    <w:rsid w:val="00C411E4"/>
    <w:rsid w:val="00C41655"/>
    <w:rsid w:val="00C41E20"/>
    <w:rsid w:val="00C42547"/>
    <w:rsid w:val="00C432C4"/>
    <w:rsid w:val="00C437AE"/>
    <w:rsid w:val="00C437E7"/>
    <w:rsid w:val="00C44690"/>
    <w:rsid w:val="00C44771"/>
    <w:rsid w:val="00C44951"/>
    <w:rsid w:val="00C4512A"/>
    <w:rsid w:val="00C45CB2"/>
    <w:rsid w:val="00C4651C"/>
    <w:rsid w:val="00C500F3"/>
    <w:rsid w:val="00C512F4"/>
    <w:rsid w:val="00C51717"/>
    <w:rsid w:val="00C51BD8"/>
    <w:rsid w:val="00C52754"/>
    <w:rsid w:val="00C5351E"/>
    <w:rsid w:val="00C54343"/>
    <w:rsid w:val="00C54428"/>
    <w:rsid w:val="00C547DD"/>
    <w:rsid w:val="00C54A24"/>
    <w:rsid w:val="00C54FD9"/>
    <w:rsid w:val="00C556CE"/>
    <w:rsid w:val="00C568E1"/>
    <w:rsid w:val="00C57890"/>
    <w:rsid w:val="00C61148"/>
    <w:rsid w:val="00C612AB"/>
    <w:rsid w:val="00C6142C"/>
    <w:rsid w:val="00C62A22"/>
    <w:rsid w:val="00C62C2B"/>
    <w:rsid w:val="00C634BE"/>
    <w:rsid w:val="00C63CDF"/>
    <w:rsid w:val="00C64C8E"/>
    <w:rsid w:val="00C65A2B"/>
    <w:rsid w:val="00C65A43"/>
    <w:rsid w:val="00C66CB7"/>
    <w:rsid w:val="00C66E75"/>
    <w:rsid w:val="00C67784"/>
    <w:rsid w:val="00C67A82"/>
    <w:rsid w:val="00C706D1"/>
    <w:rsid w:val="00C724B4"/>
    <w:rsid w:val="00C7266F"/>
    <w:rsid w:val="00C73E06"/>
    <w:rsid w:val="00C7506B"/>
    <w:rsid w:val="00C75355"/>
    <w:rsid w:val="00C75951"/>
    <w:rsid w:val="00C75B60"/>
    <w:rsid w:val="00C75F91"/>
    <w:rsid w:val="00C76CE1"/>
    <w:rsid w:val="00C77055"/>
    <w:rsid w:val="00C771E4"/>
    <w:rsid w:val="00C77702"/>
    <w:rsid w:val="00C77A0F"/>
    <w:rsid w:val="00C80240"/>
    <w:rsid w:val="00C80505"/>
    <w:rsid w:val="00C814A3"/>
    <w:rsid w:val="00C81AA5"/>
    <w:rsid w:val="00C81D97"/>
    <w:rsid w:val="00C82860"/>
    <w:rsid w:val="00C83565"/>
    <w:rsid w:val="00C842FC"/>
    <w:rsid w:val="00C8536A"/>
    <w:rsid w:val="00C8586A"/>
    <w:rsid w:val="00C86F0C"/>
    <w:rsid w:val="00C87344"/>
    <w:rsid w:val="00C8786A"/>
    <w:rsid w:val="00C87A01"/>
    <w:rsid w:val="00C90AD7"/>
    <w:rsid w:val="00C9130C"/>
    <w:rsid w:val="00C913D9"/>
    <w:rsid w:val="00C914D0"/>
    <w:rsid w:val="00C91A3C"/>
    <w:rsid w:val="00C93721"/>
    <w:rsid w:val="00C946FE"/>
    <w:rsid w:val="00C95081"/>
    <w:rsid w:val="00C95450"/>
    <w:rsid w:val="00C96C19"/>
    <w:rsid w:val="00C96D04"/>
    <w:rsid w:val="00C96E71"/>
    <w:rsid w:val="00C97348"/>
    <w:rsid w:val="00C9749C"/>
    <w:rsid w:val="00C977F9"/>
    <w:rsid w:val="00C97CB0"/>
    <w:rsid w:val="00CA0ACA"/>
    <w:rsid w:val="00CA1011"/>
    <w:rsid w:val="00CA2776"/>
    <w:rsid w:val="00CA36B9"/>
    <w:rsid w:val="00CA54F4"/>
    <w:rsid w:val="00CA59FF"/>
    <w:rsid w:val="00CA6941"/>
    <w:rsid w:val="00CA7404"/>
    <w:rsid w:val="00CA7E84"/>
    <w:rsid w:val="00CB0B7B"/>
    <w:rsid w:val="00CB0C2D"/>
    <w:rsid w:val="00CB1951"/>
    <w:rsid w:val="00CB2E11"/>
    <w:rsid w:val="00CB380A"/>
    <w:rsid w:val="00CB3850"/>
    <w:rsid w:val="00CB4CC1"/>
    <w:rsid w:val="00CB5A52"/>
    <w:rsid w:val="00CB6360"/>
    <w:rsid w:val="00CB6404"/>
    <w:rsid w:val="00CB6543"/>
    <w:rsid w:val="00CB743A"/>
    <w:rsid w:val="00CB77F1"/>
    <w:rsid w:val="00CB7F26"/>
    <w:rsid w:val="00CC03AB"/>
    <w:rsid w:val="00CC1751"/>
    <w:rsid w:val="00CC17E8"/>
    <w:rsid w:val="00CC1922"/>
    <w:rsid w:val="00CC29A8"/>
    <w:rsid w:val="00CC2B30"/>
    <w:rsid w:val="00CC2BE2"/>
    <w:rsid w:val="00CC2D09"/>
    <w:rsid w:val="00CC2E5D"/>
    <w:rsid w:val="00CC3B27"/>
    <w:rsid w:val="00CC405E"/>
    <w:rsid w:val="00CC4D14"/>
    <w:rsid w:val="00CC560C"/>
    <w:rsid w:val="00CC651B"/>
    <w:rsid w:val="00CC6671"/>
    <w:rsid w:val="00CC6CD0"/>
    <w:rsid w:val="00CD03E3"/>
    <w:rsid w:val="00CD060E"/>
    <w:rsid w:val="00CD103E"/>
    <w:rsid w:val="00CD10DA"/>
    <w:rsid w:val="00CD1730"/>
    <w:rsid w:val="00CD19CA"/>
    <w:rsid w:val="00CD490C"/>
    <w:rsid w:val="00CD583A"/>
    <w:rsid w:val="00CD6DBD"/>
    <w:rsid w:val="00CD6DF5"/>
    <w:rsid w:val="00CD6DFE"/>
    <w:rsid w:val="00CE0D86"/>
    <w:rsid w:val="00CE2FCC"/>
    <w:rsid w:val="00CE31F4"/>
    <w:rsid w:val="00CE39AF"/>
    <w:rsid w:val="00CE446F"/>
    <w:rsid w:val="00CE57A3"/>
    <w:rsid w:val="00CE5E8A"/>
    <w:rsid w:val="00CE78C3"/>
    <w:rsid w:val="00CF182D"/>
    <w:rsid w:val="00CF1DDF"/>
    <w:rsid w:val="00CF2256"/>
    <w:rsid w:val="00CF4ACA"/>
    <w:rsid w:val="00CF5CF7"/>
    <w:rsid w:val="00CF67FE"/>
    <w:rsid w:val="00CF6A7F"/>
    <w:rsid w:val="00CF6EBF"/>
    <w:rsid w:val="00CF712A"/>
    <w:rsid w:val="00D00C6E"/>
    <w:rsid w:val="00D011EC"/>
    <w:rsid w:val="00D0120A"/>
    <w:rsid w:val="00D02274"/>
    <w:rsid w:val="00D02B6B"/>
    <w:rsid w:val="00D0349B"/>
    <w:rsid w:val="00D03847"/>
    <w:rsid w:val="00D03EC3"/>
    <w:rsid w:val="00D0418F"/>
    <w:rsid w:val="00D041D2"/>
    <w:rsid w:val="00D049AD"/>
    <w:rsid w:val="00D05C97"/>
    <w:rsid w:val="00D07073"/>
    <w:rsid w:val="00D077E1"/>
    <w:rsid w:val="00D07A87"/>
    <w:rsid w:val="00D104E5"/>
    <w:rsid w:val="00D10A30"/>
    <w:rsid w:val="00D11B37"/>
    <w:rsid w:val="00D11E47"/>
    <w:rsid w:val="00D1202C"/>
    <w:rsid w:val="00D14DDE"/>
    <w:rsid w:val="00D15102"/>
    <w:rsid w:val="00D152BC"/>
    <w:rsid w:val="00D17F25"/>
    <w:rsid w:val="00D20844"/>
    <w:rsid w:val="00D212FC"/>
    <w:rsid w:val="00D21406"/>
    <w:rsid w:val="00D21850"/>
    <w:rsid w:val="00D21DDE"/>
    <w:rsid w:val="00D22BE3"/>
    <w:rsid w:val="00D231CF"/>
    <w:rsid w:val="00D23665"/>
    <w:rsid w:val="00D241EE"/>
    <w:rsid w:val="00D2472B"/>
    <w:rsid w:val="00D2480E"/>
    <w:rsid w:val="00D24C55"/>
    <w:rsid w:val="00D25CA4"/>
    <w:rsid w:val="00D264A5"/>
    <w:rsid w:val="00D30341"/>
    <w:rsid w:val="00D30D3F"/>
    <w:rsid w:val="00D314BC"/>
    <w:rsid w:val="00D32883"/>
    <w:rsid w:val="00D32FF7"/>
    <w:rsid w:val="00D3338C"/>
    <w:rsid w:val="00D35B00"/>
    <w:rsid w:val="00D35D87"/>
    <w:rsid w:val="00D362AE"/>
    <w:rsid w:val="00D36F2F"/>
    <w:rsid w:val="00D3768E"/>
    <w:rsid w:val="00D40BD9"/>
    <w:rsid w:val="00D41167"/>
    <w:rsid w:val="00D41B8E"/>
    <w:rsid w:val="00D41BC2"/>
    <w:rsid w:val="00D4286A"/>
    <w:rsid w:val="00D45868"/>
    <w:rsid w:val="00D45CA4"/>
    <w:rsid w:val="00D45F45"/>
    <w:rsid w:val="00D50852"/>
    <w:rsid w:val="00D50938"/>
    <w:rsid w:val="00D50B6D"/>
    <w:rsid w:val="00D51953"/>
    <w:rsid w:val="00D51F28"/>
    <w:rsid w:val="00D52120"/>
    <w:rsid w:val="00D54FAF"/>
    <w:rsid w:val="00D559A0"/>
    <w:rsid w:val="00D560EB"/>
    <w:rsid w:val="00D563F7"/>
    <w:rsid w:val="00D56C45"/>
    <w:rsid w:val="00D56EDF"/>
    <w:rsid w:val="00D57A40"/>
    <w:rsid w:val="00D60096"/>
    <w:rsid w:val="00D63333"/>
    <w:rsid w:val="00D63442"/>
    <w:rsid w:val="00D63B78"/>
    <w:rsid w:val="00D64B2E"/>
    <w:rsid w:val="00D665EA"/>
    <w:rsid w:val="00D66EF1"/>
    <w:rsid w:val="00D678A0"/>
    <w:rsid w:val="00D702E8"/>
    <w:rsid w:val="00D7091E"/>
    <w:rsid w:val="00D70D82"/>
    <w:rsid w:val="00D70E63"/>
    <w:rsid w:val="00D731D8"/>
    <w:rsid w:val="00D74F7D"/>
    <w:rsid w:val="00D76932"/>
    <w:rsid w:val="00D800C2"/>
    <w:rsid w:val="00D80F15"/>
    <w:rsid w:val="00D80F77"/>
    <w:rsid w:val="00D82FD6"/>
    <w:rsid w:val="00D8457A"/>
    <w:rsid w:val="00D84713"/>
    <w:rsid w:val="00D84D5A"/>
    <w:rsid w:val="00D84DC4"/>
    <w:rsid w:val="00D84E78"/>
    <w:rsid w:val="00D8576B"/>
    <w:rsid w:val="00D85FD0"/>
    <w:rsid w:val="00D86359"/>
    <w:rsid w:val="00D86CE7"/>
    <w:rsid w:val="00D91750"/>
    <w:rsid w:val="00D91961"/>
    <w:rsid w:val="00D91CDC"/>
    <w:rsid w:val="00D927FE"/>
    <w:rsid w:val="00D93756"/>
    <w:rsid w:val="00D93A3D"/>
    <w:rsid w:val="00D93BE9"/>
    <w:rsid w:val="00D955BA"/>
    <w:rsid w:val="00D95C53"/>
    <w:rsid w:val="00D96A35"/>
    <w:rsid w:val="00DA01B0"/>
    <w:rsid w:val="00DA02D4"/>
    <w:rsid w:val="00DA02FC"/>
    <w:rsid w:val="00DA10CF"/>
    <w:rsid w:val="00DA2947"/>
    <w:rsid w:val="00DA4061"/>
    <w:rsid w:val="00DA452D"/>
    <w:rsid w:val="00DA4E43"/>
    <w:rsid w:val="00DA53CA"/>
    <w:rsid w:val="00DA5660"/>
    <w:rsid w:val="00DA5FF8"/>
    <w:rsid w:val="00DA7C43"/>
    <w:rsid w:val="00DB0172"/>
    <w:rsid w:val="00DB044B"/>
    <w:rsid w:val="00DB0548"/>
    <w:rsid w:val="00DB25F1"/>
    <w:rsid w:val="00DB3554"/>
    <w:rsid w:val="00DB3E42"/>
    <w:rsid w:val="00DB3E60"/>
    <w:rsid w:val="00DB436D"/>
    <w:rsid w:val="00DB6076"/>
    <w:rsid w:val="00DB7D06"/>
    <w:rsid w:val="00DC05FC"/>
    <w:rsid w:val="00DC0C91"/>
    <w:rsid w:val="00DC1C80"/>
    <w:rsid w:val="00DC4AFF"/>
    <w:rsid w:val="00DC57AA"/>
    <w:rsid w:val="00DC5C68"/>
    <w:rsid w:val="00DC5E11"/>
    <w:rsid w:val="00DC6B79"/>
    <w:rsid w:val="00DD18D0"/>
    <w:rsid w:val="00DD1EB7"/>
    <w:rsid w:val="00DD32C7"/>
    <w:rsid w:val="00DD3600"/>
    <w:rsid w:val="00DD566E"/>
    <w:rsid w:val="00DD678C"/>
    <w:rsid w:val="00DD6E57"/>
    <w:rsid w:val="00DD6F71"/>
    <w:rsid w:val="00DD7260"/>
    <w:rsid w:val="00DD78AF"/>
    <w:rsid w:val="00DE0133"/>
    <w:rsid w:val="00DE05F6"/>
    <w:rsid w:val="00DE0812"/>
    <w:rsid w:val="00DE087D"/>
    <w:rsid w:val="00DE0CB7"/>
    <w:rsid w:val="00DE17F2"/>
    <w:rsid w:val="00DE1ED9"/>
    <w:rsid w:val="00DE4DE1"/>
    <w:rsid w:val="00DE5067"/>
    <w:rsid w:val="00DE53D8"/>
    <w:rsid w:val="00DE5959"/>
    <w:rsid w:val="00DE5A2A"/>
    <w:rsid w:val="00DE6BE8"/>
    <w:rsid w:val="00DE7A4C"/>
    <w:rsid w:val="00DF0806"/>
    <w:rsid w:val="00DF08DC"/>
    <w:rsid w:val="00DF0A45"/>
    <w:rsid w:val="00DF0D53"/>
    <w:rsid w:val="00DF0F18"/>
    <w:rsid w:val="00DF1D27"/>
    <w:rsid w:val="00DF1DE7"/>
    <w:rsid w:val="00DF269D"/>
    <w:rsid w:val="00DF26B6"/>
    <w:rsid w:val="00DF3CDD"/>
    <w:rsid w:val="00DF4F0A"/>
    <w:rsid w:val="00DF5B23"/>
    <w:rsid w:val="00DF66A8"/>
    <w:rsid w:val="00DF6932"/>
    <w:rsid w:val="00DF6BAF"/>
    <w:rsid w:val="00DF6D1C"/>
    <w:rsid w:val="00E00636"/>
    <w:rsid w:val="00E00B80"/>
    <w:rsid w:val="00E00EDC"/>
    <w:rsid w:val="00E0160B"/>
    <w:rsid w:val="00E01C50"/>
    <w:rsid w:val="00E02330"/>
    <w:rsid w:val="00E0247B"/>
    <w:rsid w:val="00E024AC"/>
    <w:rsid w:val="00E02553"/>
    <w:rsid w:val="00E03121"/>
    <w:rsid w:val="00E03130"/>
    <w:rsid w:val="00E0339C"/>
    <w:rsid w:val="00E03C6D"/>
    <w:rsid w:val="00E04FBA"/>
    <w:rsid w:val="00E06345"/>
    <w:rsid w:val="00E07616"/>
    <w:rsid w:val="00E10AF0"/>
    <w:rsid w:val="00E1183F"/>
    <w:rsid w:val="00E11A66"/>
    <w:rsid w:val="00E12CB4"/>
    <w:rsid w:val="00E12D25"/>
    <w:rsid w:val="00E13ECB"/>
    <w:rsid w:val="00E1407B"/>
    <w:rsid w:val="00E1515C"/>
    <w:rsid w:val="00E15762"/>
    <w:rsid w:val="00E15855"/>
    <w:rsid w:val="00E16C0D"/>
    <w:rsid w:val="00E176F4"/>
    <w:rsid w:val="00E2007F"/>
    <w:rsid w:val="00E20388"/>
    <w:rsid w:val="00E2055A"/>
    <w:rsid w:val="00E20878"/>
    <w:rsid w:val="00E21E9B"/>
    <w:rsid w:val="00E22231"/>
    <w:rsid w:val="00E222C8"/>
    <w:rsid w:val="00E22479"/>
    <w:rsid w:val="00E22D84"/>
    <w:rsid w:val="00E22EED"/>
    <w:rsid w:val="00E23A4D"/>
    <w:rsid w:val="00E23F78"/>
    <w:rsid w:val="00E244EA"/>
    <w:rsid w:val="00E24A1B"/>
    <w:rsid w:val="00E27591"/>
    <w:rsid w:val="00E275FB"/>
    <w:rsid w:val="00E27F4D"/>
    <w:rsid w:val="00E30437"/>
    <w:rsid w:val="00E30A15"/>
    <w:rsid w:val="00E32B6E"/>
    <w:rsid w:val="00E335CC"/>
    <w:rsid w:val="00E33A1A"/>
    <w:rsid w:val="00E34EAC"/>
    <w:rsid w:val="00E35882"/>
    <w:rsid w:val="00E358BF"/>
    <w:rsid w:val="00E35D53"/>
    <w:rsid w:val="00E36028"/>
    <w:rsid w:val="00E368D3"/>
    <w:rsid w:val="00E3692B"/>
    <w:rsid w:val="00E36F94"/>
    <w:rsid w:val="00E37840"/>
    <w:rsid w:val="00E4083E"/>
    <w:rsid w:val="00E40F23"/>
    <w:rsid w:val="00E41097"/>
    <w:rsid w:val="00E4254A"/>
    <w:rsid w:val="00E43008"/>
    <w:rsid w:val="00E43B9B"/>
    <w:rsid w:val="00E44445"/>
    <w:rsid w:val="00E44764"/>
    <w:rsid w:val="00E4647C"/>
    <w:rsid w:val="00E47397"/>
    <w:rsid w:val="00E47CB9"/>
    <w:rsid w:val="00E50E99"/>
    <w:rsid w:val="00E513F1"/>
    <w:rsid w:val="00E52B32"/>
    <w:rsid w:val="00E52CDB"/>
    <w:rsid w:val="00E53909"/>
    <w:rsid w:val="00E53A69"/>
    <w:rsid w:val="00E53B41"/>
    <w:rsid w:val="00E53F81"/>
    <w:rsid w:val="00E55C7B"/>
    <w:rsid w:val="00E56361"/>
    <w:rsid w:val="00E576CB"/>
    <w:rsid w:val="00E60D21"/>
    <w:rsid w:val="00E610E9"/>
    <w:rsid w:val="00E62C75"/>
    <w:rsid w:val="00E62EB2"/>
    <w:rsid w:val="00E64CE8"/>
    <w:rsid w:val="00E65813"/>
    <w:rsid w:val="00E66370"/>
    <w:rsid w:val="00E66716"/>
    <w:rsid w:val="00E66B40"/>
    <w:rsid w:val="00E66F41"/>
    <w:rsid w:val="00E67C64"/>
    <w:rsid w:val="00E7049F"/>
    <w:rsid w:val="00E7162D"/>
    <w:rsid w:val="00E71965"/>
    <w:rsid w:val="00E72CB8"/>
    <w:rsid w:val="00E72D5A"/>
    <w:rsid w:val="00E73881"/>
    <w:rsid w:val="00E73BEE"/>
    <w:rsid w:val="00E74BD1"/>
    <w:rsid w:val="00E755E6"/>
    <w:rsid w:val="00E75618"/>
    <w:rsid w:val="00E76364"/>
    <w:rsid w:val="00E7696B"/>
    <w:rsid w:val="00E76FEC"/>
    <w:rsid w:val="00E77F48"/>
    <w:rsid w:val="00E80C51"/>
    <w:rsid w:val="00E80CDF"/>
    <w:rsid w:val="00E810EB"/>
    <w:rsid w:val="00E8162F"/>
    <w:rsid w:val="00E816BA"/>
    <w:rsid w:val="00E81C6F"/>
    <w:rsid w:val="00E8210D"/>
    <w:rsid w:val="00E82F18"/>
    <w:rsid w:val="00E832A1"/>
    <w:rsid w:val="00E83AD0"/>
    <w:rsid w:val="00E84234"/>
    <w:rsid w:val="00E848F1"/>
    <w:rsid w:val="00E84C1C"/>
    <w:rsid w:val="00E85287"/>
    <w:rsid w:val="00E855AC"/>
    <w:rsid w:val="00E85C37"/>
    <w:rsid w:val="00E85C54"/>
    <w:rsid w:val="00E86118"/>
    <w:rsid w:val="00E8689A"/>
    <w:rsid w:val="00E87F22"/>
    <w:rsid w:val="00E90351"/>
    <w:rsid w:val="00E90633"/>
    <w:rsid w:val="00E91385"/>
    <w:rsid w:val="00E91449"/>
    <w:rsid w:val="00E91613"/>
    <w:rsid w:val="00E9194F"/>
    <w:rsid w:val="00E92097"/>
    <w:rsid w:val="00E924A9"/>
    <w:rsid w:val="00E92AF5"/>
    <w:rsid w:val="00E92C01"/>
    <w:rsid w:val="00E934CA"/>
    <w:rsid w:val="00E93874"/>
    <w:rsid w:val="00E93A7D"/>
    <w:rsid w:val="00E93D13"/>
    <w:rsid w:val="00E93EA4"/>
    <w:rsid w:val="00E95327"/>
    <w:rsid w:val="00E95E6A"/>
    <w:rsid w:val="00E95EC3"/>
    <w:rsid w:val="00E97B62"/>
    <w:rsid w:val="00EA0341"/>
    <w:rsid w:val="00EA179F"/>
    <w:rsid w:val="00EA1880"/>
    <w:rsid w:val="00EA18F0"/>
    <w:rsid w:val="00EA20CD"/>
    <w:rsid w:val="00EA22BB"/>
    <w:rsid w:val="00EA285F"/>
    <w:rsid w:val="00EA2CB6"/>
    <w:rsid w:val="00EA315C"/>
    <w:rsid w:val="00EA4288"/>
    <w:rsid w:val="00EA491F"/>
    <w:rsid w:val="00EA5197"/>
    <w:rsid w:val="00EA5D20"/>
    <w:rsid w:val="00EA6359"/>
    <w:rsid w:val="00EA7926"/>
    <w:rsid w:val="00EA7FF2"/>
    <w:rsid w:val="00EB0167"/>
    <w:rsid w:val="00EB0650"/>
    <w:rsid w:val="00EB145C"/>
    <w:rsid w:val="00EB1841"/>
    <w:rsid w:val="00EB189A"/>
    <w:rsid w:val="00EB3923"/>
    <w:rsid w:val="00EB399B"/>
    <w:rsid w:val="00EB3FAA"/>
    <w:rsid w:val="00EB42CF"/>
    <w:rsid w:val="00EB51D9"/>
    <w:rsid w:val="00EB5415"/>
    <w:rsid w:val="00EB72B0"/>
    <w:rsid w:val="00EB73C7"/>
    <w:rsid w:val="00EB753D"/>
    <w:rsid w:val="00EB7A8C"/>
    <w:rsid w:val="00EC0826"/>
    <w:rsid w:val="00EC0D10"/>
    <w:rsid w:val="00EC20DD"/>
    <w:rsid w:val="00EC2DB0"/>
    <w:rsid w:val="00EC3355"/>
    <w:rsid w:val="00EC34FD"/>
    <w:rsid w:val="00EC3F1C"/>
    <w:rsid w:val="00EC58C6"/>
    <w:rsid w:val="00EC5E03"/>
    <w:rsid w:val="00EC7281"/>
    <w:rsid w:val="00EC7F2A"/>
    <w:rsid w:val="00ED0533"/>
    <w:rsid w:val="00ED11EE"/>
    <w:rsid w:val="00ED14C9"/>
    <w:rsid w:val="00ED19A0"/>
    <w:rsid w:val="00ED1A8E"/>
    <w:rsid w:val="00ED26F3"/>
    <w:rsid w:val="00ED31D2"/>
    <w:rsid w:val="00ED3BE9"/>
    <w:rsid w:val="00ED4DC4"/>
    <w:rsid w:val="00ED6509"/>
    <w:rsid w:val="00ED7268"/>
    <w:rsid w:val="00ED7B50"/>
    <w:rsid w:val="00EE1170"/>
    <w:rsid w:val="00EE2A52"/>
    <w:rsid w:val="00EE38AE"/>
    <w:rsid w:val="00EE4A89"/>
    <w:rsid w:val="00EE5932"/>
    <w:rsid w:val="00EE5F05"/>
    <w:rsid w:val="00EE64FC"/>
    <w:rsid w:val="00EF12F8"/>
    <w:rsid w:val="00EF1787"/>
    <w:rsid w:val="00EF1D38"/>
    <w:rsid w:val="00EF2349"/>
    <w:rsid w:val="00EF4063"/>
    <w:rsid w:val="00EF5984"/>
    <w:rsid w:val="00EF5BE7"/>
    <w:rsid w:val="00EF6F78"/>
    <w:rsid w:val="00EF78FE"/>
    <w:rsid w:val="00EF7983"/>
    <w:rsid w:val="00F003D2"/>
    <w:rsid w:val="00F01357"/>
    <w:rsid w:val="00F0147A"/>
    <w:rsid w:val="00F01B37"/>
    <w:rsid w:val="00F02CC4"/>
    <w:rsid w:val="00F02CF8"/>
    <w:rsid w:val="00F03B09"/>
    <w:rsid w:val="00F03D33"/>
    <w:rsid w:val="00F04037"/>
    <w:rsid w:val="00F04FF3"/>
    <w:rsid w:val="00F051A1"/>
    <w:rsid w:val="00F0558B"/>
    <w:rsid w:val="00F06EE0"/>
    <w:rsid w:val="00F071E4"/>
    <w:rsid w:val="00F10DC1"/>
    <w:rsid w:val="00F11051"/>
    <w:rsid w:val="00F11157"/>
    <w:rsid w:val="00F113C9"/>
    <w:rsid w:val="00F114CE"/>
    <w:rsid w:val="00F1184E"/>
    <w:rsid w:val="00F12EFB"/>
    <w:rsid w:val="00F13C5A"/>
    <w:rsid w:val="00F13E13"/>
    <w:rsid w:val="00F13FF4"/>
    <w:rsid w:val="00F16C5A"/>
    <w:rsid w:val="00F1711C"/>
    <w:rsid w:val="00F1783B"/>
    <w:rsid w:val="00F17A5B"/>
    <w:rsid w:val="00F200EB"/>
    <w:rsid w:val="00F20A73"/>
    <w:rsid w:val="00F222D9"/>
    <w:rsid w:val="00F23E58"/>
    <w:rsid w:val="00F2447F"/>
    <w:rsid w:val="00F24765"/>
    <w:rsid w:val="00F2478F"/>
    <w:rsid w:val="00F2483E"/>
    <w:rsid w:val="00F24964"/>
    <w:rsid w:val="00F24D8D"/>
    <w:rsid w:val="00F25A75"/>
    <w:rsid w:val="00F25B35"/>
    <w:rsid w:val="00F25BBB"/>
    <w:rsid w:val="00F2628E"/>
    <w:rsid w:val="00F26440"/>
    <w:rsid w:val="00F27802"/>
    <w:rsid w:val="00F27CF2"/>
    <w:rsid w:val="00F302A3"/>
    <w:rsid w:val="00F3038E"/>
    <w:rsid w:val="00F312A8"/>
    <w:rsid w:val="00F31380"/>
    <w:rsid w:val="00F319BA"/>
    <w:rsid w:val="00F322AB"/>
    <w:rsid w:val="00F323CF"/>
    <w:rsid w:val="00F32959"/>
    <w:rsid w:val="00F33033"/>
    <w:rsid w:val="00F33AA4"/>
    <w:rsid w:val="00F3566A"/>
    <w:rsid w:val="00F35BB2"/>
    <w:rsid w:val="00F35E64"/>
    <w:rsid w:val="00F365B5"/>
    <w:rsid w:val="00F3706B"/>
    <w:rsid w:val="00F37EE0"/>
    <w:rsid w:val="00F41238"/>
    <w:rsid w:val="00F41430"/>
    <w:rsid w:val="00F42215"/>
    <w:rsid w:val="00F42555"/>
    <w:rsid w:val="00F431BF"/>
    <w:rsid w:val="00F445FE"/>
    <w:rsid w:val="00F446EA"/>
    <w:rsid w:val="00F44728"/>
    <w:rsid w:val="00F450DA"/>
    <w:rsid w:val="00F45102"/>
    <w:rsid w:val="00F45B74"/>
    <w:rsid w:val="00F46C57"/>
    <w:rsid w:val="00F471FA"/>
    <w:rsid w:val="00F47F45"/>
    <w:rsid w:val="00F5118A"/>
    <w:rsid w:val="00F51B74"/>
    <w:rsid w:val="00F5214E"/>
    <w:rsid w:val="00F52213"/>
    <w:rsid w:val="00F52C23"/>
    <w:rsid w:val="00F531CA"/>
    <w:rsid w:val="00F531ED"/>
    <w:rsid w:val="00F538AE"/>
    <w:rsid w:val="00F54C09"/>
    <w:rsid w:val="00F54F75"/>
    <w:rsid w:val="00F55444"/>
    <w:rsid w:val="00F56A6C"/>
    <w:rsid w:val="00F5707A"/>
    <w:rsid w:val="00F57550"/>
    <w:rsid w:val="00F57B6B"/>
    <w:rsid w:val="00F614A9"/>
    <w:rsid w:val="00F615F7"/>
    <w:rsid w:val="00F633A3"/>
    <w:rsid w:val="00F6406E"/>
    <w:rsid w:val="00F64282"/>
    <w:rsid w:val="00F64999"/>
    <w:rsid w:val="00F651CD"/>
    <w:rsid w:val="00F6639A"/>
    <w:rsid w:val="00F668F6"/>
    <w:rsid w:val="00F6717F"/>
    <w:rsid w:val="00F708F8"/>
    <w:rsid w:val="00F71303"/>
    <w:rsid w:val="00F7184B"/>
    <w:rsid w:val="00F726D3"/>
    <w:rsid w:val="00F73F8B"/>
    <w:rsid w:val="00F74AC7"/>
    <w:rsid w:val="00F74D10"/>
    <w:rsid w:val="00F76C55"/>
    <w:rsid w:val="00F76EAC"/>
    <w:rsid w:val="00F82781"/>
    <w:rsid w:val="00F83E7F"/>
    <w:rsid w:val="00F84437"/>
    <w:rsid w:val="00F8554A"/>
    <w:rsid w:val="00F85A72"/>
    <w:rsid w:val="00F861E0"/>
    <w:rsid w:val="00F8735D"/>
    <w:rsid w:val="00F879DF"/>
    <w:rsid w:val="00F91047"/>
    <w:rsid w:val="00F92815"/>
    <w:rsid w:val="00F937D2"/>
    <w:rsid w:val="00F9381A"/>
    <w:rsid w:val="00F93D34"/>
    <w:rsid w:val="00F9403B"/>
    <w:rsid w:val="00F9408D"/>
    <w:rsid w:val="00F941B2"/>
    <w:rsid w:val="00F94230"/>
    <w:rsid w:val="00F9588A"/>
    <w:rsid w:val="00F95B63"/>
    <w:rsid w:val="00F95F29"/>
    <w:rsid w:val="00F96A0A"/>
    <w:rsid w:val="00F96F44"/>
    <w:rsid w:val="00F971FD"/>
    <w:rsid w:val="00F97531"/>
    <w:rsid w:val="00FA0539"/>
    <w:rsid w:val="00FA066F"/>
    <w:rsid w:val="00FA10B0"/>
    <w:rsid w:val="00FA2DBA"/>
    <w:rsid w:val="00FA2E86"/>
    <w:rsid w:val="00FA3699"/>
    <w:rsid w:val="00FA454E"/>
    <w:rsid w:val="00FA5608"/>
    <w:rsid w:val="00FA568B"/>
    <w:rsid w:val="00FA6E16"/>
    <w:rsid w:val="00FA7F41"/>
    <w:rsid w:val="00FB1045"/>
    <w:rsid w:val="00FB10D2"/>
    <w:rsid w:val="00FB10EE"/>
    <w:rsid w:val="00FB1211"/>
    <w:rsid w:val="00FB167E"/>
    <w:rsid w:val="00FB23DC"/>
    <w:rsid w:val="00FB271E"/>
    <w:rsid w:val="00FB2AA0"/>
    <w:rsid w:val="00FB3043"/>
    <w:rsid w:val="00FB36D5"/>
    <w:rsid w:val="00FB37C4"/>
    <w:rsid w:val="00FB39B8"/>
    <w:rsid w:val="00FB50E9"/>
    <w:rsid w:val="00FB67FF"/>
    <w:rsid w:val="00FB73DC"/>
    <w:rsid w:val="00FB7B26"/>
    <w:rsid w:val="00FC0BA6"/>
    <w:rsid w:val="00FC0F48"/>
    <w:rsid w:val="00FC1C28"/>
    <w:rsid w:val="00FC212D"/>
    <w:rsid w:val="00FC3968"/>
    <w:rsid w:val="00FC4322"/>
    <w:rsid w:val="00FC4673"/>
    <w:rsid w:val="00FC4FA1"/>
    <w:rsid w:val="00FC593E"/>
    <w:rsid w:val="00FC6539"/>
    <w:rsid w:val="00FC67DA"/>
    <w:rsid w:val="00FC737F"/>
    <w:rsid w:val="00FC76D9"/>
    <w:rsid w:val="00FC7ACE"/>
    <w:rsid w:val="00FC7D02"/>
    <w:rsid w:val="00FC7E5B"/>
    <w:rsid w:val="00FD05EF"/>
    <w:rsid w:val="00FD07BF"/>
    <w:rsid w:val="00FD0B41"/>
    <w:rsid w:val="00FD0FCB"/>
    <w:rsid w:val="00FD1007"/>
    <w:rsid w:val="00FD2ADA"/>
    <w:rsid w:val="00FD3EF8"/>
    <w:rsid w:val="00FD494D"/>
    <w:rsid w:val="00FD4E78"/>
    <w:rsid w:val="00FD5935"/>
    <w:rsid w:val="00FD73FF"/>
    <w:rsid w:val="00FD7F27"/>
    <w:rsid w:val="00FD7F42"/>
    <w:rsid w:val="00FE0313"/>
    <w:rsid w:val="00FE097C"/>
    <w:rsid w:val="00FE28B3"/>
    <w:rsid w:val="00FE3033"/>
    <w:rsid w:val="00FE378C"/>
    <w:rsid w:val="00FE49AC"/>
    <w:rsid w:val="00FE4AA3"/>
    <w:rsid w:val="00FE52AD"/>
    <w:rsid w:val="00FE5CFA"/>
    <w:rsid w:val="00FE6B0A"/>
    <w:rsid w:val="00FE7B35"/>
    <w:rsid w:val="00FF18B7"/>
    <w:rsid w:val="00FF1B1F"/>
    <w:rsid w:val="00FF2210"/>
    <w:rsid w:val="00FF23E2"/>
    <w:rsid w:val="00FF2776"/>
    <w:rsid w:val="00FF441E"/>
    <w:rsid w:val="00FF491C"/>
    <w:rsid w:val="00FF4FD8"/>
    <w:rsid w:val="00FF54A8"/>
    <w:rsid w:val="00FF6006"/>
    <w:rsid w:val="00FF6BAE"/>
    <w:rsid w:val="00FF6C98"/>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3C88"/>
  <w15:docId w15:val="{9448AC9B-8699-4BFB-A8C3-2F8D8328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C7E97"/>
    <w:pPr>
      <w:jc w:val="both"/>
    </w:pPr>
    <w:rPr>
      <w:rFonts w:ascii="Times New Roman"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qFormat/>
    <w:rsid w:val="00E30437"/>
    <w:pPr>
      <w:keepNext/>
      <w:spacing w:before="240" w:after="60"/>
      <w:outlineLvl w:val="2"/>
    </w:pPr>
    <w:rPr>
      <w:rFonts w:ascii="Arial" w:hAnsi="Arial"/>
      <w:b/>
      <w:bCs/>
      <w:szCs w:val="26"/>
    </w:rPr>
  </w:style>
  <w:style w:type="paragraph" w:styleId="4">
    <w:name w:val="heading 4"/>
    <w:basedOn w:val="a0"/>
    <w:next w:val="a0"/>
    <w:link w:val="40"/>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qFormat/>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7C0CE4"/>
    <w:pPr>
      <w:tabs>
        <w:tab w:val="right" w:leader="dot" w:pos="9356"/>
      </w:tabs>
      <w:spacing w:after="0" w:line="240" w:lineRule="auto"/>
    </w:pPr>
  </w:style>
  <w:style w:type="character" w:styleId="aa">
    <w:name w:val="Hyperlink"/>
    <w:uiPriority w:val="99"/>
    <w:qFormat/>
    <w:rsid w:val="00E30437"/>
    <w:rPr>
      <w:color w:val="0000FF"/>
      <w:u w:val="single"/>
    </w:rPr>
  </w:style>
  <w:style w:type="paragraph" w:styleId="21">
    <w:name w:val="toc 2"/>
    <w:basedOn w:val="a0"/>
    <w:next w:val="a0"/>
    <w:autoRedefine/>
    <w:uiPriority w:val="39"/>
    <w:rsid w:val="00521618"/>
    <w:pPr>
      <w:tabs>
        <w:tab w:val="left" w:pos="880"/>
        <w:tab w:val="right" w:leader="dot" w:pos="9345"/>
      </w:tabs>
      <w:spacing w:after="0" w:line="240" w:lineRule="auto"/>
    </w:pPr>
  </w:style>
  <w:style w:type="paragraph" w:styleId="ab">
    <w:name w:val="Normal (Web)"/>
    <w:aliases w:val="webb"/>
    <w:basedOn w:val="a0"/>
    <w:uiPriority w:val="99"/>
    <w:rsid w:val="00E30437"/>
    <w:pPr>
      <w:spacing w:before="100" w:beforeAutospacing="1" w:after="100" w:afterAutospacing="1" w:line="240" w:lineRule="auto"/>
      <w:jc w:val="left"/>
    </w:pPr>
    <w:rPr>
      <w:rFonts w:eastAsia="Times New Roman"/>
      <w:lang w:eastAsia="ru-RU"/>
    </w:rPr>
  </w:style>
  <w:style w:type="paragraph" w:styleId="31">
    <w:name w:val="toc 3"/>
    <w:basedOn w:val="a0"/>
    <w:next w:val="a0"/>
    <w:autoRedefine/>
    <w:uiPriority w:val="39"/>
    <w:rsid w:val="001546CC"/>
    <w:pPr>
      <w:tabs>
        <w:tab w:val="left" w:pos="1100"/>
        <w:tab w:val="right" w:leader="dot" w:pos="9345"/>
      </w:tabs>
      <w:spacing w:after="0" w:line="240" w:lineRule="auto"/>
      <w:ind w:firstLine="284"/>
    </w:pPr>
    <w:rPr>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semiHidden/>
    <w:rsid w:val="00E30437"/>
    <w:pPr>
      <w:spacing w:line="240" w:lineRule="auto"/>
      <w:jc w:val="left"/>
    </w:pPr>
    <w:rPr>
      <w:rFonts w:eastAsia="Times New Roman"/>
      <w:sz w:val="20"/>
      <w:szCs w:val="20"/>
      <w:lang w:eastAsia="ru-RU"/>
    </w:rPr>
  </w:style>
  <w:style w:type="character" w:customStyle="1" w:styleId="ae">
    <w:name w:val="Текст сноски Знак"/>
    <w:basedOn w:val="a1"/>
    <w:link w:val="ad"/>
    <w:uiPriority w:val="99"/>
    <w:semiHidden/>
    <w:rsid w:val="00E30437"/>
    <w:rPr>
      <w:rFonts w:ascii="Times New Roman" w:eastAsia="Times New Roman" w:hAnsi="Times New Roman" w:cs="Times New Roman"/>
      <w:sz w:val="20"/>
      <w:szCs w:val="20"/>
      <w:lang w:eastAsia="ru-RU"/>
    </w:rPr>
  </w:style>
  <w:style w:type="character" w:styleId="af">
    <w:name w:val="footnote reference"/>
    <w:uiPriority w:val="99"/>
    <w:semiHidden/>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rsid w:val="00E30437"/>
    <w:pPr>
      <w:spacing w:line="240" w:lineRule="auto"/>
    </w:pPr>
    <w:rPr>
      <w:rFonts w:ascii="Tahoma" w:hAnsi="Tahoma"/>
      <w:sz w:val="16"/>
      <w:szCs w:val="16"/>
    </w:rPr>
  </w:style>
  <w:style w:type="character" w:customStyle="1" w:styleId="af2">
    <w:name w:val="Текст выноски Знак"/>
    <w:basedOn w:val="a1"/>
    <w:link w:val="af1"/>
    <w:rsid w:val="00E30437"/>
    <w:rPr>
      <w:rFonts w:ascii="Tahoma" w:eastAsia="MS Mincho" w:hAnsi="Tahoma" w:cs="Times New Roman"/>
      <w:sz w:val="16"/>
      <w:szCs w:val="16"/>
      <w:lang w:eastAsia="ja-JP"/>
    </w:rPr>
  </w:style>
  <w:style w:type="paragraph" w:styleId="af3">
    <w:name w:val="List Paragraph"/>
    <w:aliases w:val="ТАБЛИЦА1,Список простой нумер,Название таблиц"/>
    <w:basedOn w:val="a0"/>
    <w:link w:val="af4"/>
    <w:uiPriority w:val="1"/>
    <w:qFormat/>
    <w:rsid w:val="00E30437"/>
    <w:pPr>
      <w:ind w:left="720"/>
      <w:contextualSpacing/>
    </w:pPr>
  </w:style>
  <w:style w:type="character" w:styleId="af5">
    <w:name w:val="annotation reference"/>
    <w:uiPriority w:val="99"/>
    <w:qFormat/>
    <w:rsid w:val="00E30437"/>
    <w:rPr>
      <w:sz w:val="16"/>
      <w:szCs w:val="16"/>
    </w:rPr>
  </w:style>
  <w:style w:type="paragraph" w:styleId="af6">
    <w:name w:val="annotation text"/>
    <w:aliases w:val="Char1,Char2,Annotationtext,Comment Text Char Char Char,Comment Text Char1 Char,Kommentartext Char"/>
    <w:basedOn w:val="a0"/>
    <w:link w:val="af7"/>
    <w:uiPriority w:val="99"/>
    <w:qFormat/>
    <w:rsid w:val="00E30437"/>
    <w:pPr>
      <w:spacing w:line="240" w:lineRule="auto"/>
    </w:pPr>
    <w:rPr>
      <w:sz w:val="20"/>
      <w:szCs w:val="20"/>
    </w:rPr>
  </w:style>
  <w:style w:type="character" w:customStyle="1" w:styleId="af7">
    <w:name w:val="Текст примечания Знак"/>
    <w:aliases w:val="Char1 Знак,Char2 Знак,Annotationtext Знак,Comment Text Char Char Char Знак,Comment Text Char1 Char Знак,Kommentartext Char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pPr>
      <w:spacing w:after="0" w:line="240" w:lineRule="auto"/>
    </w:pPr>
    <w:rPr>
      <w:rFonts w:ascii="Times New Roman"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pPr>
      <w:spacing w:line="240" w:lineRule="auto"/>
    </w:pPr>
    <w:rPr>
      <w:rFonts w:eastAsia="Times New Roman" w:cs="Arial Unicode MS"/>
      <w:sz w:val="28"/>
      <w:szCs w:val="28"/>
      <w:lang w:val="en-US" w:eastAsia="ru-RU"/>
    </w:rPr>
  </w:style>
  <w:style w:type="paragraph" w:styleId="41">
    <w:name w:val="toc 4"/>
    <w:basedOn w:val="a0"/>
    <w:next w:val="a0"/>
    <w:autoRedefine/>
    <w:uiPriority w:val="39"/>
    <w:rsid w:val="00E30437"/>
    <w:pPr>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link w:val="aff2"/>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3">
    <w:name w:val="Body Text Indent"/>
    <w:aliases w:val=" Знак3 Знак Знак, Знак3,Знак3 Знак Знак,Знак3"/>
    <w:basedOn w:val="a0"/>
    <w:link w:val="aff4"/>
    <w:rsid w:val="00E30437"/>
    <w:pPr>
      <w:spacing w:after="120"/>
      <w:ind w:left="283"/>
    </w:pPr>
  </w:style>
  <w:style w:type="character" w:customStyle="1" w:styleId="aff4">
    <w:name w:val="Основной текст с отступом Знак"/>
    <w:aliases w:val=" Знак3 Знак Знак Знак, Знак3 Знак,Знак3 Знак Знак Знак,Знак3 Знак"/>
    <w:basedOn w:val="a1"/>
    <w:link w:val="aff3"/>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5"/>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5">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tabs>
        <w:tab w:val="num" w:pos="360"/>
      </w:tabs>
      <w:spacing w:before="0" w:after="0"/>
      <w:ind w:left="0" w:firstLine="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6">
    <w:name w:val="ШАБЛОН Знак"/>
    <w:link w:val="aff7"/>
    <w:uiPriority w:val="99"/>
    <w:locked/>
    <w:rsid w:val="00DE087D"/>
    <w:rPr>
      <w:rFonts w:ascii="Times New Roman" w:hAnsi="Times New Roman" w:cs="Tahoma"/>
      <w:sz w:val="24"/>
      <w:szCs w:val="24"/>
    </w:rPr>
  </w:style>
  <w:style w:type="paragraph" w:customStyle="1" w:styleId="aff7">
    <w:name w:val="ШАБЛОН"/>
    <w:basedOn w:val="af1"/>
    <w:link w:val="aff6"/>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Название таблиц Знак"/>
    <w:basedOn w:val="a1"/>
    <w:link w:val="af3"/>
    <w:uiPriority w:val="34"/>
    <w:locked/>
    <w:rsid w:val="0081221B"/>
    <w:rPr>
      <w:rFonts w:ascii="Times New Roman" w:eastAsia="MS Mincho" w:hAnsi="Times New Roman" w:cs="Times New Roman"/>
      <w:sz w:val="24"/>
      <w:szCs w:val="24"/>
      <w:lang w:eastAsia="ja-JP"/>
    </w:rPr>
  </w:style>
  <w:style w:type="numbering" w:customStyle="1" w:styleId="18">
    <w:name w:val="Нет списка1"/>
    <w:next w:val="a3"/>
    <w:uiPriority w:val="99"/>
    <w:semiHidden/>
    <w:unhideWhenUsed/>
    <w:rsid w:val="004D2ADE"/>
  </w:style>
  <w:style w:type="character" w:customStyle="1" w:styleId="19">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9">
    <w:name w:val="Таблица"/>
    <w:basedOn w:val="a0"/>
    <w:link w:val="affa"/>
    <w:qFormat/>
    <w:rsid w:val="00F3566A"/>
    <w:pPr>
      <w:spacing w:before="120" w:after="0" w:line="360" w:lineRule="auto"/>
    </w:pPr>
    <w:rPr>
      <w:rFonts w:eastAsiaTheme="minorHAnsi"/>
      <w:b/>
      <w:lang w:eastAsia="en-US"/>
    </w:rPr>
  </w:style>
  <w:style w:type="character" w:customStyle="1" w:styleId="affa">
    <w:name w:val="Таблица Знак"/>
    <w:basedOn w:val="a1"/>
    <w:link w:val="aff9"/>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uiPriority w:val="9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uiPriority w:val="99"/>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СФ_Текст"/>
    <w:link w:val="affc"/>
    <w:qFormat/>
    <w:rsid w:val="006C7E6A"/>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c">
    <w:name w:val="СФ_Текст Знак"/>
    <w:basedOn w:val="a1"/>
    <w:link w:val="affb"/>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a">
    <w:name w:val="Заголовок1"/>
    <w:basedOn w:val="a0"/>
    <w:link w:val="affd"/>
    <w:qFormat/>
    <w:rsid w:val="009E62E0"/>
    <w:pPr>
      <w:spacing w:before="120" w:after="0" w:line="360" w:lineRule="auto"/>
      <w:jc w:val="center"/>
    </w:pPr>
    <w:rPr>
      <w:rFonts w:eastAsiaTheme="minorHAnsi"/>
      <w:b/>
      <w:caps/>
      <w:color w:val="000000"/>
      <w:lang w:eastAsia="en-US"/>
    </w:rPr>
  </w:style>
  <w:style w:type="character" w:customStyle="1" w:styleId="affd">
    <w:name w:val="Заголовок Знак"/>
    <w:basedOn w:val="a1"/>
    <w:link w:val="1a"/>
    <w:uiPriority w:val="1"/>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e">
    <w:name w:val="table of figures"/>
    <w:basedOn w:val="a0"/>
    <w:next w:val="a0"/>
    <w:uiPriority w:val="99"/>
    <w:unhideWhenUsed/>
    <w:rsid w:val="009E62E0"/>
    <w:pPr>
      <w:spacing w:before="120" w:after="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spacing w:after="0" w:line="240" w:lineRule="auto"/>
    </w:pPr>
    <w:rPr>
      <w:rFonts w:eastAsia="Times New Roman"/>
      <w:lang w:eastAsia="ru-RU"/>
    </w:rPr>
  </w:style>
  <w:style w:type="paragraph" w:styleId="2a">
    <w:name w:val="List 2"/>
    <w:basedOn w:val="a0"/>
    <w:rsid w:val="009E62E0"/>
    <w:pPr>
      <w:spacing w:after="0" w:line="240" w:lineRule="auto"/>
      <w:ind w:left="566" w:hanging="283"/>
      <w:jc w:val="left"/>
    </w:pPr>
    <w:rPr>
      <w:rFonts w:ascii="Calibri" w:eastAsia="Calibri" w:hAnsi="Calibri"/>
      <w:lang w:eastAsia="en-US"/>
    </w:rPr>
  </w:style>
  <w:style w:type="paragraph" w:customStyle="1" w:styleId="afff">
    <w:name w:val="Таб. осн."/>
    <w:basedOn w:val="a0"/>
    <w:rsid w:val="009E62E0"/>
    <w:pPr>
      <w:spacing w:before="60" w:after="60" w:line="240" w:lineRule="auto"/>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9E62E0"/>
    <w:pPr>
      <w:widowControl w:val="0"/>
      <w:autoSpaceDE w:val="0"/>
      <w:autoSpaceDN w:val="0"/>
      <w:adjustRightInd w:val="0"/>
      <w:spacing w:after="120" w:line="240" w:lineRule="auto"/>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line="240" w:lineRule="auto"/>
    </w:pPr>
    <w:rPr>
      <w:rFonts w:ascii="Times New Roman" w:hAnsi="Times New Roman" w:cs="Times New Roman"/>
      <w:sz w:val="20"/>
      <w:szCs w:val="20"/>
      <w:lang w:val="en-US"/>
    </w:rPr>
  </w:style>
  <w:style w:type="character" w:customStyle="1" w:styleId="jrnl">
    <w:name w:val="jrnl"/>
    <w:basedOn w:val="a1"/>
    <w:rsid w:val="009E62E0"/>
  </w:style>
  <w:style w:type="paragraph" w:customStyle="1" w:styleId="1b">
    <w:name w:val="Название1"/>
    <w:basedOn w:val="a0"/>
    <w:rsid w:val="009E62E0"/>
    <w:pPr>
      <w:spacing w:before="100" w:beforeAutospacing="1" w:after="100" w:afterAutospacing="1" w:line="240" w:lineRule="auto"/>
      <w:jc w:val="left"/>
    </w:pPr>
    <w:rPr>
      <w:rFonts w:eastAsia="Times New Roman"/>
      <w:lang w:eastAsia="ru-RU"/>
    </w:rPr>
  </w:style>
  <w:style w:type="paragraph" w:customStyle="1" w:styleId="1c">
    <w:name w:val="Таблица1"/>
    <w:basedOn w:val="aff1"/>
    <w:link w:val="1d"/>
    <w:qFormat/>
    <w:rsid w:val="009E62E0"/>
    <w:pPr>
      <w:keepNext/>
      <w:spacing w:after="120" w:line="240" w:lineRule="auto"/>
    </w:pPr>
  </w:style>
  <w:style w:type="character" w:customStyle="1" w:styleId="aff2">
    <w:name w:val="Название объекта Знак"/>
    <w:basedOn w:val="a1"/>
    <w:link w:val="aff1"/>
    <w:rsid w:val="009E62E0"/>
    <w:rPr>
      <w:rFonts w:ascii="Times New Roman" w:eastAsia="Times New Roman" w:hAnsi="Times New Roman" w:cs="Times New Roman"/>
      <w:sz w:val="24"/>
      <w:szCs w:val="20"/>
      <w:lang w:eastAsia="ru-RU"/>
    </w:rPr>
  </w:style>
  <w:style w:type="character" w:customStyle="1" w:styleId="1d">
    <w:name w:val="Таблица1 Знак"/>
    <w:basedOn w:val="aff2"/>
    <w:link w:val="1c"/>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0">
    <w:name w:val="No Spacing"/>
    <w:uiPriority w:val="1"/>
    <w:qFormat/>
    <w:rsid w:val="009E62E0"/>
    <w:pPr>
      <w:spacing w:after="0" w:line="240" w:lineRule="auto"/>
    </w:pPr>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6">
    <w:name w:val="TableGrid6"/>
    <w:rsid w:val="00705C2F"/>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afff1">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39"/>
    <w:rsid w:val="00F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8">
    <w:name w:val="TableGrid8"/>
    <w:rsid w:val="00444517"/>
    <w:pPr>
      <w:spacing w:after="0" w:line="240" w:lineRule="auto"/>
    </w:pPr>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1"/>
    <w:rsid w:val="006161F9"/>
    <w:rPr>
      <w:rFonts w:ascii="TimesNewRomanPSMT" w:hAnsi="TimesNewRomanPSMT" w:hint="default"/>
      <w:b w:val="0"/>
      <w:bCs w:val="0"/>
      <w:i w:val="0"/>
      <w:iCs w:val="0"/>
      <w:color w:val="000000"/>
      <w:sz w:val="18"/>
      <w:szCs w:val="18"/>
    </w:rPr>
  </w:style>
  <w:style w:type="character" w:customStyle="1" w:styleId="fontstyle31">
    <w:name w:val="fontstyle31"/>
    <w:basedOn w:val="a1"/>
    <w:rsid w:val="00113100"/>
    <w:rPr>
      <w:rFonts w:ascii="TimesNewRomanPS-BoldItalicMT" w:hAnsi="TimesNewRomanPS-BoldItalicMT" w:hint="default"/>
      <w:b/>
      <w:bCs/>
      <w:i/>
      <w:iCs/>
      <w:color w:val="000000"/>
      <w:sz w:val="24"/>
      <w:szCs w:val="24"/>
    </w:rPr>
  </w:style>
  <w:style w:type="character" w:customStyle="1" w:styleId="fontstyle41">
    <w:name w:val="fontstyle41"/>
    <w:basedOn w:val="a1"/>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a1"/>
    <w:rsid w:val="00113100"/>
  </w:style>
  <w:style w:type="character" w:customStyle="1" w:styleId="fontstyle51">
    <w:name w:val="fontstyle51"/>
    <w:basedOn w:val="a1"/>
    <w:rsid w:val="00113100"/>
    <w:rPr>
      <w:rFonts w:ascii="SymbolMT" w:hAnsi="SymbolMT" w:hint="default"/>
      <w:b w:val="0"/>
      <w:bCs w:val="0"/>
      <w:i w:val="0"/>
      <w:iCs w:val="0"/>
      <w:color w:val="000000"/>
      <w:sz w:val="22"/>
      <w:szCs w:val="22"/>
    </w:rPr>
  </w:style>
  <w:style w:type="character" w:customStyle="1" w:styleId="nowrap">
    <w:name w:val="nowrap"/>
    <w:basedOn w:val="a1"/>
    <w:rsid w:val="00CB4CC1"/>
  </w:style>
  <w:style w:type="character" w:customStyle="1" w:styleId="author">
    <w:name w:val="author"/>
    <w:basedOn w:val="a1"/>
    <w:rsid w:val="003822AB"/>
  </w:style>
  <w:style w:type="character" w:customStyle="1" w:styleId="articletitle">
    <w:name w:val="articletitle"/>
    <w:basedOn w:val="a1"/>
    <w:rsid w:val="003822AB"/>
  </w:style>
  <w:style w:type="character" w:customStyle="1" w:styleId="journaltitle">
    <w:name w:val="journaltitle"/>
    <w:basedOn w:val="a1"/>
    <w:rsid w:val="003822AB"/>
  </w:style>
  <w:style w:type="character" w:customStyle="1" w:styleId="vol">
    <w:name w:val="vol"/>
    <w:basedOn w:val="a1"/>
    <w:rsid w:val="003822AB"/>
  </w:style>
  <w:style w:type="character" w:customStyle="1" w:styleId="pubyear">
    <w:name w:val="pubyear"/>
    <w:basedOn w:val="a1"/>
    <w:rsid w:val="003822AB"/>
  </w:style>
  <w:style w:type="character" w:customStyle="1" w:styleId="pagefirst">
    <w:name w:val="pagefirst"/>
    <w:basedOn w:val="a1"/>
    <w:rsid w:val="00D35D87"/>
  </w:style>
  <w:style w:type="character" w:customStyle="1" w:styleId="pagelast">
    <w:name w:val="pagelast"/>
    <w:basedOn w:val="a1"/>
    <w:rsid w:val="00D35D87"/>
  </w:style>
  <w:style w:type="paragraph" w:styleId="afff2">
    <w:name w:val="Bibliography"/>
    <w:basedOn w:val="a0"/>
    <w:next w:val="a0"/>
    <w:uiPriority w:val="37"/>
    <w:unhideWhenUsed/>
    <w:rsid w:val="00BC59D1"/>
  </w:style>
  <w:style w:type="character" w:customStyle="1" w:styleId="2Corbel">
    <w:name w:val="Основной текст (2) + Corbel"/>
    <w:aliases w:val="9,5 pt,Основной текст (2) + 9"/>
    <w:basedOn w:val="a1"/>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b">
    <w:name w:val="Основной текст (2) + Полужирный"/>
    <w:basedOn w:val="a1"/>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3">
    <w:name w:val="Подпись к таблице_"/>
    <w:basedOn w:val="a1"/>
    <w:link w:val="afff4"/>
    <w:locked/>
    <w:rsid w:val="00491CBF"/>
    <w:rPr>
      <w:rFonts w:ascii="Times New Roman" w:eastAsia="Times New Roman" w:hAnsi="Times New Roman" w:cs="Times New Roman"/>
      <w:b/>
      <w:bCs/>
      <w:shd w:val="clear" w:color="auto" w:fill="FFFFFF"/>
    </w:rPr>
  </w:style>
  <w:style w:type="paragraph" w:customStyle="1" w:styleId="afff4">
    <w:name w:val="Подпись к таблице"/>
    <w:basedOn w:val="a0"/>
    <w:link w:val="afff3"/>
    <w:rsid w:val="00491CBF"/>
    <w:pPr>
      <w:widowControl w:val="0"/>
      <w:shd w:val="clear" w:color="auto" w:fill="FFFFFF"/>
      <w:spacing w:after="0" w:line="254" w:lineRule="exact"/>
      <w:ind w:firstLine="360"/>
    </w:pPr>
    <w:rPr>
      <w:rFonts w:eastAsia="Times New Roman"/>
      <w:b/>
      <w:bCs/>
      <w:sz w:val="22"/>
      <w:szCs w:val="22"/>
      <w:lang w:eastAsia="en-US"/>
    </w:rPr>
  </w:style>
  <w:style w:type="character" w:customStyle="1" w:styleId="210pt">
    <w:name w:val="Основной текст (2) + 10 pt"/>
    <w:basedOn w:val="28"/>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8"/>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7">
    <w:name w:val="Основной текст (3)_"/>
    <w:basedOn w:val="a1"/>
    <w:link w:val="38"/>
    <w:locked/>
    <w:rsid w:val="008863C9"/>
    <w:rPr>
      <w:rFonts w:ascii="Times New Roman" w:eastAsia="Times New Roman" w:hAnsi="Times New Roman" w:cs="Times New Roman"/>
      <w:b/>
      <w:bCs/>
      <w:shd w:val="clear" w:color="auto" w:fill="FFFFFF"/>
    </w:rPr>
  </w:style>
  <w:style w:type="paragraph" w:customStyle="1" w:styleId="38">
    <w:name w:val="Основной текст (3)"/>
    <w:basedOn w:val="a0"/>
    <w:link w:val="37"/>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a1"/>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1"/>
    <w:uiPriority w:val="99"/>
    <w:semiHidden/>
    <w:unhideWhenUsed/>
    <w:rsid w:val="00AB20DF"/>
    <w:rPr>
      <w:color w:val="605E5C"/>
      <w:shd w:val="clear" w:color="auto" w:fill="E1DFDD"/>
    </w:rPr>
  </w:style>
  <w:style w:type="character" w:customStyle="1" w:styleId="afff5">
    <w:name w:val="_"/>
    <w:basedOn w:val="a1"/>
    <w:rsid w:val="00AB20DF"/>
  </w:style>
  <w:style w:type="character" w:customStyle="1" w:styleId="hitinf">
    <w:name w:val="hit_inf"/>
    <w:basedOn w:val="a1"/>
    <w:rsid w:val="00AB20DF"/>
  </w:style>
  <w:style w:type="character" w:customStyle="1" w:styleId="hitsyn">
    <w:name w:val="hit_syn"/>
    <w:basedOn w:val="a1"/>
    <w:rsid w:val="00AB20DF"/>
  </w:style>
  <w:style w:type="character" w:customStyle="1" w:styleId="blk">
    <w:name w:val="blk"/>
    <w:rsid w:val="00AB20DF"/>
  </w:style>
  <w:style w:type="character" w:customStyle="1" w:styleId="1e">
    <w:name w:val="Основной текст1"/>
    <w:basedOn w:val="a1"/>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ff6">
    <w:name w:val="Основной текст_"/>
    <w:basedOn w:val="a1"/>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a1"/>
    <w:rsid w:val="003D0C91"/>
  </w:style>
  <w:style w:type="paragraph" w:customStyle="1" w:styleId="opispole">
    <w:name w:val="opis_pole"/>
    <w:basedOn w:val="a0"/>
    <w:rsid w:val="00184AA4"/>
    <w:pPr>
      <w:spacing w:before="100" w:beforeAutospacing="1" w:after="100" w:afterAutospacing="1" w:line="240" w:lineRule="auto"/>
      <w:jc w:val="left"/>
    </w:pPr>
    <w:rPr>
      <w:rFonts w:eastAsia="Times New Roman"/>
      <w:lang w:eastAsia="ru-RU"/>
    </w:rPr>
  </w:style>
  <w:style w:type="paragraph" w:customStyle="1" w:styleId="tablesubscr">
    <w:name w:val="tablesubscr"/>
    <w:basedOn w:val="a0"/>
    <w:rsid w:val="00184AA4"/>
    <w:pPr>
      <w:spacing w:before="100" w:beforeAutospacing="1" w:after="100" w:afterAutospacing="1" w:line="240" w:lineRule="auto"/>
      <w:jc w:val="left"/>
    </w:pPr>
    <w:rPr>
      <w:rFonts w:eastAsia="Times New Roman"/>
      <w:lang w:eastAsia="ru-RU"/>
    </w:rPr>
  </w:style>
  <w:style w:type="character" w:customStyle="1" w:styleId="w">
    <w:name w:val="w"/>
    <w:basedOn w:val="a1"/>
    <w:rsid w:val="005B1025"/>
  </w:style>
  <w:style w:type="character" w:customStyle="1" w:styleId="med1">
    <w:name w:val="med1"/>
    <w:basedOn w:val="a1"/>
    <w:rsid w:val="00557F15"/>
  </w:style>
  <w:style w:type="character" w:customStyle="1" w:styleId="afff7">
    <w:name w:val="Другое_"/>
    <w:basedOn w:val="a1"/>
    <w:link w:val="afff8"/>
    <w:uiPriority w:val="99"/>
    <w:rsid w:val="00CD6DBD"/>
    <w:rPr>
      <w:shd w:val="clear" w:color="auto" w:fill="FFFFFF"/>
    </w:rPr>
  </w:style>
  <w:style w:type="paragraph" w:customStyle="1" w:styleId="afff8">
    <w:name w:val="Другое"/>
    <w:basedOn w:val="a0"/>
    <w:link w:val="afff7"/>
    <w:uiPriority w:val="99"/>
    <w:rsid w:val="00CD6DBD"/>
    <w:pPr>
      <w:widowControl w:val="0"/>
      <w:shd w:val="clear" w:color="auto" w:fill="FFFFFF"/>
      <w:spacing w:after="0" w:line="372" w:lineRule="auto"/>
      <w:jc w:val="left"/>
    </w:pPr>
    <w:rPr>
      <w:rFonts w:asciiTheme="minorHAnsi" w:hAnsiTheme="minorHAnsi" w:cstheme="minorBidi"/>
      <w:sz w:val="22"/>
      <w:szCs w:val="22"/>
      <w:lang w:eastAsia="en-US"/>
    </w:rPr>
  </w:style>
  <w:style w:type="character" w:customStyle="1" w:styleId="q4iawc">
    <w:name w:val="q4iawc"/>
    <w:basedOn w:val="a1"/>
    <w:rsid w:val="00CD6DBD"/>
  </w:style>
  <w:style w:type="character" w:customStyle="1" w:styleId="jlqj4b">
    <w:name w:val="jlqj4b"/>
    <w:basedOn w:val="a1"/>
    <w:rsid w:val="00CD6DBD"/>
  </w:style>
  <w:style w:type="character" w:customStyle="1" w:styleId="markedcontent">
    <w:name w:val="markedcontent"/>
    <w:basedOn w:val="a1"/>
    <w:rsid w:val="000D13CB"/>
  </w:style>
  <w:style w:type="character" w:customStyle="1" w:styleId="viiyi">
    <w:name w:val="viiyi"/>
    <w:basedOn w:val="a1"/>
    <w:rsid w:val="000D13CB"/>
  </w:style>
  <w:style w:type="table" w:customStyle="1" w:styleId="TableNormal1">
    <w:name w:val="Table Normal1"/>
    <w:uiPriority w:val="2"/>
    <w:semiHidden/>
    <w:unhideWhenUsed/>
    <w:qFormat/>
    <w:rsid w:val="00A55D3A"/>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character" w:customStyle="1" w:styleId="FontStyle58">
    <w:name w:val="Font Style58"/>
    <w:rsid w:val="00483E6C"/>
    <w:rPr>
      <w:rFonts w:ascii="Times New Roman" w:hAnsi="Times New Roman" w:cs="Times New Roman"/>
      <w:sz w:val="24"/>
      <w:szCs w:val="24"/>
    </w:rPr>
  </w:style>
  <w:style w:type="character" w:customStyle="1" w:styleId="2c">
    <w:name w:val="Неразрешенное упоминание2"/>
    <w:basedOn w:val="a1"/>
    <w:uiPriority w:val="99"/>
    <w:semiHidden/>
    <w:unhideWhenUsed/>
    <w:rsid w:val="006A55D0"/>
    <w:rPr>
      <w:color w:val="605E5C"/>
      <w:shd w:val="clear" w:color="auto" w:fill="E1DFDD"/>
    </w:rPr>
  </w:style>
  <w:style w:type="character" w:customStyle="1" w:styleId="1f">
    <w:name w:val="Основной текст Знак1"/>
    <w:basedOn w:val="a1"/>
    <w:uiPriority w:val="99"/>
    <w:rsid w:val="00E7162D"/>
    <w:rPr>
      <w:rFonts w:ascii="Times New Roman" w:hAnsi="Times New Roman" w:cs="Times New Roman"/>
      <w:sz w:val="20"/>
      <w:szCs w:val="20"/>
      <w:u w:val="none"/>
    </w:rPr>
  </w:style>
  <w:style w:type="paragraph" w:styleId="afff9">
    <w:name w:val="Title"/>
    <w:basedOn w:val="a0"/>
    <w:next w:val="a0"/>
    <w:uiPriority w:val="1"/>
    <w:qFormat/>
    <w:rsid w:val="00B0066E"/>
    <w:pPr>
      <w:autoSpaceDE w:val="0"/>
      <w:autoSpaceDN w:val="0"/>
      <w:adjustRightInd w:val="0"/>
      <w:spacing w:before="3" w:after="0" w:line="240" w:lineRule="auto"/>
      <w:jc w:val="left"/>
    </w:pPr>
    <w:rPr>
      <w:lang w:eastAsia="en-US"/>
    </w:rPr>
  </w:style>
  <w:style w:type="character" w:customStyle="1" w:styleId="1f0">
    <w:name w:val="Заголовок Знак1"/>
    <w:basedOn w:val="a1"/>
    <w:uiPriority w:val="10"/>
    <w:rsid w:val="00B0066E"/>
    <w:rPr>
      <w:rFonts w:asciiTheme="majorHAnsi" w:eastAsiaTheme="majorEastAsia" w:hAnsiTheme="majorHAnsi" w:cstheme="majorBidi"/>
      <w:spacing w:val="-10"/>
      <w:kern w:val="28"/>
      <w:sz w:val="56"/>
      <w:szCs w:val="56"/>
      <w:lang w:eastAsia="ja-JP"/>
    </w:rPr>
  </w:style>
  <w:style w:type="character" w:customStyle="1" w:styleId="UnresolvedMention2">
    <w:name w:val="Unresolved Mention2"/>
    <w:basedOn w:val="a1"/>
    <w:uiPriority w:val="99"/>
    <w:semiHidden/>
    <w:unhideWhenUsed/>
    <w:rsid w:val="00C400B5"/>
    <w:rPr>
      <w:color w:val="605E5C"/>
      <w:shd w:val="clear" w:color="auto" w:fill="E1DFDD"/>
    </w:rPr>
  </w:style>
  <w:style w:type="character" w:customStyle="1" w:styleId="ztplmc">
    <w:name w:val="ztplmc"/>
    <w:basedOn w:val="a1"/>
    <w:rsid w:val="00B46ED6"/>
  </w:style>
  <w:style w:type="character" w:customStyle="1" w:styleId="rynqvb">
    <w:name w:val="rynqvb"/>
    <w:basedOn w:val="a1"/>
    <w:rsid w:val="00B4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043844">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0593001">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3648965">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01033479">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4746795">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2390946">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140819">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0665883">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4402632">
      <w:bodyDiv w:val="1"/>
      <w:marLeft w:val="0"/>
      <w:marRight w:val="0"/>
      <w:marTop w:val="0"/>
      <w:marBottom w:val="0"/>
      <w:divBdr>
        <w:top w:val="none" w:sz="0" w:space="0" w:color="auto"/>
        <w:left w:val="none" w:sz="0" w:space="0" w:color="auto"/>
        <w:bottom w:val="none" w:sz="0" w:space="0" w:color="auto"/>
        <w:right w:val="none" w:sz="0" w:space="0" w:color="auto"/>
      </w:divBdr>
    </w:div>
    <w:div w:id="1116871316">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5217597">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1776445">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68342076">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211970">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764424">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117456">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2825853">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od.ru/documents/clinical%20guidelines/%D0%A5%D1%80%D0%BE%D0%BD%D0%B8%D1%87%D0%B5%D1%81%D0%BA%D0%B8%D0%B8_%20%D0%BB%D0%B8%D0%BC%D1%84%D0%BE%D1%86%D0%B8%D1%82%D0%B0%D1%80%D0%BD%D1%8B%D0%B8_%20%D0%BB%D0%B5%D0%B8%D0%BA%D0%BE%D0%B7.pdf" TargetMode="External"/><Relationship Id="rId18" Type="http://schemas.openxmlformats.org/officeDocument/2006/relationships/chart" Target="charts/chart4.xml"/><Relationship Id="rId26" Type="http://schemas.openxmlformats.org/officeDocument/2006/relationships/hyperlink" Target="https://www.tga.gov.au/sites/default/files/auspar-ibrutinib-160202.pdf" TargetMode="External"/><Relationship Id="rId3" Type="http://schemas.openxmlformats.org/officeDocument/2006/relationships/styles" Target="styles.xml"/><Relationship Id="rId21" Type="http://schemas.openxmlformats.org/officeDocument/2006/relationships/hyperlink" Target="https://www.accessdata.fda.gov/drugsatfda_docs/label/2020/205552s033,210563s010lbl.pdf" TargetMode="Externa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pubchem.ncbi.nlm.nih.gov/" TargetMode="External"/><Relationship Id="rId17" Type="http://schemas.openxmlformats.org/officeDocument/2006/relationships/chart" Target="charts/chart3.xml"/><Relationship Id="rId25" Type="http://schemas.openxmlformats.org/officeDocument/2006/relationships/hyperlink" Target="https://pubchem.ncbi.nlm.nih.gov/compound/Ibrutini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pdf.hres.ca/dpd_pm/00046525.PDF" TargetMode="External"/><Relationship Id="rId29" Type="http://schemas.openxmlformats.org/officeDocument/2006/relationships/hyperlink" Target="https://doi.org/10.1038/s41375-018-027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ga.gov.au/auspar/auspar-afatinib-dimaleat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ema.europa.eu/en/documents/assessment-report/imbruvica-epar-public-assessment-report_en.pdf" TargetMode="External"/><Relationship Id="rId28" Type="http://schemas.openxmlformats.org/officeDocument/2006/relationships/hyperlink" Target="https://translated.turbopages.org/proxy_u/en-ru.ru.58d2f777-6285f053-bbaa0474-74722d776562/clinicaltrials.gov/show/NCT02195869" TargetMode="External"/><Relationship Id="rId10" Type="http://schemas.openxmlformats.org/officeDocument/2006/relationships/footer" Target="footer1.xml"/><Relationship Id="rId19" Type="http://schemas.openxmlformats.org/officeDocument/2006/relationships/hyperlink" Target="https://dailymed.nlm.nih.gov/dailymed/drugInfo.cfm?setid=0dfd0279-ff17-4ea9-89be-9803c71bab44" TargetMode="External"/><Relationship Id="rId31" Type="http://schemas.openxmlformats.org/officeDocument/2006/relationships/hyperlink" Target="https://www.ema.europa.eu/en/documents/product-information/imbruvica-epar-product-information_en.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tga.gov.au/sites/default/files/auspar-ibrutinib-160202.pdf" TargetMode="External"/><Relationship Id="rId27" Type="http://schemas.openxmlformats.org/officeDocument/2006/relationships/hyperlink" Target="https://translated.turbopages.org/proxy_u/en-ru.ru.58d2f777-6285f053-bbaa0474-74722d776562/clinicaltrials.gov/show/NCT02195869" TargetMode="External"/><Relationship Id="rId30" Type="http://schemas.openxmlformats.org/officeDocument/2006/relationships/hyperlink" Target="https://www.tga.gov.au/sites/default/files/auspar-ibrutinib-160202.pdf" TargetMode="External"/><Relationship Id="rId35" Type="http://schemas.microsoft.com/office/2016/09/relationships/commentsIds" Target="commentsIds.xml"/><Relationship Id="rId8" Type="http://schemas.openxmlformats.org/officeDocument/2006/relationships/hyperlink" Target="mailto:nikolskaya@rpharm.r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7;&#1072;&#1083;&#1100;&#1085;&#1080;&#1082;&#1086;&#1074;&#1072;\&#1048;&#1041;&#1056;&#1059;&#1058;&#1048;&#1053;&#1048;&#1041;\&#1048;&#1073;&#1088;&#1091;&#1090;&#1080;&#1085;&#1080;&#1073;%20&#1082;&#1072;&#1087;&#1089;%20&#1088;&#1072;&#1089;&#1095;&#1077;&#1090;&#109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7;&#1072;&#1083;&#1100;&#1085;&#1080;&#1082;&#1086;&#1074;&#1072;\&#1048;&#1041;&#1056;&#1059;&#1058;&#1048;&#1053;&#1048;&#1041;\&#1048;&#1073;&#1088;&#1091;&#1090;&#1080;&#1085;&#1080;&#1073;%20&#1082;&#1072;&#1087;&#1089;%20&#1088;&#1072;&#1089;&#1095;&#1077;&#1090;&#109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7;&#1072;&#1083;&#1100;&#1085;&#1080;&#1082;&#1086;&#1074;&#1072;\&#1048;&#1041;&#1056;&#1059;&#1058;&#1048;&#1053;&#1048;&#1041;\&#1048;&#1073;&#1088;&#1091;&#1090;&#1080;&#1085;&#1080;&#1073;%20&#1082;&#1072;&#1087;&#1089;%20&#1088;&#1072;&#1089;&#1095;&#1077;&#1090;&#109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7;&#1072;&#1083;&#1100;&#1085;&#1080;&#1082;&#1086;&#1074;&#1072;\&#1048;&#1041;&#1056;&#1059;&#1058;&#1048;&#1053;&#1048;&#1041;\&#1048;&#1073;&#1088;&#1091;&#1090;&#1080;&#1085;&#1080;&#1073;%20&#1082;&#1072;&#1087;&#1089;%20&#1088;&#1072;&#1089;&#1095;&#1077;&#1090;&#109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092067988668555"/>
          <c:y val="6.084137601922017E-2"/>
          <c:w val="0.75894711992445707"/>
          <c:h val="0.7267852156778275"/>
        </c:manualLayout>
      </c:layout>
      <c:scatterChart>
        <c:scatterStyle val="smoothMarker"/>
        <c:varyColors val="0"/>
        <c:ser>
          <c:idx val="0"/>
          <c:order val="0"/>
          <c:tx>
            <c:strRef>
              <c:f>FDA!$C$35</c:f>
              <c:strCache>
                <c:ptCount val="1"/>
                <c:pt idx="0">
                  <c:v>ИБРУТИНИБ капс, 140 мг, с. 011222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FDA!$B$36:$B$42</c:f>
              <c:numCache>
                <c:formatCode>General</c:formatCode>
                <c:ptCount val="7"/>
                <c:pt idx="0">
                  <c:v>0</c:v>
                </c:pt>
                <c:pt idx="1">
                  <c:v>10</c:v>
                </c:pt>
                <c:pt idx="2">
                  <c:v>15</c:v>
                </c:pt>
                <c:pt idx="3">
                  <c:v>20</c:v>
                </c:pt>
                <c:pt idx="4">
                  <c:v>30</c:v>
                </c:pt>
                <c:pt idx="5">
                  <c:v>45</c:v>
                </c:pt>
                <c:pt idx="6">
                  <c:v>60</c:v>
                </c:pt>
              </c:numCache>
            </c:numRef>
          </c:xVal>
          <c:yVal>
            <c:numRef>
              <c:f>FDA!$C$36:$C$42</c:f>
              <c:numCache>
                <c:formatCode>0.00</c:formatCode>
                <c:ptCount val="7"/>
                <c:pt idx="0" formatCode="General">
                  <c:v>0</c:v>
                </c:pt>
                <c:pt idx="1">
                  <c:v>70.017347639900294</c:v>
                </c:pt>
                <c:pt idx="2">
                  <c:v>80.778980824778017</c:v>
                </c:pt>
                <c:pt idx="3">
                  <c:v>85.788418090202853</c:v>
                </c:pt>
                <c:pt idx="4">
                  <c:v>90.472337082553565</c:v>
                </c:pt>
                <c:pt idx="5">
                  <c:v>93.719001927680708</c:v>
                </c:pt>
                <c:pt idx="6">
                  <c:v>96.05115869036905</c:v>
                </c:pt>
              </c:numCache>
            </c:numRef>
          </c:yVal>
          <c:smooth val="1"/>
          <c:extLst>
            <c:ext xmlns:c16="http://schemas.microsoft.com/office/drawing/2014/chart" uri="{C3380CC4-5D6E-409C-BE32-E72D297353CC}">
              <c16:uniqueId val="{00000000-0A99-4644-B327-2E713AF47E5E}"/>
            </c:ext>
          </c:extLst>
        </c:ser>
        <c:ser>
          <c:idx val="1"/>
          <c:order val="1"/>
          <c:tx>
            <c:strRef>
              <c:f>FDA!$D$35</c:f>
              <c:strCache>
                <c:ptCount val="1"/>
                <c:pt idx="0">
                  <c:v>Имбрувика  капсулы 140 мг, с. LJS3300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FDA!$B$36:$B$42</c:f>
              <c:numCache>
                <c:formatCode>General</c:formatCode>
                <c:ptCount val="7"/>
                <c:pt idx="0">
                  <c:v>0</c:v>
                </c:pt>
                <c:pt idx="1">
                  <c:v>10</c:v>
                </c:pt>
                <c:pt idx="2">
                  <c:v>15</c:v>
                </c:pt>
                <c:pt idx="3">
                  <c:v>20</c:v>
                </c:pt>
                <c:pt idx="4">
                  <c:v>30</c:v>
                </c:pt>
                <c:pt idx="5">
                  <c:v>45</c:v>
                </c:pt>
                <c:pt idx="6">
                  <c:v>60</c:v>
                </c:pt>
              </c:numCache>
            </c:numRef>
          </c:xVal>
          <c:yVal>
            <c:numRef>
              <c:f>FDA!$D$36:$D$42</c:f>
              <c:numCache>
                <c:formatCode>0.00</c:formatCode>
                <c:ptCount val="7"/>
                <c:pt idx="0" formatCode="General">
                  <c:v>0</c:v>
                </c:pt>
                <c:pt idx="1">
                  <c:v>76.55</c:v>
                </c:pt>
                <c:pt idx="2">
                  <c:v>87.73</c:v>
                </c:pt>
                <c:pt idx="3">
                  <c:v>91.63</c:v>
                </c:pt>
                <c:pt idx="4">
                  <c:v>96.28</c:v>
                </c:pt>
                <c:pt idx="5">
                  <c:v>98.59</c:v>
                </c:pt>
                <c:pt idx="6">
                  <c:v>99.57</c:v>
                </c:pt>
              </c:numCache>
            </c:numRef>
          </c:yVal>
          <c:smooth val="1"/>
          <c:extLst>
            <c:ext xmlns:c16="http://schemas.microsoft.com/office/drawing/2014/chart" uri="{C3380CC4-5D6E-409C-BE32-E72D297353CC}">
              <c16:uniqueId val="{00000001-0A99-4644-B327-2E713AF47E5E}"/>
            </c:ext>
          </c:extLst>
        </c:ser>
        <c:dLbls>
          <c:showLegendKey val="0"/>
          <c:showVal val="0"/>
          <c:showCatName val="0"/>
          <c:showSerName val="0"/>
          <c:showPercent val="0"/>
          <c:showBubbleSize val="0"/>
        </c:dLbls>
        <c:axId val="1139216792"/>
        <c:axId val="1139220320"/>
      </c:scatterChart>
      <c:valAx>
        <c:axId val="1139216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39220320"/>
        <c:crosses val="autoZero"/>
        <c:crossBetween val="midCat"/>
      </c:valAx>
      <c:valAx>
        <c:axId val="113922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ибрутиниба, %</a:t>
                </a:r>
              </a:p>
            </c:rich>
          </c:tx>
          <c:layout>
            <c:manualLayout>
              <c:xMode val="edge"/>
              <c:yMode val="edge"/>
              <c:x val="2.0736426262912507E-2"/>
              <c:y val="0.24418423760859681"/>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39216792"/>
        <c:crosses val="autoZero"/>
        <c:crossBetween val="midCat"/>
      </c:valAx>
      <c:spPr>
        <a:noFill/>
        <a:ln>
          <a:noFill/>
        </a:ln>
        <a:effectLst/>
      </c:spPr>
    </c:plotArea>
    <c:legend>
      <c:legendPos val="b"/>
      <c:layout>
        <c:manualLayout>
          <c:xMode val="edge"/>
          <c:yMode val="edge"/>
          <c:x val="0.3940039066453454"/>
          <c:y val="0.47825493552436382"/>
          <c:w val="0.52963890313994033"/>
          <c:h val="0.1545515248881043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266866566716641"/>
          <c:y val="6.6925513621142185E-2"/>
          <c:w val="0.7448525737131434"/>
          <c:h val="0.69842477622989441"/>
        </c:manualLayout>
      </c:layout>
      <c:scatterChart>
        <c:scatterStyle val="smoothMarker"/>
        <c:varyColors val="0"/>
        <c:ser>
          <c:idx val="0"/>
          <c:order val="0"/>
          <c:tx>
            <c:strRef>
              <c:f>'рН 1,2'!$C$34</c:f>
              <c:strCache>
                <c:ptCount val="1"/>
                <c:pt idx="0">
                  <c:v>ИБРУТИНИБ капс, 140 мг, с. 011222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'рН 1,2'!$B$35:$B$41</c:f>
              <c:numCache>
                <c:formatCode>General</c:formatCode>
                <c:ptCount val="7"/>
                <c:pt idx="0">
                  <c:v>0</c:v>
                </c:pt>
                <c:pt idx="1">
                  <c:v>10</c:v>
                </c:pt>
                <c:pt idx="2">
                  <c:v>15</c:v>
                </c:pt>
                <c:pt idx="3">
                  <c:v>20</c:v>
                </c:pt>
                <c:pt idx="4">
                  <c:v>30</c:v>
                </c:pt>
                <c:pt idx="5">
                  <c:v>45</c:v>
                </c:pt>
                <c:pt idx="6">
                  <c:v>60</c:v>
                </c:pt>
              </c:numCache>
            </c:numRef>
          </c:xVal>
          <c:yVal>
            <c:numRef>
              <c:f>'рН 1,2'!$C$35:$C$41</c:f>
              <c:numCache>
                <c:formatCode>0.00</c:formatCode>
                <c:ptCount val="7"/>
                <c:pt idx="0" formatCode="General">
                  <c:v>0</c:v>
                </c:pt>
                <c:pt idx="1">
                  <c:v>63.490050965847324</c:v>
                </c:pt>
                <c:pt idx="2">
                  <c:v>68.501350259903333</c:v>
                </c:pt>
                <c:pt idx="3">
                  <c:v>71.275856518353109</c:v>
                </c:pt>
                <c:pt idx="4">
                  <c:v>74.408055163508507</c:v>
                </c:pt>
                <c:pt idx="5">
                  <c:v>77.079071170828783</c:v>
                </c:pt>
                <c:pt idx="6">
                  <c:v>78.899394979479567</c:v>
                </c:pt>
              </c:numCache>
            </c:numRef>
          </c:yVal>
          <c:smooth val="1"/>
          <c:extLst>
            <c:ext xmlns:c16="http://schemas.microsoft.com/office/drawing/2014/chart" uri="{C3380CC4-5D6E-409C-BE32-E72D297353CC}">
              <c16:uniqueId val="{00000000-DA98-3D4B-BB1C-7F081EF78EA0}"/>
            </c:ext>
          </c:extLst>
        </c:ser>
        <c:ser>
          <c:idx val="1"/>
          <c:order val="1"/>
          <c:tx>
            <c:strRef>
              <c:f>'рН 1,2'!$D$34</c:f>
              <c:strCache>
                <c:ptCount val="1"/>
                <c:pt idx="0">
                  <c:v>Имбрувика  капсулы 140 мг, с. LJS3300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'рН 1,2'!$B$35:$B$41</c:f>
              <c:numCache>
                <c:formatCode>General</c:formatCode>
                <c:ptCount val="7"/>
                <c:pt idx="0">
                  <c:v>0</c:v>
                </c:pt>
                <c:pt idx="1">
                  <c:v>10</c:v>
                </c:pt>
                <c:pt idx="2">
                  <c:v>15</c:v>
                </c:pt>
                <c:pt idx="3">
                  <c:v>20</c:v>
                </c:pt>
                <c:pt idx="4">
                  <c:v>30</c:v>
                </c:pt>
                <c:pt idx="5">
                  <c:v>45</c:v>
                </c:pt>
                <c:pt idx="6">
                  <c:v>60</c:v>
                </c:pt>
              </c:numCache>
            </c:numRef>
          </c:xVal>
          <c:yVal>
            <c:numRef>
              <c:f>'рН 1,2'!$D$35:$D$41</c:f>
              <c:numCache>
                <c:formatCode>0.00</c:formatCode>
                <c:ptCount val="7"/>
                <c:pt idx="0" formatCode="General">
                  <c:v>0</c:v>
                </c:pt>
                <c:pt idx="1">
                  <c:v>73.36</c:v>
                </c:pt>
                <c:pt idx="2">
                  <c:v>78.790000000000006</c:v>
                </c:pt>
                <c:pt idx="3">
                  <c:v>80.92</c:v>
                </c:pt>
                <c:pt idx="4">
                  <c:v>84.37</c:v>
                </c:pt>
                <c:pt idx="5">
                  <c:v>86.5</c:v>
                </c:pt>
                <c:pt idx="6">
                  <c:v>87.56</c:v>
                </c:pt>
              </c:numCache>
            </c:numRef>
          </c:yVal>
          <c:smooth val="1"/>
          <c:extLst>
            <c:ext xmlns:c16="http://schemas.microsoft.com/office/drawing/2014/chart" uri="{C3380CC4-5D6E-409C-BE32-E72D297353CC}">
              <c16:uniqueId val="{00000001-DA98-3D4B-BB1C-7F081EF78EA0}"/>
            </c:ext>
          </c:extLst>
        </c:ser>
        <c:dLbls>
          <c:showLegendKey val="0"/>
          <c:showVal val="0"/>
          <c:showCatName val="0"/>
          <c:showSerName val="0"/>
          <c:showPercent val="0"/>
          <c:showBubbleSize val="0"/>
        </c:dLbls>
        <c:axId val="1139215616"/>
        <c:axId val="1139219928"/>
      </c:scatterChart>
      <c:valAx>
        <c:axId val="1139215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39219928"/>
        <c:crosses val="autoZero"/>
        <c:crossBetween val="midCat"/>
      </c:valAx>
      <c:valAx>
        <c:axId val="1139219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ибрутиниба, %</a:t>
                </a:r>
              </a:p>
            </c:rich>
          </c:tx>
          <c:layout>
            <c:manualLayout>
              <c:xMode val="edge"/>
              <c:yMode val="edge"/>
              <c:x val="3.5631194548288198E-2"/>
              <c:y val="0.1471001900624491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39215616"/>
        <c:crosses val="autoZero"/>
        <c:crossBetween val="midCat"/>
      </c:valAx>
      <c:spPr>
        <a:noFill/>
        <a:ln>
          <a:noFill/>
        </a:ln>
        <a:effectLst/>
      </c:spPr>
    </c:plotArea>
    <c:legend>
      <c:legendPos val="b"/>
      <c:layout>
        <c:manualLayout>
          <c:xMode val="edge"/>
          <c:yMode val="edge"/>
          <c:x val="0.29672900686896669"/>
          <c:y val="0.41775613574618964"/>
          <c:w val="0.62320844269466313"/>
          <c:h val="0.1593687152742270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8388370580762"/>
          <c:y val="5.0411425844496711E-2"/>
          <c:w val="0.78064531888584532"/>
          <c:h val="0.72062851518560178"/>
        </c:manualLayout>
      </c:layout>
      <c:scatterChart>
        <c:scatterStyle val="smoothMarker"/>
        <c:varyColors val="0"/>
        <c:ser>
          <c:idx val="0"/>
          <c:order val="0"/>
          <c:tx>
            <c:strRef>
              <c:f>'рН 4,5'!$C$49</c:f>
              <c:strCache>
                <c:ptCount val="1"/>
                <c:pt idx="0">
                  <c:v>ИБРУТИНИБ капс, 140 мг, с. 011222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'рН 4,5'!$B$50:$B$56</c:f>
              <c:numCache>
                <c:formatCode>General</c:formatCode>
                <c:ptCount val="7"/>
                <c:pt idx="0">
                  <c:v>0</c:v>
                </c:pt>
                <c:pt idx="1">
                  <c:v>10</c:v>
                </c:pt>
                <c:pt idx="2">
                  <c:v>15</c:v>
                </c:pt>
                <c:pt idx="3">
                  <c:v>20</c:v>
                </c:pt>
                <c:pt idx="4">
                  <c:v>30</c:v>
                </c:pt>
                <c:pt idx="5">
                  <c:v>45</c:v>
                </c:pt>
                <c:pt idx="6">
                  <c:v>60</c:v>
                </c:pt>
              </c:numCache>
            </c:numRef>
          </c:xVal>
          <c:yVal>
            <c:numRef>
              <c:f>'рН 4,5'!$C$50:$C$56</c:f>
              <c:numCache>
                <c:formatCode>0.00</c:formatCode>
                <c:ptCount val="7"/>
                <c:pt idx="0" formatCode="General">
                  <c:v>0</c:v>
                </c:pt>
                <c:pt idx="1">
                  <c:v>2.2749661021077983</c:v>
                </c:pt>
                <c:pt idx="2">
                  <c:v>2.1717679698995904</c:v>
                </c:pt>
                <c:pt idx="3">
                  <c:v>2.221603943563323</c:v>
                </c:pt>
                <c:pt idx="4">
                  <c:v>2.2711970590467288</c:v>
                </c:pt>
                <c:pt idx="5">
                  <c:v>2.206990492539632</c:v>
                </c:pt>
                <c:pt idx="6">
                  <c:v>2.0617572706276976</c:v>
                </c:pt>
              </c:numCache>
            </c:numRef>
          </c:yVal>
          <c:smooth val="1"/>
          <c:extLst>
            <c:ext xmlns:c16="http://schemas.microsoft.com/office/drawing/2014/chart" uri="{C3380CC4-5D6E-409C-BE32-E72D297353CC}">
              <c16:uniqueId val="{00000000-6F72-674B-A4CE-1059974514FA}"/>
            </c:ext>
          </c:extLst>
        </c:ser>
        <c:ser>
          <c:idx val="1"/>
          <c:order val="1"/>
          <c:tx>
            <c:strRef>
              <c:f>'рН 4,5'!$D$49</c:f>
              <c:strCache>
                <c:ptCount val="1"/>
                <c:pt idx="0">
                  <c:v>Имбрувика  капсулы 140 мг, с. LJS3300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'рН 4,5'!$B$50:$B$56</c:f>
              <c:numCache>
                <c:formatCode>General</c:formatCode>
                <c:ptCount val="7"/>
                <c:pt idx="0">
                  <c:v>0</c:v>
                </c:pt>
                <c:pt idx="1">
                  <c:v>10</c:v>
                </c:pt>
                <c:pt idx="2">
                  <c:v>15</c:v>
                </c:pt>
                <c:pt idx="3">
                  <c:v>20</c:v>
                </c:pt>
                <c:pt idx="4">
                  <c:v>30</c:v>
                </c:pt>
                <c:pt idx="5">
                  <c:v>45</c:v>
                </c:pt>
                <c:pt idx="6">
                  <c:v>60</c:v>
                </c:pt>
              </c:numCache>
            </c:numRef>
          </c:xVal>
          <c:yVal>
            <c:numRef>
              <c:f>'рН 4,5'!$D$50:$D$56</c:f>
              <c:numCache>
                <c:formatCode>0.00</c:formatCode>
                <c:ptCount val="7"/>
                <c:pt idx="0" formatCode="General">
                  <c:v>0</c:v>
                </c:pt>
                <c:pt idx="1">
                  <c:v>5.52</c:v>
                </c:pt>
                <c:pt idx="2">
                  <c:v>5.41</c:v>
                </c:pt>
                <c:pt idx="3">
                  <c:v>5.13</c:v>
                </c:pt>
                <c:pt idx="4">
                  <c:v>4.75</c:v>
                </c:pt>
                <c:pt idx="5">
                  <c:v>4.5599999999999996</c:v>
                </c:pt>
                <c:pt idx="6">
                  <c:v>4.21</c:v>
                </c:pt>
              </c:numCache>
            </c:numRef>
          </c:yVal>
          <c:smooth val="1"/>
          <c:extLst>
            <c:ext xmlns:c16="http://schemas.microsoft.com/office/drawing/2014/chart" uri="{C3380CC4-5D6E-409C-BE32-E72D297353CC}">
              <c16:uniqueId val="{00000001-6F72-674B-A4CE-1059974514FA}"/>
            </c:ext>
          </c:extLst>
        </c:ser>
        <c:dLbls>
          <c:showLegendKey val="0"/>
          <c:showVal val="0"/>
          <c:showCatName val="0"/>
          <c:showSerName val="0"/>
          <c:showPercent val="0"/>
          <c:showBubbleSize val="0"/>
        </c:dLbls>
        <c:axId val="1139219536"/>
        <c:axId val="1139214832"/>
      </c:scatterChart>
      <c:valAx>
        <c:axId val="113921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39214832"/>
        <c:crosses val="autoZero"/>
        <c:crossBetween val="midCat"/>
      </c:valAx>
      <c:valAx>
        <c:axId val="113921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ибрутиниба, %</a:t>
                </a:r>
              </a:p>
            </c:rich>
          </c:tx>
          <c:layout>
            <c:manualLayout>
              <c:xMode val="edge"/>
              <c:yMode val="edge"/>
              <c:x val="2.4544388626646312E-2"/>
              <c:y val="0.1752251101355693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39219536"/>
        <c:crosses val="autoZero"/>
        <c:crossBetween val="midCat"/>
      </c:valAx>
      <c:spPr>
        <a:noFill/>
        <a:ln>
          <a:noFill/>
        </a:ln>
        <a:effectLst/>
      </c:spPr>
    </c:plotArea>
    <c:legend>
      <c:legendPos val="b"/>
      <c:layout>
        <c:manualLayout>
          <c:xMode val="edge"/>
          <c:yMode val="edge"/>
          <c:x val="0.343268676781256"/>
          <c:y val="8.3577761542693779E-2"/>
          <c:w val="0.59879518072289162"/>
          <c:h val="0.16391928281692064"/>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41613041613042"/>
          <c:y val="6.7390274132400119E-2"/>
          <c:w val="0.78311883311883312"/>
          <c:h val="0.66331474190726158"/>
        </c:manualLayout>
      </c:layout>
      <c:scatterChart>
        <c:scatterStyle val="smoothMarker"/>
        <c:varyColors val="0"/>
        <c:ser>
          <c:idx val="0"/>
          <c:order val="0"/>
          <c:tx>
            <c:strRef>
              <c:f>'рН 6,8'!$C$34</c:f>
              <c:strCache>
                <c:ptCount val="1"/>
                <c:pt idx="0">
                  <c:v>ИБРУТИНИБ капс, 140 мг. С. 011222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'рН 6,8'!$B$35:$B$41</c:f>
              <c:numCache>
                <c:formatCode>General</c:formatCode>
                <c:ptCount val="7"/>
                <c:pt idx="0">
                  <c:v>0</c:v>
                </c:pt>
                <c:pt idx="1">
                  <c:v>10</c:v>
                </c:pt>
                <c:pt idx="2">
                  <c:v>15</c:v>
                </c:pt>
                <c:pt idx="3">
                  <c:v>20</c:v>
                </c:pt>
                <c:pt idx="4">
                  <c:v>30</c:v>
                </c:pt>
                <c:pt idx="5">
                  <c:v>45</c:v>
                </c:pt>
                <c:pt idx="6">
                  <c:v>60</c:v>
                </c:pt>
              </c:numCache>
            </c:numRef>
          </c:xVal>
          <c:yVal>
            <c:numRef>
              <c:f>'рН 6,8'!$C$35:$C$41</c:f>
              <c:numCache>
                <c:formatCode>0.00</c:formatCode>
                <c:ptCount val="7"/>
                <c:pt idx="0" formatCode="General">
                  <c:v>0</c:v>
                </c:pt>
                <c:pt idx="1">
                  <c:v>3.8909564604156324</c:v>
                </c:pt>
                <c:pt idx="2">
                  <c:v>3.7877156899970674</c:v>
                </c:pt>
                <c:pt idx="3">
                  <c:v>3.6239571917349367</c:v>
                </c:pt>
                <c:pt idx="4">
                  <c:v>3.7035461294241085</c:v>
                </c:pt>
                <c:pt idx="5">
                  <c:v>3.7302617247313972</c:v>
                </c:pt>
                <c:pt idx="6">
                  <c:v>3.6239028054169871</c:v>
                </c:pt>
              </c:numCache>
            </c:numRef>
          </c:yVal>
          <c:smooth val="1"/>
          <c:extLst>
            <c:ext xmlns:c16="http://schemas.microsoft.com/office/drawing/2014/chart" uri="{C3380CC4-5D6E-409C-BE32-E72D297353CC}">
              <c16:uniqueId val="{00000000-E66B-47C3-B884-5E35C3DF832F}"/>
            </c:ext>
          </c:extLst>
        </c:ser>
        <c:ser>
          <c:idx val="1"/>
          <c:order val="1"/>
          <c:tx>
            <c:strRef>
              <c:f>'рН 6,8'!$D$34</c:f>
              <c:strCache>
                <c:ptCount val="1"/>
                <c:pt idx="0">
                  <c:v>Имбрувика  капсулы 140 мг, с. LJS3300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'рН 6,8'!$B$35:$B$41</c:f>
              <c:numCache>
                <c:formatCode>General</c:formatCode>
                <c:ptCount val="7"/>
                <c:pt idx="0">
                  <c:v>0</c:v>
                </c:pt>
                <c:pt idx="1">
                  <c:v>10</c:v>
                </c:pt>
                <c:pt idx="2">
                  <c:v>15</c:v>
                </c:pt>
                <c:pt idx="3">
                  <c:v>20</c:v>
                </c:pt>
                <c:pt idx="4">
                  <c:v>30</c:v>
                </c:pt>
                <c:pt idx="5">
                  <c:v>45</c:v>
                </c:pt>
                <c:pt idx="6">
                  <c:v>60</c:v>
                </c:pt>
              </c:numCache>
            </c:numRef>
          </c:xVal>
          <c:yVal>
            <c:numRef>
              <c:f>'рН 6,8'!$D$35:$D$41</c:f>
              <c:numCache>
                <c:formatCode>0.00</c:formatCode>
                <c:ptCount val="7"/>
                <c:pt idx="0" formatCode="General">
                  <c:v>0</c:v>
                </c:pt>
                <c:pt idx="1">
                  <c:v>4.16</c:v>
                </c:pt>
                <c:pt idx="2">
                  <c:v>4.04</c:v>
                </c:pt>
                <c:pt idx="3">
                  <c:v>4.0599999999999996</c:v>
                </c:pt>
                <c:pt idx="4">
                  <c:v>3.93</c:v>
                </c:pt>
                <c:pt idx="5">
                  <c:v>3.84</c:v>
                </c:pt>
                <c:pt idx="6">
                  <c:v>3.87</c:v>
                </c:pt>
              </c:numCache>
            </c:numRef>
          </c:yVal>
          <c:smooth val="1"/>
          <c:extLst>
            <c:ext xmlns:c16="http://schemas.microsoft.com/office/drawing/2014/chart" uri="{C3380CC4-5D6E-409C-BE32-E72D297353CC}">
              <c16:uniqueId val="{00000001-E66B-47C3-B884-5E35C3DF832F}"/>
            </c:ext>
          </c:extLst>
        </c:ser>
        <c:dLbls>
          <c:showLegendKey val="0"/>
          <c:showVal val="0"/>
          <c:showCatName val="0"/>
          <c:showSerName val="0"/>
          <c:showPercent val="0"/>
          <c:showBubbleSize val="0"/>
        </c:dLbls>
        <c:axId val="1139217576"/>
        <c:axId val="310089384"/>
      </c:scatterChart>
      <c:valAx>
        <c:axId val="113921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10089384"/>
        <c:crosses val="autoZero"/>
        <c:crossBetween val="midCat"/>
      </c:valAx>
      <c:valAx>
        <c:axId val="31008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ибрутииба, %</a:t>
                </a:r>
              </a:p>
            </c:rich>
          </c:tx>
          <c:layout>
            <c:manualLayout>
              <c:xMode val="edge"/>
              <c:yMode val="edge"/>
              <c:x val="1.5015015015015015E-2"/>
              <c:y val="0.2133100499534332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39217576"/>
        <c:crosses val="autoZero"/>
        <c:crossBetween val="midCat"/>
      </c:valAx>
      <c:spPr>
        <a:noFill/>
        <a:ln>
          <a:noFill/>
        </a:ln>
        <a:effectLst/>
      </c:spPr>
    </c:plotArea>
    <c:legend>
      <c:legendPos val="b"/>
      <c:layout>
        <c:manualLayout>
          <c:xMode val="edge"/>
          <c:yMode val="edge"/>
          <c:x val="0.32387404277168058"/>
          <c:y val="0.38339530475357247"/>
          <c:w val="0.62320844269466313"/>
          <c:h val="0.1593687152742270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12705284-C742-43FF-9F8A-8CDF3933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114</Pages>
  <Words>41832</Words>
  <Characters>238443</Characters>
  <Application>Microsoft Office Word</Application>
  <DocSecurity>0</DocSecurity>
  <Lines>1987</Lines>
  <Paragraphs>559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279716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Никольская Мария Викторовна</dc:creator>
  <cp:lastModifiedBy>R-Pharm</cp:lastModifiedBy>
  <cp:revision>39</cp:revision>
  <cp:lastPrinted>2018-02-02T15:14:00Z</cp:lastPrinted>
  <dcterms:created xsi:type="dcterms:W3CDTF">2022-12-29T05:46:00Z</dcterms:created>
  <dcterms:modified xsi:type="dcterms:W3CDTF">2023-01-10T10:18:00Z</dcterms:modified>
</cp:coreProperties>
</file>